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979CE7" w14:textId="77777777" w:rsidR="004C0E0D" w:rsidRPr="00DA7A14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z w:val="32"/>
          <w:szCs w:val="24"/>
          <w:shd w:val="clear" w:color="auto" w:fill="FFFFFF"/>
        </w:rPr>
      </w:pPr>
      <w:r w:rsidRPr="00DA7A14">
        <w:rPr>
          <w:rFonts w:ascii="Times New Roman" w:hAnsi="Times New Roman"/>
          <w:b/>
          <w:color w:val="000000"/>
          <w:sz w:val="32"/>
          <w:szCs w:val="24"/>
          <w:shd w:val="clear" w:color="auto" w:fill="FFFFFF"/>
        </w:rPr>
        <w:t>DOHODA O VYPOŘÁDÁNÍ VZÁJEMNÝCH VZTAHŮ</w:t>
      </w:r>
    </w:p>
    <w:p w14:paraId="716B2541" w14:textId="77777777" w:rsidR="004C0E0D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6811890" w14:textId="77777777" w:rsidR="004C0E0D" w:rsidRPr="00DA7A14" w:rsidRDefault="004C0E0D" w:rsidP="004C0E0D">
      <w:pPr>
        <w:pStyle w:val="Bezmezer"/>
        <w:spacing w:after="120"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 w:rsidRPr="00DA7A14">
        <w:rPr>
          <w:rFonts w:ascii="Times New Roman" w:hAnsi="Times New Roman"/>
          <w:b/>
          <w:color w:val="000000"/>
          <w:shd w:val="clear" w:color="auto" w:fill="FFFFFF"/>
        </w:rPr>
        <w:t>Smluvní strany:</w:t>
      </w:r>
    </w:p>
    <w:p w14:paraId="11982029" w14:textId="77777777" w:rsidR="00E102BE" w:rsidRPr="00E102BE" w:rsidRDefault="00E102BE" w:rsidP="00E102BE">
      <w:pPr>
        <w:widowControl w:val="0"/>
        <w:tabs>
          <w:tab w:val="left" w:pos="2268"/>
        </w:tabs>
        <w:autoSpaceDE w:val="0"/>
        <w:autoSpaceDN w:val="0"/>
        <w:adjustRightInd w:val="0"/>
        <w:contextualSpacing/>
        <w:jc w:val="both"/>
        <w:rPr>
          <w:rFonts w:eastAsia="Batang"/>
          <w:b/>
          <w:sz w:val="22"/>
          <w:szCs w:val="22"/>
        </w:rPr>
      </w:pPr>
      <w:r w:rsidRPr="00E102BE">
        <w:rPr>
          <w:rFonts w:eastAsia="Batang"/>
          <w:b/>
          <w:sz w:val="22"/>
          <w:szCs w:val="22"/>
        </w:rPr>
        <w:t>Údržba městských komunikací Rakovník, spol. s r. o.</w:t>
      </w:r>
    </w:p>
    <w:p w14:paraId="14168230" w14:textId="77777777" w:rsidR="00E102BE" w:rsidRPr="00E102BE" w:rsidRDefault="00E102BE" w:rsidP="00E102BE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contextualSpacing/>
        <w:jc w:val="both"/>
        <w:rPr>
          <w:rFonts w:eastAsia="Batang"/>
          <w:sz w:val="22"/>
          <w:szCs w:val="22"/>
        </w:rPr>
      </w:pPr>
      <w:r w:rsidRPr="00E102BE">
        <w:rPr>
          <w:rFonts w:eastAsia="Batang"/>
          <w:sz w:val="22"/>
          <w:szCs w:val="22"/>
        </w:rPr>
        <w:t xml:space="preserve">se sídlem </w:t>
      </w:r>
      <w:proofErr w:type="spellStart"/>
      <w:r w:rsidRPr="00E102BE">
        <w:rPr>
          <w:rFonts w:eastAsia="Batang"/>
          <w:sz w:val="22"/>
          <w:szCs w:val="22"/>
        </w:rPr>
        <w:t>Kokrdovská</w:t>
      </w:r>
      <w:proofErr w:type="spellEnd"/>
      <w:r w:rsidRPr="00E102BE">
        <w:rPr>
          <w:rFonts w:eastAsia="Batang"/>
          <w:sz w:val="22"/>
          <w:szCs w:val="22"/>
        </w:rPr>
        <w:t xml:space="preserve"> 78, 269 01 Rakovník</w:t>
      </w:r>
    </w:p>
    <w:p w14:paraId="3E8D353E" w14:textId="77777777" w:rsidR="00E102BE" w:rsidRPr="00E102BE" w:rsidRDefault="00E102BE" w:rsidP="00E102BE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contextualSpacing/>
        <w:jc w:val="both"/>
        <w:rPr>
          <w:rFonts w:eastAsia="Batang"/>
          <w:sz w:val="22"/>
          <w:szCs w:val="22"/>
        </w:rPr>
      </w:pPr>
      <w:r w:rsidRPr="00E102BE">
        <w:rPr>
          <w:rFonts w:eastAsia="Batang"/>
          <w:sz w:val="22"/>
          <w:szCs w:val="22"/>
        </w:rPr>
        <w:t xml:space="preserve">zastoupená Mgr. Dušanem </w:t>
      </w:r>
      <w:proofErr w:type="spellStart"/>
      <w:r w:rsidRPr="00E102BE">
        <w:rPr>
          <w:rFonts w:eastAsia="Batang"/>
          <w:sz w:val="22"/>
          <w:szCs w:val="22"/>
        </w:rPr>
        <w:t>Godešou</w:t>
      </w:r>
      <w:proofErr w:type="spellEnd"/>
      <w:r w:rsidRPr="00E102BE">
        <w:rPr>
          <w:rFonts w:eastAsia="Batang"/>
          <w:sz w:val="22"/>
          <w:szCs w:val="22"/>
        </w:rPr>
        <w:t>, jednatelem</w:t>
      </w:r>
    </w:p>
    <w:p w14:paraId="4A406224" w14:textId="77777777" w:rsidR="00E102BE" w:rsidRPr="00E102BE" w:rsidRDefault="00E102BE" w:rsidP="00E102BE">
      <w:pPr>
        <w:widowControl w:val="0"/>
        <w:tabs>
          <w:tab w:val="left" w:pos="2268"/>
        </w:tabs>
        <w:autoSpaceDE w:val="0"/>
        <w:autoSpaceDN w:val="0"/>
        <w:adjustRightInd w:val="0"/>
        <w:ind w:left="2268" w:hanging="2268"/>
        <w:contextualSpacing/>
        <w:jc w:val="both"/>
        <w:rPr>
          <w:rFonts w:eastAsia="Batang"/>
          <w:sz w:val="22"/>
          <w:szCs w:val="22"/>
        </w:rPr>
      </w:pPr>
      <w:r w:rsidRPr="00E102BE">
        <w:rPr>
          <w:rFonts w:eastAsia="Batang"/>
          <w:sz w:val="22"/>
          <w:szCs w:val="22"/>
        </w:rPr>
        <w:t>IČ: 25073249, DIČ: CZ25073249</w:t>
      </w:r>
    </w:p>
    <w:p w14:paraId="2301D805" w14:textId="77777777" w:rsidR="00E102BE" w:rsidRPr="00E102BE" w:rsidRDefault="00E102BE" w:rsidP="00E102BE">
      <w:pPr>
        <w:ind w:left="329" w:hanging="357"/>
        <w:contextualSpacing/>
        <w:jc w:val="both"/>
        <w:rPr>
          <w:rFonts w:eastAsia="Calibri"/>
          <w:sz w:val="22"/>
          <w:szCs w:val="22"/>
          <w:lang w:eastAsia="en-US"/>
        </w:rPr>
      </w:pPr>
      <w:r w:rsidRPr="00E102BE">
        <w:rPr>
          <w:rFonts w:eastAsia="Calibri"/>
          <w:sz w:val="22"/>
          <w:szCs w:val="22"/>
          <w:lang w:eastAsia="en-US"/>
        </w:rPr>
        <w:t>zapsaná pod spisovou značkou C47309 vedenou v obchodním rejstříku u Městského soudu v Praze</w:t>
      </w:r>
    </w:p>
    <w:p w14:paraId="18C90299" w14:textId="77777777" w:rsidR="004C0E0D" w:rsidRPr="00DA7A14" w:rsidRDefault="00E102BE" w:rsidP="00E102BE">
      <w:pPr>
        <w:pStyle w:val="Bezmezer"/>
        <w:jc w:val="both"/>
        <w:rPr>
          <w:rFonts w:ascii="Times New Roman" w:hAnsi="Times New Roman"/>
          <w:color w:val="000000"/>
          <w:shd w:val="clear" w:color="auto" w:fill="FFFFFF"/>
        </w:rPr>
      </w:pPr>
      <w:r w:rsidRPr="00DA7A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C0E0D" w:rsidRPr="00DA7A14">
        <w:rPr>
          <w:rFonts w:ascii="Times New Roman" w:hAnsi="Times New Roman"/>
          <w:color w:val="000000"/>
          <w:shd w:val="clear" w:color="auto" w:fill="FFFFFF"/>
        </w:rPr>
        <w:t xml:space="preserve">(dále také jako </w:t>
      </w:r>
      <w:r w:rsidR="004C0E0D" w:rsidRPr="00DA7A14">
        <w:rPr>
          <w:rFonts w:ascii="Times New Roman" w:hAnsi="Times New Roman"/>
          <w:b/>
          <w:color w:val="000000"/>
          <w:shd w:val="clear" w:color="auto" w:fill="FFFFFF"/>
        </w:rPr>
        <w:t>„</w:t>
      </w:r>
      <w:r w:rsidR="00460401">
        <w:rPr>
          <w:rFonts w:ascii="Times New Roman" w:hAnsi="Times New Roman"/>
          <w:b/>
          <w:color w:val="000000"/>
          <w:shd w:val="clear" w:color="auto" w:fill="FFFFFF"/>
        </w:rPr>
        <w:t>Odběratel</w:t>
      </w:r>
      <w:r w:rsidR="004C0E0D" w:rsidRPr="00DA7A14">
        <w:rPr>
          <w:rFonts w:ascii="Times New Roman" w:hAnsi="Times New Roman"/>
          <w:b/>
          <w:color w:val="000000"/>
          <w:shd w:val="clear" w:color="auto" w:fill="FFFFFF"/>
        </w:rPr>
        <w:t>“</w:t>
      </w:r>
      <w:r w:rsidR="004C0E0D" w:rsidRPr="00DA7A14">
        <w:rPr>
          <w:rFonts w:ascii="Times New Roman" w:hAnsi="Times New Roman"/>
          <w:color w:val="000000"/>
          <w:shd w:val="clear" w:color="auto" w:fill="FFFFFF"/>
        </w:rPr>
        <w:t>)</w:t>
      </w:r>
    </w:p>
    <w:p w14:paraId="727565B2" w14:textId="77777777" w:rsidR="00DA7A14" w:rsidRDefault="00DA7A14" w:rsidP="004C0E0D">
      <w:pPr>
        <w:pStyle w:val="Bezmezer"/>
        <w:spacing w:after="120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1CCB4DC2" w14:textId="77777777" w:rsidR="004C0E0D" w:rsidRPr="00DA7A14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DA7A14">
        <w:rPr>
          <w:rFonts w:ascii="Times New Roman" w:hAnsi="Times New Roman"/>
          <w:color w:val="000000"/>
          <w:shd w:val="clear" w:color="auto" w:fill="FFFFFF"/>
        </w:rPr>
        <w:t>a</w:t>
      </w:r>
    </w:p>
    <w:p w14:paraId="3E72DB20" w14:textId="77777777" w:rsidR="00D22058" w:rsidRPr="00DA7A14" w:rsidRDefault="00753642" w:rsidP="00D22058">
      <w:pPr>
        <w:pStyle w:val="Bezmezer"/>
        <w:spacing w:after="120"/>
        <w:contextualSpacing/>
        <w:jc w:val="both"/>
        <w:rPr>
          <w:rFonts w:ascii="Times New Roman" w:hAnsi="Times New Roman"/>
          <w:b/>
          <w:color w:val="000000"/>
          <w:shd w:val="clear" w:color="auto" w:fill="FFFFFF"/>
        </w:rPr>
      </w:pPr>
      <w:r>
        <w:rPr>
          <w:rFonts w:ascii="Times New Roman" w:hAnsi="Times New Roman"/>
          <w:b/>
          <w:color w:val="000000"/>
          <w:shd w:val="clear" w:color="auto" w:fill="FFFFFF"/>
        </w:rPr>
        <w:t xml:space="preserve">Radek </w:t>
      </w:r>
      <w:proofErr w:type="spellStart"/>
      <w:r>
        <w:rPr>
          <w:rFonts w:ascii="Times New Roman" w:hAnsi="Times New Roman"/>
          <w:b/>
          <w:color w:val="000000"/>
          <w:shd w:val="clear" w:color="auto" w:fill="FFFFFF"/>
        </w:rPr>
        <w:t>Ortcikr</w:t>
      </w:r>
      <w:proofErr w:type="spellEnd"/>
    </w:p>
    <w:p w14:paraId="574D37AF" w14:textId="77777777" w:rsidR="00D22058" w:rsidRPr="00DA7A14" w:rsidRDefault="00D22058" w:rsidP="00D22058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DA7A14">
        <w:rPr>
          <w:rFonts w:ascii="Times New Roman" w:hAnsi="Times New Roman"/>
          <w:color w:val="000000"/>
          <w:shd w:val="clear" w:color="auto" w:fill="FFFFFF"/>
        </w:rPr>
        <w:t xml:space="preserve">se sídlem </w:t>
      </w:r>
      <w:r w:rsidR="00753642">
        <w:rPr>
          <w:rFonts w:ascii="Times New Roman" w:hAnsi="Times New Roman"/>
          <w:color w:val="000000"/>
          <w:shd w:val="clear" w:color="auto" w:fill="FFFFFF"/>
        </w:rPr>
        <w:t xml:space="preserve">Wintrova 649, 269 01 Rakovník </w:t>
      </w:r>
    </w:p>
    <w:p w14:paraId="485E2557" w14:textId="77777777" w:rsidR="00D22058" w:rsidRPr="00DA7A14" w:rsidRDefault="00D22058" w:rsidP="00D22058">
      <w:pPr>
        <w:pStyle w:val="Bezmezer"/>
        <w:spacing w:after="120"/>
        <w:contextualSpacing/>
        <w:jc w:val="both"/>
        <w:rPr>
          <w:rFonts w:ascii="Times New Roman" w:hAnsi="Times New Roman"/>
          <w:color w:val="000000"/>
          <w:shd w:val="clear" w:color="auto" w:fill="FFFFFF"/>
        </w:rPr>
      </w:pPr>
      <w:r w:rsidRPr="00DA7A14">
        <w:rPr>
          <w:rFonts w:ascii="Times New Roman" w:hAnsi="Times New Roman"/>
          <w:color w:val="000000"/>
          <w:shd w:val="clear" w:color="auto" w:fill="FFFFFF"/>
        </w:rPr>
        <w:t>IČO:</w:t>
      </w:r>
      <w:r w:rsidR="00460401">
        <w:rPr>
          <w:rFonts w:ascii="Times New Roman" w:hAnsi="Times New Roman"/>
          <w:color w:val="000000"/>
          <w:shd w:val="clear" w:color="auto" w:fill="FFFFFF"/>
        </w:rPr>
        <w:t>70123748, DIČ: CZ7709031209</w:t>
      </w:r>
    </w:p>
    <w:p w14:paraId="5ECB629B" w14:textId="77777777" w:rsidR="00D22058" w:rsidRPr="00DA7A14" w:rsidRDefault="00460401" w:rsidP="004C0E0D">
      <w:pPr>
        <w:pStyle w:val="Bezmezer"/>
        <w:spacing w:after="12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DA7A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4C0E0D" w:rsidRPr="00DA7A14">
        <w:rPr>
          <w:rFonts w:ascii="Times New Roman" w:hAnsi="Times New Roman"/>
          <w:color w:val="000000"/>
          <w:shd w:val="clear" w:color="auto" w:fill="FFFFFF"/>
        </w:rPr>
        <w:t xml:space="preserve">(dále také jako </w:t>
      </w:r>
      <w:r w:rsidR="00D22058" w:rsidRPr="00DA7A14">
        <w:rPr>
          <w:rFonts w:ascii="Times New Roman" w:hAnsi="Times New Roman"/>
          <w:b/>
          <w:color w:val="000000"/>
          <w:shd w:val="clear" w:color="auto" w:fill="FFFFFF"/>
        </w:rPr>
        <w:t>„</w:t>
      </w:r>
      <w:r w:rsidR="00E102BE" w:rsidRPr="00DA7A14">
        <w:rPr>
          <w:rFonts w:ascii="Times New Roman" w:hAnsi="Times New Roman"/>
          <w:b/>
          <w:color w:val="000000"/>
          <w:shd w:val="clear" w:color="auto" w:fill="FFFFFF"/>
        </w:rPr>
        <w:t>Dodavatel</w:t>
      </w:r>
      <w:r w:rsidR="004C0E0D" w:rsidRPr="00DA7A14">
        <w:rPr>
          <w:rFonts w:ascii="Times New Roman" w:hAnsi="Times New Roman"/>
          <w:b/>
          <w:color w:val="000000"/>
          <w:shd w:val="clear" w:color="auto" w:fill="FFFFFF"/>
        </w:rPr>
        <w:t>“</w:t>
      </w:r>
      <w:r w:rsidR="004C0E0D" w:rsidRPr="00DA7A14">
        <w:rPr>
          <w:rFonts w:ascii="Times New Roman" w:hAnsi="Times New Roman"/>
          <w:color w:val="000000"/>
          <w:shd w:val="clear" w:color="auto" w:fill="FFFFFF"/>
        </w:rPr>
        <w:t>)</w:t>
      </w:r>
    </w:p>
    <w:p w14:paraId="3B92B2A5" w14:textId="77777777" w:rsidR="00D22058" w:rsidRPr="00DA7A14" w:rsidRDefault="00D22058" w:rsidP="004C0E0D">
      <w:pPr>
        <w:pStyle w:val="Bezmezer"/>
        <w:spacing w:after="120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05DC31B9" w14:textId="77777777" w:rsidR="004C0E0D" w:rsidRPr="00DA7A14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DA7A14">
        <w:rPr>
          <w:rFonts w:ascii="Times New Roman" w:hAnsi="Times New Roman"/>
          <w:color w:val="000000"/>
          <w:shd w:val="clear" w:color="auto" w:fill="FFFFFF"/>
        </w:rPr>
        <w:t>uzavírají níže uvedeného dne, měsíce a roku tuto</w:t>
      </w:r>
    </w:p>
    <w:p w14:paraId="6B6C2826" w14:textId="77777777" w:rsidR="004C0E0D" w:rsidRPr="00DA7A14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2F4D1E82" w14:textId="77777777" w:rsidR="004C0E0D" w:rsidRPr="00DA7A14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DA7A14">
        <w:rPr>
          <w:rFonts w:ascii="Times New Roman" w:hAnsi="Times New Roman"/>
          <w:b/>
          <w:color w:val="000000"/>
          <w:shd w:val="clear" w:color="auto" w:fill="FFFFFF"/>
        </w:rPr>
        <w:t xml:space="preserve">d o h o d u   o   v y p o ř á d á n í   v z á j e m n ý c h   </w:t>
      </w:r>
      <w:r w:rsidR="00007FAF">
        <w:rPr>
          <w:rFonts w:ascii="Times New Roman" w:hAnsi="Times New Roman"/>
          <w:b/>
          <w:color w:val="000000"/>
          <w:shd w:val="clear" w:color="auto" w:fill="FFFFFF"/>
        </w:rPr>
        <w:t>v z t a h ů</w:t>
      </w:r>
    </w:p>
    <w:p w14:paraId="3C983FDD" w14:textId="77777777" w:rsidR="004C0E0D" w:rsidRPr="00DA7A14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37D6C492" w14:textId="77777777" w:rsidR="004C0E0D" w:rsidRPr="00DA7A14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DA7A14">
        <w:rPr>
          <w:rFonts w:ascii="Times New Roman" w:hAnsi="Times New Roman"/>
          <w:b/>
          <w:color w:val="000000"/>
          <w:shd w:val="clear" w:color="auto" w:fill="FFFFFF"/>
        </w:rPr>
        <w:t>Preambule</w:t>
      </w:r>
    </w:p>
    <w:p w14:paraId="453FF339" w14:textId="77777777" w:rsidR="004C0E0D" w:rsidRPr="00DA7A14" w:rsidRDefault="004C0E0D" w:rsidP="004C0E0D">
      <w:pPr>
        <w:pStyle w:val="Bezmezer"/>
        <w:spacing w:after="12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DA7A14">
        <w:rPr>
          <w:rFonts w:ascii="Times New Roman" w:hAnsi="Times New Roman"/>
          <w:color w:val="000000"/>
          <w:shd w:val="clear" w:color="auto" w:fill="FFFFFF"/>
        </w:rPr>
        <w:t xml:space="preserve">Dne </w:t>
      </w:r>
      <w:r w:rsidR="00460401">
        <w:rPr>
          <w:rFonts w:ascii="Times New Roman" w:hAnsi="Times New Roman"/>
          <w:color w:val="000000"/>
          <w:shd w:val="clear" w:color="auto" w:fill="FFFFFF"/>
        </w:rPr>
        <w:t>15</w:t>
      </w:r>
      <w:r w:rsidR="00D22058" w:rsidRPr="00DA7A14">
        <w:rPr>
          <w:rFonts w:ascii="Times New Roman" w:hAnsi="Times New Roman"/>
          <w:color w:val="000000"/>
          <w:shd w:val="clear" w:color="auto" w:fill="FFFFFF"/>
        </w:rPr>
        <w:t xml:space="preserve">. </w:t>
      </w:r>
      <w:r w:rsidR="00460401">
        <w:rPr>
          <w:rFonts w:ascii="Times New Roman" w:hAnsi="Times New Roman"/>
          <w:color w:val="000000"/>
          <w:shd w:val="clear" w:color="auto" w:fill="FFFFFF"/>
        </w:rPr>
        <w:t>1</w:t>
      </w:r>
      <w:r w:rsidR="00D22058" w:rsidRPr="00DA7A14">
        <w:rPr>
          <w:rFonts w:ascii="Times New Roman" w:hAnsi="Times New Roman"/>
          <w:color w:val="000000"/>
          <w:shd w:val="clear" w:color="auto" w:fill="FFFFFF"/>
        </w:rPr>
        <w:t>. 20</w:t>
      </w:r>
      <w:r w:rsidR="00460401">
        <w:rPr>
          <w:rFonts w:ascii="Times New Roman" w:hAnsi="Times New Roman"/>
          <w:color w:val="000000"/>
          <w:shd w:val="clear" w:color="auto" w:fill="FFFFFF"/>
        </w:rPr>
        <w:t>16</w:t>
      </w:r>
      <w:r w:rsidR="00D22058" w:rsidRPr="00DA7A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DA7A14">
        <w:rPr>
          <w:rFonts w:ascii="Times New Roman" w:hAnsi="Times New Roman"/>
          <w:color w:val="000000"/>
          <w:shd w:val="clear" w:color="auto" w:fill="FFFFFF"/>
        </w:rPr>
        <w:t xml:space="preserve">spolu smluvní strany uzavřely </w:t>
      </w:r>
      <w:r w:rsidR="00460401">
        <w:rPr>
          <w:rFonts w:ascii="Times New Roman" w:hAnsi="Times New Roman"/>
          <w:color w:val="000000"/>
          <w:shd w:val="clear" w:color="auto" w:fill="FFFFFF"/>
        </w:rPr>
        <w:t>Rámcovou smlouvu o provádění servisních oprav motorových vozidel</w:t>
      </w:r>
      <w:r w:rsidR="00D22058" w:rsidRPr="00DA7A14">
        <w:rPr>
          <w:rFonts w:ascii="Times New Roman" w:hAnsi="Times New Roman"/>
          <w:color w:val="000000"/>
          <w:shd w:val="clear" w:color="auto" w:fill="FFFFFF"/>
        </w:rPr>
        <w:t xml:space="preserve"> (dále </w:t>
      </w:r>
      <w:r w:rsidR="0085634D" w:rsidRPr="00DA7A14">
        <w:rPr>
          <w:rFonts w:ascii="Times New Roman" w:hAnsi="Times New Roman"/>
          <w:color w:val="000000"/>
          <w:shd w:val="clear" w:color="auto" w:fill="FFFFFF"/>
        </w:rPr>
        <w:t xml:space="preserve">také </w:t>
      </w:r>
      <w:r w:rsidR="00D22058" w:rsidRPr="00DA7A14">
        <w:rPr>
          <w:rFonts w:ascii="Times New Roman" w:hAnsi="Times New Roman"/>
          <w:color w:val="000000"/>
          <w:shd w:val="clear" w:color="auto" w:fill="FFFFFF"/>
        </w:rPr>
        <w:t>jen „</w:t>
      </w:r>
      <w:r w:rsidR="00D22058" w:rsidRPr="00DA7A14">
        <w:rPr>
          <w:rFonts w:ascii="Times New Roman" w:hAnsi="Times New Roman"/>
          <w:b/>
          <w:color w:val="000000"/>
          <w:shd w:val="clear" w:color="auto" w:fill="FFFFFF"/>
        </w:rPr>
        <w:t>Smlouva</w:t>
      </w:r>
      <w:r w:rsidR="00D22058" w:rsidRPr="00DA7A14">
        <w:rPr>
          <w:rFonts w:ascii="Times New Roman" w:hAnsi="Times New Roman"/>
          <w:color w:val="000000"/>
          <w:shd w:val="clear" w:color="auto" w:fill="FFFFFF"/>
        </w:rPr>
        <w:t xml:space="preserve">“), na jejímž základě se </w:t>
      </w:r>
      <w:r w:rsidR="00E102BE" w:rsidRPr="00DA7A14">
        <w:rPr>
          <w:rFonts w:ascii="Times New Roman" w:hAnsi="Times New Roman"/>
          <w:color w:val="000000"/>
          <w:shd w:val="clear" w:color="auto" w:fill="FFFFFF"/>
        </w:rPr>
        <w:t>Dodavatel</w:t>
      </w:r>
      <w:r w:rsidR="00D22058" w:rsidRPr="00DA7A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DA7A14">
        <w:rPr>
          <w:rFonts w:ascii="Times New Roman" w:hAnsi="Times New Roman"/>
          <w:color w:val="000000"/>
          <w:shd w:val="clear" w:color="auto" w:fill="FFFFFF"/>
        </w:rPr>
        <w:t xml:space="preserve">zavázal </w:t>
      </w:r>
      <w:r w:rsidR="00460401">
        <w:rPr>
          <w:rFonts w:ascii="Times New Roman" w:hAnsi="Times New Roman"/>
          <w:color w:val="000000"/>
          <w:shd w:val="clear" w:color="auto" w:fill="FFFFFF"/>
        </w:rPr>
        <w:t>zajišťovat dle potřeb odběratele opravy motorových vozidel,</w:t>
      </w:r>
      <w:r w:rsidR="00D22058" w:rsidRPr="00DA7A14">
        <w:rPr>
          <w:rFonts w:ascii="Times New Roman" w:hAnsi="Times New Roman"/>
          <w:color w:val="000000"/>
          <w:shd w:val="clear" w:color="auto" w:fill="FFFFFF"/>
        </w:rPr>
        <w:t xml:space="preserve"> za podmínek </w:t>
      </w:r>
      <w:r w:rsidR="00E102BE" w:rsidRPr="00DA7A14">
        <w:rPr>
          <w:rFonts w:ascii="Times New Roman" w:hAnsi="Times New Roman"/>
          <w:color w:val="000000"/>
          <w:shd w:val="clear" w:color="auto" w:fill="FFFFFF"/>
        </w:rPr>
        <w:t xml:space="preserve">stanovených </w:t>
      </w:r>
      <w:r w:rsidR="00DA7A14" w:rsidRPr="00007FAF">
        <w:rPr>
          <w:rFonts w:ascii="Times New Roman" w:hAnsi="Times New Roman"/>
          <w:color w:val="000000"/>
          <w:shd w:val="clear" w:color="auto" w:fill="FFFFFF"/>
        </w:rPr>
        <w:t>Smlouvou</w:t>
      </w:r>
      <w:r w:rsidR="00D22058" w:rsidRPr="00DA7A14">
        <w:rPr>
          <w:rFonts w:ascii="Times New Roman" w:hAnsi="Times New Roman"/>
          <w:color w:val="000000"/>
          <w:shd w:val="clear" w:color="auto" w:fill="FFFFFF"/>
        </w:rPr>
        <w:t xml:space="preserve">. </w:t>
      </w:r>
      <w:r w:rsidRPr="00DA7A14">
        <w:rPr>
          <w:rFonts w:ascii="Times New Roman" w:hAnsi="Times New Roman"/>
          <w:color w:val="000000"/>
          <w:shd w:val="clear" w:color="auto" w:fill="FFFFFF"/>
        </w:rPr>
        <w:t>Interní kontrolou bylo zjištěno, že</w:t>
      </w:r>
      <w:r w:rsidR="00D22058" w:rsidRPr="00DA7A14">
        <w:rPr>
          <w:rFonts w:ascii="Times New Roman" w:hAnsi="Times New Roman"/>
          <w:color w:val="000000"/>
          <w:shd w:val="clear" w:color="auto" w:fill="FFFFFF"/>
        </w:rPr>
        <w:t xml:space="preserve"> S</w:t>
      </w:r>
      <w:r w:rsidRPr="00DA7A14">
        <w:rPr>
          <w:rFonts w:ascii="Times New Roman" w:hAnsi="Times New Roman"/>
          <w:color w:val="000000"/>
          <w:shd w:val="clear" w:color="auto" w:fill="FFFFFF"/>
        </w:rPr>
        <w:t>mlouva</w:t>
      </w:r>
      <w:r w:rsidR="00D22058" w:rsidRPr="00DA7A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DA7A14">
        <w:rPr>
          <w:rFonts w:ascii="Times New Roman" w:hAnsi="Times New Roman"/>
          <w:color w:val="000000"/>
          <w:shd w:val="clear" w:color="auto" w:fill="FFFFFF"/>
        </w:rPr>
        <w:t>nebyla v zákonem stanovené lhůtě uveřejněna v registru smluv, přičemž v návaznosti na tato zjištění se smluvní strany rozhodly uzavřít spolu tuto dohodu, kterou vypořádají své vzájemné vztahy (zvláště bezdůvodné obohacení) vzniklé na základě Smlouvy, která v důsledku jejího nezveřejnění nenabyla účinnosti.</w:t>
      </w:r>
    </w:p>
    <w:p w14:paraId="4162B7E9" w14:textId="77777777" w:rsidR="00460401" w:rsidRDefault="00460401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p w14:paraId="03363632" w14:textId="77777777" w:rsidR="004C0E0D" w:rsidRPr="00DA7A14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DA7A14">
        <w:rPr>
          <w:rFonts w:ascii="Times New Roman" w:hAnsi="Times New Roman"/>
          <w:b/>
          <w:color w:val="000000"/>
          <w:shd w:val="clear" w:color="auto" w:fill="FFFFFF"/>
        </w:rPr>
        <w:t>Čl. I.</w:t>
      </w:r>
    </w:p>
    <w:p w14:paraId="51C9D9C1" w14:textId="77777777" w:rsidR="009C303F" w:rsidRPr="00DA7A14" w:rsidRDefault="004C0E0D" w:rsidP="009C303F">
      <w:pPr>
        <w:pStyle w:val="Bezmezer"/>
        <w:spacing w:after="120"/>
        <w:jc w:val="both"/>
        <w:rPr>
          <w:rFonts w:ascii="Times New Roman" w:hAnsi="Times New Roman"/>
          <w:color w:val="000000"/>
          <w:shd w:val="clear" w:color="auto" w:fill="FFFFFF"/>
        </w:rPr>
      </w:pPr>
      <w:r w:rsidRPr="00DA7A14">
        <w:rPr>
          <w:rFonts w:ascii="Times New Roman" w:hAnsi="Times New Roman"/>
          <w:color w:val="000000"/>
          <w:shd w:val="clear" w:color="auto" w:fill="FFFFFF"/>
        </w:rPr>
        <w:t xml:space="preserve">Smluvní strany konstatují, že nezpochybňují skutečnost, že Smlouva </w:t>
      </w:r>
      <w:r w:rsidR="00D22058" w:rsidRPr="00DA7A14">
        <w:rPr>
          <w:rFonts w:ascii="Times New Roman" w:hAnsi="Times New Roman"/>
          <w:color w:val="000000"/>
          <w:shd w:val="clear" w:color="auto" w:fill="FFFFFF"/>
        </w:rPr>
        <w:t xml:space="preserve">byla mezi nimi dne </w:t>
      </w:r>
      <w:r w:rsidR="00460401">
        <w:rPr>
          <w:rFonts w:ascii="Times New Roman" w:hAnsi="Times New Roman"/>
          <w:color w:val="000000"/>
          <w:shd w:val="clear" w:color="auto" w:fill="FFFFFF"/>
        </w:rPr>
        <w:t>15</w:t>
      </w:r>
      <w:r w:rsidR="00D22058" w:rsidRPr="00DA7A14">
        <w:rPr>
          <w:rFonts w:ascii="Times New Roman" w:hAnsi="Times New Roman"/>
          <w:color w:val="000000"/>
          <w:shd w:val="clear" w:color="auto" w:fill="FFFFFF"/>
        </w:rPr>
        <w:t xml:space="preserve">. </w:t>
      </w:r>
      <w:r w:rsidR="00460401">
        <w:rPr>
          <w:rFonts w:ascii="Times New Roman" w:hAnsi="Times New Roman"/>
          <w:color w:val="000000"/>
          <w:shd w:val="clear" w:color="auto" w:fill="FFFFFF"/>
        </w:rPr>
        <w:t>1</w:t>
      </w:r>
      <w:r w:rsidR="00D22058" w:rsidRPr="00DA7A14">
        <w:rPr>
          <w:rFonts w:ascii="Times New Roman" w:hAnsi="Times New Roman"/>
          <w:color w:val="000000"/>
          <w:shd w:val="clear" w:color="auto" w:fill="FFFFFF"/>
        </w:rPr>
        <w:t>. 20</w:t>
      </w:r>
      <w:r w:rsidR="00460401">
        <w:rPr>
          <w:rFonts w:ascii="Times New Roman" w:hAnsi="Times New Roman"/>
          <w:color w:val="000000"/>
          <w:shd w:val="clear" w:color="auto" w:fill="FFFFFF"/>
        </w:rPr>
        <w:t>16</w:t>
      </w:r>
      <w:r w:rsidRPr="00DA7A14">
        <w:rPr>
          <w:rFonts w:ascii="Times New Roman" w:hAnsi="Times New Roman"/>
          <w:color w:val="000000"/>
          <w:shd w:val="clear" w:color="auto" w:fill="FFFFFF"/>
        </w:rPr>
        <w:t xml:space="preserve"> uzavřena, stejně jako skutečnost, že v době následující po uvedeném datu </w:t>
      </w:r>
      <w:r w:rsidR="00DA7A14" w:rsidRPr="00DA7A14">
        <w:rPr>
          <w:rFonts w:ascii="Times New Roman" w:hAnsi="Times New Roman"/>
          <w:color w:val="000000"/>
          <w:shd w:val="clear" w:color="auto" w:fill="FFFFFF"/>
        </w:rPr>
        <w:t>Dodavatel</w:t>
      </w:r>
      <w:r w:rsidR="00D22058" w:rsidRPr="00DA7A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0C0A29" w:rsidRPr="00DA7A14">
        <w:rPr>
          <w:rFonts w:ascii="Times New Roman" w:hAnsi="Times New Roman"/>
          <w:color w:val="000000"/>
          <w:shd w:val="clear" w:color="auto" w:fill="FFFFFF"/>
        </w:rPr>
        <w:t>poskytl O</w:t>
      </w:r>
      <w:r w:rsidR="00460401">
        <w:rPr>
          <w:rFonts w:ascii="Times New Roman" w:hAnsi="Times New Roman"/>
          <w:color w:val="000000"/>
          <w:shd w:val="clear" w:color="auto" w:fill="FFFFFF"/>
        </w:rPr>
        <w:t xml:space="preserve">dběrateli </w:t>
      </w:r>
      <w:r w:rsidR="000C0A29" w:rsidRPr="00DA7A14">
        <w:rPr>
          <w:rFonts w:ascii="Times New Roman" w:hAnsi="Times New Roman"/>
          <w:color w:val="000000"/>
          <w:shd w:val="clear" w:color="auto" w:fill="FFFFFF"/>
        </w:rPr>
        <w:t xml:space="preserve">i výše specifikované </w:t>
      </w:r>
      <w:r w:rsidR="009C303F" w:rsidRPr="00DA7A14">
        <w:rPr>
          <w:rFonts w:ascii="Times New Roman" w:hAnsi="Times New Roman"/>
          <w:color w:val="000000"/>
          <w:shd w:val="clear" w:color="auto" w:fill="FFFFFF"/>
        </w:rPr>
        <w:t xml:space="preserve">plnění </w:t>
      </w:r>
      <w:r w:rsidR="00DA7A14" w:rsidRPr="00DA7A14">
        <w:rPr>
          <w:rFonts w:ascii="Times New Roman" w:hAnsi="Times New Roman"/>
          <w:color w:val="000000"/>
          <w:shd w:val="clear" w:color="auto" w:fill="FFFFFF"/>
        </w:rPr>
        <w:t>spočívající v provedení servisních prací</w:t>
      </w:r>
      <w:r w:rsidR="00460401">
        <w:rPr>
          <w:rFonts w:ascii="Times New Roman" w:hAnsi="Times New Roman"/>
          <w:color w:val="000000"/>
          <w:shd w:val="clear" w:color="auto" w:fill="FFFFFF"/>
        </w:rPr>
        <w:t xml:space="preserve"> a oprav</w:t>
      </w:r>
      <w:r w:rsidR="00DA7A14" w:rsidRPr="00DA7A14">
        <w:rPr>
          <w:rFonts w:ascii="Times New Roman" w:hAnsi="Times New Roman"/>
          <w:color w:val="000000"/>
          <w:shd w:val="clear" w:color="auto" w:fill="FFFFFF"/>
        </w:rPr>
        <w:t>.</w:t>
      </w:r>
      <w:r w:rsidR="000C0A29" w:rsidRPr="00DA7A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Pr="00DA7A14">
        <w:rPr>
          <w:rFonts w:ascii="Times New Roman" w:hAnsi="Times New Roman"/>
          <w:color w:val="000000"/>
          <w:shd w:val="clear" w:color="auto" w:fill="FFFFFF"/>
        </w:rPr>
        <w:t>Smlouva nevstoupila v účinnost z důvodu administrativního pochybení na</w:t>
      </w:r>
      <w:r w:rsidR="00007FAF">
        <w:rPr>
          <w:rFonts w:ascii="Times New Roman" w:hAnsi="Times New Roman"/>
          <w:color w:val="000000"/>
          <w:shd w:val="clear" w:color="auto" w:fill="FFFFFF"/>
        </w:rPr>
        <w:t> </w:t>
      </w:r>
      <w:r w:rsidRPr="00DA7A14">
        <w:rPr>
          <w:rFonts w:ascii="Times New Roman" w:hAnsi="Times New Roman"/>
          <w:color w:val="000000"/>
          <w:shd w:val="clear" w:color="auto" w:fill="FFFFFF"/>
        </w:rPr>
        <w:t>straně</w:t>
      </w:r>
      <w:r w:rsidR="000C0A29" w:rsidRPr="00DA7A14">
        <w:rPr>
          <w:rFonts w:ascii="Times New Roman" w:hAnsi="Times New Roman"/>
          <w:color w:val="000000"/>
          <w:shd w:val="clear" w:color="auto" w:fill="FFFFFF"/>
        </w:rPr>
        <w:t xml:space="preserve"> O</w:t>
      </w:r>
      <w:r w:rsidR="00460401">
        <w:rPr>
          <w:rFonts w:ascii="Times New Roman" w:hAnsi="Times New Roman"/>
          <w:color w:val="000000"/>
          <w:shd w:val="clear" w:color="auto" w:fill="FFFFFF"/>
        </w:rPr>
        <w:t>dběratele</w:t>
      </w:r>
      <w:r w:rsidRPr="00DA7A14">
        <w:rPr>
          <w:rFonts w:ascii="Times New Roman" w:hAnsi="Times New Roman"/>
          <w:color w:val="000000"/>
          <w:shd w:val="clear" w:color="auto" w:fill="FFFFFF"/>
        </w:rPr>
        <w:t>, přičemž za účelem nápravy vzniklé situace spolu smluvní strany uzavírají j</w:t>
      </w:r>
      <w:r w:rsidR="00BC6A1E">
        <w:rPr>
          <w:rFonts w:ascii="Times New Roman" w:hAnsi="Times New Roman"/>
          <w:color w:val="000000"/>
          <w:shd w:val="clear" w:color="auto" w:fill="FFFFFF"/>
        </w:rPr>
        <w:t>ednak tuto dohodu o vypořádání. Smluvní strany berou na vědomí, že Smlou</w:t>
      </w:r>
      <w:r w:rsidR="0079104B">
        <w:rPr>
          <w:rFonts w:ascii="Times New Roman" w:hAnsi="Times New Roman"/>
          <w:color w:val="000000"/>
          <w:shd w:val="clear" w:color="auto" w:fill="FFFFFF"/>
        </w:rPr>
        <w:t>va je neplatná a další plnění ze S</w:t>
      </w:r>
      <w:r w:rsidR="00BC6A1E">
        <w:rPr>
          <w:rFonts w:ascii="Times New Roman" w:hAnsi="Times New Roman"/>
          <w:color w:val="000000"/>
          <w:shd w:val="clear" w:color="auto" w:fill="FFFFFF"/>
        </w:rPr>
        <w:t>mlouvy nebude prováděno.</w:t>
      </w:r>
    </w:p>
    <w:p w14:paraId="47B3A6CB" w14:textId="77777777" w:rsidR="00B71B66" w:rsidRDefault="00B71B66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hd w:val="clear" w:color="auto" w:fill="FFFFFF"/>
        </w:rPr>
      </w:pPr>
    </w:p>
    <w:p w14:paraId="521296E2" w14:textId="77777777" w:rsidR="004C0E0D" w:rsidRPr="00DA7A14" w:rsidRDefault="004C0E0D" w:rsidP="004C0E0D">
      <w:pPr>
        <w:pStyle w:val="Bezmezer"/>
        <w:spacing w:after="120"/>
        <w:jc w:val="center"/>
        <w:rPr>
          <w:rFonts w:ascii="Times New Roman" w:hAnsi="Times New Roman"/>
          <w:b/>
          <w:color w:val="000000"/>
          <w:shd w:val="clear" w:color="auto" w:fill="FFFFFF"/>
        </w:rPr>
      </w:pPr>
      <w:r w:rsidRPr="00DA7A14">
        <w:rPr>
          <w:rFonts w:ascii="Times New Roman" w:hAnsi="Times New Roman"/>
          <w:b/>
          <w:color w:val="000000"/>
          <w:shd w:val="clear" w:color="auto" w:fill="FFFFFF"/>
        </w:rPr>
        <w:t>Čl. II.</w:t>
      </w:r>
    </w:p>
    <w:p w14:paraId="2E332D7A" w14:textId="77777777" w:rsidR="000C0A29" w:rsidRPr="00DA7A14" w:rsidRDefault="009C303F" w:rsidP="00007FAF">
      <w:pPr>
        <w:pStyle w:val="Bezmezer"/>
        <w:numPr>
          <w:ilvl w:val="0"/>
          <w:numId w:val="1"/>
        </w:numPr>
        <w:spacing w:after="120"/>
        <w:ind w:left="357" w:hanging="357"/>
        <w:jc w:val="both"/>
        <w:rPr>
          <w:rFonts w:ascii="Times New Roman" w:hAnsi="Times New Roman"/>
          <w:color w:val="000000"/>
          <w:shd w:val="clear" w:color="auto" w:fill="FFFFFF"/>
        </w:rPr>
      </w:pPr>
      <w:r w:rsidRPr="00DA7A14">
        <w:rPr>
          <w:rFonts w:ascii="Times New Roman" w:hAnsi="Times New Roman"/>
          <w:color w:val="000000"/>
          <w:shd w:val="clear" w:color="auto" w:fill="FFFFFF"/>
        </w:rPr>
        <w:t xml:space="preserve">Smluvní strany konstatují, že </w:t>
      </w:r>
      <w:r w:rsidR="00DA7A14" w:rsidRPr="00DA7A14">
        <w:rPr>
          <w:rFonts w:ascii="Times New Roman" w:hAnsi="Times New Roman"/>
          <w:color w:val="000000"/>
          <w:shd w:val="clear" w:color="auto" w:fill="FFFFFF"/>
        </w:rPr>
        <w:t>Dodavatel</w:t>
      </w:r>
      <w:r w:rsidRPr="00DA7A14">
        <w:rPr>
          <w:rFonts w:ascii="Times New Roman" w:hAnsi="Times New Roman"/>
          <w:color w:val="000000"/>
          <w:shd w:val="clear" w:color="auto" w:fill="FFFFFF"/>
        </w:rPr>
        <w:t xml:space="preserve"> již </w:t>
      </w:r>
      <w:r w:rsidR="000C0A29" w:rsidRPr="00DA7A14">
        <w:rPr>
          <w:rFonts w:ascii="Times New Roman" w:hAnsi="Times New Roman"/>
          <w:color w:val="000000"/>
          <w:shd w:val="clear" w:color="auto" w:fill="FFFFFF"/>
        </w:rPr>
        <w:t>pro O</w:t>
      </w:r>
      <w:r w:rsidR="00B71B66">
        <w:rPr>
          <w:rFonts w:ascii="Times New Roman" w:hAnsi="Times New Roman"/>
          <w:color w:val="000000"/>
          <w:shd w:val="clear" w:color="auto" w:fill="FFFFFF"/>
        </w:rPr>
        <w:t>dběratele</w:t>
      </w:r>
      <w:r w:rsidR="000C0A29" w:rsidRPr="00DA7A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DA7A14" w:rsidRPr="00DA7A14">
        <w:rPr>
          <w:rFonts w:ascii="Times New Roman" w:hAnsi="Times New Roman"/>
          <w:color w:val="000000"/>
          <w:shd w:val="clear" w:color="auto" w:fill="FFFFFF"/>
        </w:rPr>
        <w:t>provedl část plnění</w:t>
      </w:r>
      <w:r w:rsidR="000C0A29" w:rsidRPr="00DA7A14">
        <w:rPr>
          <w:rFonts w:ascii="Times New Roman" w:hAnsi="Times New Roman"/>
          <w:color w:val="000000"/>
          <w:shd w:val="clear" w:color="auto" w:fill="FFFFFF"/>
        </w:rPr>
        <w:t>, přičemž O</w:t>
      </w:r>
      <w:r w:rsidR="00B71B66">
        <w:rPr>
          <w:rFonts w:ascii="Times New Roman" w:hAnsi="Times New Roman"/>
          <w:color w:val="000000"/>
          <w:shd w:val="clear" w:color="auto" w:fill="FFFFFF"/>
        </w:rPr>
        <w:t>dběratel</w:t>
      </w:r>
      <w:r w:rsidR="000C0A29" w:rsidRPr="00DA7A14">
        <w:rPr>
          <w:rFonts w:ascii="Times New Roman" w:hAnsi="Times New Roman"/>
          <w:color w:val="000000"/>
          <w:shd w:val="clear" w:color="auto" w:fill="FFFFFF"/>
        </w:rPr>
        <w:t xml:space="preserve"> za takto provedenou část </w:t>
      </w:r>
      <w:r w:rsidR="00DA7A14" w:rsidRPr="00DA7A14">
        <w:rPr>
          <w:rFonts w:ascii="Times New Roman" w:hAnsi="Times New Roman"/>
          <w:color w:val="000000"/>
          <w:shd w:val="clear" w:color="auto" w:fill="FFFFFF"/>
        </w:rPr>
        <w:t>plnění</w:t>
      </w:r>
      <w:r w:rsidR="000C0A29" w:rsidRPr="00DA7A14">
        <w:rPr>
          <w:rFonts w:ascii="Times New Roman" w:hAnsi="Times New Roman"/>
          <w:color w:val="000000"/>
          <w:shd w:val="clear" w:color="auto" w:fill="FFFFFF"/>
        </w:rPr>
        <w:t xml:space="preserve"> již </w:t>
      </w:r>
      <w:r w:rsidR="00DA7A14" w:rsidRPr="00DA7A14">
        <w:rPr>
          <w:rFonts w:ascii="Times New Roman" w:hAnsi="Times New Roman"/>
          <w:color w:val="000000"/>
          <w:shd w:val="clear" w:color="auto" w:fill="FFFFFF"/>
        </w:rPr>
        <w:t>Dodavateli</w:t>
      </w:r>
      <w:r w:rsidR="000C0A29" w:rsidRPr="00DA7A14">
        <w:rPr>
          <w:rFonts w:ascii="Times New Roman" w:hAnsi="Times New Roman"/>
          <w:color w:val="000000"/>
          <w:shd w:val="clear" w:color="auto" w:fill="FFFFFF"/>
        </w:rPr>
        <w:t xml:space="preserve"> zaplatil. </w:t>
      </w:r>
      <w:r w:rsidRPr="00DA7A14">
        <w:rPr>
          <w:rFonts w:ascii="Times New Roman" w:hAnsi="Times New Roman"/>
          <w:color w:val="000000"/>
          <w:shd w:val="clear" w:color="auto" w:fill="FFFFFF"/>
        </w:rPr>
        <w:t xml:space="preserve">Úplným zaplacením </w:t>
      </w:r>
      <w:r w:rsidR="00DA7A14" w:rsidRPr="00DA7A14">
        <w:rPr>
          <w:rFonts w:ascii="Times New Roman" w:hAnsi="Times New Roman"/>
          <w:color w:val="000000"/>
          <w:shd w:val="clear" w:color="auto" w:fill="FFFFFF"/>
        </w:rPr>
        <w:t>vyfakturovaných</w:t>
      </w:r>
      <w:r w:rsidR="000C0A29" w:rsidRPr="00DA7A14">
        <w:rPr>
          <w:rFonts w:ascii="Times New Roman" w:hAnsi="Times New Roman"/>
          <w:color w:val="000000"/>
          <w:shd w:val="clear" w:color="auto" w:fill="FFFFFF"/>
        </w:rPr>
        <w:t xml:space="preserve"> část</w:t>
      </w:r>
      <w:r w:rsidR="00DA7A14" w:rsidRPr="00DA7A14">
        <w:rPr>
          <w:rFonts w:ascii="Times New Roman" w:hAnsi="Times New Roman"/>
          <w:color w:val="000000"/>
          <w:shd w:val="clear" w:color="auto" w:fill="FFFFFF"/>
        </w:rPr>
        <w:t xml:space="preserve">ek </w:t>
      </w:r>
      <w:r w:rsidR="000C0A29" w:rsidRPr="00DA7A14">
        <w:rPr>
          <w:rFonts w:ascii="Times New Roman" w:hAnsi="Times New Roman"/>
          <w:color w:val="000000"/>
          <w:shd w:val="clear" w:color="auto" w:fill="FFFFFF"/>
        </w:rPr>
        <w:t>za dosud proveden</w:t>
      </w:r>
      <w:r w:rsidR="00DA7A14" w:rsidRPr="00DA7A14">
        <w:rPr>
          <w:rFonts w:ascii="Times New Roman" w:hAnsi="Times New Roman"/>
          <w:color w:val="000000"/>
          <w:shd w:val="clear" w:color="auto" w:fill="FFFFFF"/>
        </w:rPr>
        <w:t>é</w:t>
      </w:r>
      <w:r w:rsidR="000C0A29" w:rsidRPr="00DA7A14"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DA7A14" w:rsidRPr="00DA7A14">
        <w:rPr>
          <w:rFonts w:ascii="Times New Roman" w:hAnsi="Times New Roman"/>
          <w:color w:val="000000"/>
          <w:shd w:val="clear" w:color="auto" w:fill="FFFFFF"/>
        </w:rPr>
        <w:t>plnění</w:t>
      </w:r>
      <w:r w:rsidR="000C0A29" w:rsidRPr="00DA7A14">
        <w:rPr>
          <w:rFonts w:ascii="Times New Roman" w:hAnsi="Times New Roman"/>
          <w:color w:val="000000"/>
          <w:shd w:val="clear" w:color="auto" w:fill="FFFFFF"/>
        </w:rPr>
        <w:t xml:space="preserve"> b</w:t>
      </w:r>
      <w:r w:rsidR="00BE714E" w:rsidRPr="00DA7A14">
        <w:rPr>
          <w:rFonts w:ascii="Times New Roman" w:hAnsi="Times New Roman"/>
          <w:color w:val="000000"/>
          <w:shd w:val="clear" w:color="auto" w:fill="FFFFFF"/>
        </w:rPr>
        <w:t>yly</w:t>
      </w:r>
      <w:r w:rsidR="000C0A29" w:rsidRPr="00DA7A14">
        <w:rPr>
          <w:rFonts w:ascii="Times New Roman" w:hAnsi="Times New Roman"/>
          <w:color w:val="000000"/>
          <w:shd w:val="clear" w:color="auto" w:fill="FFFFFF"/>
        </w:rPr>
        <w:t xml:space="preserve"> mezi smluvními stranami zcela vypořádány jejich vztahy vyplývající z neúčinné Smlouvy. </w:t>
      </w:r>
    </w:p>
    <w:p w14:paraId="7C645ED5" w14:textId="77777777" w:rsidR="004C42FB" w:rsidRDefault="004C42FB" w:rsidP="004C42FB">
      <w:pPr>
        <w:pStyle w:val="Bezmezer"/>
        <w:spacing w:after="120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31971674" w14:textId="77777777" w:rsidR="00BC6A1E" w:rsidRPr="00DA7A14" w:rsidRDefault="00BC6A1E" w:rsidP="004C42FB">
      <w:pPr>
        <w:pStyle w:val="Bezmezer"/>
        <w:spacing w:after="120"/>
        <w:jc w:val="both"/>
        <w:rPr>
          <w:rFonts w:ascii="Times New Roman" w:hAnsi="Times New Roman"/>
          <w:color w:val="000000"/>
          <w:shd w:val="clear" w:color="auto" w:fill="FFFFFF"/>
        </w:rPr>
      </w:pPr>
    </w:p>
    <w:p w14:paraId="0C452A66" w14:textId="77777777" w:rsidR="004C0E0D" w:rsidRPr="00DA7A14" w:rsidRDefault="004C0E0D" w:rsidP="004C0E0D">
      <w:pPr>
        <w:spacing w:after="120"/>
        <w:jc w:val="center"/>
        <w:rPr>
          <w:b/>
          <w:sz w:val="22"/>
          <w:szCs w:val="22"/>
        </w:rPr>
      </w:pPr>
      <w:r w:rsidRPr="00DA7A14">
        <w:rPr>
          <w:b/>
          <w:sz w:val="22"/>
          <w:szCs w:val="22"/>
        </w:rPr>
        <w:lastRenderedPageBreak/>
        <w:t>Čl. III.</w:t>
      </w:r>
    </w:p>
    <w:p w14:paraId="54783EC1" w14:textId="77777777" w:rsidR="004C0E0D" w:rsidRPr="00DA7A14" w:rsidRDefault="004C0E0D" w:rsidP="004C0E0D">
      <w:pPr>
        <w:spacing w:after="120"/>
        <w:jc w:val="both"/>
        <w:rPr>
          <w:sz w:val="22"/>
          <w:szCs w:val="22"/>
        </w:rPr>
      </w:pPr>
      <w:r w:rsidRPr="00DA7A14">
        <w:rPr>
          <w:sz w:val="22"/>
          <w:szCs w:val="22"/>
        </w:rPr>
        <w:t>Tato dohoda se vyhotovuje ve dvou stejnopisech s platností originálu, přičemž každá smluvní strana obdrží po jednom vyhotovení.</w:t>
      </w:r>
    </w:p>
    <w:p w14:paraId="240C58B1" w14:textId="77777777" w:rsidR="004C0E0D" w:rsidRPr="00DA7A14" w:rsidRDefault="004C0E0D" w:rsidP="004C0E0D">
      <w:pPr>
        <w:spacing w:after="120"/>
        <w:rPr>
          <w:sz w:val="22"/>
          <w:szCs w:val="22"/>
        </w:rPr>
      </w:pPr>
    </w:p>
    <w:p w14:paraId="08B34B55" w14:textId="77777777" w:rsidR="004C0E0D" w:rsidRPr="00DA7A14" w:rsidRDefault="004C0E0D" w:rsidP="004C0E0D">
      <w:pPr>
        <w:spacing w:after="120"/>
        <w:rPr>
          <w:sz w:val="22"/>
          <w:szCs w:val="22"/>
        </w:rPr>
      </w:pPr>
    </w:p>
    <w:p w14:paraId="615DA4DD" w14:textId="12E74A7C" w:rsidR="004C0E0D" w:rsidRPr="00DA7A14" w:rsidRDefault="004C0E0D" w:rsidP="004C0E0D">
      <w:pPr>
        <w:spacing w:after="120"/>
        <w:rPr>
          <w:sz w:val="22"/>
          <w:szCs w:val="22"/>
        </w:rPr>
      </w:pPr>
      <w:r w:rsidRPr="00DA7A14">
        <w:rPr>
          <w:sz w:val="22"/>
          <w:szCs w:val="22"/>
        </w:rPr>
        <w:t>V</w:t>
      </w:r>
      <w:r w:rsidR="004552C3" w:rsidRPr="00DA7A14">
        <w:rPr>
          <w:sz w:val="22"/>
          <w:szCs w:val="22"/>
        </w:rPr>
        <w:t> Rakovníku</w:t>
      </w:r>
      <w:r w:rsidRPr="00DA7A14">
        <w:rPr>
          <w:sz w:val="22"/>
          <w:szCs w:val="22"/>
        </w:rPr>
        <w:t xml:space="preserve"> dne </w:t>
      </w:r>
      <w:r w:rsidR="00563895">
        <w:rPr>
          <w:sz w:val="22"/>
          <w:szCs w:val="22"/>
        </w:rPr>
        <w:t>29. 1. 2021</w:t>
      </w:r>
      <w:r w:rsidR="00DA7A14" w:rsidRPr="00DA7A14">
        <w:rPr>
          <w:sz w:val="22"/>
          <w:szCs w:val="22"/>
        </w:rPr>
        <w:tab/>
      </w:r>
      <w:r w:rsidR="00DA7A14" w:rsidRPr="00DA7A14">
        <w:rPr>
          <w:sz w:val="22"/>
          <w:szCs w:val="22"/>
        </w:rPr>
        <w:tab/>
      </w:r>
      <w:r w:rsidR="00DA7A14" w:rsidRPr="00DA7A14">
        <w:rPr>
          <w:sz w:val="22"/>
          <w:szCs w:val="22"/>
        </w:rPr>
        <w:tab/>
      </w:r>
      <w:r w:rsidR="00DA7A14" w:rsidRPr="00DA7A14">
        <w:rPr>
          <w:sz w:val="22"/>
          <w:szCs w:val="22"/>
        </w:rPr>
        <w:tab/>
        <w:t>V </w:t>
      </w:r>
      <w:r w:rsidR="00B71B66">
        <w:rPr>
          <w:sz w:val="22"/>
          <w:szCs w:val="22"/>
        </w:rPr>
        <w:t>Rakovníku</w:t>
      </w:r>
      <w:r w:rsidR="00DA7A14" w:rsidRPr="00DA7A14">
        <w:rPr>
          <w:sz w:val="22"/>
          <w:szCs w:val="22"/>
        </w:rPr>
        <w:t xml:space="preserve"> dne </w:t>
      </w:r>
      <w:r w:rsidR="00563895">
        <w:rPr>
          <w:sz w:val="22"/>
          <w:szCs w:val="22"/>
        </w:rPr>
        <w:t>29. 1. 2021</w:t>
      </w:r>
    </w:p>
    <w:p w14:paraId="608A99D6" w14:textId="77777777" w:rsidR="004C0E0D" w:rsidRPr="00DA7A14" w:rsidRDefault="004C0E0D" w:rsidP="004C0E0D">
      <w:pPr>
        <w:spacing w:after="120"/>
        <w:rPr>
          <w:sz w:val="22"/>
          <w:szCs w:val="22"/>
        </w:rPr>
      </w:pPr>
    </w:p>
    <w:p w14:paraId="403C81A1" w14:textId="77777777" w:rsidR="004C0E0D" w:rsidRPr="00DA7A14" w:rsidRDefault="004C0E0D" w:rsidP="004C0E0D">
      <w:pPr>
        <w:spacing w:after="120"/>
        <w:rPr>
          <w:sz w:val="22"/>
          <w:szCs w:val="22"/>
        </w:rPr>
      </w:pPr>
    </w:p>
    <w:p w14:paraId="6C45E3FD" w14:textId="77777777" w:rsidR="00DA7A14" w:rsidRPr="00DA7A14" w:rsidRDefault="00DA7A14" w:rsidP="00DA7A14">
      <w:pPr>
        <w:tabs>
          <w:tab w:val="center" w:pos="1418"/>
          <w:tab w:val="center" w:pos="6804"/>
        </w:tabs>
        <w:rPr>
          <w:sz w:val="22"/>
          <w:szCs w:val="22"/>
        </w:rPr>
      </w:pPr>
      <w:r w:rsidRPr="00DA7A14">
        <w:rPr>
          <w:sz w:val="22"/>
          <w:szCs w:val="22"/>
        </w:rPr>
        <w:tab/>
        <w:t>………………..……</w:t>
      </w:r>
      <w:r w:rsidR="00007FAF">
        <w:rPr>
          <w:sz w:val="22"/>
          <w:szCs w:val="22"/>
        </w:rPr>
        <w:t>………………..</w:t>
      </w:r>
      <w:r w:rsidRPr="00DA7A14">
        <w:rPr>
          <w:sz w:val="22"/>
          <w:szCs w:val="22"/>
        </w:rPr>
        <w:t>.…………..</w:t>
      </w:r>
      <w:r w:rsidRPr="00DA7A14">
        <w:rPr>
          <w:sz w:val="22"/>
          <w:szCs w:val="22"/>
        </w:rPr>
        <w:tab/>
        <w:t>………………………………………..</w:t>
      </w:r>
    </w:p>
    <w:p w14:paraId="50484D55" w14:textId="77777777" w:rsidR="00DA7A14" w:rsidRPr="00DA7A14" w:rsidRDefault="00DA7A14" w:rsidP="00DA7A14">
      <w:pPr>
        <w:tabs>
          <w:tab w:val="center" w:pos="1418"/>
          <w:tab w:val="center" w:pos="6663"/>
        </w:tabs>
        <w:ind w:hanging="329"/>
        <w:rPr>
          <w:sz w:val="22"/>
          <w:szCs w:val="22"/>
        </w:rPr>
      </w:pPr>
      <w:r w:rsidRPr="00DA7A14">
        <w:rPr>
          <w:sz w:val="22"/>
          <w:szCs w:val="22"/>
        </w:rPr>
        <w:tab/>
        <w:t>Údržba městských komunikací Rakovník spol. s r. o.</w:t>
      </w:r>
      <w:r w:rsidR="00007FAF">
        <w:rPr>
          <w:sz w:val="22"/>
          <w:szCs w:val="22"/>
        </w:rPr>
        <w:tab/>
      </w:r>
      <w:r w:rsidR="00B71B66">
        <w:rPr>
          <w:sz w:val="22"/>
          <w:szCs w:val="22"/>
        </w:rPr>
        <w:t xml:space="preserve">Radek </w:t>
      </w:r>
      <w:proofErr w:type="spellStart"/>
      <w:r w:rsidR="00B71B66">
        <w:rPr>
          <w:sz w:val="22"/>
          <w:szCs w:val="22"/>
        </w:rPr>
        <w:t>Ortcikr</w:t>
      </w:r>
      <w:proofErr w:type="spellEnd"/>
    </w:p>
    <w:p w14:paraId="00CB896E" w14:textId="77777777" w:rsidR="00DA7A14" w:rsidRPr="00DA7A14" w:rsidRDefault="00007FAF" w:rsidP="00007FAF">
      <w:pPr>
        <w:tabs>
          <w:tab w:val="center" w:pos="1560"/>
          <w:tab w:val="center" w:pos="6663"/>
        </w:tabs>
        <w:ind w:hanging="329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DA7A14" w:rsidRPr="00DA7A14">
        <w:rPr>
          <w:sz w:val="22"/>
          <w:szCs w:val="22"/>
        </w:rPr>
        <w:t xml:space="preserve">Mgr. Dušan </w:t>
      </w:r>
      <w:proofErr w:type="spellStart"/>
      <w:r w:rsidR="00DA7A14" w:rsidRPr="00DA7A14">
        <w:rPr>
          <w:sz w:val="22"/>
          <w:szCs w:val="22"/>
        </w:rPr>
        <w:t>Godeša</w:t>
      </w:r>
      <w:proofErr w:type="spellEnd"/>
      <w:r>
        <w:rPr>
          <w:sz w:val="22"/>
          <w:szCs w:val="22"/>
        </w:rPr>
        <w:tab/>
      </w:r>
    </w:p>
    <w:p w14:paraId="1B63E262" w14:textId="77777777" w:rsidR="00DA7A14" w:rsidRPr="00DA7A14" w:rsidRDefault="00DA7A14" w:rsidP="00DA7A14">
      <w:pPr>
        <w:tabs>
          <w:tab w:val="center" w:pos="1418"/>
          <w:tab w:val="center" w:pos="6663"/>
        </w:tabs>
        <w:ind w:hanging="329"/>
        <w:rPr>
          <w:sz w:val="22"/>
          <w:szCs w:val="22"/>
        </w:rPr>
      </w:pPr>
      <w:r w:rsidRPr="00DA7A14">
        <w:rPr>
          <w:sz w:val="22"/>
          <w:szCs w:val="22"/>
        </w:rPr>
        <w:tab/>
      </w:r>
      <w:r w:rsidRPr="00DA7A14">
        <w:rPr>
          <w:sz w:val="22"/>
          <w:szCs w:val="22"/>
        </w:rPr>
        <w:tab/>
        <w:t>jednatel</w:t>
      </w:r>
      <w:r w:rsidR="00007FAF">
        <w:rPr>
          <w:sz w:val="22"/>
          <w:szCs w:val="22"/>
        </w:rPr>
        <w:tab/>
      </w:r>
    </w:p>
    <w:p w14:paraId="61F07D87" w14:textId="77777777" w:rsidR="00D80FEE" w:rsidRPr="00DA7A14" w:rsidRDefault="00CA3E93">
      <w:pPr>
        <w:rPr>
          <w:sz w:val="22"/>
          <w:szCs w:val="22"/>
        </w:rPr>
      </w:pPr>
    </w:p>
    <w:sectPr w:rsidR="00D80FEE" w:rsidRPr="00DA7A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2CE53" w14:textId="77777777" w:rsidR="00CA3E93" w:rsidRDefault="00CA3E93" w:rsidP="00E102BE">
      <w:r>
        <w:separator/>
      </w:r>
    </w:p>
  </w:endnote>
  <w:endnote w:type="continuationSeparator" w:id="0">
    <w:p w14:paraId="1832A77A" w14:textId="77777777" w:rsidR="00CA3E93" w:rsidRDefault="00CA3E93" w:rsidP="00E1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E859F" w14:textId="77777777" w:rsidR="00CA3E93" w:rsidRDefault="00CA3E93" w:rsidP="00E102BE">
      <w:r>
        <w:separator/>
      </w:r>
    </w:p>
  </w:footnote>
  <w:footnote w:type="continuationSeparator" w:id="0">
    <w:p w14:paraId="65030FA0" w14:textId="77777777" w:rsidR="00CA3E93" w:rsidRDefault="00CA3E93" w:rsidP="00E102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6B28DC"/>
    <w:multiLevelType w:val="hybridMultilevel"/>
    <w:tmpl w:val="6A8268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3203"/>
    <w:rsid w:val="00007FAF"/>
    <w:rsid w:val="000C0A29"/>
    <w:rsid w:val="002A15D7"/>
    <w:rsid w:val="00394DFA"/>
    <w:rsid w:val="0044322E"/>
    <w:rsid w:val="004552C3"/>
    <w:rsid w:val="00460401"/>
    <w:rsid w:val="004A0F70"/>
    <w:rsid w:val="004C0E0D"/>
    <w:rsid w:val="004C42FB"/>
    <w:rsid w:val="00563895"/>
    <w:rsid w:val="005D49BD"/>
    <w:rsid w:val="00602C80"/>
    <w:rsid w:val="00675666"/>
    <w:rsid w:val="00753642"/>
    <w:rsid w:val="0079104B"/>
    <w:rsid w:val="008368FF"/>
    <w:rsid w:val="0085634D"/>
    <w:rsid w:val="009309AD"/>
    <w:rsid w:val="009A674B"/>
    <w:rsid w:val="009C303F"/>
    <w:rsid w:val="00A953C2"/>
    <w:rsid w:val="00B63203"/>
    <w:rsid w:val="00B71B66"/>
    <w:rsid w:val="00B77623"/>
    <w:rsid w:val="00B859A1"/>
    <w:rsid w:val="00BC6A1E"/>
    <w:rsid w:val="00BC6D9F"/>
    <w:rsid w:val="00BE714E"/>
    <w:rsid w:val="00CA3E93"/>
    <w:rsid w:val="00D22058"/>
    <w:rsid w:val="00DA7A14"/>
    <w:rsid w:val="00E102BE"/>
    <w:rsid w:val="00FD6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634C"/>
  <w15:docId w15:val="{3564B125-87A9-459D-A751-074C77DBD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C0E0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4C0E0D"/>
    <w:pPr>
      <w:spacing w:after="0" w:line="240" w:lineRule="auto"/>
    </w:pPr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4C0E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PromnnHTML">
    <w:name w:val="HTML Variable"/>
    <w:basedOn w:val="Standardnpsmoodstavce"/>
    <w:uiPriority w:val="99"/>
    <w:semiHidden/>
    <w:unhideWhenUsed/>
    <w:rsid w:val="0085634D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E71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714E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102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102B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102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102BE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customStyle="1" w:styleId="zhotovitel1">
    <w:name w:val="zhotovitel 1"/>
    <w:basedOn w:val="Normln"/>
    <w:rsid w:val="00E102BE"/>
    <w:pPr>
      <w:widowControl w:val="0"/>
      <w:tabs>
        <w:tab w:val="left" w:pos="2268"/>
      </w:tabs>
      <w:autoSpaceDE w:val="0"/>
      <w:autoSpaceDN w:val="0"/>
      <w:adjustRightInd w:val="0"/>
      <w:jc w:val="both"/>
    </w:pPr>
    <w:rPr>
      <w:rFonts w:ascii="Arial" w:eastAsia="Batang" w:hAnsi="Arial" w:cs="Arial"/>
      <w:b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358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Rakovník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</dc:creator>
  <cp:lastModifiedBy>UMK Rakovník</cp:lastModifiedBy>
  <cp:revision>6</cp:revision>
  <cp:lastPrinted>2019-01-25T11:55:00Z</cp:lastPrinted>
  <dcterms:created xsi:type="dcterms:W3CDTF">2021-01-17T12:11:00Z</dcterms:created>
  <dcterms:modified xsi:type="dcterms:W3CDTF">2021-01-29T15:39:00Z</dcterms:modified>
</cp:coreProperties>
</file>