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sectPr>
          <w:footerReference w:type="default" r:id="rId5"/>
          <w:footnotePr>
            <w:pos w:val="pageBottom"/>
            <w:numFmt w:val="decimal"/>
            <w:numRestart w:val="continuous"/>
          </w:footnotePr>
          <w:pgSz w:w="11900" w:h="16840"/>
          <w:pgMar w:top="1551" w:left="4189" w:right="2849" w:bottom="1097" w:header="1123" w:footer="3" w:gutter="0"/>
          <w:pgNumType w:start="1"/>
          <w:cols w:space="720"/>
          <w:noEndnote/>
          <w:rtlGutter w:val="0"/>
          <w:docGrid w:linePitch="360"/>
        </w:sectPr>
      </w:pPr>
      <w:bookmarkStart w:id="0" w:name="bookmark0"/>
      <w:bookmarkStart w:id="1" w:name="bookmark1"/>
      <w:r>
        <w:rPr>
          <w:color w:val="000000"/>
          <w:spacing w:val="0"/>
          <w:w w:val="100"/>
          <w:position w:val="0"/>
          <w:shd w:val="clear" w:color="auto" w:fill="auto"/>
          <w:lang w:val="cs-CZ" w:eastAsia="cs-CZ" w:bidi="cs-CZ"/>
        </w:rPr>
        <w:t>Potvrzení zakázky č.2610156957</w:t>
      </w:r>
      <w:bookmarkEnd w:id="0"/>
      <w:bookmarkEnd w:id="1"/>
    </w:p>
    <w:p>
      <w:pPr>
        <w:widowControl w:val="0"/>
        <w:spacing w:before="35" w:after="3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22" w:left="0" w:right="0" w:bottom="1127" w:header="0" w:footer="3" w:gutter="0"/>
          <w:cols w:space="720"/>
          <w:noEndnote/>
          <w:rtlGutter w:val="0"/>
          <w:docGrid w:linePitch="360"/>
        </w:sectPr>
      </w:pP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Dodavatel</w:t>
      </w:r>
    </w:p>
    <w:p>
      <w:pPr>
        <w:pStyle w:val="Style7"/>
        <w:keepNext w:val="0"/>
        <w:keepLines w:val="0"/>
        <w:widowControl w:val="0"/>
        <w:shd w:val="clear" w:color="auto" w:fill="auto"/>
        <w:bidi w:val="0"/>
        <w:spacing w:before="0" w:after="0" w:line="23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4040505</wp:posOffset>
                </wp:positionH>
                <wp:positionV relativeFrom="paragraph">
                  <wp:posOffset>152400</wp:posOffset>
                </wp:positionV>
                <wp:extent cx="2871470" cy="615950"/>
                <wp:wrapSquare wrapText="bothSides"/>
                <wp:docPr id="3" name="Shape 3"/>
                <a:graphic xmlns:a="http://schemas.openxmlformats.org/drawingml/2006/main">
                  <a:graphicData uri="http://schemas.microsoft.com/office/word/2010/wordprocessingShape">
                    <wps:wsp>
                      <wps:cNvSpPr txBox="1"/>
                      <wps:spPr>
                        <a:xfrm>
                          <a:ext cx="2871470" cy="6159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w:t>
                            </w:r>
                          </w:p>
                          <w:p>
                            <w:pPr>
                              <w:pStyle w:val="Style7"/>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Vysočiny, příspěvková organizace</w:t>
                            </w:r>
                          </w:p>
                          <w:p>
                            <w:pPr>
                              <w:pStyle w:val="Style7"/>
                              <w:keepNext w:val="0"/>
                              <w:keepLines w:val="0"/>
                              <w:widowControl w:val="0"/>
                              <w:shd w:val="clear" w:color="auto" w:fill="auto"/>
                              <w:bidi w:val="0"/>
                              <w:spacing w:before="0" w:after="0" w:line="216" w:lineRule="auto"/>
                              <w:ind w:left="0" w:right="0" w:firstLine="0"/>
                              <w:jc w:val="left"/>
                            </w:pPr>
                            <w:r>
                              <w:rPr>
                                <w:color w:val="000000"/>
                                <w:spacing w:val="0"/>
                                <w:w w:val="100"/>
                                <w:position w:val="0"/>
                                <w:shd w:val="clear" w:color="auto" w:fill="auto"/>
                                <w:lang w:val="cs-CZ" w:eastAsia="cs-CZ" w:bidi="cs-CZ"/>
                              </w:rPr>
                              <w:t>Kosovská 1122/16</w:t>
                            </w:r>
                          </w:p>
                          <w:p>
                            <w:pPr>
                              <w:pStyle w:val="Style7"/>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586 01 Jihlava</w:t>
                            </w:r>
                          </w:p>
                        </w:txbxContent>
                      </wps:txbx>
                      <wps:bodyPr lIns="0" tIns="0" rIns="0" bIns="0">
                        <a:noAutoFit/>
                      </wps:bodyPr>
                    </wps:wsp>
                  </a:graphicData>
                </a:graphic>
              </wp:anchor>
            </w:drawing>
          </mc:Choice>
          <mc:Fallback>
            <w:pict>
              <v:shape id="_x0000_s1029" type="#_x0000_t202" style="position:absolute;margin-left:318.14999999999998pt;margin-top:12.pt;width:226.09999999999999pt;height:48.5pt;z-index:-125829375;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w:t>
                      </w:r>
                    </w:p>
                    <w:p>
                      <w:pPr>
                        <w:pStyle w:val="Style7"/>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Vysočiny, příspěvková organizace</w:t>
                      </w:r>
                    </w:p>
                    <w:p>
                      <w:pPr>
                        <w:pStyle w:val="Style7"/>
                        <w:keepNext w:val="0"/>
                        <w:keepLines w:val="0"/>
                        <w:widowControl w:val="0"/>
                        <w:shd w:val="clear" w:color="auto" w:fill="auto"/>
                        <w:bidi w:val="0"/>
                        <w:spacing w:before="0" w:after="0" w:line="216" w:lineRule="auto"/>
                        <w:ind w:left="0" w:right="0" w:firstLine="0"/>
                        <w:jc w:val="left"/>
                      </w:pPr>
                      <w:r>
                        <w:rPr>
                          <w:color w:val="000000"/>
                          <w:spacing w:val="0"/>
                          <w:w w:val="100"/>
                          <w:position w:val="0"/>
                          <w:shd w:val="clear" w:color="auto" w:fill="auto"/>
                          <w:lang w:val="cs-CZ" w:eastAsia="cs-CZ" w:bidi="cs-CZ"/>
                        </w:rPr>
                        <w:t>Kosovská 1122/16</w:t>
                      </w:r>
                    </w:p>
                    <w:p>
                      <w:pPr>
                        <w:pStyle w:val="Style7"/>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586 01 Jihlava</w:t>
                      </w:r>
                    </w:p>
                  </w:txbxContent>
                </v:textbox>
                <w10:wrap type="square" anchorx="page"/>
              </v:shape>
            </w:pict>
          </mc:Fallback>
        </mc:AlternateContent>
      </w:r>
      <w:r>
        <w:rPr>
          <w:color w:val="000000"/>
          <w:spacing w:val="0"/>
          <w:w w:val="100"/>
          <w:position w:val="0"/>
          <w:shd w:val="clear" w:color="auto" w:fill="auto"/>
          <w:lang w:val="cs-CZ" w:eastAsia="cs-CZ" w:bidi="cs-CZ"/>
        </w:rPr>
        <w:t>LB MINERALS, s.r.o.</w:t>
      </w:r>
    </w:p>
    <w:p>
      <w:pPr>
        <w:pStyle w:val="Style7"/>
        <w:keepNext w:val="0"/>
        <w:keepLines w:val="0"/>
        <w:widowControl w:val="0"/>
        <w:shd w:val="clear" w:color="auto" w:fill="auto"/>
        <w:bidi w:val="0"/>
        <w:spacing w:before="0" w:after="0" w:line="221" w:lineRule="auto"/>
        <w:ind w:left="0" w:right="0" w:firstLine="0"/>
        <w:jc w:val="left"/>
      </w:pPr>
      <w:r>
        <w:rPr>
          <w:color w:val="000000"/>
          <w:spacing w:val="0"/>
          <w:w w:val="100"/>
          <w:position w:val="0"/>
          <w:shd w:val="clear" w:color="auto" w:fill="auto"/>
          <w:lang w:val="cs-CZ" w:eastAsia="cs-CZ" w:bidi="cs-CZ"/>
        </w:rPr>
        <w:t>Tovární 431</w:t>
      </w:r>
    </w:p>
    <w:p>
      <w:pPr>
        <w:pStyle w:val="Style7"/>
        <w:keepNext w:val="0"/>
        <w:keepLines w:val="0"/>
        <w:widowControl w:val="0"/>
        <w:shd w:val="clear" w:color="auto" w:fill="auto"/>
        <w:bidi w:val="0"/>
        <w:spacing w:before="0" w:after="40"/>
        <w:ind w:left="0" w:right="0" w:firstLine="0"/>
        <w:jc w:val="left"/>
      </w:pPr>
      <w:r>
        <w:rPr>
          <w:color w:val="000000"/>
          <w:spacing w:val="0"/>
          <w:w w:val="100"/>
          <w:position w:val="0"/>
          <w:shd w:val="clear" w:color="auto" w:fill="auto"/>
          <w:lang w:val="cs-CZ" w:eastAsia="cs-CZ" w:bidi="cs-CZ"/>
        </w:rPr>
        <w:t>330 12 Horní Bříza</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IČO: 27994929 UID: CZ27994929</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Internet: </w:t>
      </w:r>
      <w:r>
        <w:fldChar w:fldCharType="begin"/>
      </w:r>
      <w:r>
        <w:rPr/>
        <w:instrText> HYPERLINK "http://www.lb-minerals.cz" </w:instrText>
      </w:r>
      <w:r>
        <w:fldChar w:fldCharType="separate"/>
      </w:r>
      <w:r>
        <w:rPr>
          <w:color w:val="000000"/>
          <w:spacing w:val="0"/>
          <w:w w:val="100"/>
          <w:position w:val="0"/>
          <w:shd w:val="clear" w:color="auto" w:fill="auto"/>
          <w:lang w:val="en-US" w:eastAsia="en-US" w:bidi="en-US"/>
        </w:rPr>
        <w:t>www.lb-minerals.cz</w:t>
      </w:r>
      <w:r>
        <w:fldChar w:fldCharType="end"/>
      </w:r>
    </w:p>
    <w:p>
      <w:pPr>
        <w:pStyle w:val="Style9"/>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Bank.spojení:</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CZ6908000000000008767492</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Česká spořitelna, a.s.</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SWIFTGIBACZPXXXX</w:t>
      </w:r>
    </w:p>
    <w:p>
      <w:pPr>
        <w:pStyle w:val="Style7"/>
        <w:keepNext w:val="0"/>
        <w:keepLines w:val="0"/>
        <w:widowControl w:val="0"/>
        <w:shd w:val="clear" w:color="auto" w:fill="auto"/>
        <w:bidi w:val="0"/>
        <w:spacing w:before="0" w:after="240" w:line="240" w:lineRule="auto"/>
        <w:ind w:left="5580" w:right="0" w:firstLine="0"/>
        <w:jc w:val="left"/>
      </w:pPr>
      <w:r>
        <w:rPr>
          <w:rFonts w:ascii="Times New Roman" w:eastAsia="Times New Roman" w:hAnsi="Times New Roman" w:cs="Times New Roman"/>
          <w:i/>
          <w:iCs/>
          <w:color w:val="000000"/>
          <w:spacing w:val="0"/>
          <w:w w:val="100"/>
          <w:position w:val="0"/>
          <w:sz w:val="16"/>
          <w:szCs w:val="16"/>
          <w:shd w:val="clear" w:color="auto" w:fill="auto"/>
          <w:lang w:val="cs-CZ" w:eastAsia="cs-CZ" w:bidi="cs-CZ"/>
        </w:rPr>
        <w:t>ČZ:</w:t>
      </w:r>
      <w:r>
        <w:rPr>
          <w:color w:val="000000"/>
          <w:spacing w:val="0"/>
          <w:w w:val="100"/>
          <w:position w:val="0"/>
          <w:shd w:val="clear" w:color="auto" w:fill="auto"/>
          <w:lang w:val="cs-CZ" w:eastAsia="cs-CZ" w:bidi="cs-CZ"/>
        </w:rPr>
        <w:t xml:space="preserve"> ECZ1454100</w:t>
      </w:r>
    </w:p>
    <w:p>
      <w:pPr>
        <w:pStyle w:val="Style9"/>
        <w:keepNext w:val="0"/>
        <w:keepLines w:val="0"/>
        <w:widowControl w:val="0"/>
        <w:shd w:val="clear" w:color="auto" w:fill="auto"/>
        <w:bidi w:val="0"/>
        <w:spacing w:before="0" w:line="240" w:lineRule="auto"/>
        <w:ind w:left="5900" w:right="0" w:firstLine="0"/>
        <w:jc w:val="left"/>
      </w:pPr>
      <w:r>
        <w:rPr>
          <w:color w:val="000000"/>
          <w:spacing w:val="0"/>
          <w:w w:val="100"/>
          <w:position w:val="0"/>
          <w:shd w:val="clear" w:color="auto" w:fill="auto"/>
          <w:lang w:val="cs-CZ" w:eastAsia="cs-CZ" w:bidi="cs-CZ"/>
        </w:rPr>
        <w:t>Datum 26.01.2021</w:t>
      </w:r>
    </w:p>
    <w:p>
      <w:pPr>
        <w:pStyle w:val="Style9"/>
        <w:keepNext w:val="0"/>
        <w:keepLines w:val="0"/>
        <w:widowControl w:val="0"/>
        <w:shd w:val="clear" w:color="auto" w:fill="auto"/>
        <w:bidi w:val="0"/>
        <w:spacing w:before="0" w:line="240" w:lineRule="auto"/>
        <w:ind w:left="5580" w:right="0" w:firstLine="0"/>
        <w:jc w:val="left"/>
      </w:pPr>
      <w:r>
        <w:rPr>
          <w:color w:val="000000"/>
          <w:spacing w:val="0"/>
          <w:w w:val="100"/>
          <w:position w:val="0"/>
          <w:shd w:val="clear" w:color="auto" w:fill="auto"/>
          <w:lang w:val="cs-CZ" w:eastAsia="cs-CZ" w:bidi="cs-CZ"/>
        </w:rPr>
        <w:t>Č.obj./Datum RKS 41/2021/26.01.2021</w:t>
      </w:r>
    </w:p>
    <w:p>
      <w:pPr>
        <w:pStyle w:val="Style9"/>
        <w:keepNext w:val="0"/>
        <w:keepLines w:val="0"/>
        <w:widowControl w:val="0"/>
        <w:shd w:val="clear" w:color="auto" w:fill="auto"/>
        <w:bidi w:val="0"/>
        <w:spacing w:before="0" w:after="520" w:line="240" w:lineRule="auto"/>
        <w:ind w:left="5580" w:right="0" w:firstLine="0"/>
        <w:jc w:val="left"/>
      </w:pPr>
      <w:r>
        <w:rPr>
          <w:color w:val="000000"/>
          <w:spacing w:val="0"/>
          <w:w w:val="100"/>
          <w:position w:val="0"/>
          <w:shd w:val="clear" w:color="auto" w:fill="auto"/>
          <w:lang w:val="cs-CZ" w:eastAsia="cs-CZ" w:bidi="cs-CZ"/>
        </w:rPr>
        <w:t>Doklad předlohy 2610154728</w:t>
      </w:r>
    </w:p>
    <w:p>
      <w:pPr>
        <w:pStyle w:val="Style9"/>
        <w:keepNext w:val="0"/>
        <w:keepLines w:val="0"/>
        <w:widowControl w:val="0"/>
        <w:shd w:val="clear" w:color="auto" w:fill="auto"/>
        <w:bidi w:val="0"/>
        <w:spacing w:before="0" w:line="240" w:lineRule="auto"/>
        <w:ind w:left="5580" w:right="0" w:firstLine="0"/>
        <w:jc w:val="left"/>
      </w:pPr>
      <w:r>
        <w:rPr>
          <w:color w:val="000000"/>
          <w:spacing w:val="0"/>
          <w:w w:val="100"/>
          <w:position w:val="0"/>
          <w:shd w:val="clear" w:color="auto" w:fill="auto"/>
          <w:lang w:val="cs-CZ" w:eastAsia="cs-CZ" w:bidi="cs-CZ"/>
        </w:rPr>
        <w:t>Hmotnost</w:t>
      </w:r>
    </w:p>
    <w:p>
      <w:pPr>
        <w:pStyle w:val="Style9"/>
        <w:keepNext w:val="0"/>
        <w:keepLines w:val="0"/>
        <w:widowControl w:val="0"/>
        <w:shd w:val="clear" w:color="auto" w:fill="auto"/>
        <w:tabs>
          <w:tab w:pos="6742" w:val="left"/>
        </w:tabs>
        <w:bidi w:val="0"/>
        <w:spacing w:before="0" w:line="240" w:lineRule="auto"/>
        <w:ind w:left="5580" w:right="0" w:firstLine="0"/>
        <w:jc w:val="left"/>
      </w:pPr>
      <w:r>
        <w:rPr>
          <w:color w:val="000000"/>
          <w:spacing w:val="0"/>
          <w:w w:val="100"/>
          <w:position w:val="0"/>
          <w:shd w:val="clear" w:color="auto" w:fill="auto"/>
          <w:lang w:val="cs-CZ" w:eastAsia="cs-CZ" w:bidi="cs-CZ"/>
        </w:rPr>
        <w:t>brutto celková</w:t>
        <w:tab/>
        <w:t>2 800,0 T</w:t>
      </w:r>
    </w:p>
    <w:p>
      <w:pPr>
        <w:pStyle w:val="Style9"/>
        <w:keepNext w:val="0"/>
        <w:keepLines w:val="0"/>
        <w:widowControl w:val="0"/>
        <w:shd w:val="clear" w:color="auto" w:fill="auto"/>
        <w:tabs>
          <w:tab w:pos="6742" w:val="left"/>
        </w:tabs>
        <w:bidi w:val="0"/>
        <w:spacing w:before="0" w:after="1200" w:line="240" w:lineRule="auto"/>
        <w:ind w:left="5580" w:right="0" w:firstLine="0"/>
        <w:jc w:val="left"/>
      </w:pPr>
      <w:r>
        <w:rPr>
          <w:color w:val="000000"/>
          <w:spacing w:val="0"/>
          <w:w w:val="100"/>
          <w:position w:val="0"/>
          <w:shd w:val="clear" w:color="auto" w:fill="auto"/>
          <w:lang w:val="cs-CZ" w:eastAsia="cs-CZ" w:bidi="cs-CZ"/>
        </w:rPr>
        <w:t>netto</w:t>
        <w:tab/>
        <w:t>2 800,0 T</w:t>
      </w:r>
    </w:p>
    <w:p>
      <w:pPr>
        <w:pStyle w:val="Style9"/>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Dodáváme za násled.a předch.podmínek:</w:t>
      </w:r>
    </w:p>
    <w:p>
      <w:pPr>
        <w:pStyle w:val="Style9"/>
        <w:keepNext w:val="0"/>
        <w:keepLines w:val="0"/>
        <w:widowControl w:val="0"/>
        <w:shd w:val="clear" w:color="auto" w:fill="auto"/>
        <w:bidi w:val="0"/>
        <w:spacing w:before="0" w:after="460" w:line="322" w:lineRule="auto"/>
        <w:ind w:left="0" w:right="0" w:firstLine="0"/>
        <w:jc w:val="left"/>
      </w:pPr>
      <w:r>
        <w:rPr>
          <w:color w:val="000000"/>
          <w:spacing w:val="0"/>
          <w:w w:val="100"/>
          <w:position w:val="0"/>
          <w:shd w:val="clear" w:color="auto" w:fill="auto"/>
          <w:lang w:val="cs-CZ" w:eastAsia="cs-CZ" w:bidi="cs-CZ"/>
        </w:rPr>
        <w:t>Platební podmínky Během 30 dní beze srážky</w:t>
      </w:r>
    </w:p>
    <w:p>
      <w:pPr>
        <w:pStyle w:val="Style9"/>
        <w:keepNext w:val="0"/>
        <w:keepLines w:val="0"/>
        <w:widowControl w:val="0"/>
        <w:shd w:val="clear" w:color="auto" w:fill="auto"/>
        <w:bidi w:val="0"/>
        <w:spacing w:before="0" w:after="240" w:line="322" w:lineRule="auto"/>
        <w:ind w:left="0" w:right="0" w:firstLine="0"/>
        <w:jc w:val="left"/>
      </w:pPr>
      <w:r>
        <w:rPr>
          <w:color w:val="000000"/>
          <w:spacing w:val="0"/>
          <w:w w:val="100"/>
          <w:position w:val="0"/>
          <w:shd w:val="clear" w:color="auto" w:fill="auto"/>
          <w:lang w:val="cs-CZ" w:eastAsia="cs-CZ" w:bidi="cs-CZ"/>
        </w:rPr>
        <w:t>Podmínky dodávky FCA LEDCE</w:t>
      </w:r>
    </w:p>
    <w:p>
      <w:pPr>
        <w:pStyle w:val="Style9"/>
        <w:keepNext w:val="0"/>
        <w:keepLines w:val="0"/>
        <w:widowControl w:val="0"/>
        <w:shd w:val="clear" w:color="auto" w:fill="auto"/>
        <w:bidi w:val="0"/>
        <w:spacing w:before="0" w:line="322" w:lineRule="auto"/>
        <w:ind w:left="0" w:right="0" w:firstLine="0"/>
        <w:jc w:val="left"/>
      </w:pPr>
      <w:r>
        <w:rPr>
          <w:color w:val="000000"/>
          <w:spacing w:val="0"/>
          <w:w w:val="100"/>
          <w:position w:val="0"/>
          <w:shd w:val="clear" w:color="auto" w:fill="auto"/>
          <w:lang w:val="cs-CZ" w:eastAsia="cs-CZ" w:bidi="cs-CZ"/>
        </w:rPr>
        <w:t>RKS 2021_do31.3.2021.</w:t>
      </w:r>
    </w:p>
    <w:p>
      <w:pPr>
        <w:pStyle w:val="Style9"/>
        <w:keepNext w:val="0"/>
        <w:keepLines w:val="0"/>
        <w:widowControl w:val="0"/>
        <w:shd w:val="clear" w:color="auto" w:fill="auto"/>
        <w:bidi w:val="0"/>
        <w:spacing w:before="0" w:after="0" w:line="322" w:lineRule="auto"/>
        <w:ind w:left="0" w:right="0" w:firstLine="0"/>
        <w:jc w:val="both"/>
      </w:pPr>
      <w:r>
        <w:rPr>
          <w:color w:val="000000"/>
          <w:spacing w:val="0"/>
          <w:w w:val="100"/>
          <w:position w:val="0"/>
          <w:shd w:val="clear" w:color="auto" w:fill="auto"/>
          <w:lang w:val="cs-CZ" w:eastAsia="cs-CZ" w:bidi="cs-CZ"/>
        </w:rPr>
        <w:t>Dodací list (DL) potvrzuje a přijímá odběratel od dodavatele při expedici, další pare DL ani kopie OBJ nejsou součásti doručeného daňového dokladu.</w:t>
      </w:r>
    </w:p>
    <w:p>
      <w:pPr>
        <w:pStyle w:val="Style9"/>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Zplnomocněný přepravce přebírá zboží jménem objednatele.</w:t>
      </w:r>
    </w:p>
    <w:p>
      <w:pPr>
        <w:pStyle w:val="Style9"/>
        <w:keepNext w:val="0"/>
        <w:keepLines w:val="0"/>
        <w:widowControl w:val="0"/>
        <w:shd w:val="clear" w:color="auto" w:fill="auto"/>
        <w:bidi w:val="0"/>
        <w:spacing w:before="0" w:after="0" w:line="322" w:lineRule="auto"/>
        <w:ind w:left="0" w:right="0" w:firstLine="0"/>
        <w:jc w:val="both"/>
      </w:pPr>
      <w:r>
        <w:rPr>
          <w:color w:val="000000"/>
          <w:spacing w:val="0"/>
          <w:w w:val="100"/>
          <w:position w:val="0"/>
          <w:shd w:val="clear" w:color="auto" w:fill="auto"/>
          <w:lang w:val="cs-CZ" w:eastAsia="cs-CZ" w:bidi="cs-CZ"/>
        </w:rPr>
        <w:t>Kupující souhlasí s vystavením daňového dokladu v elektronické podobě dle §26 zákona č.235/2004 Sb..</w:t>
      </w:r>
    </w:p>
    <w:p>
      <w:pPr>
        <w:pStyle w:val="Style9"/>
        <w:keepNext w:val="0"/>
        <w:keepLines w:val="0"/>
        <w:widowControl w:val="0"/>
        <w:shd w:val="clear" w:color="auto" w:fill="auto"/>
        <w:tabs>
          <w:tab w:pos="1752" w:val="left"/>
          <w:tab w:pos="2923" w:val="left"/>
          <w:tab w:pos="4531" w:val="left"/>
        </w:tabs>
        <w:bidi w:val="0"/>
        <w:spacing w:before="0" w:after="400" w:line="322" w:lineRule="auto"/>
        <w:ind w:left="0" w:right="0" w:firstLine="0"/>
        <w:jc w:val="both"/>
      </w:pPr>
      <w:r>
        <w:rPr>
          <w:color w:val="000000"/>
          <w:spacing w:val="0"/>
          <w:w w:val="100"/>
          <w:position w:val="0"/>
          <w:shd w:val="clear" w:color="auto" w:fill="auto"/>
          <w:lang w:val="cs-CZ" w:eastAsia="cs-CZ" w:bidi="cs-CZ"/>
        </w:rPr>
        <w:t>Prodejce:</w:t>
        <w:tab/>
        <w:t>,TLF:</w:t>
        <w:tab/>
        <w:t>Email:</w:t>
        <w:tab/>
        <w:t>g)lb-</w:t>
      </w:r>
      <w:r>
        <w:rPr>
          <w:color w:val="000000"/>
          <w:spacing w:val="0"/>
          <w:w w:val="100"/>
          <w:position w:val="0"/>
          <w:shd w:val="clear" w:color="auto" w:fill="auto"/>
          <w:lang w:val="cs-CZ" w:eastAsia="cs-CZ" w:bidi="cs-CZ"/>
        </w:rPr>
        <w:t>minerals.cz</w:t>
      </w:r>
    </w:p>
    <w:tbl>
      <w:tblPr>
        <w:tblOverlap w:val="never"/>
        <w:jc w:val="center"/>
        <w:tblLayout w:type="fixed"/>
      </w:tblPr>
      <w:tblGrid>
        <w:gridCol w:w="3259"/>
        <w:gridCol w:w="4267"/>
        <w:gridCol w:w="1949"/>
      </w:tblGrid>
      <w:tr>
        <w:trPr>
          <w:trHeight w:val="259" w:hRule="exact"/>
        </w:trPr>
        <w:tc>
          <w:tcPr>
            <w:tcBorders>
              <w:top w:val="single" w:sz="4"/>
            </w:tcBorders>
            <w:shd w:val="clear" w:color="auto" w:fill="FFFFFF"/>
            <w:vAlign w:val="bottom"/>
          </w:tcPr>
          <w:p>
            <w:pPr>
              <w:pStyle w:val="Style12"/>
              <w:keepNext w:val="0"/>
              <w:keepLines w:val="0"/>
              <w:widowControl w:val="0"/>
              <w:shd w:val="clear" w:color="auto" w:fill="auto"/>
              <w:tabs>
                <w:tab w:pos="691"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Pol.</w:t>
              <w:tab/>
              <w:t>Materiál</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5"/>
                <w:szCs w:val="15"/>
              </w:rPr>
            </w:pPr>
            <w:r>
              <w:rPr>
                <w:color w:val="000000"/>
                <w:spacing w:val="0"/>
                <w:w w:val="100"/>
                <w:position w:val="0"/>
                <w:sz w:val="15"/>
                <w:szCs w:val="15"/>
                <w:shd w:val="clear" w:color="auto" w:fill="auto"/>
                <w:lang w:val="cs-CZ" w:eastAsia="cs-CZ" w:bidi="cs-CZ"/>
              </w:rPr>
              <w:t>Označení</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Jakost</w:t>
            </w:r>
          </w:p>
        </w:tc>
      </w:tr>
      <w:tr>
        <w:trPr>
          <w:trHeight w:val="442"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2020" w:right="0" w:firstLine="0"/>
              <w:jc w:val="left"/>
              <w:rPr>
                <w:sz w:val="15"/>
                <w:szCs w:val="15"/>
              </w:rPr>
            </w:pPr>
            <w:r>
              <w:rPr>
                <w:color w:val="000000"/>
                <w:spacing w:val="0"/>
                <w:w w:val="100"/>
                <w:position w:val="0"/>
                <w:sz w:val="15"/>
                <w:szCs w:val="15"/>
                <w:shd w:val="clear" w:color="auto" w:fill="auto"/>
                <w:lang w:val="cs-CZ" w:eastAsia="cs-CZ" w:bidi="cs-CZ"/>
              </w:rPr>
              <w:t>Množství</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Jedn.cena Poč.jedn.v ceně</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140" w:firstLine="0"/>
              <w:jc w:val="right"/>
              <w:rPr>
                <w:sz w:val="15"/>
                <w:szCs w:val="15"/>
              </w:rPr>
            </w:pPr>
            <w:r>
              <w:rPr>
                <w:color w:val="000000"/>
                <w:spacing w:val="0"/>
                <w:w w:val="100"/>
                <w:position w:val="0"/>
                <w:sz w:val="15"/>
                <w:szCs w:val="15"/>
                <w:shd w:val="clear" w:color="auto" w:fill="auto"/>
                <w:lang w:val="cs-CZ" w:eastAsia="cs-CZ" w:bidi="cs-CZ"/>
              </w:rPr>
              <w:t>Kč</w:t>
            </w:r>
          </w:p>
        </w:tc>
      </w:tr>
      <w:tr>
        <w:trPr>
          <w:trHeight w:val="47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010 MP ST30 L</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shd w:val="clear" w:color="auto" w:fill="auto"/>
                <w:lang w:val="cs-CZ" w:eastAsia="cs-CZ" w:bidi="cs-CZ"/>
              </w:rPr>
              <w:t>Kamenivo drobné 0/4 Bl _ TŘEBÍČ</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1</w:t>
            </w:r>
          </w:p>
        </w:tc>
      </w:tr>
      <w:tr>
        <w:trPr>
          <w:trHeight w:val="245" w:hRule="exact"/>
        </w:trPr>
        <w:tc>
          <w:tcPr>
            <w:gridSpan w:val="2"/>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 tomuto výrobku vydal výrobce prohlášení o vlastnostech a označení CE (PoV).</w:t>
            </w:r>
          </w:p>
        </w:tc>
        <w:tc>
          <w:tcPr>
            <w:tcBorders/>
            <w:shd w:val="clear" w:color="auto" w:fill="FFFFFF"/>
            <w:vAlign w:val="top"/>
          </w:tcPr>
          <w:p>
            <w:pPr>
              <w:widowControl w:val="0"/>
              <w:rPr>
                <w:sz w:val="10"/>
                <w:szCs w:val="10"/>
              </w:rPr>
            </w:pPr>
          </w:p>
        </w:tc>
      </w:tr>
      <w:tr>
        <w:trPr>
          <w:trHeight w:val="230" w:hRule="exact"/>
        </w:trPr>
        <w:tc>
          <w:tcPr>
            <w:gridSpan w:val="2"/>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Doplňkové informace jsou součástí odběratelských smluv nebojsou k dispozici na vyžádání.</w:t>
            </w:r>
          </w:p>
        </w:tc>
        <w:tc>
          <w:tcPr>
            <w:tcBorders/>
            <w:shd w:val="clear" w:color="auto" w:fill="FFFFFF"/>
            <w:vAlign w:val="top"/>
          </w:tcPr>
          <w:p>
            <w:pPr>
              <w:widowControl w:val="0"/>
              <w:rPr>
                <w:sz w:val="10"/>
                <w:szCs w:val="10"/>
              </w:rPr>
            </w:pPr>
          </w:p>
        </w:tc>
      </w:tr>
      <w:tr>
        <w:trPr>
          <w:trHeight w:val="216" w:hRule="exact"/>
        </w:trPr>
        <w:tc>
          <w:tcPr>
            <w:gridSpan w:val="2"/>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Uvedené hEN jsou platné ve znění pozdějších vydání.</w:t>
            </w:r>
          </w:p>
        </w:tc>
        <w:tc>
          <w:tcPr>
            <w:tcBorders/>
            <w:shd w:val="clear" w:color="auto" w:fill="FFFFFF"/>
            <w:vAlign w:val="top"/>
          </w:tcPr>
          <w:p>
            <w:pPr>
              <w:widowControl w:val="0"/>
              <w:rPr>
                <w:sz w:val="10"/>
                <w:szCs w:val="10"/>
              </w:rPr>
            </w:pPr>
          </w:p>
        </w:tc>
      </w:tr>
      <w:tr>
        <w:trPr>
          <w:trHeight w:val="437"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1380" w:right="0" w:firstLine="0"/>
              <w:jc w:val="left"/>
              <w:rPr>
                <w:sz w:val="22"/>
                <w:szCs w:val="22"/>
              </w:rPr>
            </w:pPr>
            <w:r>
              <w:rPr>
                <w:rFonts w:ascii="Courier New" w:eastAsia="Courier New" w:hAnsi="Courier New" w:cs="Courier New"/>
                <w:color w:val="000000"/>
                <w:spacing w:val="0"/>
                <w:w w:val="100"/>
                <w:position w:val="0"/>
                <w:sz w:val="22"/>
                <w:szCs w:val="22"/>
                <w:shd w:val="clear" w:color="auto" w:fill="auto"/>
                <w:lang w:val="cs-CZ" w:eastAsia="cs-CZ" w:bidi="cs-CZ"/>
              </w:rPr>
              <w:t>2 800,000 T</w:t>
            </w:r>
          </w:p>
        </w:tc>
        <w:tc>
          <w:tcPr>
            <w:tcBorders/>
            <w:shd w:val="clear" w:color="auto" w:fill="FFFFFF"/>
            <w:vAlign w:val="top"/>
          </w:tcPr>
          <w:p>
            <w:pPr>
              <w:pStyle w:val="Style12"/>
              <w:keepNext w:val="0"/>
              <w:keepLines w:val="0"/>
              <w:widowControl w:val="0"/>
              <w:shd w:val="clear" w:color="auto" w:fill="auto"/>
              <w:tabs>
                <w:tab w:pos="2110" w:val="left"/>
                <w:tab w:pos="3511" w:val="left"/>
              </w:tabs>
              <w:bidi w:val="0"/>
              <w:spacing w:before="0" w:after="0" w:line="240" w:lineRule="auto"/>
              <w:ind w:left="1020" w:right="0" w:firstLine="0"/>
              <w:jc w:val="left"/>
              <w:rPr>
                <w:sz w:val="22"/>
                <w:szCs w:val="22"/>
              </w:rPr>
            </w:pPr>
            <w:r>
              <w:rPr>
                <w:rFonts w:ascii="Courier New" w:eastAsia="Courier New" w:hAnsi="Courier New" w:cs="Courier New"/>
                <w:color w:val="000000"/>
                <w:spacing w:val="0"/>
                <w:w w:val="100"/>
                <w:position w:val="0"/>
                <w:sz w:val="22"/>
                <w:szCs w:val="22"/>
                <w:shd w:val="clear" w:color="auto" w:fill="auto"/>
                <w:lang w:val="cs-CZ" w:eastAsia="cs-CZ" w:bidi="cs-CZ"/>
              </w:rPr>
              <w:t>71,00</w:t>
              <w:tab/>
              <w:t>CZK</w:t>
              <w:tab/>
              <w:t>1 T</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240"/>
              <w:jc w:val="left"/>
              <w:rPr>
                <w:sz w:val="22"/>
                <w:szCs w:val="22"/>
              </w:rPr>
            </w:pPr>
            <w:r>
              <w:rPr>
                <w:rFonts w:ascii="Courier New" w:eastAsia="Courier New" w:hAnsi="Courier New" w:cs="Courier New"/>
                <w:color w:val="000000"/>
                <w:spacing w:val="0"/>
                <w:w w:val="100"/>
                <w:position w:val="0"/>
                <w:sz w:val="22"/>
                <w:szCs w:val="22"/>
                <w:shd w:val="clear" w:color="auto" w:fill="auto"/>
                <w:lang w:val="cs-CZ" w:eastAsia="cs-CZ" w:bidi="cs-CZ"/>
              </w:rPr>
              <w:t>198 800,00</w:t>
            </w:r>
          </w:p>
        </w:tc>
      </w:tr>
      <w:tr>
        <w:trPr>
          <w:trHeight w:val="46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2"/>
                <w:szCs w:val="22"/>
              </w:rPr>
            </w:pPr>
            <w:r>
              <w:rPr>
                <w:rFonts w:ascii="Courier New" w:eastAsia="Courier New" w:hAnsi="Courier New" w:cs="Courier New"/>
                <w:color w:val="000000"/>
                <w:spacing w:val="0"/>
                <w:w w:val="100"/>
                <w:position w:val="0"/>
                <w:sz w:val="22"/>
                <w:szCs w:val="22"/>
                <w:shd w:val="clear" w:color="auto" w:fill="auto"/>
                <w:lang w:val="cs-CZ" w:eastAsia="cs-CZ" w:bidi="cs-CZ"/>
              </w:rPr>
              <w:t>Položky celkem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140" w:firstLine="0"/>
              <w:jc w:val="right"/>
              <w:rPr>
                <w:sz w:val="22"/>
                <w:szCs w:val="22"/>
              </w:rPr>
            </w:pPr>
            <w:r>
              <w:rPr>
                <w:rFonts w:ascii="Courier New" w:eastAsia="Courier New" w:hAnsi="Courier New" w:cs="Courier New"/>
                <w:color w:val="000000"/>
                <w:spacing w:val="0"/>
                <w:w w:val="100"/>
                <w:position w:val="0"/>
                <w:sz w:val="22"/>
                <w:szCs w:val="22"/>
                <w:shd w:val="clear" w:color="auto" w:fill="auto"/>
                <w:lang w:val="cs-CZ" w:eastAsia="cs-CZ" w:bidi="cs-CZ"/>
              </w:rPr>
              <w:t>198 800,00</w:t>
            </w:r>
          </w:p>
        </w:tc>
      </w:tr>
      <w:tr>
        <w:trPr>
          <w:trHeight w:val="341"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2"/>
                <w:szCs w:val="22"/>
              </w:rPr>
            </w:pPr>
            <w:r>
              <w:rPr>
                <w:rFonts w:ascii="Courier New" w:eastAsia="Courier New" w:hAnsi="Courier New" w:cs="Courier New"/>
                <w:color w:val="000000"/>
                <w:spacing w:val="0"/>
                <w:w w:val="100"/>
                <w:position w:val="0"/>
                <w:sz w:val="22"/>
                <w:szCs w:val="22"/>
                <w:shd w:val="clear" w:color="auto" w:fill="auto"/>
                <w:lang w:val="cs-CZ" w:eastAsia="cs-CZ" w:bidi="cs-CZ"/>
              </w:rPr>
              <w:t>Výstupní DPH</w:t>
            </w:r>
          </w:p>
        </w:tc>
        <w:tc>
          <w:tcPr>
            <w:tcBorders/>
            <w:shd w:val="clear" w:color="auto" w:fill="FFFFFF"/>
            <w:vAlign w:val="top"/>
          </w:tcPr>
          <w:p>
            <w:pPr>
              <w:pStyle w:val="Style12"/>
              <w:keepNext w:val="0"/>
              <w:keepLines w:val="0"/>
              <w:widowControl w:val="0"/>
              <w:shd w:val="clear" w:color="auto" w:fill="auto"/>
              <w:tabs>
                <w:tab w:pos="2134" w:val="left"/>
                <w:tab w:pos="2700" w:val="left"/>
              </w:tabs>
              <w:bidi w:val="0"/>
              <w:spacing w:before="0" w:after="0" w:line="240" w:lineRule="auto"/>
              <w:ind w:left="1020" w:right="0" w:firstLine="0"/>
              <w:jc w:val="left"/>
              <w:rPr>
                <w:sz w:val="22"/>
                <w:szCs w:val="22"/>
              </w:rPr>
            </w:pPr>
            <w:r>
              <w:rPr>
                <w:rFonts w:ascii="Courier New" w:eastAsia="Courier New" w:hAnsi="Courier New" w:cs="Courier New"/>
                <w:color w:val="000000"/>
                <w:spacing w:val="0"/>
                <w:w w:val="100"/>
                <w:position w:val="0"/>
                <w:sz w:val="22"/>
                <w:szCs w:val="22"/>
                <w:shd w:val="clear" w:color="auto" w:fill="auto"/>
                <w:lang w:val="cs-CZ" w:eastAsia="cs-CZ" w:bidi="cs-CZ"/>
              </w:rPr>
              <w:t>21,000</w:t>
              <w:tab/>
              <w:t>%</w:t>
              <w:tab/>
              <w:t>198 800,00</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140" w:firstLine="0"/>
              <w:jc w:val="right"/>
              <w:rPr>
                <w:sz w:val="22"/>
                <w:szCs w:val="22"/>
              </w:rPr>
            </w:pPr>
            <w:r>
              <w:rPr>
                <w:rFonts w:ascii="Courier New" w:eastAsia="Courier New" w:hAnsi="Courier New" w:cs="Courier New"/>
                <w:color w:val="000000"/>
                <w:spacing w:val="0"/>
                <w:w w:val="100"/>
                <w:position w:val="0"/>
                <w:sz w:val="22"/>
                <w:szCs w:val="22"/>
                <w:shd w:val="clear" w:color="auto" w:fill="auto"/>
                <w:lang w:val="cs-CZ" w:eastAsia="cs-CZ" w:bidi="cs-CZ"/>
              </w:rPr>
              <w:t>41 748,00</w:t>
            </w:r>
          </w:p>
        </w:tc>
      </w:tr>
      <w:tr>
        <w:trPr>
          <w:trHeight w:val="835" w:hRule="exact"/>
        </w:trPr>
        <w:tc>
          <w:tcPr>
            <w:tcBorders>
              <w:bottom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Konečná částka</w:t>
            </w:r>
          </w:p>
        </w:tc>
        <w:tc>
          <w:tcPr>
            <w:tcBorders>
              <w:bottom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righ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240 548,00</w:t>
            </w:r>
          </w:p>
        </w:tc>
        <w:tc>
          <w:tcPr>
            <w:tcBorders>
              <w:bottom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Kč</w:t>
            </w:r>
          </w:p>
        </w:tc>
      </w:tr>
    </w:tbl>
    <w:p>
      <w:pPr>
        <w:spacing w:lineRule="exact" w:line="1"/>
        <w:rPr>
          <w:sz w:val="2"/>
          <w:szCs w:val="2"/>
        </w:rPr>
      </w:pPr>
      <w:r>
        <w:br w:type="page"/>
      </w:r>
    </w:p>
    <w:p>
      <w:pPr>
        <w:pStyle w:val="Style2"/>
        <w:keepNext/>
        <w:keepLines/>
        <w:widowControl w:val="0"/>
        <w:shd w:val="clear" w:color="auto" w:fill="auto"/>
        <w:bidi w:val="0"/>
        <w:spacing w:before="0" w:after="220" w:line="240" w:lineRule="auto"/>
        <w:ind w:left="3280" w:right="0" w:firstLine="0"/>
        <w:jc w:val="left"/>
      </w:pPr>
      <w:bookmarkStart w:id="2" w:name="bookmark2"/>
      <w:bookmarkStart w:id="3" w:name="bookmark3"/>
      <w:r>
        <w:rPr>
          <w:color w:val="000000"/>
          <w:spacing w:val="0"/>
          <w:w w:val="100"/>
          <w:position w:val="0"/>
          <w:shd w:val="clear" w:color="auto" w:fill="auto"/>
          <w:lang w:val="cs-CZ" w:eastAsia="cs-CZ" w:bidi="cs-CZ"/>
        </w:rPr>
        <w:t>Potvrzení zakázky č.2610156957</w:t>
      </w:r>
      <w:bookmarkEnd w:id="2"/>
      <w:bookmarkEnd w:id="3"/>
    </w:p>
    <w:p>
      <w:pPr>
        <w:pStyle w:val="Style18"/>
        <w:keepNext w:val="0"/>
        <w:keepLines w:val="0"/>
        <w:widowControl w:val="0"/>
        <w:shd w:val="clear" w:color="auto" w:fill="auto"/>
        <w:bidi w:val="0"/>
        <w:spacing w:before="0" w:line="240" w:lineRule="auto"/>
        <w:ind w:left="0" w:right="0" w:firstLine="0"/>
        <w:jc w:val="right"/>
        <w:rPr>
          <w:sz w:val="22"/>
          <w:szCs w:val="22"/>
        </w:rPr>
      </w:pPr>
      <w:r>
        <w:rPr>
          <w:color w:val="000000"/>
          <w:spacing w:val="0"/>
          <w:w w:val="100"/>
          <w:position w:val="0"/>
          <w:sz w:val="16"/>
          <w:szCs w:val="16"/>
          <w:shd w:val="clear" w:color="auto" w:fill="auto"/>
          <w:lang w:val="cs-CZ" w:eastAsia="cs-CZ" w:bidi="cs-CZ"/>
        </w:rPr>
        <w:t>Strana</w:t>
      </w:r>
      <w:r>
        <w:rPr>
          <w:rFonts w:ascii="Courier New" w:eastAsia="Courier New" w:hAnsi="Courier New" w:cs="Courier New"/>
          <w:i w:val="0"/>
          <w:iCs w:val="0"/>
          <w:color w:val="000000"/>
          <w:spacing w:val="0"/>
          <w:w w:val="100"/>
          <w:position w:val="0"/>
          <w:sz w:val="22"/>
          <w:szCs w:val="22"/>
          <w:shd w:val="clear" w:color="auto" w:fill="auto"/>
          <w:lang w:val="cs-CZ" w:eastAsia="cs-CZ" w:bidi="cs-CZ"/>
        </w:rPr>
        <w:t xml:space="preserve"> 2</w:t>
      </w:r>
    </w:p>
    <w:p>
      <w:pPr>
        <w:pStyle w:val="Style7"/>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Potvrzení zakázky se považuje z hlediska občanského zákoníku za doklad odpovídající kupní smlouvě.</w:t>
      </w:r>
    </w:p>
    <w:p>
      <w:pPr>
        <w:pStyle w:val="Style7"/>
        <w:keepNext w:val="0"/>
        <w:keepLines w:val="0"/>
        <w:widowControl w:val="0"/>
        <w:shd w:val="clear" w:color="auto" w:fill="auto"/>
        <w:bidi w:val="0"/>
        <w:spacing w:before="0" w:after="220" w:line="223" w:lineRule="auto"/>
        <w:ind w:left="0" w:right="0" w:firstLine="0"/>
        <w:jc w:val="left"/>
      </w:pPr>
      <w:r>
        <w:rPr>
          <w:color w:val="000000"/>
          <w:spacing w:val="0"/>
          <w:w w:val="100"/>
          <w:position w:val="0"/>
          <w:shd w:val="clear" w:color="auto" w:fill="auto"/>
          <w:lang w:val="cs-CZ" w:eastAsia="cs-CZ" w:bidi="cs-CZ"/>
        </w:rPr>
        <w:t>Nedílnou součástí (přílohou) jsou všeobecné obchodní podmínky. Zakázku lx potvrďte a vraťte.</w:t>
      </w:r>
    </w:p>
    <w:p>
      <w:pPr>
        <w:widowControl w:val="0"/>
        <w:spacing w:line="1" w:lineRule="exact"/>
        <w:sectPr>
          <w:footnotePr>
            <w:pos w:val="pageBottom"/>
            <w:numFmt w:val="decimal"/>
            <w:numRestart w:val="continuous"/>
          </w:footnotePr>
          <w:type w:val="continuous"/>
          <w:pgSz w:w="11900" w:h="16840"/>
          <w:pgMar w:top="1522" w:left="850" w:right="1556" w:bottom="1127" w:header="1094" w:footer="3" w:gutter="0"/>
          <w:cols w:space="720"/>
          <w:noEndnote/>
          <w:rtlGutter w:val="0"/>
          <w:docGrid w:linePitch="360"/>
        </w:sectPr>
      </w:pPr>
      <w:r>
        <mc:AlternateContent>
          <mc:Choice Requires="wps">
            <w:drawing>
              <wp:anchor distT="190500" distB="0" distL="0" distR="0" simplePos="0" relativeHeight="125829380" behindDoc="0" locked="0" layoutInCell="1" allowOverlap="1">
                <wp:simplePos x="0" y="0"/>
                <wp:positionH relativeFrom="page">
                  <wp:posOffset>562610</wp:posOffset>
                </wp:positionH>
                <wp:positionV relativeFrom="paragraph">
                  <wp:posOffset>190500</wp:posOffset>
                </wp:positionV>
                <wp:extent cx="1524000" cy="182880"/>
                <wp:wrapTopAndBottom/>
                <wp:docPr id="5" name="Shape 5"/>
                <a:graphic xmlns:a="http://schemas.openxmlformats.org/drawingml/2006/main">
                  <a:graphicData uri="http://schemas.microsoft.com/office/word/2010/wordprocessingShape">
                    <wps:wsp>
                      <wps:cNvSpPr txBox="1"/>
                      <wps:spPr>
                        <a:xfrm>
                          <a:ext cx="1524000" cy="1828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dodavatele</w:t>
                            </w:r>
                          </w:p>
                        </w:txbxContent>
                      </wps:txbx>
                      <wps:bodyPr wrap="none" lIns="0" tIns="0" rIns="0" bIns="0">
                        <a:noAutoFit/>
                      </wps:bodyPr>
                    </wps:wsp>
                  </a:graphicData>
                </a:graphic>
              </wp:anchor>
            </w:drawing>
          </mc:Choice>
          <mc:Fallback>
            <w:pict>
              <v:shape id="_x0000_s1031" type="#_x0000_t202" style="position:absolute;margin-left:44.299999999999997pt;margin-top:15.pt;width:120.pt;height:14.4pt;z-index:-125829373;mso-wrap-distance-left:0;mso-wrap-distance-top:15.pt;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dodavatele</w:t>
                      </w:r>
                    </w:p>
                  </w:txbxContent>
                </v:textbox>
                <w10:wrap type="topAndBottom" anchorx="page"/>
              </v:shape>
            </w:pict>
          </mc:Fallback>
        </mc:AlternateContent>
      </w:r>
      <w:r>
        <mc:AlternateContent>
          <mc:Choice Requires="wps">
            <w:drawing>
              <wp:anchor distT="190500" distB="0" distL="0" distR="0" simplePos="0" relativeHeight="125829382" behindDoc="0" locked="0" layoutInCell="1" allowOverlap="1">
                <wp:simplePos x="0" y="0"/>
                <wp:positionH relativeFrom="page">
                  <wp:posOffset>4342130</wp:posOffset>
                </wp:positionH>
                <wp:positionV relativeFrom="paragraph">
                  <wp:posOffset>190500</wp:posOffset>
                </wp:positionV>
                <wp:extent cx="1517650" cy="182880"/>
                <wp:wrapTopAndBottom/>
                <wp:docPr id="7" name="Shape 7"/>
                <a:graphic xmlns:a="http://schemas.openxmlformats.org/drawingml/2006/main">
                  <a:graphicData uri="http://schemas.microsoft.com/office/word/2010/wordprocessingShape">
                    <wps:wsp>
                      <wps:cNvSpPr txBox="1"/>
                      <wps:spPr>
                        <a:xfrm>
                          <a:ext cx="1517650" cy="1828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odběratele</w:t>
                            </w:r>
                          </w:p>
                        </w:txbxContent>
                      </wps:txbx>
                      <wps:bodyPr wrap="none" lIns="0" tIns="0" rIns="0" bIns="0">
                        <a:noAutoFit/>
                      </wps:bodyPr>
                    </wps:wsp>
                  </a:graphicData>
                </a:graphic>
              </wp:anchor>
            </w:drawing>
          </mc:Choice>
          <mc:Fallback>
            <w:pict>
              <v:shape id="_x0000_s1033" type="#_x0000_t202" style="position:absolute;margin-left:341.89999999999998pt;margin-top:15.pt;width:119.5pt;height:14.4pt;z-index:-125829371;mso-wrap-distance-left:0;mso-wrap-distance-top:15.pt;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odběratele</w:t>
                      </w:r>
                    </w:p>
                  </w:txbxContent>
                </v:textbox>
                <w10:wrap type="topAndBottom" anchorx="page"/>
              </v:shape>
            </w:pict>
          </mc:Fallback>
        </mc:AlternateContent>
      </w:r>
    </w:p>
    <w:p>
      <w:pPr>
        <w:pStyle w:val="Style21"/>
        <w:keepNext w:val="0"/>
        <w:keepLines w:val="0"/>
        <w:widowControl w:val="0"/>
        <w:shd w:val="clear" w:color="auto" w:fill="auto"/>
        <w:bidi w:val="0"/>
        <w:spacing w:before="0" w:line="240" w:lineRule="auto"/>
        <w:ind w:left="0" w:right="0"/>
        <w:jc w:val="both"/>
      </w:pPr>
      <w:r>
        <w:rPr>
          <w:color w:val="000000"/>
          <w:spacing w:val="0"/>
          <w:w w:val="100"/>
          <w:position w:val="0"/>
          <w:shd w:val="clear" w:color="auto" w:fill="auto"/>
          <w:lang w:val="cs-CZ" w:eastAsia="cs-CZ" w:bidi="cs-CZ"/>
        </w:rPr>
        <w:t>Příloha č. I</w:t>
      </w:r>
    </w:p>
    <w:p>
      <w:pPr>
        <w:pStyle w:val="Style23"/>
        <w:keepNext/>
        <w:keepLines/>
        <w:widowControl w:val="0"/>
        <w:shd w:val="clear" w:color="auto" w:fill="auto"/>
        <w:bidi w:val="0"/>
        <w:spacing w:before="0" w:line="240" w:lineRule="auto"/>
        <w:ind w:left="0" w:right="0"/>
        <w:jc w:val="left"/>
      </w:pPr>
      <w:bookmarkStart w:id="4" w:name="bookmark4"/>
      <w:bookmarkStart w:id="5" w:name="bookmark5"/>
      <w:r>
        <w:rPr>
          <w:color w:val="000000"/>
          <w:spacing w:val="0"/>
          <w:w w:val="100"/>
          <w:position w:val="0"/>
          <w:shd w:val="clear" w:color="auto" w:fill="auto"/>
          <w:vertAlign w:val="superscript"/>
          <w:lang w:val="cs-CZ" w:eastAsia="cs-CZ" w:bidi="cs-CZ"/>
        </w:rPr>
        <w:t>lb</w:t>
      </w:r>
      <w:r>
        <w:rPr>
          <w:color w:val="000000"/>
          <w:spacing w:val="0"/>
          <w:w w:val="100"/>
          <w:position w:val="0"/>
          <w:shd w:val="clear" w:color="auto" w:fill="auto"/>
          <w:lang w:val="cs-CZ" w:eastAsia="cs-CZ" w:bidi="cs-CZ"/>
        </w:rPr>
        <w:t>minerAls</w:t>
      </w:r>
      <w:bookmarkEnd w:id="4"/>
      <w:bookmarkEnd w:id="5"/>
    </w:p>
    <w:p>
      <w:pPr>
        <w:pStyle w:val="Style25"/>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VŠEOBECNĚ OBCHODNÍ PODMÍNKY LB MINERALS, s.r.o.</w:t>
      </w:r>
      <w:r>
        <w:rPr>
          <w:color w:val="000000"/>
          <w:spacing w:val="0"/>
          <w:w w:val="100"/>
          <w:position w:val="0"/>
          <w:u w:val="none"/>
          <w:shd w:val="clear" w:color="auto" w:fill="auto"/>
          <w:lang w:val="cs-CZ" w:eastAsia="cs-CZ" w:bidi="cs-CZ"/>
        </w:rPr>
        <w:t xml:space="preserve"> (dále jen VOP LBM)</w:t>
      </w:r>
    </w:p>
    <w:p>
      <w:pPr>
        <w:pStyle w:val="Style28"/>
        <w:keepNext w:val="0"/>
        <w:keepLines w:val="0"/>
        <w:widowControl w:val="0"/>
        <w:shd w:val="clear" w:color="auto" w:fill="auto"/>
        <w:tabs>
          <w:tab w:pos="3509" w:val="left"/>
          <w:tab w:pos="6725" w:val="left"/>
        </w:tabs>
        <w:bidi w:val="0"/>
        <w:spacing w:before="0" w:after="0"/>
        <w:ind w:left="0" w:right="0" w:firstLine="0"/>
        <w:jc w:val="both"/>
      </w:pPr>
      <w:r>
        <w:rPr>
          <w:color w:val="000000"/>
          <w:spacing w:val="0"/>
          <w:w w:val="100"/>
          <w:position w:val="0"/>
          <w:shd w:val="clear" w:color="auto" w:fill="auto"/>
          <w:lang w:val="cs-CZ" w:eastAsia="cs-CZ" w:bidi="cs-CZ"/>
        </w:rPr>
        <w:t>Tyto obchodní podmínky platí pro obchodní vztahy mezi prodávajícím LB MINERALS, s.r.o., se sídlem v Horní Bříze, Tovární 431,330 12 Horní Bříza, IČO: 279 94 929, bankovní spojení: ČS a.s.</w:t>
        <w:tab/>
        <w:t>; Raíffeisen bank International AG - EUR</w:t>
        <w:tab/>
        <w:t>- IBAN AT45 3100 0002 5427 2216,</w:t>
      </w:r>
    </w:p>
    <w:p>
      <w:pPr>
        <w:pStyle w:val="Style28"/>
        <w:keepNext w:val="0"/>
        <w:keepLines w:val="0"/>
        <w:widowControl w:val="0"/>
        <w:shd w:val="clear" w:color="auto" w:fill="auto"/>
        <w:bidi w:val="0"/>
        <w:spacing w:before="0" w:after="160"/>
        <w:ind w:left="0" w:right="0" w:firstLine="0"/>
        <w:jc w:val="both"/>
      </w:pPr>
      <w:r>
        <w:rPr>
          <w:color w:val="000000"/>
          <w:spacing w:val="0"/>
          <w:w w:val="100"/>
          <w:position w:val="0"/>
          <w:shd w:val="clear" w:color="auto" w:fill="auto"/>
          <w:lang w:val="cs-CZ" w:eastAsia="cs-CZ" w:bidi="cs-CZ"/>
        </w:rPr>
        <w:t xml:space="preserve">zapsaná v OR vedeném KS v Plzni pod spis. zn. C 22581, a kupujícími a týkají se prodeje těchto výrobků prodávajícího: </w:t>
      </w:r>
      <w:r>
        <w:rPr>
          <w:i/>
          <w:iCs/>
          <w:color w:val="000000"/>
          <w:spacing w:val="0"/>
          <w:w w:val="100"/>
          <w:position w:val="0"/>
          <w:shd w:val="clear" w:color="auto" w:fill="auto"/>
          <w:lang w:val="cs-CZ" w:eastAsia="cs-CZ" w:bidi="cs-CZ"/>
        </w:rPr>
        <w:t>surové a plavené kaolíny, pisky, štěrkopísky, kamenivo, jíly a jílové suroviny, živce a živcové suroviny, křemelinové filtrační hmoty, sorbenty o steliva, VOP</w:t>
      </w:r>
      <w:r>
        <w:rPr>
          <w:color w:val="000000"/>
          <w:spacing w:val="0"/>
          <w:w w:val="100"/>
          <w:position w:val="0"/>
          <w:shd w:val="clear" w:color="auto" w:fill="auto"/>
          <w:lang w:val="cs-CZ" w:eastAsia="cs-CZ" w:bidi="cs-CZ"/>
        </w:rPr>
        <w:t xml:space="preserve"> LBM tvoři přílohu rámcové kupní smlouvy nebo byly kupujícímu předány před uzavřením kupní smlouvy. Tyto VOP LBM se také přiměřeně použijí na smlouvy o poskytování služeb, na základě kterých LB MINERALS, s.r.o. poskytuje služby objednateli služeb.</w:t>
      </w:r>
    </w:p>
    <w:p>
      <w:pPr>
        <w:pStyle w:val="Style3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Uzavření kupní smlouvy na jednotlivý obchodní případ (dílčí plnění) a její obsah</w:t>
      </w:r>
      <w:bookmarkEnd w:id="6"/>
      <w:bookmarkEnd w:id="7"/>
    </w:p>
    <w:p>
      <w:pPr>
        <w:pStyle w:val="Style28"/>
        <w:keepNext w:val="0"/>
        <w:keepLines w:val="0"/>
        <w:widowControl w:val="0"/>
        <w:numPr>
          <w:ilvl w:val="0"/>
          <w:numId w:val="1"/>
        </w:numPr>
        <w:shd w:val="clear" w:color="auto" w:fill="auto"/>
        <w:tabs>
          <w:tab w:pos="331" w:val="left"/>
        </w:tabs>
        <w:bidi w:val="0"/>
        <w:spacing w:before="0" w:after="0"/>
        <w:ind w:left="0" w:right="0" w:firstLine="0"/>
        <w:jc w:val="both"/>
      </w:pPr>
      <w:r>
        <w:rPr>
          <w:color w:val="000000"/>
          <w:spacing w:val="0"/>
          <w:w w:val="100"/>
          <w:position w:val="0"/>
          <w:shd w:val="clear" w:color="auto" w:fill="auto"/>
          <w:lang w:val="cs-CZ" w:eastAsia="cs-CZ" w:bidi="cs-CZ"/>
        </w:rPr>
        <w:t>Smluvní strany mohou upravit obecné podmínky svých obchodních vztahů na sjednané časové období rámcovou kupní smlouvou.</w:t>
      </w:r>
    </w:p>
    <w:p>
      <w:pPr>
        <w:pStyle w:val="Style28"/>
        <w:keepNext w:val="0"/>
        <w:keepLines w:val="0"/>
        <w:widowControl w:val="0"/>
        <w:numPr>
          <w:ilvl w:val="0"/>
          <w:numId w:val="1"/>
        </w:numPr>
        <w:shd w:val="clear" w:color="auto" w:fill="auto"/>
        <w:tabs>
          <w:tab w:pos="331" w:val="left"/>
        </w:tabs>
        <w:bidi w:val="0"/>
        <w:spacing w:before="0" w:after="0"/>
        <w:ind w:left="340" w:right="0" w:hanging="340"/>
        <w:jc w:val="both"/>
      </w:pPr>
      <w:r>
        <w:rPr>
          <w:color w:val="000000"/>
          <w:spacing w:val="0"/>
          <w:w w:val="100"/>
          <w:position w:val="0"/>
          <w:shd w:val="clear" w:color="auto" w:fill="auto"/>
          <w:lang w:val="cs-CZ" w:eastAsia="cs-CZ" w:bidi="cs-CZ"/>
        </w:rPr>
        <w:t>Kupní smlouva vznikne písemným přijetím nabídky-objednávky (dále jen „objednávka") kupujícího prodávajícím zpravidla ve formě potvrzení objednávky. Potvrzení objednávky, které obsahuje dodatky, výhrady, omezení nebo jiné změny, je odmítnutím objednávky a považuje se za novou nabídku prodávajícího. Potvrzení objednávky, které obsahuje dodatek nebo odchylku, která podstatně nemění podmínky objednávky, je přijetím nabídky, pokud kupující bez zbytečného odkladu takové přijetí objednávky neodmítne. Kupující Je vázán svojí objednávkou po dobu 14-ti kalendářních dnů od jejího doručení prodávajícímu nebo po jinou delší v objednávce uvedenou lhůtu. Bez potvrzení objednávky prodávajícím níže uvedeným způsobem kupní smlouva nevznikne. Prodávající není povinen doručenou objednávku potvrdit. Kupní smlouva vznikne i v případě, že ústní (zpravidla telefonický) nebo písemný návrh (včetně návrhu učiněného faxem či e-mailem) na uzavření smlouvy (objednávka) je přijat/ potvrzen druhou stranou ústním (zpravidla telefonickým) nebo konkludentním způsobem (poskytnutím a převzetím plnění v souladu s objednávkou). Za ústní formu objednávky se považuje telefonické sdělení nebo osobní požadavek vyplývající z kontaktu kupujícího s prodávajícím. Písemná forma je zachována i v případě použití jiných prostředků telekomunikační techniky (fax, email).</w:t>
      </w:r>
    </w:p>
    <w:p>
      <w:pPr>
        <w:pStyle w:val="Style28"/>
        <w:keepNext w:val="0"/>
        <w:keepLines w:val="0"/>
        <w:widowControl w:val="0"/>
        <w:numPr>
          <w:ilvl w:val="0"/>
          <w:numId w:val="1"/>
        </w:numPr>
        <w:shd w:val="clear" w:color="auto" w:fill="auto"/>
        <w:tabs>
          <w:tab w:pos="331" w:val="left"/>
        </w:tabs>
        <w:bidi w:val="0"/>
        <w:spacing w:before="0" w:after="0"/>
        <w:ind w:left="0" w:right="0" w:firstLine="0"/>
        <w:jc w:val="both"/>
      </w:pPr>
      <w:r>
        <w:rPr>
          <w:color w:val="000000"/>
          <w:spacing w:val="0"/>
          <w:w w:val="100"/>
          <w:position w:val="0"/>
          <w:shd w:val="clear" w:color="auto" w:fill="auto"/>
          <w:lang w:val="cs-CZ" w:eastAsia="cs-CZ" w:bidi="cs-CZ"/>
        </w:rPr>
        <w:t>Kupní cena je stanovena jako cena smluvní, dohodou mezi prodávajícím a kupujícím. Není-li kupní cena sjednána dohodou, stanoví se podle</w:t>
      </w:r>
    </w:p>
    <w:p>
      <w:pPr>
        <w:pStyle w:val="Style28"/>
        <w:keepNext w:val="0"/>
        <w:keepLines w:val="0"/>
        <w:widowControl w:val="0"/>
        <w:shd w:val="clear" w:color="auto" w:fill="auto"/>
        <w:bidi w:val="0"/>
        <w:spacing w:before="0" w:after="0"/>
        <w:ind w:left="340" w:right="0" w:hanging="160"/>
        <w:jc w:val="both"/>
      </w:pPr>
      <w:r>
        <w:rPr>
          <w:color w:val="000000"/>
          <w:spacing w:val="0"/>
          <w:w w:val="100"/>
          <w:position w:val="0"/>
          <w:shd w:val="clear" w:color="auto" w:fill="auto"/>
          <w:lang w:val="cs-CZ" w:eastAsia="cs-CZ" w:bidi="cs-CZ"/>
        </w:rPr>
        <w:t>■ platného ceníku prodávajícího, který má kupující k dispozici. Uzavřením kupní smlouvy potvrzuje kupující svůj výslovný souhlas s cenou plnění stanovenou podle ceníku prodávajícího, pokud se smluvní strany výslovně nedohodly jinak.</w:t>
      </w:r>
    </w:p>
    <w:p>
      <w:pPr>
        <w:pStyle w:val="Style28"/>
        <w:keepNext w:val="0"/>
        <w:keepLines w:val="0"/>
        <w:widowControl w:val="0"/>
        <w:numPr>
          <w:ilvl w:val="0"/>
          <w:numId w:val="1"/>
        </w:numPr>
        <w:shd w:val="clear" w:color="auto" w:fill="auto"/>
        <w:tabs>
          <w:tab w:pos="331" w:val="left"/>
        </w:tabs>
        <w:bidi w:val="0"/>
        <w:spacing w:before="0" w:after="80"/>
        <w:ind w:left="0" w:right="0" w:firstLine="0"/>
        <w:jc w:val="both"/>
      </w:pPr>
      <w:r>
        <w:rPr>
          <w:color w:val="000000"/>
          <w:spacing w:val="0"/>
          <w:w w:val="100"/>
          <w:position w:val="0"/>
          <w:shd w:val="clear" w:color="auto" w:fill="auto"/>
          <w:lang w:val="cs-CZ" w:eastAsia="cs-CZ" w:bidi="cs-CZ"/>
        </w:rPr>
        <w:t>Součástí kupní smlouvy jsou i obchodní zvyklosti zavedené mezi stranami, nejsou-li v rozporu s obsahem kupní smlouvy nebo těchto VOP LBM.</w:t>
      </w:r>
    </w:p>
    <w:p>
      <w:pPr>
        <w:pStyle w:val="Style3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jakost a provedení, balení zboží</w:t>
      </w:r>
      <w:bookmarkEnd w:id="8"/>
      <w:bookmarkEnd w:id="9"/>
    </w:p>
    <w:p>
      <w:pPr>
        <w:pStyle w:val="Style28"/>
        <w:keepNext w:val="0"/>
        <w:keepLines w:val="0"/>
        <w:widowControl w:val="0"/>
        <w:numPr>
          <w:ilvl w:val="0"/>
          <w:numId w:val="3"/>
        </w:numPr>
        <w:shd w:val="clear" w:color="auto" w:fill="auto"/>
        <w:tabs>
          <w:tab w:pos="331" w:val="left"/>
        </w:tabs>
        <w:bidi w:val="0"/>
        <w:spacing w:before="0" w:after="0" w:line="293" w:lineRule="auto"/>
        <w:ind w:left="340" w:right="0" w:hanging="340"/>
        <w:jc w:val="both"/>
      </w:pPr>
      <w:r>
        <w:rPr>
          <w:color w:val="000000"/>
          <w:spacing w:val="0"/>
          <w:w w:val="100"/>
          <w:position w:val="0"/>
          <w:shd w:val="clear" w:color="auto" w:fill="auto"/>
          <w:lang w:val="cs-CZ" w:eastAsia="cs-CZ" w:bidi="cs-CZ"/>
        </w:rPr>
        <w:t>Jakost výrobků prodávajícího je určena dohodnutou specifikací a tato jakost je považována za Jakost plnění výslovně sjednanou mezi prodávajícím a kupujícím.</w:t>
      </w:r>
    </w:p>
    <w:p>
      <w:pPr>
        <w:pStyle w:val="Style28"/>
        <w:keepNext w:val="0"/>
        <w:keepLines w:val="0"/>
        <w:widowControl w:val="0"/>
        <w:numPr>
          <w:ilvl w:val="0"/>
          <w:numId w:val="3"/>
        </w:numPr>
        <w:shd w:val="clear" w:color="auto" w:fill="auto"/>
        <w:tabs>
          <w:tab w:pos="331" w:val="left"/>
        </w:tabs>
        <w:bidi w:val="0"/>
        <w:spacing w:before="0" w:after="0" w:line="293" w:lineRule="auto"/>
        <w:ind w:left="340" w:right="0" w:hanging="340"/>
        <w:jc w:val="both"/>
      </w:pPr>
      <w:r>
        <w:rPr>
          <w:color w:val="000000"/>
          <w:spacing w:val="0"/>
          <w:w w:val="100"/>
          <w:position w:val="0"/>
          <w:shd w:val="clear" w:color="auto" w:fill="auto"/>
          <w:lang w:val="cs-CZ" w:eastAsia="cs-CZ" w:bidi="cs-CZ"/>
        </w:rPr>
        <w:t>Na výrobky, které jsou podle zákona č. 22/1997 5b., v aktuálním znění, klasifikovány Jako stanovené výrobky, vydal prodávající písemné Prohlášení o vlastnostech a označeni CE v souladu s Nařízením Evropského parlamentu a Rady (EU) č. 305/2011, ve znění konsolidovaných předpisů.</w:t>
      </w:r>
    </w:p>
    <w:p>
      <w:pPr>
        <w:pStyle w:val="Style28"/>
        <w:keepNext w:val="0"/>
        <w:keepLines w:val="0"/>
        <w:widowControl w:val="0"/>
        <w:numPr>
          <w:ilvl w:val="0"/>
          <w:numId w:val="3"/>
        </w:numPr>
        <w:shd w:val="clear" w:color="auto" w:fill="auto"/>
        <w:tabs>
          <w:tab w:pos="331" w:val="left"/>
        </w:tabs>
        <w:bidi w:val="0"/>
        <w:spacing w:before="0" w:after="0" w:line="293" w:lineRule="auto"/>
        <w:ind w:left="0" w:right="0" w:firstLine="0"/>
        <w:jc w:val="both"/>
      </w:pPr>
      <w:r>
        <w:rPr>
          <w:color w:val="000000"/>
          <w:spacing w:val="0"/>
          <w:w w:val="100"/>
          <w:position w:val="0"/>
          <w:shd w:val="clear" w:color="auto" w:fill="auto"/>
          <w:lang w:val="cs-CZ" w:eastAsia="cs-CZ" w:bidi="cs-CZ"/>
        </w:rPr>
        <w:t>Prohlášení o vlastnostech a údaje o označení CE (dále jen „Dokumenty") Jsou veřejně dostupné na internetu požádání příslušného kódu, který je uveden</w:t>
      </w:r>
    </w:p>
    <w:p>
      <w:pPr>
        <w:pStyle w:val="Style28"/>
        <w:keepNext w:val="0"/>
        <w:keepLines w:val="0"/>
        <w:widowControl w:val="0"/>
        <w:shd w:val="clear" w:color="auto" w:fill="auto"/>
        <w:bidi w:val="0"/>
        <w:spacing w:before="0" w:after="0" w:line="293" w:lineRule="auto"/>
        <w:ind w:left="0" w:right="0" w:firstLine="420"/>
        <w:jc w:val="both"/>
      </w:pPr>
      <w:r>
        <w:rPr>
          <w:color w:val="000000"/>
          <w:spacing w:val="0"/>
          <w:w w:val="100"/>
          <w:position w:val="0"/>
          <w:shd w:val="clear" w:color="auto" w:fill="auto"/>
          <w:lang w:val="cs-CZ" w:eastAsia="cs-CZ" w:bidi="cs-CZ"/>
        </w:rPr>
        <w:t xml:space="preserve">pro každý výrobek samostatně na dodacím listě. Unk: </w:t>
      </w:r>
      <w:r>
        <w:fldChar w:fldCharType="begin"/>
      </w:r>
      <w:r>
        <w:rPr/>
        <w:instrText> HYPERLINK "http://www.lb-minerals.cz/cz/servis/servis/kamenivo-a-pisky" </w:instrText>
      </w:r>
      <w:r>
        <w:fldChar w:fldCharType="separate"/>
      </w:r>
      <w:r>
        <w:rPr>
          <w:color w:val="000000"/>
          <w:spacing w:val="0"/>
          <w:w w:val="100"/>
          <w:position w:val="0"/>
          <w:shd w:val="clear" w:color="auto" w:fill="auto"/>
          <w:lang w:val="en-US" w:eastAsia="en-US" w:bidi="en-US"/>
        </w:rPr>
        <w:t>http://www.lb-minerals.cz/cz/servis/servis/kamenivo-a-pisky</w:t>
      </w:r>
      <w:r>
        <w:fldChar w:fldCharType="end"/>
      </w:r>
      <w:r>
        <w:rPr>
          <w:color w:val="000000"/>
          <w:spacing w:val="0"/>
          <w:w w:val="100"/>
          <w:position w:val="0"/>
          <w:shd w:val="clear" w:color="auto" w:fill="auto"/>
          <w:lang w:val="en-US" w:eastAsia="en-US" w:bidi="en-US"/>
        </w:rPr>
        <w:t>...</w:t>
      </w:r>
    </w:p>
    <w:p>
      <w:pPr>
        <w:pStyle w:val="Style28"/>
        <w:keepNext w:val="0"/>
        <w:keepLines w:val="0"/>
        <w:widowControl w:val="0"/>
        <w:numPr>
          <w:ilvl w:val="0"/>
          <w:numId w:val="3"/>
        </w:numPr>
        <w:shd w:val="clear" w:color="auto" w:fill="auto"/>
        <w:tabs>
          <w:tab w:pos="331" w:val="left"/>
        </w:tabs>
        <w:bidi w:val="0"/>
        <w:spacing w:before="0" w:after="0" w:line="293" w:lineRule="auto"/>
        <w:ind w:left="0" w:right="0" w:firstLine="0"/>
        <w:jc w:val="both"/>
      </w:pPr>
      <w:r>
        <w:rPr>
          <w:color w:val="000000"/>
          <w:spacing w:val="0"/>
          <w:w w:val="100"/>
          <w:position w:val="0"/>
          <w:shd w:val="clear" w:color="auto" w:fill="auto"/>
          <w:lang w:val="cs-CZ" w:eastAsia="cs-CZ" w:bidi="cs-CZ"/>
        </w:rPr>
        <w:t>Podpisem rámcové kupní smbuvy/kupní smlouvy kupující výslovně prohlašuje, že byl prodávajícím podrobně Informován o vlastnostech prodávaných</w:t>
      </w:r>
    </w:p>
    <w:p>
      <w:pPr>
        <w:pStyle w:val="Style28"/>
        <w:keepNext w:val="0"/>
        <w:keepLines w:val="0"/>
        <w:widowControl w:val="0"/>
        <w:shd w:val="clear" w:color="auto" w:fill="auto"/>
        <w:bidi w:val="0"/>
        <w:spacing w:before="0" w:after="0" w:line="293" w:lineRule="auto"/>
        <w:ind w:left="420" w:right="0" w:firstLine="0"/>
        <w:jc w:val="both"/>
      </w:pPr>
      <w:r>
        <w:rPr>
          <w:color w:val="000000"/>
          <w:spacing w:val="0"/>
          <w:w w:val="100"/>
          <w:position w:val="0"/>
          <w:shd w:val="clear" w:color="auto" w:fill="auto"/>
          <w:lang w:val="cs-CZ" w:eastAsia="cs-CZ" w:bidi="cs-CZ"/>
        </w:rPr>
        <w:t xml:space="preserve">výrobků a jejich použití. V případě, že výrobky prodávajícího kupující dále prodává, zavazuje se kupující informovat své zákazníky a spotřebitele oviastnortech prodávaných výrobků a jejich použití, o umístění Dokumentů na internetových stránkách prodávajícího (Link: </w:t>
      </w:r>
      <w:r>
        <w:fldChar w:fldCharType="begin"/>
      </w:r>
      <w:r>
        <w:rPr/>
        <w:instrText> HYPERLINK "http://www.lb-minerals.cz/cz/serv%c3%ads/servis/kamenivo-a-pisky" </w:instrText>
      </w:r>
      <w:r>
        <w:fldChar w:fldCharType="separate"/>
      </w:r>
      <w:r>
        <w:rPr>
          <w:color w:val="000000"/>
          <w:spacing w:val="0"/>
          <w:w w:val="100"/>
          <w:position w:val="0"/>
          <w:shd w:val="clear" w:color="auto" w:fill="auto"/>
          <w:lang w:val="en-US" w:eastAsia="en-US" w:bidi="en-US"/>
        </w:rPr>
        <w:t>http://www.lb-</w:t>
      </w:r>
      <w:r>
        <w:rPr>
          <w:color w:val="000000"/>
          <w:spacing w:val="0"/>
          <w:w w:val="100"/>
          <w:position w:val="0"/>
          <w:shd w:val="clear" w:color="auto" w:fill="auto"/>
          <w:lang w:val="cs-CZ" w:eastAsia="cs-CZ" w:bidi="cs-CZ"/>
        </w:rPr>
        <w:t>minerals.cz/cz/servís/servis/kamenivo-a-pisky</w:t>
      </w:r>
      <w:r>
        <w:fldChar w:fldCharType="end"/>
      </w:r>
      <w:r>
        <w:rPr>
          <w:color w:val="000000"/>
          <w:spacing w:val="0"/>
          <w:w w:val="100"/>
          <w:position w:val="0"/>
          <w:shd w:val="clear" w:color="auto" w:fill="auto"/>
          <w:lang w:val="cs-CZ" w:eastAsia="cs-CZ" w:bidi="cs-CZ"/>
        </w:rPr>
        <w:t>...) a na požádáni poskytnout zákazníkům kopie Dokumentů v tištěné podobě.</w:t>
      </w:r>
    </w:p>
    <w:p>
      <w:pPr>
        <w:pStyle w:val="Style28"/>
        <w:keepNext w:val="0"/>
        <w:keepLines w:val="0"/>
        <w:widowControl w:val="0"/>
        <w:numPr>
          <w:ilvl w:val="0"/>
          <w:numId w:val="3"/>
        </w:numPr>
        <w:shd w:val="clear" w:color="auto" w:fill="auto"/>
        <w:tabs>
          <w:tab w:pos="331" w:val="left"/>
        </w:tabs>
        <w:bidi w:val="0"/>
        <w:spacing w:before="0" w:after="80" w:line="293" w:lineRule="auto"/>
        <w:ind w:left="0" w:right="0" w:firstLine="0"/>
        <w:jc w:val="both"/>
      </w:pPr>
      <w:r>
        <w:rPr>
          <w:color w:val="000000"/>
          <w:spacing w:val="0"/>
          <w:w w:val="100"/>
          <w:position w:val="0"/>
          <w:shd w:val="clear" w:color="auto" w:fill="auto"/>
          <w:lang w:val="cs-CZ" w:eastAsia="cs-CZ" w:bidi="cs-CZ"/>
        </w:rPr>
        <w:t>Společnost LB MINERALS, s.r.o. považuje palety v sou ladu s § 7 zákona č. 477/2001 Sb., o obalech, za opakovaně použitelný obal.</w:t>
      </w:r>
    </w:p>
    <w:p>
      <w:pPr>
        <w:pStyle w:val="Style3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Práva z vadného plnění</w:t>
      </w:r>
      <w:bookmarkEnd w:id="10"/>
      <w:bookmarkEnd w:id="11"/>
    </w:p>
    <w:p>
      <w:pPr>
        <w:pStyle w:val="Style28"/>
        <w:keepNext w:val="0"/>
        <w:keepLines w:val="0"/>
        <w:widowControl w:val="0"/>
        <w:numPr>
          <w:ilvl w:val="0"/>
          <w:numId w:val="5"/>
        </w:numPr>
        <w:shd w:val="clear" w:color="auto" w:fill="auto"/>
        <w:tabs>
          <w:tab w:pos="331" w:val="left"/>
        </w:tabs>
        <w:bidi w:val="0"/>
        <w:spacing w:before="0" w:after="0"/>
        <w:ind w:left="340" w:right="0" w:hanging="340"/>
        <w:jc w:val="both"/>
      </w:pPr>
      <w:r>
        <w:rPr>
          <w:color w:val="000000"/>
          <w:spacing w:val="0"/>
          <w:w w:val="100"/>
          <w:position w:val="0"/>
          <w:shd w:val="clear" w:color="auto" w:fill="auto"/>
          <w:lang w:val="cs-CZ" w:eastAsia="cs-CZ" w:bidi="cs-CZ"/>
        </w:rPr>
        <w:t>Prodávající poskytuje na své výrobky záruku za jejich jakost pouze v případech výslovně sjednaných v kupní smlouvě a při splnění těchto podmínek: dodrženi doporučení prodávajícího týkajícího se vhodnosti použití výrobků a správného skladování výrobků a manipulace s nimi. Záruka se nevztahuje na případy použití výrobků k jiným účelům, než je jejich obvyklé použiti. Není-li sjednána záruční doba, řídi se práva kupujícího z vadného plněni občanským zákoníkem.</w:t>
      </w:r>
    </w:p>
    <w:p>
      <w:pPr>
        <w:pStyle w:val="Style28"/>
        <w:keepNext w:val="0"/>
        <w:keepLines w:val="0"/>
        <w:widowControl w:val="0"/>
        <w:numPr>
          <w:ilvl w:val="0"/>
          <w:numId w:val="5"/>
        </w:numPr>
        <w:shd w:val="clear" w:color="auto" w:fill="auto"/>
        <w:tabs>
          <w:tab w:pos="331" w:val="left"/>
        </w:tabs>
        <w:bidi w:val="0"/>
        <w:spacing w:before="0" w:after="80"/>
        <w:ind w:left="0" w:right="0" w:firstLine="0"/>
        <w:jc w:val="both"/>
      </w:pPr>
      <w:r>
        <w:rPr>
          <w:color w:val="000000"/>
          <w:spacing w:val="0"/>
          <w:w w:val="100"/>
          <w:position w:val="0"/>
          <w:shd w:val="clear" w:color="auto" w:fill="auto"/>
          <w:lang w:val="cs-CZ" w:eastAsia="cs-CZ" w:bidi="cs-CZ"/>
        </w:rPr>
        <w:t>Práva z vadného plnění budou uplatňována a uspokojována způsobem stanoveným zákonem.</w:t>
      </w:r>
    </w:p>
    <w:p>
      <w:pPr>
        <w:pStyle w:val="Style3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a místo plnění (dodání zboží)</w:t>
      </w:r>
      <w:bookmarkEnd w:id="12"/>
      <w:bookmarkEnd w:id="13"/>
    </w:p>
    <w:p>
      <w:pPr>
        <w:pStyle w:val="Style28"/>
        <w:keepNext w:val="0"/>
        <w:keepLines w:val="0"/>
        <w:widowControl w:val="0"/>
        <w:numPr>
          <w:ilvl w:val="0"/>
          <w:numId w:val="7"/>
        </w:numPr>
        <w:shd w:val="clear" w:color="auto" w:fill="auto"/>
        <w:tabs>
          <w:tab w:pos="331" w:val="left"/>
        </w:tabs>
        <w:bidi w:val="0"/>
        <w:spacing w:before="0" w:after="0" w:line="288" w:lineRule="auto"/>
        <w:ind w:left="340" w:right="0" w:hanging="340"/>
        <w:jc w:val="both"/>
      </w:pPr>
      <w:r>
        <w:rPr>
          <w:color w:val="000000"/>
          <w:spacing w:val="0"/>
          <w:w w:val="100"/>
          <w:position w:val="0"/>
          <w:shd w:val="clear" w:color="auto" w:fill="auto"/>
          <w:lang w:val="cs-CZ" w:eastAsia="cs-CZ" w:bidi="cs-CZ"/>
        </w:rPr>
        <w:t>Doba dodání zboží (dodací lhůta), sjednaná v kupní smlouvě, se vztahuje na dobu odběru zboží ze závodu prodávajícího. Místem plnění, není-li smlouvou určeno jinak, je místo určené doložkou podmínek INC0TERMS 2010 sjednanou v kupní smlouvě.</w:t>
      </w:r>
    </w:p>
    <w:p>
      <w:pPr>
        <w:pStyle w:val="Style28"/>
        <w:keepNext w:val="0"/>
        <w:keepLines w:val="0"/>
        <w:widowControl w:val="0"/>
        <w:numPr>
          <w:ilvl w:val="0"/>
          <w:numId w:val="7"/>
        </w:numPr>
        <w:shd w:val="clear" w:color="auto" w:fill="auto"/>
        <w:tabs>
          <w:tab w:pos="331" w:val="left"/>
        </w:tabs>
        <w:bidi w:val="0"/>
        <w:spacing w:before="0" w:after="0" w:line="288" w:lineRule="auto"/>
        <w:ind w:left="340" w:right="0" w:hanging="340"/>
        <w:jc w:val="both"/>
      </w:pPr>
      <w:r>
        <w:rPr>
          <w:color w:val="000000"/>
          <w:spacing w:val="0"/>
          <w:w w:val="100"/>
          <w:position w:val="0"/>
          <w:shd w:val="clear" w:color="auto" w:fill="auto"/>
          <w:lang w:val="cs-CZ" w:eastAsia="cs-CZ" w:bidi="cs-CZ"/>
        </w:rPr>
        <w:t>Není-ll prodávající povinen podle smlouvy dodat zboží v dodací lhůtě do konkrétně určeného místa, uskutečňuje se dodání zboží jeho předáním prvnímu dopravci k přepravě pro kupujícího v dohodnuté dodací lhůtě, jestliže smlouva stanoví odeslání zboží prodávajícím.</w:t>
      </w:r>
    </w:p>
    <w:p>
      <w:pPr>
        <w:pStyle w:val="Style28"/>
        <w:keepNext w:val="0"/>
        <w:keepLines w:val="0"/>
        <w:widowControl w:val="0"/>
        <w:numPr>
          <w:ilvl w:val="0"/>
          <w:numId w:val="7"/>
        </w:numPr>
        <w:shd w:val="clear" w:color="auto" w:fill="auto"/>
        <w:tabs>
          <w:tab w:pos="331" w:val="left"/>
        </w:tabs>
        <w:bidi w:val="0"/>
        <w:spacing w:before="0" w:after="0" w:line="288" w:lineRule="auto"/>
        <w:ind w:left="340" w:right="0" w:hanging="340"/>
        <w:jc w:val="both"/>
      </w:pPr>
      <w:r>
        <w:rPr>
          <w:color w:val="000000"/>
          <w:spacing w:val="0"/>
          <w:w w:val="100"/>
          <w:position w:val="0"/>
          <w:shd w:val="clear" w:color="auto" w:fill="auto"/>
          <w:lang w:val="cs-CZ" w:eastAsia="cs-CZ" w:bidi="cs-CZ"/>
        </w:rPr>
        <w:t>Při předání zboží a převzetí zboží předá prodávající kupujícímu (dopravci kupujícího) v písemné formě dodací list obsahující zejména adresu odběratele, datum expedice, kód dopravy, registrační značku automobilu (číslo vagónu), čisto zakázky, stanici určení při železniční dopravě, hmotnost zboží, přesnou specifikaci zboží a údaje o osobě přejímající zboží.</w:t>
      </w:r>
    </w:p>
    <w:p>
      <w:pPr>
        <w:pStyle w:val="Style28"/>
        <w:keepNext w:val="0"/>
        <w:keepLines w:val="0"/>
        <w:widowControl w:val="0"/>
        <w:numPr>
          <w:ilvl w:val="0"/>
          <w:numId w:val="7"/>
        </w:numPr>
        <w:shd w:val="clear" w:color="auto" w:fill="auto"/>
        <w:tabs>
          <w:tab w:pos="331" w:val="left"/>
        </w:tabs>
        <w:bidi w:val="0"/>
        <w:spacing w:before="0" w:after="80" w:line="288" w:lineRule="auto"/>
        <w:ind w:left="340" w:right="0" w:hanging="340"/>
        <w:jc w:val="both"/>
      </w:pPr>
      <w:r>
        <w:rPr>
          <w:color w:val="000000"/>
          <w:spacing w:val="0"/>
          <w:w w:val="100"/>
          <w:position w:val="0"/>
          <w:shd w:val="clear" w:color="auto" w:fill="auto"/>
          <w:lang w:val="cs-CZ" w:eastAsia="cs-CZ" w:bidi="cs-CZ"/>
        </w:rPr>
        <w:t>Správnost údajů na dodacím listu a převzetí zboží potvrdí přejímající svým podpisem. Přejímající je povinen prokázat prodávajícímu svoji totožnost obvyklým způsobem.</w:t>
      </w:r>
    </w:p>
    <w:p>
      <w:pPr>
        <w:pStyle w:val="Style3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Přechod nebezpečí škody</w:t>
      </w:r>
      <w:bookmarkEnd w:id="14"/>
      <w:bookmarkEnd w:id="15"/>
    </w:p>
    <w:p>
      <w:pPr>
        <w:pStyle w:val="Style28"/>
        <w:keepNext w:val="0"/>
        <w:keepLines w:val="0"/>
        <w:widowControl w:val="0"/>
        <w:numPr>
          <w:ilvl w:val="0"/>
          <w:numId w:val="9"/>
        </w:numPr>
        <w:shd w:val="clear" w:color="auto" w:fill="auto"/>
        <w:tabs>
          <w:tab w:pos="331" w:val="left"/>
        </w:tabs>
        <w:bidi w:val="0"/>
        <w:spacing w:before="0" w:after="80"/>
        <w:ind w:left="0" w:right="0" w:firstLine="0"/>
        <w:jc w:val="both"/>
      </w:pPr>
      <w:r>
        <w:rPr>
          <w:color w:val="000000"/>
          <w:spacing w:val="0"/>
          <w:w w:val="100"/>
          <w:position w:val="0"/>
          <w:shd w:val="clear" w:color="auto" w:fill="auto"/>
          <w:lang w:val="cs-CZ" w:eastAsia="cs-CZ" w:bidi="cs-CZ"/>
        </w:rPr>
        <w:t>Není-li ve smlouvě dohodnuto jinak, platí pro přechod nebezpečí škody na zboží na kupujícího ustanovení § 2121 a násl. občanského zákoníku.</w:t>
      </w:r>
    </w:p>
    <w:p>
      <w:pPr>
        <w:pStyle w:val="Style3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Platební podmínky</w:t>
      </w:r>
      <w:bookmarkEnd w:id="16"/>
      <w:bookmarkEnd w:id="17"/>
    </w:p>
    <w:p>
      <w:pPr>
        <w:pStyle w:val="Style28"/>
        <w:keepNext w:val="0"/>
        <w:keepLines w:val="0"/>
        <w:widowControl w:val="0"/>
        <w:numPr>
          <w:ilvl w:val="0"/>
          <w:numId w:val="11"/>
        </w:numPr>
        <w:shd w:val="clear" w:color="auto" w:fill="auto"/>
        <w:tabs>
          <w:tab w:pos="331" w:val="left"/>
        </w:tabs>
        <w:bidi w:val="0"/>
        <w:spacing w:before="0" w:after="0" w:line="288" w:lineRule="auto"/>
        <w:ind w:left="340" w:right="0" w:hanging="340"/>
        <w:jc w:val="both"/>
      </w:pPr>
      <w:r>
        <w:rPr>
          <w:color w:val="000000"/>
          <w:spacing w:val="0"/>
          <w:w w:val="100"/>
          <w:position w:val="0"/>
          <w:shd w:val="clear" w:color="auto" w:fill="auto"/>
          <w:lang w:val="cs-CZ" w:eastAsia="cs-CZ" w:bidi="cs-CZ"/>
        </w:rPr>
        <w:t>Kupní cena dodávek zboží je účtována prodávajícím (LB MINERALS, s.r.o.) kupujícímu formou faktury, která bude doručena kupujícímu, není-li možné její osobní předání. Faktura musí obsahovat náležitosti daňového dokladu.</w:t>
      </w:r>
    </w:p>
    <w:p>
      <w:pPr>
        <w:pStyle w:val="Style28"/>
        <w:keepNext w:val="0"/>
        <w:keepLines w:val="0"/>
        <w:widowControl w:val="0"/>
        <w:numPr>
          <w:ilvl w:val="0"/>
          <w:numId w:val="11"/>
        </w:numPr>
        <w:shd w:val="clear" w:color="auto" w:fill="auto"/>
        <w:tabs>
          <w:tab w:pos="331" w:val="left"/>
        </w:tabs>
        <w:bidi w:val="0"/>
        <w:spacing w:before="0" w:after="0" w:line="288" w:lineRule="auto"/>
        <w:ind w:left="0" w:right="0" w:firstLine="0"/>
        <w:jc w:val="both"/>
      </w:pPr>
      <w:r>
        <w:rPr>
          <w:color w:val="000000"/>
          <w:spacing w:val="0"/>
          <w:w w:val="100"/>
          <w:position w:val="0"/>
          <w:shd w:val="clear" w:color="auto" w:fill="auto"/>
          <w:lang w:val="cs-CZ" w:eastAsia="cs-CZ" w:bidi="cs-CZ"/>
        </w:rPr>
        <w:t>v případě prodlení se zaplacením faktury účtuje prodávající úrok z prodlení ve výši stanovené zákonem.</w:t>
      </w:r>
    </w:p>
    <w:p>
      <w:pPr>
        <w:pStyle w:val="Style28"/>
        <w:keepNext w:val="0"/>
        <w:keepLines w:val="0"/>
        <w:widowControl w:val="0"/>
        <w:numPr>
          <w:ilvl w:val="0"/>
          <w:numId w:val="11"/>
        </w:numPr>
        <w:shd w:val="clear" w:color="auto" w:fill="auto"/>
        <w:tabs>
          <w:tab w:pos="331" w:val="left"/>
        </w:tabs>
        <w:bidi w:val="0"/>
        <w:spacing w:before="0" w:after="80" w:line="288" w:lineRule="auto"/>
        <w:ind w:left="340" w:right="0" w:hanging="340"/>
        <w:jc w:val="both"/>
      </w:pPr>
      <w:r>
        <w:rPr>
          <w:color w:val="000000"/>
          <w:spacing w:val="0"/>
          <w:w w:val="100"/>
          <w:position w:val="0"/>
          <w:shd w:val="clear" w:color="auto" w:fill="auto"/>
          <w:lang w:val="cs-CZ" w:eastAsia="cs-CZ" w:bidi="cs-CZ"/>
        </w:rPr>
        <w:t>V případě prodlení kupujícího se zaplacením faktury za dodané zboží ve lhůtě splatností si prodávající vyhrazuje právo pozastavit další sjednané dodávky zboží, a to až do doby úplného zaplacení dlužné částky, aniž by vzniklo na straně prodávajícího prodlení s plněním smluvních povinnosti a na straně kupujícího právo uplatňovat vůči prodávajícímu práva z důvodu porušení smlouvy.</w:t>
      </w:r>
    </w:p>
    <w:p>
      <w:pPr>
        <w:pStyle w:val="Style3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Závěrečná ustanovení</w:t>
      </w:r>
      <w:bookmarkEnd w:id="18"/>
      <w:bookmarkEnd w:id="19"/>
    </w:p>
    <w:p>
      <w:pPr>
        <w:pStyle w:val="Style28"/>
        <w:keepNext w:val="0"/>
        <w:keepLines w:val="0"/>
        <w:widowControl w:val="0"/>
        <w:numPr>
          <w:ilvl w:val="0"/>
          <w:numId w:val="13"/>
        </w:numPr>
        <w:shd w:val="clear" w:color="auto" w:fill="auto"/>
        <w:tabs>
          <w:tab w:pos="331" w:val="left"/>
        </w:tabs>
        <w:bidi w:val="0"/>
        <w:spacing w:before="0" w:after="0"/>
        <w:ind w:left="0" w:right="0" w:firstLine="0"/>
        <w:jc w:val="both"/>
      </w:pPr>
      <w:r>
        <w:rPr>
          <w:color w:val="000000"/>
          <w:spacing w:val="0"/>
          <w:w w:val="100"/>
          <w:position w:val="0"/>
          <w:shd w:val="clear" w:color="auto" w:fill="auto"/>
          <w:lang w:val="cs-CZ" w:eastAsia="cs-CZ" w:bidi="cs-CZ"/>
        </w:rPr>
        <w:t>Právní neúčinnosti jednotlivých částí uzavřené kupní smlouvy nezprošťuje kupujícího povinností a práv z celé smlouvy.</w:t>
      </w:r>
    </w:p>
    <w:p>
      <w:pPr>
        <w:pStyle w:val="Style28"/>
        <w:keepNext w:val="0"/>
        <w:keepLines w:val="0"/>
        <w:widowControl w:val="0"/>
        <w:numPr>
          <w:ilvl w:val="0"/>
          <w:numId w:val="13"/>
        </w:numPr>
        <w:shd w:val="clear" w:color="auto" w:fill="auto"/>
        <w:tabs>
          <w:tab w:pos="331" w:val="left"/>
        </w:tabs>
        <w:bidi w:val="0"/>
        <w:spacing w:before="0" w:after="0"/>
        <w:ind w:left="0" w:right="0" w:firstLine="0"/>
        <w:jc w:val="both"/>
      </w:pPr>
      <w:r>
        <w:rPr>
          <w:color w:val="000000"/>
          <w:spacing w:val="0"/>
          <w:w w:val="100"/>
          <w:position w:val="0"/>
          <w:shd w:val="clear" w:color="auto" w:fill="auto"/>
          <w:lang w:val="cs-CZ" w:eastAsia="cs-CZ" w:bidi="cs-CZ"/>
        </w:rPr>
        <w:t>Smluvní strany tímto sjednávají místní příslušnost soudu podle místa sídla prodávajícího v době uzavření kupní smlouvy.</w:t>
      </w:r>
    </w:p>
    <w:p>
      <w:pPr>
        <w:pStyle w:val="Style28"/>
        <w:keepNext w:val="0"/>
        <w:keepLines w:val="0"/>
        <w:widowControl w:val="0"/>
        <w:numPr>
          <w:ilvl w:val="0"/>
          <w:numId w:val="13"/>
        </w:numPr>
        <w:shd w:val="clear" w:color="auto" w:fill="auto"/>
        <w:tabs>
          <w:tab w:pos="331" w:val="left"/>
        </w:tabs>
        <w:bidi w:val="0"/>
        <w:spacing w:before="0" w:after="80"/>
        <w:ind w:left="0" w:right="0" w:firstLine="0"/>
        <w:jc w:val="both"/>
      </w:pPr>
      <w:r>
        <w:rPr>
          <w:color w:val="000000"/>
          <w:spacing w:val="0"/>
          <w:w w:val="100"/>
          <w:position w:val="0"/>
          <w:shd w:val="clear" w:color="auto" w:fill="auto"/>
          <w:lang w:val="cs-CZ" w:eastAsia="cs-CZ" w:bidi="cs-CZ"/>
        </w:rPr>
        <w:t>Tyto VOP jsou účinné od 01. listopadu 2020.</w:t>
      </w:r>
    </w:p>
    <w:sectPr>
      <w:footerReference w:type="default" r:id="rId6"/>
      <w:footnotePr>
        <w:pos w:val="pageBottom"/>
        <w:numFmt w:val="decimal"/>
        <w:numRestart w:val="continuous"/>
      </w:footnotePr>
      <w:pgSz w:w="11900" w:h="16840"/>
      <w:pgMar w:top="1004" w:left="1500" w:right="1409" w:bottom="934" w:header="576" w:footer="506"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2726690</wp:posOffset>
              </wp:positionH>
              <wp:positionV relativeFrom="page">
                <wp:posOffset>10053955</wp:posOffset>
              </wp:positionV>
              <wp:extent cx="2575560" cy="247015"/>
              <wp:wrapNone/>
              <wp:docPr id="1" name="Shape 1"/>
              <a:graphic xmlns:a="http://schemas.openxmlformats.org/drawingml/2006/main">
                <a:graphicData uri="http://schemas.microsoft.com/office/word/2010/wordprocessingShape">
                  <wps:wsp>
                    <wps:cNvSpPr txBox="1"/>
                    <wps:spPr>
                      <a:xfrm>
                        <a:ext cx="2575560" cy="2470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Dodavatel je zapsán do obchodního rejstříku</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vedeného Krajským soudem v Plzni, oddíl C, vložka 22581.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14.69999999999999pt;margin-top:791.64999999999998pt;width:202.80000000000001pt;height:19.449999999999999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Dodavatel je zapsán do obchodního rejstříku</w:t>
                    </w:r>
                  </w:p>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vedeného Krajským soudem v Plzni, oddíl C, vložka 22581.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Times New Roman" w:eastAsia="Times New Roman" w:hAnsi="Times New Roman" w:cs="Times New Roman"/>
      <w:b w:val="0"/>
      <w:bCs w:val="0"/>
      <w:i w:val="0"/>
      <w:iCs w:val="0"/>
      <w:smallCaps w:val="0"/>
      <w:strike w:val="0"/>
      <w:sz w:val="34"/>
      <w:szCs w:val="34"/>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 (3)_"/>
    <w:basedOn w:val="DefaultParagraphFont"/>
    <w:link w:val="Style7"/>
    <w:rPr>
      <w:rFonts w:ascii="Courier New" w:eastAsia="Courier New" w:hAnsi="Courier New" w:cs="Courier New"/>
      <w:b w:val="0"/>
      <w:bCs w:val="0"/>
      <w:i w:val="0"/>
      <w:iCs w:val="0"/>
      <w:smallCaps w:val="0"/>
      <w:strike w:val="0"/>
      <w:sz w:val="22"/>
      <w:szCs w:val="22"/>
      <w:u w:val="none"/>
    </w:rPr>
  </w:style>
  <w:style w:type="character" w:customStyle="1" w:styleId="CharStyle10">
    <w:name w:val="Základní text (2)_"/>
    <w:basedOn w:val="DefaultParagraphFont"/>
    <w:link w:val="Style9"/>
    <w:rPr>
      <w:rFonts w:ascii="Arial" w:eastAsia="Arial" w:hAnsi="Arial" w:cs="Arial"/>
      <w:b w:val="0"/>
      <w:bCs w:val="0"/>
      <w:i w:val="0"/>
      <w:iCs w:val="0"/>
      <w:smallCaps w:val="0"/>
      <w:strike w:val="0"/>
      <w:sz w:val="15"/>
      <w:szCs w:val="15"/>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3"/>
      <w:szCs w:val="13"/>
      <w:u w:val="none"/>
    </w:rPr>
  </w:style>
  <w:style w:type="character" w:customStyle="1" w:styleId="CharStyle19">
    <w:name w:val="Základní text (6)_"/>
    <w:basedOn w:val="DefaultParagraphFont"/>
    <w:link w:val="Style18"/>
    <w:rPr>
      <w:rFonts w:ascii="Times New Roman" w:eastAsia="Times New Roman" w:hAnsi="Times New Roman" w:cs="Times New Roman"/>
      <w:b w:val="0"/>
      <w:bCs w:val="0"/>
      <w:i/>
      <w:iCs/>
      <w:smallCaps w:val="0"/>
      <w:strike w:val="0"/>
      <w:sz w:val="16"/>
      <w:szCs w:val="16"/>
      <w:u w:val="none"/>
    </w:rPr>
  </w:style>
  <w:style w:type="character" w:customStyle="1" w:styleId="CharStyle22">
    <w:name w:val="Základní text (5)_"/>
    <w:basedOn w:val="DefaultParagraphFont"/>
    <w:link w:val="Style21"/>
    <w:rPr>
      <w:rFonts w:ascii="Times New Roman" w:eastAsia="Times New Roman" w:hAnsi="Times New Roman" w:cs="Times New Roman"/>
      <w:b w:val="0"/>
      <w:bCs w:val="0"/>
      <w:i w:val="0"/>
      <w:iCs w:val="0"/>
      <w:smallCaps w:val="0"/>
      <w:strike w:val="0"/>
      <w:sz w:val="22"/>
      <w:szCs w:val="22"/>
      <w:u w:val="none"/>
    </w:rPr>
  </w:style>
  <w:style w:type="character" w:customStyle="1" w:styleId="CharStyle24">
    <w:name w:val="Nadpis #1_"/>
    <w:basedOn w:val="DefaultParagraphFont"/>
    <w:link w:val="Style23"/>
    <w:rPr>
      <w:rFonts w:ascii="Arial" w:eastAsia="Arial" w:hAnsi="Arial" w:cs="Arial"/>
      <w:b w:val="0"/>
      <w:bCs w:val="0"/>
      <w:i w:val="0"/>
      <w:iCs w:val="0"/>
      <w:smallCaps/>
      <w:strike w:val="0"/>
      <w:sz w:val="44"/>
      <w:szCs w:val="44"/>
      <w:u w:val="none"/>
    </w:rPr>
  </w:style>
  <w:style w:type="character" w:customStyle="1" w:styleId="CharStyle26">
    <w:name w:val="Základní text (4)_"/>
    <w:basedOn w:val="DefaultParagraphFont"/>
    <w:link w:val="Style25"/>
    <w:rPr>
      <w:rFonts w:ascii="Calibri" w:eastAsia="Calibri" w:hAnsi="Calibri" w:cs="Calibri"/>
      <w:b w:val="0"/>
      <w:bCs w:val="0"/>
      <w:i w:val="0"/>
      <w:iCs w:val="0"/>
      <w:smallCaps w:val="0"/>
      <w:strike w:val="0"/>
      <w:sz w:val="20"/>
      <w:szCs w:val="20"/>
      <w:u w:val="single"/>
    </w:rPr>
  </w:style>
  <w:style w:type="character" w:customStyle="1" w:styleId="CharStyle29">
    <w:name w:val="Základní text_"/>
    <w:basedOn w:val="DefaultParagraphFont"/>
    <w:link w:val="Style28"/>
    <w:rPr>
      <w:rFonts w:ascii="Arial" w:eastAsia="Arial" w:hAnsi="Arial" w:cs="Arial"/>
      <w:b w:val="0"/>
      <w:bCs w:val="0"/>
      <w:i w:val="0"/>
      <w:iCs w:val="0"/>
      <w:smallCaps w:val="0"/>
      <w:strike w:val="0"/>
      <w:sz w:val="13"/>
      <w:szCs w:val="13"/>
      <w:u w:val="none"/>
    </w:rPr>
  </w:style>
  <w:style w:type="character" w:customStyle="1" w:styleId="CharStyle32">
    <w:name w:val="Nadpis #3_"/>
    <w:basedOn w:val="DefaultParagraphFont"/>
    <w:link w:val="Style31"/>
    <w:rPr>
      <w:rFonts w:ascii="Arial" w:eastAsia="Arial" w:hAnsi="Arial" w:cs="Arial"/>
      <w:b w:val="0"/>
      <w:bCs w:val="0"/>
      <w:i w:val="0"/>
      <w:iCs w:val="0"/>
      <w:smallCaps w:val="0"/>
      <w:strike w:val="0"/>
      <w:sz w:val="15"/>
      <w:szCs w:val="15"/>
      <w:u w:val="single"/>
    </w:rPr>
  </w:style>
  <w:style w:type="paragraph" w:customStyle="1" w:styleId="Style2">
    <w:name w:val="Nadpis #2"/>
    <w:basedOn w:val="Normal"/>
    <w:link w:val="CharStyle3"/>
    <w:pPr>
      <w:widowControl w:val="0"/>
      <w:shd w:val="clear" w:color="auto" w:fill="FFFFFF"/>
      <w:spacing w:after="110"/>
      <w:ind w:left="1640"/>
      <w:outlineLvl w:val="1"/>
    </w:pPr>
    <w:rPr>
      <w:rFonts w:ascii="Times New Roman" w:eastAsia="Times New Roman" w:hAnsi="Times New Roman" w:cs="Times New Roman"/>
      <w:b w:val="0"/>
      <w:bCs w:val="0"/>
      <w:i w:val="0"/>
      <w:iCs w:val="0"/>
      <w:smallCaps w:val="0"/>
      <w:strike w:val="0"/>
      <w:sz w:val="34"/>
      <w:szCs w:val="34"/>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3)"/>
    <w:basedOn w:val="Normal"/>
    <w:link w:val="CharStyle8"/>
    <w:pPr>
      <w:widowControl w:val="0"/>
      <w:shd w:val="clear" w:color="auto" w:fill="FFFFFF"/>
      <w:spacing w:line="226" w:lineRule="auto"/>
    </w:pPr>
    <w:rPr>
      <w:rFonts w:ascii="Courier New" w:eastAsia="Courier New" w:hAnsi="Courier New" w:cs="Courier New"/>
      <w:b w:val="0"/>
      <w:bCs w:val="0"/>
      <w:i w:val="0"/>
      <w:iCs w:val="0"/>
      <w:smallCaps w:val="0"/>
      <w:strike w:val="0"/>
      <w:sz w:val="22"/>
      <w:szCs w:val="22"/>
      <w:u w:val="none"/>
    </w:rPr>
  </w:style>
  <w:style w:type="paragraph" w:customStyle="1" w:styleId="Style9">
    <w:name w:val="Základní text (2)"/>
    <w:basedOn w:val="Normal"/>
    <w:link w:val="CharStyle10"/>
    <w:pPr>
      <w:widowControl w:val="0"/>
      <w:shd w:val="clear" w:color="auto" w:fill="FFFFFF"/>
      <w:spacing w:after="40"/>
    </w:pPr>
    <w:rPr>
      <w:rFonts w:ascii="Arial" w:eastAsia="Arial" w:hAnsi="Arial" w:cs="Arial"/>
      <w:b w:val="0"/>
      <w:bCs w:val="0"/>
      <w:i w:val="0"/>
      <w:iCs w:val="0"/>
      <w:smallCaps w:val="0"/>
      <w:strike w:val="0"/>
      <w:sz w:val="15"/>
      <w:szCs w:val="15"/>
      <w:u w:val="none"/>
    </w:rPr>
  </w:style>
  <w:style w:type="paragraph" w:customStyle="1" w:styleId="Style12">
    <w:name w:val="Jiné"/>
    <w:basedOn w:val="Normal"/>
    <w:link w:val="CharStyle13"/>
    <w:pPr>
      <w:widowControl w:val="0"/>
      <w:shd w:val="clear" w:color="auto" w:fill="FFFFFF"/>
      <w:spacing w:line="290" w:lineRule="auto"/>
    </w:pPr>
    <w:rPr>
      <w:rFonts w:ascii="Arial" w:eastAsia="Arial" w:hAnsi="Arial" w:cs="Arial"/>
      <w:b w:val="0"/>
      <w:bCs w:val="0"/>
      <w:i w:val="0"/>
      <w:iCs w:val="0"/>
      <w:smallCaps w:val="0"/>
      <w:strike w:val="0"/>
      <w:sz w:val="13"/>
      <w:szCs w:val="13"/>
      <w:u w:val="none"/>
    </w:rPr>
  </w:style>
  <w:style w:type="paragraph" w:customStyle="1" w:styleId="Style18">
    <w:name w:val="Základní text (6)"/>
    <w:basedOn w:val="Normal"/>
    <w:link w:val="CharStyle19"/>
    <w:pPr>
      <w:widowControl w:val="0"/>
      <w:shd w:val="clear" w:color="auto" w:fill="FFFFFF"/>
      <w:spacing w:after="220"/>
      <w:jc w:val="right"/>
    </w:pPr>
    <w:rPr>
      <w:rFonts w:ascii="Times New Roman" w:eastAsia="Times New Roman" w:hAnsi="Times New Roman" w:cs="Times New Roman"/>
      <w:b w:val="0"/>
      <w:bCs w:val="0"/>
      <w:i/>
      <w:iCs/>
      <w:smallCaps w:val="0"/>
      <w:strike w:val="0"/>
      <w:sz w:val="16"/>
      <w:szCs w:val="16"/>
      <w:u w:val="none"/>
    </w:rPr>
  </w:style>
  <w:style w:type="paragraph" w:customStyle="1" w:styleId="Style21">
    <w:name w:val="Základní text (5)"/>
    <w:basedOn w:val="Normal"/>
    <w:link w:val="CharStyle22"/>
    <w:pPr>
      <w:widowControl w:val="0"/>
      <w:shd w:val="clear" w:color="auto" w:fill="FFFFFF"/>
      <w:spacing w:after="80"/>
      <w:ind w:hanging="160"/>
    </w:pPr>
    <w:rPr>
      <w:rFonts w:ascii="Times New Roman" w:eastAsia="Times New Roman" w:hAnsi="Times New Roman" w:cs="Times New Roman"/>
      <w:b w:val="0"/>
      <w:bCs w:val="0"/>
      <w:i w:val="0"/>
      <w:iCs w:val="0"/>
      <w:smallCaps w:val="0"/>
      <w:strike w:val="0"/>
      <w:sz w:val="22"/>
      <w:szCs w:val="22"/>
      <w:u w:val="none"/>
    </w:rPr>
  </w:style>
  <w:style w:type="paragraph" w:customStyle="1" w:styleId="Style23">
    <w:name w:val="Nadpis #1"/>
    <w:basedOn w:val="Normal"/>
    <w:link w:val="CharStyle24"/>
    <w:pPr>
      <w:widowControl w:val="0"/>
      <w:shd w:val="clear" w:color="auto" w:fill="FFFFFF"/>
      <w:spacing w:after="420"/>
      <w:ind w:hanging="240"/>
      <w:outlineLvl w:val="0"/>
    </w:pPr>
    <w:rPr>
      <w:rFonts w:ascii="Arial" w:eastAsia="Arial" w:hAnsi="Arial" w:cs="Arial"/>
      <w:b w:val="0"/>
      <w:bCs w:val="0"/>
      <w:i w:val="0"/>
      <w:iCs w:val="0"/>
      <w:smallCaps/>
      <w:strike w:val="0"/>
      <w:sz w:val="44"/>
      <w:szCs w:val="44"/>
      <w:u w:val="none"/>
    </w:rPr>
  </w:style>
  <w:style w:type="paragraph" w:customStyle="1" w:styleId="Style25">
    <w:name w:val="Základní text (4)"/>
    <w:basedOn w:val="Normal"/>
    <w:link w:val="CharStyle26"/>
    <w:pPr>
      <w:widowControl w:val="0"/>
      <w:shd w:val="clear" w:color="auto" w:fill="FFFFFF"/>
      <w:spacing w:after="240"/>
      <w:jc w:val="center"/>
    </w:pPr>
    <w:rPr>
      <w:rFonts w:ascii="Calibri" w:eastAsia="Calibri" w:hAnsi="Calibri" w:cs="Calibri"/>
      <w:b w:val="0"/>
      <w:bCs w:val="0"/>
      <w:i w:val="0"/>
      <w:iCs w:val="0"/>
      <w:smallCaps w:val="0"/>
      <w:strike w:val="0"/>
      <w:sz w:val="20"/>
      <w:szCs w:val="20"/>
      <w:u w:val="single"/>
    </w:rPr>
  </w:style>
  <w:style w:type="paragraph" w:customStyle="1" w:styleId="Style28">
    <w:name w:val="Základní text"/>
    <w:basedOn w:val="Normal"/>
    <w:link w:val="CharStyle29"/>
    <w:pPr>
      <w:widowControl w:val="0"/>
      <w:shd w:val="clear" w:color="auto" w:fill="FFFFFF"/>
      <w:spacing w:line="290" w:lineRule="auto"/>
    </w:pPr>
    <w:rPr>
      <w:rFonts w:ascii="Arial" w:eastAsia="Arial" w:hAnsi="Arial" w:cs="Arial"/>
      <w:b w:val="0"/>
      <w:bCs w:val="0"/>
      <w:i w:val="0"/>
      <w:iCs w:val="0"/>
      <w:smallCaps w:val="0"/>
      <w:strike w:val="0"/>
      <w:sz w:val="13"/>
      <w:szCs w:val="13"/>
      <w:u w:val="none"/>
    </w:rPr>
  </w:style>
  <w:style w:type="paragraph" w:customStyle="1" w:styleId="Style31">
    <w:name w:val="Nadpis #3"/>
    <w:basedOn w:val="Normal"/>
    <w:link w:val="CharStyle32"/>
    <w:pPr>
      <w:widowControl w:val="0"/>
      <w:shd w:val="clear" w:color="auto" w:fill="FFFFFF"/>
      <w:spacing w:after="80"/>
      <w:jc w:val="center"/>
      <w:outlineLvl w:val="2"/>
    </w:pPr>
    <w:rPr>
      <w:rFonts w:ascii="Arial" w:eastAsia="Arial" w:hAnsi="Arial" w:cs="Arial"/>
      <w:b w:val="0"/>
      <w:bCs w:val="0"/>
      <w:i w:val="0"/>
      <w:iCs w:val="0"/>
      <w:smallCaps w:val="0"/>
      <w:strike w:val="0"/>
      <w:sz w:val="15"/>
      <w:szCs w:val="15"/>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