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79" w:rsidRPr="005063E6" w:rsidRDefault="00DB5079">
      <w:pPr>
        <w:spacing w:before="120"/>
        <w:jc w:val="center"/>
        <w:outlineLvl w:val="0"/>
        <w:rPr>
          <w:rFonts w:ascii="Arial" w:hAnsi="Arial" w:cs="Arial"/>
          <w:b/>
          <w:sz w:val="40"/>
          <w:szCs w:val="40"/>
        </w:rPr>
      </w:pPr>
      <w:r w:rsidRPr="005063E6">
        <w:rPr>
          <w:rFonts w:ascii="Arial" w:hAnsi="Arial" w:cs="Arial"/>
          <w:b/>
          <w:sz w:val="40"/>
          <w:szCs w:val="40"/>
        </w:rPr>
        <w:t>SMLOUVA O SPOLUPRÁCI</w:t>
      </w:r>
    </w:p>
    <w:p w:rsidR="006D571F" w:rsidRPr="00976FBE" w:rsidRDefault="006D571F">
      <w:pPr>
        <w:spacing w:before="120"/>
        <w:jc w:val="center"/>
        <w:outlineLvl w:val="0"/>
        <w:rPr>
          <w:rFonts w:ascii="Arial" w:hAnsi="Arial" w:cs="Arial"/>
          <w:b/>
          <w:sz w:val="16"/>
          <w:szCs w:val="40"/>
        </w:rPr>
      </w:pPr>
    </w:p>
    <w:p w:rsidR="00DB5079" w:rsidRPr="005063E6" w:rsidRDefault="00DB5079">
      <w:pPr>
        <w:spacing w:line="240" w:lineRule="atLeast"/>
        <w:jc w:val="center"/>
        <w:outlineLvl w:val="0"/>
        <w:rPr>
          <w:rFonts w:ascii="Arial" w:hAnsi="Arial" w:cs="Arial"/>
          <w:b/>
          <w:sz w:val="24"/>
          <w:szCs w:val="24"/>
        </w:rPr>
      </w:pPr>
      <w:r w:rsidRPr="005063E6">
        <w:rPr>
          <w:rFonts w:ascii="Arial" w:hAnsi="Arial" w:cs="Arial"/>
          <w:b/>
          <w:sz w:val="24"/>
          <w:szCs w:val="24"/>
        </w:rPr>
        <w:t xml:space="preserve">uzavřená  mezi </w:t>
      </w:r>
    </w:p>
    <w:p w:rsidR="006D571F" w:rsidRPr="005063E6" w:rsidRDefault="006D571F">
      <w:pPr>
        <w:spacing w:line="280" w:lineRule="atLeast"/>
        <w:outlineLvl w:val="0"/>
        <w:rPr>
          <w:rFonts w:ascii="Arial" w:hAnsi="Arial" w:cs="Arial"/>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1"/>
        <w:gridCol w:w="2691"/>
        <w:gridCol w:w="711"/>
        <w:gridCol w:w="1701"/>
        <w:gridCol w:w="2476"/>
      </w:tblGrid>
      <w:tr w:rsidR="006D571F" w:rsidRPr="005063E6" w:rsidTr="00453D75">
        <w:trPr>
          <w:cantSplit/>
          <w:trHeight w:val="300"/>
        </w:trPr>
        <w:tc>
          <w:tcPr>
            <w:tcW w:w="9780" w:type="dxa"/>
            <w:gridSpan w:val="5"/>
            <w:shd w:val="pct5" w:color="000000" w:fill="FFFFFF"/>
            <w:vAlign w:val="center"/>
          </w:tcPr>
          <w:p w:rsidR="006D571F" w:rsidRPr="005063E6" w:rsidRDefault="006D571F" w:rsidP="00453D75">
            <w:pPr>
              <w:pStyle w:val="Nadpis1"/>
            </w:pPr>
            <w:r w:rsidRPr="005063E6">
              <w:t>ODBĚRATELEM</w:t>
            </w:r>
          </w:p>
        </w:tc>
      </w:tr>
      <w:tr w:rsidR="006D571F" w:rsidRPr="005063E6" w:rsidTr="00453D75">
        <w:trPr>
          <w:cantSplit/>
          <w:trHeight w:val="300"/>
        </w:trPr>
        <w:tc>
          <w:tcPr>
            <w:tcW w:w="2201" w:type="dxa"/>
            <w:tcBorders>
              <w:bottom w:val="dotted" w:sz="4" w:space="0" w:color="auto"/>
            </w:tcBorders>
            <w:vAlign w:val="center"/>
          </w:tcPr>
          <w:p w:rsidR="006D571F" w:rsidRPr="005063E6" w:rsidRDefault="006D571F" w:rsidP="00453D75">
            <w:pPr>
              <w:rPr>
                <w:rFonts w:ascii="Arial" w:hAnsi="Arial" w:cs="Arial"/>
                <w:b/>
              </w:rPr>
            </w:pPr>
            <w:r w:rsidRPr="005063E6">
              <w:rPr>
                <w:rFonts w:ascii="Arial" w:hAnsi="Arial" w:cs="Arial"/>
                <w:b/>
              </w:rPr>
              <w:t>Název:</w:t>
            </w:r>
          </w:p>
        </w:tc>
        <w:tc>
          <w:tcPr>
            <w:tcW w:w="7579" w:type="dxa"/>
            <w:gridSpan w:val="4"/>
            <w:tcBorders>
              <w:bottom w:val="dashed" w:sz="4" w:space="0" w:color="auto"/>
            </w:tcBorders>
            <w:vAlign w:val="center"/>
          </w:tcPr>
          <w:p w:rsidR="006D571F" w:rsidRPr="005063E6" w:rsidRDefault="0030297B" w:rsidP="00453D75">
            <w:pPr>
              <w:rPr>
                <w:rFonts w:ascii="Arial" w:hAnsi="Arial" w:cs="Arial"/>
                <w:b/>
              </w:rPr>
            </w:pPr>
            <w:r>
              <w:rPr>
                <w:rFonts w:ascii="Arial" w:hAnsi="Arial" w:cs="Arial"/>
                <w:b/>
              </w:rPr>
              <w:t>Sdružené zdravotnické zařízení Krnov, příspěvková organizace</w:t>
            </w:r>
          </w:p>
        </w:tc>
      </w:tr>
      <w:tr w:rsidR="006D571F" w:rsidRPr="005063E6" w:rsidTr="00453D75">
        <w:trPr>
          <w:cantSplit/>
          <w:trHeight w:val="300"/>
        </w:trPr>
        <w:tc>
          <w:tcPr>
            <w:tcW w:w="2201" w:type="dxa"/>
            <w:tcBorders>
              <w:top w:val="single" w:sz="4" w:space="0" w:color="auto"/>
            </w:tcBorders>
            <w:vAlign w:val="center"/>
          </w:tcPr>
          <w:p w:rsidR="006D571F" w:rsidRPr="005063E6" w:rsidRDefault="006D571F" w:rsidP="00453D75">
            <w:pPr>
              <w:rPr>
                <w:rFonts w:ascii="Arial" w:hAnsi="Arial" w:cs="Arial"/>
                <w:b/>
              </w:rPr>
            </w:pPr>
            <w:r w:rsidRPr="005063E6">
              <w:rPr>
                <w:rFonts w:ascii="Arial" w:hAnsi="Arial" w:cs="Arial"/>
                <w:b/>
              </w:rPr>
              <w:t>Sídlo:</w:t>
            </w:r>
          </w:p>
        </w:tc>
        <w:tc>
          <w:tcPr>
            <w:tcW w:w="7579" w:type="dxa"/>
            <w:gridSpan w:val="4"/>
            <w:tcBorders>
              <w:top w:val="dashed" w:sz="4" w:space="0" w:color="auto"/>
              <w:bottom w:val="dashed" w:sz="4" w:space="0" w:color="auto"/>
            </w:tcBorders>
            <w:vAlign w:val="center"/>
          </w:tcPr>
          <w:p w:rsidR="006D571F" w:rsidRPr="005063E6" w:rsidRDefault="0030297B" w:rsidP="00FA4500">
            <w:pPr>
              <w:rPr>
                <w:rFonts w:ascii="Arial" w:hAnsi="Arial" w:cs="Arial"/>
              </w:rPr>
            </w:pPr>
            <w:r>
              <w:rPr>
                <w:rFonts w:ascii="Arial" w:hAnsi="Arial" w:cs="Arial"/>
              </w:rPr>
              <w:t xml:space="preserve">I.P.Pavlova </w:t>
            </w:r>
            <w:r w:rsidRPr="0030297B">
              <w:rPr>
                <w:rFonts w:ascii="Arial" w:hAnsi="Arial" w:cs="Arial"/>
              </w:rPr>
              <w:t>552/9, Pod Bezručovým vrchem, 794 01 Krnov</w:t>
            </w:r>
          </w:p>
        </w:tc>
      </w:tr>
      <w:tr w:rsidR="006D571F" w:rsidRPr="005063E6" w:rsidTr="00453D75">
        <w:trPr>
          <w:trHeight w:val="300"/>
        </w:trPr>
        <w:tc>
          <w:tcPr>
            <w:tcW w:w="2201" w:type="dxa"/>
            <w:tcBorders>
              <w:bottom w:val="single" w:sz="4" w:space="0" w:color="auto"/>
            </w:tcBorders>
            <w:vAlign w:val="center"/>
          </w:tcPr>
          <w:p w:rsidR="006D571F" w:rsidRPr="005063E6" w:rsidRDefault="006D571F" w:rsidP="00453D75">
            <w:pPr>
              <w:rPr>
                <w:rFonts w:ascii="Arial" w:hAnsi="Arial" w:cs="Arial"/>
                <w:b/>
              </w:rPr>
            </w:pPr>
            <w:r w:rsidRPr="005063E6">
              <w:rPr>
                <w:rFonts w:ascii="Arial" w:hAnsi="Arial" w:cs="Arial"/>
                <w:b/>
              </w:rPr>
              <w:t>IČ:</w:t>
            </w:r>
          </w:p>
        </w:tc>
        <w:tc>
          <w:tcPr>
            <w:tcW w:w="2691" w:type="dxa"/>
            <w:tcBorders>
              <w:top w:val="dashed" w:sz="4" w:space="0" w:color="auto"/>
              <w:bottom w:val="dashed" w:sz="4" w:space="0" w:color="auto"/>
            </w:tcBorders>
            <w:vAlign w:val="center"/>
          </w:tcPr>
          <w:p w:rsidR="006D571F" w:rsidRPr="00F54D71" w:rsidRDefault="0030297B" w:rsidP="00453D75">
            <w:pPr>
              <w:rPr>
                <w:rFonts w:ascii="Arial" w:hAnsi="Arial" w:cs="Arial"/>
              </w:rPr>
            </w:pPr>
            <w:r w:rsidRPr="0030297B">
              <w:rPr>
                <w:rFonts w:ascii="Arial" w:eastAsia="Arial" w:hAnsi="Arial" w:cs="Arial"/>
                <w:sz w:val="22"/>
                <w:szCs w:val="22"/>
                <w:lang w:eastAsia="en-US"/>
              </w:rPr>
              <w:t>00844641</w:t>
            </w:r>
          </w:p>
        </w:tc>
        <w:tc>
          <w:tcPr>
            <w:tcW w:w="711" w:type="dxa"/>
            <w:tcBorders>
              <w:top w:val="dotted" w:sz="4" w:space="0" w:color="auto"/>
              <w:bottom w:val="single" w:sz="4" w:space="0" w:color="auto"/>
            </w:tcBorders>
            <w:vAlign w:val="center"/>
          </w:tcPr>
          <w:p w:rsidR="006D571F" w:rsidRPr="005063E6" w:rsidRDefault="006D571F" w:rsidP="00453D75">
            <w:pPr>
              <w:rPr>
                <w:rFonts w:ascii="Arial" w:hAnsi="Arial" w:cs="Arial"/>
                <w:b/>
              </w:rPr>
            </w:pPr>
            <w:r w:rsidRPr="005063E6">
              <w:rPr>
                <w:rFonts w:ascii="Arial" w:hAnsi="Arial" w:cs="Arial"/>
                <w:b/>
              </w:rPr>
              <w:t>DIČ:</w:t>
            </w:r>
          </w:p>
        </w:tc>
        <w:tc>
          <w:tcPr>
            <w:tcW w:w="1701" w:type="dxa"/>
            <w:tcBorders>
              <w:top w:val="dotted" w:sz="4" w:space="0" w:color="auto"/>
              <w:bottom w:val="dashed" w:sz="4" w:space="0" w:color="auto"/>
              <w:right w:val="nil"/>
            </w:tcBorders>
            <w:vAlign w:val="center"/>
          </w:tcPr>
          <w:p w:rsidR="006D571F" w:rsidRPr="00F54D71" w:rsidRDefault="0030297B" w:rsidP="00453D75">
            <w:pPr>
              <w:rPr>
                <w:rFonts w:ascii="Arial" w:hAnsi="Arial" w:cs="Arial"/>
              </w:rPr>
            </w:pPr>
            <w:r>
              <w:rPr>
                <w:rFonts w:ascii="Arial" w:hAnsi="Arial" w:cs="Arial"/>
              </w:rPr>
              <w:t>CZ</w:t>
            </w:r>
            <w:r w:rsidRPr="0030297B">
              <w:rPr>
                <w:rFonts w:ascii="Arial" w:eastAsia="Arial" w:hAnsi="Arial" w:cs="Arial"/>
                <w:sz w:val="22"/>
                <w:szCs w:val="22"/>
                <w:lang w:eastAsia="en-US"/>
              </w:rPr>
              <w:t>00844641</w:t>
            </w:r>
          </w:p>
        </w:tc>
        <w:tc>
          <w:tcPr>
            <w:tcW w:w="2476" w:type="dxa"/>
            <w:tcBorders>
              <w:top w:val="dotted" w:sz="4" w:space="0" w:color="auto"/>
              <w:left w:val="nil"/>
              <w:bottom w:val="single" w:sz="4" w:space="0" w:color="auto"/>
            </w:tcBorders>
            <w:vAlign w:val="center"/>
          </w:tcPr>
          <w:p w:rsidR="006D571F" w:rsidRPr="005063E6" w:rsidRDefault="006D571F" w:rsidP="00453D75">
            <w:pPr>
              <w:ind w:left="-70"/>
              <w:jc w:val="center"/>
              <w:rPr>
                <w:rFonts w:ascii="Arial" w:hAnsi="Arial" w:cs="Arial"/>
              </w:rPr>
            </w:pPr>
            <w:r w:rsidRPr="005063E6">
              <w:rPr>
                <w:rFonts w:ascii="Arial" w:hAnsi="Arial" w:cs="Arial"/>
              </w:rPr>
              <w:t>je plátcem DPH</w:t>
            </w:r>
          </w:p>
        </w:tc>
      </w:tr>
      <w:tr w:rsidR="00BC53F2" w:rsidRPr="005063E6" w:rsidTr="00430239">
        <w:trPr>
          <w:cantSplit/>
          <w:trHeight w:val="300"/>
        </w:trPr>
        <w:tc>
          <w:tcPr>
            <w:tcW w:w="2201" w:type="dxa"/>
            <w:vAlign w:val="center"/>
          </w:tcPr>
          <w:p w:rsidR="00BC53F2" w:rsidRPr="005063E6" w:rsidRDefault="00BC53F2" w:rsidP="003F0BBA">
            <w:pPr>
              <w:rPr>
                <w:rFonts w:ascii="Arial" w:hAnsi="Arial" w:cs="Arial"/>
                <w:b/>
              </w:rPr>
            </w:pPr>
            <w:r>
              <w:rPr>
                <w:rFonts w:ascii="Arial" w:hAnsi="Arial" w:cs="Arial"/>
                <w:b/>
              </w:rPr>
              <w:t>Zápis v</w:t>
            </w:r>
            <w:r w:rsidR="003F0BBA">
              <w:rPr>
                <w:rFonts w:ascii="Arial" w:hAnsi="Arial" w:cs="Arial"/>
                <w:b/>
              </w:rPr>
              <w:t> obchodním rejstříku</w:t>
            </w:r>
          </w:p>
        </w:tc>
        <w:tc>
          <w:tcPr>
            <w:tcW w:w="7579" w:type="dxa"/>
            <w:gridSpan w:val="4"/>
            <w:tcBorders>
              <w:bottom w:val="single" w:sz="4" w:space="0" w:color="auto"/>
            </w:tcBorders>
            <w:vAlign w:val="center"/>
          </w:tcPr>
          <w:p w:rsidR="00BC53F2" w:rsidRDefault="003F0BBA" w:rsidP="003F0BBA">
            <w:pPr>
              <w:rPr>
                <w:rFonts w:ascii="Arial" w:hAnsi="Arial" w:cs="Arial"/>
              </w:rPr>
            </w:pPr>
            <w:r w:rsidRPr="005253BB">
              <w:rPr>
                <w:rFonts w:ascii="Arial" w:hAnsi="Arial" w:cs="Arial"/>
              </w:rPr>
              <w:t>veden</w:t>
            </w:r>
            <w:r>
              <w:rPr>
                <w:rFonts w:ascii="Arial" w:hAnsi="Arial" w:cs="Arial"/>
              </w:rPr>
              <w:t>ý</w:t>
            </w:r>
            <w:r w:rsidRPr="005253BB">
              <w:rPr>
                <w:rFonts w:ascii="Arial" w:hAnsi="Arial" w:cs="Arial"/>
              </w:rPr>
              <w:t xml:space="preserve"> K</w:t>
            </w:r>
            <w:r>
              <w:rPr>
                <w:rFonts w:ascii="Arial" w:hAnsi="Arial" w:cs="Arial"/>
              </w:rPr>
              <w:t>rajským soudem</w:t>
            </w:r>
            <w:r w:rsidRPr="005253BB">
              <w:rPr>
                <w:rFonts w:ascii="Arial" w:hAnsi="Arial" w:cs="Arial"/>
              </w:rPr>
              <w:t xml:space="preserve"> v</w:t>
            </w:r>
            <w:r>
              <w:rPr>
                <w:rFonts w:ascii="Arial" w:hAnsi="Arial" w:cs="Arial"/>
              </w:rPr>
              <w:t> </w:t>
            </w:r>
            <w:r w:rsidRPr="005253BB">
              <w:rPr>
                <w:rFonts w:ascii="Arial" w:hAnsi="Arial" w:cs="Arial"/>
              </w:rPr>
              <w:t>Ostravě</w:t>
            </w:r>
            <w:r>
              <w:rPr>
                <w:rFonts w:ascii="Arial" w:hAnsi="Arial" w:cs="Arial"/>
              </w:rPr>
              <w:t>,</w:t>
            </w:r>
            <w:r w:rsidRPr="005253BB">
              <w:rPr>
                <w:rFonts w:ascii="Arial" w:hAnsi="Arial" w:cs="Arial"/>
              </w:rPr>
              <w:t xml:space="preserve"> </w:t>
            </w:r>
            <w:r w:rsidR="00BC53F2" w:rsidRPr="005253BB">
              <w:rPr>
                <w:rFonts w:ascii="Arial" w:hAnsi="Arial" w:cs="Arial"/>
              </w:rPr>
              <w:t xml:space="preserve">Oddíl Pr, vložka 876 </w:t>
            </w:r>
          </w:p>
        </w:tc>
      </w:tr>
      <w:tr w:rsidR="001221F8" w:rsidRPr="005063E6" w:rsidTr="00430239">
        <w:trPr>
          <w:cantSplit/>
          <w:trHeight w:val="300"/>
        </w:trPr>
        <w:tc>
          <w:tcPr>
            <w:tcW w:w="2201" w:type="dxa"/>
            <w:vAlign w:val="center"/>
          </w:tcPr>
          <w:p w:rsidR="001221F8" w:rsidRPr="005063E6" w:rsidRDefault="001221F8" w:rsidP="00453D75">
            <w:pPr>
              <w:rPr>
                <w:rFonts w:ascii="Arial" w:hAnsi="Arial" w:cs="Arial"/>
                <w:b/>
              </w:rPr>
            </w:pPr>
            <w:r w:rsidRPr="005063E6">
              <w:rPr>
                <w:rFonts w:ascii="Arial" w:hAnsi="Arial" w:cs="Arial"/>
                <w:b/>
              </w:rPr>
              <w:t>Zastoupena:</w:t>
            </w:r>
          </w:p>
        </w:tc>
        <w:tc>
          <w:tcPr>
            <w:tcW w:w="7579" w:type="dxa"/>
            <w:gridSpan w:val="4"/>
            <w:tcBorders>
              <w:bottom w:val="single" w:sz="4" w:space="0" w:color="auto"/>
            </w:tcBorders>
            <w:vAlign w:val="center"/>
          </w:tcPr>
          <w:p w:rsidR="001221F8" w:rsidRPr="00F4179F" w:rsidRDefault="0030297B" w:rsidP="00B565B0">
            <w:pPr>
              <w:rPr>
                <w:rFonts w:ascii="Arial" w:hAnsi="Arial" w:cs="Arial"/>
              </w:rPr>
            </w:pPr>
            <w:r>
              <w:rPr>
                <w:rFonts w:ascii="Arial" w:hAnsi="Arial" w:cs="Arial"/>
              </w:rPr>
              <w:t>MUDr. Ladislav Václavec, MBA, ředitel</w:t>
            </w:r>
          </w:p>
        </w:tc>
      </w:tr>
      <w:tr w:rsidR="001221F8" w:rsidRPr="005063E6" w:rsidTr="00430239">
        <w:trPr>
          <w:cantSplit/>
          <w:trHeight w:val="300"/>
        </w:trPr>
        <w:tc>
          <w:tcPr>
            <w:tcW w:w="2201" w:type="dxa"/>
            <w:vAlign w:val="center"/>
          </w:tcPr>
          <w:p w:rsidR="001221F8" w:rsidRPr="005063E6" w:rsidRDefault="001221F8" w:rsidP="00453D75">
            <w:pPr>
              <w:rPr>
                <w:rFonts w:ascii="Arial" w:hAnsi="Arial" w:cs="Arial"/>
                <w:b/>
              </w:rPr>
            </w:pPr>
            <w:r w:rsidRPr="005063E6">
              <w:rPr>
                <w:rFonts w:ascii="Arial" w:hAnsi="Arial" w:cs="Arial"/>
                <w:b/>
              </w:rPr>
              <w:t>Kontaktní osoba:</w:t>
            </w:r>
          </w:p>
        </w:tc>
        <w:tc>
          <w:tcPr>
            <w:tcW w:w="7579" w:type="dxa"/>
            <w:gridSpan w:val="4"/>
            <w:tcBorders>
              <w:bottom w:val="single" w:sz="4" w:space="0" w:color="auto"/>
            </w:tcBorders>
            <w:vAlign w:val="center"/>
          </w:tcPr>
          <w:p w:rsidR="001221F8" w:rsidRPr="00190522" w:rsidRDefault="00190522" w:rsidP="00ED610B">
            <w:pPr>
              <w:rPr>
                <w:rFonts w:ascii="Arial" w:hAnsi="Arial" w:cs="Arial"/>
                <w:color w:val="BFBFBF" w:themeColor="background1" w:themeShade="BF"/>
              </w:rPr>
            </w:pPr>
            <w:r w:rsidRPr="00190522">
              <w:rPr>
                <w:rFonts w:ascii="Arial" w:hAnsi="Arial" w:cs="Arial"/>
                <w:color w:val="BFBFBF" w:themeColor="background1" w:themeShade="BF"/>
                <w:highlight w:val="lightGray"/>
              </w:rPr>
              <w:t>………………….</w:t>
            </w:r>
          </w:p>
        </w:tc>
      </w:tr>
    </w:tbl>
    <w:p w:rsidR="006D571F" w:rsidRPr="005063E6" w:rsidRDefault="006D571F" w:rsidP="006D571F">
      <w:pPr>
        <w:jc w:val="center"/>
        <w:rPr>
          <w:rFonts w:ascii="Arial" w:hAnsi="Arial" w:cs="Arial"/>
          <w:b/>
          <w:sz w:val="24"/>
        </w:rPr>
      </w:pPr>
      <w:r w:rsidRPr="005063E6">
        <w:rPr>
          <w:rFonts w:ascii="Arial" w:hAnsi="Arial" w:cs="Arial"/>
          <w:b/>
          <w:sz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691"/>
        <w:gridCol w:w="711"/>
        <w:gridCol w:w="1701"/>
        <w:gridCol w:w="2476"/>
      </w:tblGrid>
      <w:tr w:rsidR="006D571F" w:rsidRPr="005063E6" w:rsidTr="00453D75">
        <w:trPr>
          <w:trHeight w:val="300"/>
        </w:trPr>
        <w:tc>
          <w:tcPr>
            <w:tcW w:w="9776" w:type="dxa"/>
            <w:gridSpan w:val="5"/>
            <w:shd w:val="pct5" w:color="000000" w:fill="FFFFFF"/>
            <w:vAlign w:val="center"/>
          </w:tcPr>
          <w:p w:rsidR="006D571F" w:rsidRPr="005063E6" w:rsidRDefault="006D571F" w:rsidP="00453D75">
            <w:pPr>
              <w:pStyle w:val="Nadpis1"/>
            </w:pPr>
            <w:r w:rsidRPr="005063E6">
              <w:t>DODAVATELEM</w:t>
            </w:r>
          </w:p>
        </w:tc>
      </w:tr>
      <w:tr w:rsidR="006D571F" w:rsidRPr="005063E6" w:rsidTr="00453D75">
        <w:trPr>
          <w:trHeight w:val="300"/>
        </w:trPr>
        <w:tc>
          <w:tcPr>
            <w:tcW w:w="2197" w:type="dxa"/>
            <w:vAlign w:val="center"/>
          </w:tcPr>
          <w:p w:rsidR="006D571F" w:rsidRPr="005063E6" w:rsidRDefault="006D571F" w:rsidP="00453D75">
            <w:pPr>
              <w:rPr>
                <w:rFonts w:ascii="Arial" w:hAnsi="Arial" w:cs="Arial"/>
                <w:b/>
              </w:rPr>
            </w:pPr>
            <w:r w:rsidRPr="005063E6">
              <w:rPr>
                <w:rFonts w:ascii="Arial" w:hAnsi="Arial" w:cs="Arial"/>
                <w:b/>
              </w:rPr>
              <w:t>Obchodní firma:</w:t>
            </w:r>
          </w:p>
        </w:tc>
        <w:tc>
          <w:tcPr>
            <w:tcW w:w="7579" w:type="dxa"/>
            <w:gridSpan w:val="4"/>
            <w:tcBorders>
              <w:bottom w:val="dashed" w:sz="4" w:space="0" w:color="auto"/>
              <w:right w:val="single" w:sz="4" w:space="0" w:color="auto"/>
            </w:tcBorders>
            <w:vAlign w:val="center"/>
          </w:tcPr>
          <w:p w:rsidR="006D571F" w:rsidRPr="00EA4877" w:rsidRDefault="00BE179D" w:rsidP="00453D75">
            <w:pPr>
              <w:rPr>
                <w:rFonts w:ascii="Arial" w:hAnsi="Arial" w:cs="Arial"/>
                <w:b/>
                <w:lang w:val="en-US"/>
              </w:rPr>
            </w:pPr>
            <w:r w:rsidRPr="00AE19D6">
              <w:rPr>
                <w:rFonts w:ascii="Arial" w:hAnsi="Arial" w:cs="Arial"/>
                <w:b/>
                <w:lang w:val="en-GB"/>
              </w:rPr>
              <w:t>Novo Nordisk A/S</w:t>
            </w:r>
          </w:p>
        </w:tc>
      </w:tr>
      <w:tr w:rsidR="006D571F" w:rsidRPr="005063E6" w:rsidTr="00453D75">
        <w:trPr>
          <w:trHeight w:val="300"/>
        </w:trPr>
        <w:tc>
          <w:tcPr>
            <w:tcW w:w="2197" w:type="dxa"/>
            <w:vAlign w:val="center"/>
          </w:tcPr>
          <w:p w:rsidR="006D571F" w:rsidRPr="005063E6" w:rsidRDefault="006D571F" w:rsidP="00453D75">
            <w:pPr>
              <w:rPr>
                <w:rFonts w:ascii="Arial" w:hAnsi="Arial" w:cs="Arial"/>
                <w:b/>
              </w:rPr>
            </w:pPr>
            <w:r w:rsidRPr="005063E6">
              <w:rPr>
                <w:rFonts w:ascii="Arial" w:hAnsi="Arial" w:cs="Arial"/>
                <w:b/>
              </w:rPr>
              <w:t>Sídlo:</w:t>
            </w:r>
          </w:p>
        </w:tc>
        <w:tc>
          <w:tcPr>
            <w:tcW w:w="7579" w:type="dxa"/>
            <w:gridSpan w:val="4"/>
            <w:tcBorders>
              <w:top w:val="dashed" w:sz="4" w:space="0" w:color="auto"/>
              <w:bottom w:val="dashed" w:sz="4" w:space="0" w:color="auto"/>
            </w:tcBorders>
            <w:vAlign w:val="center"/>
          </w:tcPr>
          <w:p w:rsidR="006D571F" w:rsidRPr="005063E6" w:rsidRDefault="00EA4877" w:rsidP="00453D75">
            <w:pPr>
              <w:rPr>
                <w:rFonts w:ascii="Arial" w:hAnsi="Arial" w:cs="Arial"/>
              </w:rPr>
            </w:pPr>
            <w:r>
              <w:rPr>
                <w:rFonts w:ascii="Arial" w:hAnsi="Arial" w:cs="Arial"/>
              </w:rPr>
              <w:t>Novo Alle, DK-2880, Bagsvaerd, Dánsko</w:t>
            </w:r>
          </w:p>
        </w:tc>
      </w:tr>
      <w:tr w:rsidR="006D571F" w:rsidRPr="005063E6" w:rsidTr="00453D75">
        <w:trPr>
          <w:trHeight w:val="300"/>
        </w:trPr>
        <w:tc>
          <w:tcPr>
            <w:tcW w:w="2197" w:type="dxa"/>
            <w:tcBorders>
              <w:bottom w:val="single" w:sz="4" w:space="0" w:color="auto"/>
            </w:tcBorders>
            <w:vAlign w:val="center"/>
          </w:tcPr>
          <w:p w:rsidR="006D571F" w:rsidRPr="005063E6" w:rsidRDefault="006D571F" w:rsidP="00453D75">
            <w:pPr>
              <w:rPr>
                <w:rFonts w:ascii="Arial" w:hAnsi="Arial" w:cs="Arial"/>
                <w:b/>
              </w:rPr>
            </w:pPr>
            <w:r w:rsidRPr="005063E6">
              <w:rPr>
                <w:rFonts w:ascii="Arial" w:hAnsi="Arial" w:cs="Arial"/>
                <w:b/>
              </w:rPr>
              <w:t>IČ:</w:t>
            </w:r>
          </w:p>
        </w:tc>
        <w:tc>
          <w:tcPr>
            <w:tcW w:w="2691" w:type="dxa"/>
            <w:tcBorders>
              <w:top w:val="dashed" w:sz="4" w:space="0" w:color="auto"/>
              <w:bottom w:val="dashed" w:sz="4" w:space="0" w:color="auto"/>
            </w:tcBorders>
            <w:vAlign w:val="center"/>
          </w:tcPr>
          <w:p w:rsidR="006D571F" w:rsidRPr="00AE19D6" w:rsidRDefault="00EA4877" w:rsidP="00453D75">
            <w:pPr>
              <w:rPr>
                <w:rFonts w:ascii="Arial" w:hAnsi="Arial" w:cs="Arial"/>
              </w:rPr>
            </w:pPr>
            <w:r w:rsidRPr="00AE19D6">
              <w:rPr>
                <w:rFonts w:ascii="Arial" w:hAnsi="Arial" w:cs="Arial"/>
              </w:rPr>
              <w:t>24 25 67 90</w:t>
            </w:r>
          </w:p>
        </w:tc>
        <w:tc>
          <w:tcPr>
            <w:tcW w:w="711" w:type="dxa"/>
            <w:tcBorders>
              <w:top w:val="dashed" w:sz="4" w:space="0" w:color="auto"/>
              <w:bottom w:val="single" w:sz="4" w:space="0" w:color="auto"/>
            </w:tcBorders>
            <w:vAlign w:val="center"/>
          </w:tcPr>
          <w:p w:rsidR="006D571F" w:rsidRPr="005063E6" w:rsidRDefault="006D571F" w:rsidP="00453D75">
            <w:pPr>
              <w:rPr>
                <w:rFonts w:ascii="Arial" w:hAnsi="Arial" w:cs="Arial"/>
                <w:b/>
              </w:rPr>
            </w:pPr>
          </w:p>
        </w:tc>
        <w:tc>
          <w:tcPr>
            <w:tcW w:w="1701" w:type="dxa"/>
            <w:tcBorders>
              <w:top w:val="dashed" w:sz="4" w:space="0" w:color="auto"/>
              <w:bottom w:val="dashed" w:sz="4" w:space="0" w:color="auto"/>
              <w:right w:val="nil"/>
            </w:tcBorders>
            <w:vAlign w:val="center"/>
          </w:tcPr>
          <w:p w:rsidR="006D571F" w:rsidRPr="005063E6" w:rsidRDefault="006D571F" w:rsidP="00453D75">
            <w:pPr>
              <w:rPr>
                <w:rFonts w:ascii="Arial" w:hAnsi="Arial" w:cs="Arial"/>
                <w:b/>
              </w:rPr>
            </w:pPr>
          </w:p>
        </w:tc>
        <w:tc>
          <w:tcPr>
            <w:tcW w:w="2476" w:type="dxa"/>
            <w:tcBorders>
              <w:top w:val="dashed" w:sz="4" w:space="0" w:color="auto"/>
              <w:left w:val="nil"/>
              <w:bottom w:val="single" w:sz="4" w:space="0" w:color="auto"/>
            </w:tcBorders>
            <w:vAlign w:val="center"/>
          </w:tcPr>
          <w:p w:rsidR="006D571F" w:rsidRPr="005063E6" w:rsidRDefault="006D571F" w:rsidP="00453D75">
            <w:pPr>
              <w:ind w:left="-70"/>
              <w:jc w:val="center"/>
              <w:rPr>
                <w:rFonts w:ascii="Arial" w:hAnsi="Arial" w:cs="Arial"/>
              </w:rPr>
            </w:pPr>
          </w:p>
        </w:tc>
      </w:tr>
      <w:tr w:rsidR="006D571F" w:rsidRPr="005063E6" w:rsidTr="00453D75">
        <w:trPr>
          <w:cantSplit/>
          <w:trHeight w:val="300"/>
        </w:trPr>
        <w:tc>
          <w:tcPr>
            <w:tcW w:w="9776" w:type="dxa"/>
            <w:gridSpan w:val="5"/>
            <w:tcBorders>
              <w:top w:val="dotted" w:sz="4" w:space="0" w:color="auto"/>
            </w:tcBorders>
            <w:vAlign w:val="center"/>
          </w:tcPr>
          <w:p w:rsidR="006D571F" w:rsidRPr="005063E6" w:rsidRDefault="006D571F" w:rsidP="00453D75">
            <w:pPr>
              <w:rPr>
                <w:rFonts w:ascii="Arial" w:hAnsi="Arial" w:cs="Arial"/>
                <w:b/>
              </w:rPr>
            </w:pPr>
          </w:p>
        </w:tc>
      </w:tr>
      <w:tr w:rsidR="006D571F" w:rsidRPr="005063E6" w:rsidTr="003A07B0">
        <w:trPr>
          <w:trHeight w:val="300"/>
        </w:trPr>
        <w:tc>
          <w:tcPr>
            <w:tcW w:w="2197" w:type="dxa"/>
            <w:vAlign w:val="center"/>
          </w:tcPr>
          <w:p w:rsidR="006D571F" w:rsidRPr="005063E6" w:rsidRDefault="006D571F" w:rsidP="00453D75">
            <w:pPr>
              <w:rPr>
                <w:rFonts w:ascii="Arial" w:hAnsi="Arial" w:cs="Arial"/>
                <w:b/>
              </w:rPr>
            </w:pPr>
            <w:r w:rsidRPr="005063E6">
              <w:rPr>
                <w:rFonts w:ascii="Arial" w:hAnsi="Arial" w:cs="Arial"/>
                <w:b/>
              </w:rPr>
              <w:t>Jednající:</w:t>
            </w:r>
          </w:p>
        </w:tc>
        <w:tc>
          <w:tcPr>
            <w:tcW w:w="7579" w:type="dxa"/>
            <w:gridSpan w:val="4"/>
            <w:tcBorders>
              <w:bottom w:val="single" w:sz="4" w:space="0" w:color="auto"/>
            </w:tcBorders>
            <w:vAlign w:val="center"/>
          </w:tcPr>
          <w:p w:rsidR="006D571F" w:rsidRPr="005063E6" w:rsidRDefault="00EA4877" w:rsidP="00453D75">
            <w:pPr>
              <w:rPr>
                <w:rFonts w:ascii="Arial" w:hAnsi="Arial" w:cs="Arial"/>
              </w:rPr>
            </w:pPr>
            <w:r>
              <w:rPr>
                <w:rFonts w:ascii="Arial" w:hAnsi="Arial" w:cs="Arial"/>
              </w:rPr>
              <w:t>Ing Petr Starý, zmocněnec</w:t>
            </w:r>
          </w:p>
        </w:tc>
      </w:tr>
      <w:tr w:rsidR="006D571F" w:rsidRPr="005063E6" w:rsidTr="00453D75">
        <w:trPr>
          <w:cantSplit/>
          <w:trHeight w:val="300"/>
        </w:trPr>
        <w:tc>
          <w:tcPr>
            <w:tcW w:w="9776" w:type="dxa"/>
            <w:gridSpan w:val="5"/>
            <w:tcBorders>
              <w:top w:val="dashed" w:sz="4" w:space="0" w:color="auto"/>
              <w:left w:val="nil"/>
              <w:bottom w:val="nil"/>
              <w:right w:val="nil"/>
            </w:tcBorders>
            <w:vAlign w:val="center"/>
          </w:tcPr>
          <w:p w:rsidR="006D571F" w:rsidRPr="005063E6" w:rsidRDefault="006D571F" w:rsidP="00453D75"/>
        </w:tc>
      </w:tr>
    </w:tbl>
    <w:p w:rsidR="006D571F" w:rsidRPr="00EA4877" w:rsidRDefault="009449E6" w:rsidP="00EA4877">
      <w:pPr>
        <w:spacing w:line="280" w:lineRule="atLeast"/>
        <w:jc w:val="center"/>
        <w:outlineLvl w:val="0"/>
        <w:rPr>
          <w:rFonts w:ascii="Arial" w:hAnsi="Arial" w:cs="Arial"/>
          <w:sz w:val="22"/>
          <w:szCs w:val="22"/>
        </w:rPr>
      </w:pPr>
      <w:r w:rsidRPr="00EA4877">
        <w:rPr>
          <w:rFonts w:ascii="Arial" w:hAnsi="Arial" w:cs="Arial"/>
          <w:sz w:val="22"/>
          <w:szCs w:val="22"/>
        </w:rPr>
        <w:t>(dále jen „</w:t>
      </w:r>
      <w:r w:rsidRPr="00EA4877">
        <w:rPr>
          <w:rFonts w:ascii="Arial" w:hAnsi="Arial" w:cs="Arial"/>
          <w:b/>
          <w:sz w:val="22"/>
          <w:szCs w:val="22"/>
        </w:rPr>
        <w:t>Smlouva</w:t>
      </w:r>
      <w:r w:rsidRPr="00EA4877">
        <w:rPr>
          <w:rFonts w:ascii="Arial" w:hAnsi="Arial" w:cs="Arial"/>
          <w:sz w:val="22"/>
          <w:szCs w:val="22"/>
        </w:rPr>
        <w:t>“)</w:t>
      </w:r>
    </w:p>
    <w:p w:rsidR="00976FBE" w:rsidRPr="001221F8" w:rsidRDefault="00976FBE">
      <w:pPr>
        <w:spacing w:before="120" w:line="240" w:lineRule="atLeast"/>
        <w:jc w:val="both"/>
        <w:rPr>
          <w:rFonts w:ascii="Arial" w:hAnsi="Arial" w:cs="Arial"/>
          <w:sz w:val="22"/>
          <w:szCs w:val="22"/>
        </w:rPr>
      </w:pPr>
    </w:p>
    <w:p w:rsidR="00DB5079" w:rsidRPr="00EA4877" w:rsidRDefault="00E53582" w:rsidP="00EA4877">
      <w:pPr>
        <w:jc w:val="center"/>
        <w:rPr>
          <w:rFonts w:ascii="Arial" w:hAnsi="Arial" w:cs="Arial"/>
          <w:b/>
          <w:sz w:val="22"/>
          <w:szCs w:val="22"/>
        </w:rPr>
      </w:pPr>
      <w:r>
        <w:rPr>
          <w:rFonts w:ascii="Arial" w:hAnsi="Arial" w:cs="Arial"/>
          <w:b/>
          <w:sz w:val="22"/>
          <w:szCs w:val="22"/>
        </w:rPr>
        <w:t xml:space="preserve">I. </w:t>
      </w:r>
      <w:r w:rsidR="00DB5079" w:rsidRPr="001221F8">
        <w:rPr>
          <w:rFonts w:ascii="Arial" w:hAnsi="Arial" w:cs="Arial"/>
          <w:b/>
          <w:sz w:val="22"/>
          <w:szCs w:val="22"/>
        </w:rPr>
        <w:t xml:space="preserve">Předmět </w:t>
      </w:r>
      <w:r>
        <w:rPr>
          <w:rFonts w:ascii="Arial" w:hAnsi="Arial" w:cs="Arial"/>
          <w:b/>
          <w:sz w:val="22"/>
          <w:szCs w:val="22"/>
        </w:rPr>
        <w:t>S</w:t>
      </w:r>
      <w:r w:rsidR="00DB5079" w:rsidRPr="001221F8">
        <w:rPr>
          <w:rFonts w:ascii="Arial" w:hAnsi="Arial" w:cs="Arial"/>
          <w:b/>
          <w:sz w:val="22"/>
          <w:szCs w:val="22"/>
        </w:rPr>
        <w:t>mlouvy</w:t>
      </w:r>
    </w:p>
    <w:p w:rsidR="006D571F" w:rsidRPr="00F04492" w:rsidRDefault="00DB5079" w:rsidP="00EA4877">
      <w:pPr>
        <w:numPr>
          <w:ilvl w:val="0"/>
          <w:numId w:val="35"/>
        </w:numPr>
        <w:spacing w:before="120"/>
        <w:jc w:val="both"/>
        <w:rPr>
          <w:sz w:val="22"/>
          <w:szCs w:val="22"/>
        </w:rPr>
      </w:pPr>
      <w:r w:rsidRPr="00EA4877">
        <w:rPr>
          <w:rFonts w:ascii="Arial" w:hAnsi="Arial" w:cs="Arial"/>
          <w:sz w:val="22"/>
          <w:szCs w:val="22"/>
        </w:rPr>
        <w:t xml:space="preserve">Předmětem této </w:t>
      </w:r>
      <w:r w:rsidR="009449E6" w:rsidRPr="00EA4877">
        <w:rPr>
          <w:rFonts w:ascii="Arial" w:hAnsi="Arial" w:cs="Arial"/>
          <w:sz w:val="22"/>
          <w:szCs w:val="22"/>
        </w:rPr>
        <w:t>S</w:t>
      </w:r>
      <w:r w:rsidRPr="00EA4877">
        <w:rPr>
          <w:rFonts w:ascii="Arial" w:hAnsi="Arial" w:cs="Arial"/>
          <w:sz w:val="22"/>
          <w:szCs w:val="22"/>
        </w:rPr>
        <w:t xml:space="preserve">mlouvy je </w:t>
      </w:r>
      <w:r w:rsidR="006D571F" w:rsidRPr="00EA4877">
        <w:rPr>
          <w:rFonts w:ascii="Arial" w:hAnsi="Arial" w:cs="Arial"/>
          <w:sz w:val="22"/>
          <w:szCs w:val="22"/>
        </w:rPr>
        <w:t xml:space="preserve">závazek </w:t>
      </w:r>
      <w:r w:rsidR="00582F46" w:rsidRPr="00EA4877">
        <w:rPr>
          <w:rFonts w:ascii="Arial" w:hAnsi="Arial" w:cs="Arial"/>
          <w:sz w:val="22"/>
          <w:szCs w:val="22"/>
        </w:rPr>
        <w:t>D</w:t>
      </w:r>
      <w:r w:rsidR="006D571F" w:rsidRPr="00EA4877">
        <w:rPr>
          <w:rFonts w:ascii="Arial" w:hAnsi="Arial" w:cs="Arial"/>
          <w:sz w:val="22"/>
          <w:szCs w:val="22"/>
        </w:rPr>
        <w:t>odavatele poskytnout</w:t>
      </w:r>
      <w:r w:rsidR="00582F46" w:rsidRPr="00EA4877">
        <w:rPr>
          <w:rFonts w:ascii="Arial" w:hAnsi="Arial" w:cs="Arial"/>
          <w:sz w:val="22"/>
          <w:szCs w:val="22"/>
        </w:rPr>
        <w:t xml:space="preserve"> Odběrateli </w:t>
      </w:r>
      <w:r w:rsidR="00292658" w:rsidRPr="00EA4877">
        <w:rPr>
          <w:rFonts w:ascii="Arial" w:hAnsi="Arial" w:cs="Arial"/>
          <w:sz w:val="22"/>
          <w:szCs w:val="22"/>
        </w:rPr>
        <w:t xml:space="preserve">při splnění podmínek stanovených touto </w:t>
      </w:r>
      <w:r w:rsidR="00F41C98" w:rsidRPr="00EA4877">
        <w:rPr>
          <w:rFonts w:ascii="Arial" w:hAnsi="Arial" w:cs="Arial"/>
          <w:sz w:val="22"/>
          <w:szCs w:val="22"/>
        </w:rPr>
        <w:t>S</w:t>
      </w:r>
      <w:r w:rsidR="00292658" w:rsidRPr="00EA4877">
        <w:rPr>
          <w:rFonts w:ascii="Arial" w:hAnsi="Arial" w:cs="Arial"/>
          <w:sz w:val="22"/>
          <w:szCs w:val="22"/>
        </w:rPr>
        <w:t xml:space="preserve">mlouvou </w:t>
      </w:r>
      <w:r w:rsidR="00582F46" w:rsidRPr="00EA4877">
        <w:rPr>
          <w:rFonts w:ascii="Arial" w:hAnsi="Arial" w:cs="Arial"/>
          <w:sz w:val="22"/>
          <w:szCs w:val="22"/>
        </w:rPr>
        <w:t xml:space="preserve">za odběr vybraných </w:t>
      </w:r>
      <w:r w:rsidR="00E818EF" w:rsidRPr="00EA4877">
        <w:rPr>
          <w:rFonts w:ascii="Arial" w:hAnsi="Arial" w:cs="Arial"/>
          <w:sz w:val="22"/>
          <w:szCs w:val="22"/>
        </w:rPr>
        <w:t xml:space="preserve">výrobků </w:t>
      </w:r>
      <w:r w:rsidR="00582F46" w:rsidRPr="00EA4877">
        <w:rPr>
          <w:rFonts w:ascii="Arial" w:hAnsi="Arial" w:cs="Arial"/>
          <w:sz w:val="22"/>
          <w:szCs w:val="22"/>
        </w:rPr>
        <w:t xml:space="preserve">Dodavatele anebo </w:t>
      </w:r>
      <w:r w:rsidR="00E818EF" w:rsidRPr="00EA4877">
        <w:rPr>
          <w:rFonts w:ascii="Arial" w:hAnsi="Arial" w:cs="Arial"/>
          <w:sz w:val="22"/>
          <w:szCs w:val="22"/>
        </w:rPr>
        <w:t>osob s ním majetkově spřízněných (dále jen „</w:t>
      </w:r>
      <w:r w:rsidR="00E818EF" w:rsidRPr="00EA4877">
        <w:rPr>
          <w:rFonts w:ascii="Arial" w:hAnsi="Arial" w:cs="Arial"/>
          <w:b/>
          <w:sz w:val="22"/>
          <w:szCs w:val="22"/>
        </w:rPr>
        <w:t>Spřízněná</w:t>
      </w:r>
      <w:r w:rsidR="00582F46" w:rsidRPr="00EA4877">
        <w:rPr>
          <w:rFonts w:ascii="Arial" w:hAnsi="Arial" w:cs="Arial"/>
          <w:b/>
          <w:sz w:val="22"/>
          <w:szCs w:val="22"/>
        </w:rPr>
        <w:t xml:space="preserve"> osob</w:t>
      </w:r>
      <w:r w:rsidR="00E818EF" w:rsidRPr="00EA4877">
        <w:rPr>
          <w:rFonts w:ascii="Arial" w:hAnsi="Arial" w:cs="Arial"/>
          <w:b/>
          <w:sz w:val="22"/>
          <w:szCs w:val="22"/>
        </w:rPr>
        <w:t>a</w:t>
      </w:r>
      <w:r w:rsidR="00E818EF" w:rsidRPr="00EA4877">
        <w:rPr>
          <w:rFonts w:ascii="Arial" w:hAnsi="Arial" w:cs="Arial"/>
          <w:sz w:val="22"/>
          <w:szCs w:val="22"/>
        </w:rPr>
        <w:t>“)</w:t>
      </w:r>
      <w:r w:rsidR="00292658" w:rsidRPr="00EA4877">
        <w:rPr>
          <w:rFonts w:ascii="Arial" w:hAnsi="Arial" w:cs="Arial"/>
          <w:sz w:val="22"/>
          <w:szCs w:val="22"/>
        </w:rPr>
        <w:t xml:space="preserve"> </w:t>
      </w:r>
      <w:r w:rsidR="00582F46" w:rsidRPr="00EA4877">
        <w:rPr>
          <w:rFonts w:ascii="Arial" w:hAnsi="Arial" w:cs="Arial"/>
          <w:sz w:val="22"/>
          <w:szCs w:val="22"/>
        </w:rPr>
        <w:t xml:space="preserve"> obratový bonus (dále jen „</w:t>
      </w:r>
      <w:r w:rsidR="00582F46" w:rsidRPr="00EA4877">
        <w:rPr>
          <w:rFonts w:ascii="Arial" w:hAnsi="Arial" w:cs="Arial"/>
          <w:b/>
          <w:sz w:val="22"/>
          <w:szCs w:val="22"/>
        </w:rPr>
        <w:t>Bonus</w:t>
      </w:r>
      <w:r w:rsidR="00582F46" w:rsidRPr="00EA4877">
        <w:rPr>
          <w:rFonts w:ascii="Arial" w:hAnsi="Arial" w:cs="Arial"/>
          <w:sz w:val="22"/>
          <w:szCs w:val="22"/>
        </w:rPr>
        <w:t>“)</w:t>
      </w:r>
      <w:r w:rsidR="006D571F" w:rsidRPr="00EA4877">
        <w:rPr>
          <w:rFonts w:ascii="Arial" w:hAnsi="Arial" w:cs="Arial"/>
          <w:sz w:val="22"/>
          <w:szCs w:val="22"/>
        </w:rPr>
        <w:t>.</w:t>
      </w:r>
    </w:p>
    <w:p w:rsidR="006D571F" w:rsidRPr="001221F8" w:rsidRDefault="006D571F" w:rsidP="00EA4877">
      <w:pPr>
        <w:numPr>
          <w:ilvl w:val="0"/>
          <w:numId w:val="35"/>
        </w:numPr>
        <w:spacing w:before="120"/>
        <w:jc w:val="both"/>
        <w:rPr>
          <w:rFonts w:ascii="Arial" w:hAnsi="Arial" w:cs="Arial"/>
          <w:sz w:val="22"/>
          <w:szCs w:val="22"/>
        </w:rPr>
      </w:pPr>
      <w:r w:rsidRPr="001221F8">
        <w:rPr>
          <w:rFonts w:ascii="Arial" w:hAnsi="Arial" w:cs="Arial"/>
          <w:sz w:val="22"/>
          <w:szCs w:val="22"/>
        </w:rPr>
        <w:t xml:space="preserve">Závazek </w:t>
      </w:r>
      <w:r w:rsidR="00292658">
        <w:rPr>
          <w:rFonts w:ascii="Arial" w:hAnsi="Arial" w:cs="Arial"/>
          <w:sz w:val="22"/>
          <w:szCs w:val="22"/>
        </w:rPr>
        <w:t>D</w:t>
      </w:r>
      <w:r w:rsidRPr="001221F8">
        <w:rPr>
          <w:rFonts w:ascii="Arial" w:hAnsi="Arial" w:cs="Arial"/>
          <w:sz w:val="22"/>
          <w:szCs w:val="22"/>
        </w:rPr>
        <w:t xml:space="preserve">odavatele </w:t>
      </w:r>
      <w:r w:rsidR="00544B44" w:rsidRPr="001221F8">
        <w:rPr>
          <w:rFonts w:ascii="Arial" w:hAnsi="Arial" w:cs="Arial"/>
          <w:sz w:val="22"/>
          <w:szCs w:val="22"/>
        </w:rPr>
        <w:t>poskytnout</w:t>
      </w:r>
      <w:r w:rsidRPr="001221F8">
        <w:rPr>
          <w:rFonts w:ascii="Arial" w:hAnsi="Arial" w:cs="Arial"/>
          <w:sz w:val="22"/>
          <w:szCs w:val="22"/>
        </w:rPr>
        <w:t xml:space="preserve"> </w:t>
      </w:r>
      <w:r w:rsidR="00292658">
        <w:rPr>
          <w:rFonts w:ascii="Arial" w:hAnsi="Arial" w:cs="Arial"/>
          <w:sz w:val="22"/>
          <w:szCs w:val="22"/>
        </w:rPr>
        <w:t>O</w:t>
      </w:r>
      <w:r w:rsidRPr="001221F8">
        <w:rPr>
          <w:rFonts w:ascii="Arial" w:hAnsi="Arial" w:cs="Arial"/>
          <w:sz w:val="22"/>
          <w:szCs w:val="22"/>
        </w:rPr>
        <w:t xml:space="preserve">dběrateli </w:t>
      </w:r>
      <w:r w:rsidR="00292658">
        <w:rPr>
          <w:rFonts w:ascii="Arial" w:hAnsi="Arial" w:cs="Arial"/>
          <w:sz w:val="22"/>
          <w:szCs w:val="22"/>
        </w:rPr>
        <w:t xml:space="preserve">Bonus </w:t>
      </w:r>
      <w:r w:rsidR="00453D75" w:rsidRPr="001221F8">
        <w:rPr>
          <w:rFonts w:ascii="Arial" w:hAnsi="Arial" w:cs="Arial"/>
          <w:sz w:val="22"/>
          <w:szCs w:val="22"/>
        </w:rPr>
        <w:t xml:space="preserve">se vztahuje na </w:t>
      </w:r>
      <w:r w:rsidR="00DB7A01">
        <w:rPr>
          <w:rFonts w:ascii="Arial" w:hAnsi="Arial" w:cs="Arial"/>
          <w:sz w:val="22"/>
          <w:szCs w:val="22"/>
        </w:rPr>
        <w:t>výrobky</w:t>
      </w:r>
      <w:r w:rsidR="00F41C98">
        <w:rPr>
          <w:rFonts w:ascii="Arial" w:hAnsi="Arial" w:cs="Arial"/>
          <w:sz w:val="22"/>
          <w:szCs w:val="22"/>
        </w:rPr>
        <w:t xml:space="preserve"> </w:t>
      </w:r>
      <w:r w:rsidR="00DB7A01" w:rsidRPr="003142A5">
        <w:rPr>
          <w:rFonts w:ascii="Arial" w:hAnsi="Arial" w:cs="Arial"/>
          <w:sz w:val="22"/>
          <w:szCs w:val="22"/>
        </w:rPr>
        <w:t>Dodavatele anebo</w:t>
      </w:r>
      <w:r w:rsidR="00DB7A01">
        <w:rPr>
          <w:rFonts w:ascii="Arial" w:hAnsi="Arial" w:cs="Arial"/>
          <w:sz w:val="22"/>
          <w:szCs w:val="22"/>
        </w:rPr>
        <w:t xml:space="preserve"> jeho Spřízněných osob </w:t>
      </w:r>
      <w:r w:rsidR="00F41C98">
        <w:rPr>
          <w:rFonts w:ascii="Arial" w:hAnsi="Arial" w:cs="Arial"/>
          <w:sz w:val="22"/>
          <w:szCs w:val="22"/>
        </w:rPr>
        <w:t xml:space="preserve">zařazené do portfolia, které je </w:t>
      </w:r>
      <w:r w:rsidR="00453D75" w:rsidRPr="001221F8">
        <w:rPr>
          <w:rFonts w:ascii="Arial" w:hAnsi="Arial" w:cs="Arial"/>
          <w:sz w:val="22"/>
          <w:szCs w:val="22"/>
        </w:rPr>
        <w:t>podrobněj</w:t>
      </w:r>
      <w:r w:rsidR="00F41C98">
        <w:rPr>
          <w:rFonts w:ascii="Arial" w:hAnsi="Arial" w:cs="Arial"/>
          <w:sz w:val="22"/>
          <w:szCs w:val="22"/>
        </w:rPr>
        <w:t xml:space="preserve">i specifikováno </w:t>
      </w:r>
      <w:r w:rsidR="00453D75" w:rsidRPr="001221F8">
        <w:rPr>
          <w:rFonts w:ascii="Arial" w:hAnsi="Arial" w:cs="Arial"/>
          <w:sz w:val="22"/>
          <w:szCs w:val="22"/>
        </w:rPr>
        <w:t xml:space="preserve">ve výpočtové příloze - </w:t>
      </w:r>
      <w:r w:rsidR="00F41C98">
        <w:rPr>
          <w:rFonts w:ascii="Arial" w:hAnsi="Arial" w:cs="Arial"/>
          <w:sz w:val="22"/>
          <w:szCs w:val="22"/>
        </w:rPr>
        <w:t>P</w:t>
      </w:r>
      <w:r w:rsidR="00453D75" w:rsidRPr="001221F8">
        <w:rPr>
          <w:rFonts w:ascii="Arial" w:hAnsi="Arial" w:cs="Arial"/>
          <w:sz w:val="22"/>
          <w:szCs w:val="22"/>
        </w:rPr>
        <w:t xml:space="preserve">říloha č. 1 této </w:t>
      </w:r>
      <w:r w:rsidR="00D144B3">
        <w:rPr>
          <w:rFonts w:ascii="Arial" w:hAnsi="Arial" w:cs="Arial"/>
          <w:sz w:val="22"/>
          <w:szCs w:val="22"/>
        </w:rPr>
        <w:t>S</w:t>
      </w:r>
      <w:r w:rsidR="00453D75" w:rsidRPr="001221F8">
        <w:rPr>
          <w:rFonts w:ascii="Arial" w:hAnsi="Arial" w:cs="Arial"/>
          <w:sz w:val="22"/>
          <w:szCs w:val="22"/>
        </w:rPr>
        <w:t>mlouvy</w:t>
      </w:r>
      <w:r w:rsidR="002D3393">
        <w:rPr>
          <w:rFonts w:ascii="Arial" w:hAnsi="Arial" w:cs="Arial"/>
          <w:sz w:val="22"/>
          <w:szCs w:val="22"/>
        </w:rPr>
        <w:t xml:space="preserve"> (dále jen „</w:t>
      </w:r>
      <w:r w:rsidR="002D3393" w:rsidRPr="00EA4877">
        <w:rPr>
          <w:rFonts w:ascii="Arial" w:hAnsi="Arial" w:cs="Arial"/>
          <w:b/>
          <w:sz w:val="22"/>
          <w:szCs w:val="22"/>
        </w:rPr>
        <w:t>Zboží</w:t>
      </w:r>
      <w:r w:rsidR="002D3393">
        <w:rPr>
          <w:rFonts w:ascii="Arial" w:hAnsi="Arial" w:cs="Arial"/>
          <w:sz w:val="22"/>
          <w:szCs w:val="22"/>
        </w:rPr>
        <w:t>“)</w:t>
      </w:r>
      <w:r w:rsidR="00453D75" w:rsidRPr="001221F8">
        <w:rPr>
          <w:rFonts w:ascii="Arial" w:hAnsi="Arial" w:cs="Arial"/>
          <w:sz w:val="22"/>
          <w:szCs w:val="22"/>
        </w:rPr>
        <w:t>.</w:t>
      </w:r>
    </w:p>
    <w:p w:rsidR="00AE3C41" w:rsidRPr="001221F8" w:rsidRDefault="00AE3C41" w:rsidP="00EA4877">
      <w:pPr>
        <w:numPr>
          <w:ilvl w:val="0"/>
          <w:numId w:val="35"/>
        </w:numPr>
        <w:spacing w:before="120"/>
        <w:jc w:val="both"/>
        <w:rPr>
          <w:rFonts w:ascii="Arial" w:hAnsi="Arial" w:cs="Arial"/>
          <w:sz w:val="22"/>
          <w:szCs w:val="22"/>
        </w:rPr>
      </w:pPr>
      <w:r w:rsidRPr="001221F8">
        <w:rPr>
          <w:rFonts w:ascii="Arial" w:hAnsi="Arial" w:cs="Arial"/>
          <w:sz w:val="22"/>
          <w:szCs w:val="22"/>
        </w:rPr>
        <w:t xml:space="preserve">Odběrateli vznikne nárok na </w:t>
      </w:r>
      <w:r w:rsidR="00F41C98" w:rsidRPr="00EA4877">
        <w:rPr>
          <w:rFonts w:ascii="Arial" w:hAnsi="Arial" w:cs="Arial"/>
          <w:sz w:val="22"/>
          <w:szCs w:val="22"/>
        </w:rPr>
        <w:t xml:space="preserve">Bonus </w:t>
      </w:r>
      <w:r w:rsidR="007370F3">
        <w:rPr>
          <w:rFonts w:ascii="Arial" w:hAnsi="Arial" w:cs="Arial"/>
          <w:sz w:val="22"/>
          <w:szCs w:val="22"/>
        </w:rPr>
        <w:t xml:space="preserve">za splnění podmínek stanovených touto Smlouvou </w:t>
      </w:r>
      <w:r w:rsidRPr="001221F8">
        <w:rPr>
          <w:rFonts w:ascii="Arial" w:hAnsi="Arial" w:cs="Arial"/>
          <w:sz w:val="22"/>
          <w:szCs w:val="22"/>
        </w:rPr>
        <w:t xml:space="preserve">v případě, že </w:t>
      </w:r>
      <w:r w:rsidR="00D144B3">
        <w:rPr>
          <w:rFonts w:ascii="Arial" w:hAnsi="Arial" w:cs="Arial"/>
          <w:sz w:val="22"/>
          <w:szCs w:val="22"/>
        </w:rPr>
        <w:t xml:space="preserve">odběr </w:t>
      </w:r>
      <w:r w:rsidR="00F41C98">
        <w:rPr>
          <w:rFonts w:ascii="Arial" w:hAnsi="Arial" w:cs="Arial"/>
          <w:sz w:val="22"/>
          <w:szCs w:val="22"/>
        </w:rPr>
        <w:t>Z</w:t>
      </w:r>
      <w:r w:rsidRPr="001221F8">
        <w:rPr>
          <w:rFonts w:ascii="Arial" w:hAnsi="Arial" w:cs="Arial"/>
          <w:sz w:val="22"/>
          <w:szCs w:val="22"/>
        </w:rPr>
        <w:t>boží</w:t>
      </w:r>
      <w:r w:rsidR="00107FEA" w:rsidRPr="00EA4877">
        <w:rPr>
          <w:rFonts w:ascii="Arial" w:hAnsi="Arial" w:cs="Arial"/>
          <w:sz w:val="22"/>
          <w:szCs w:val="22"/>
        </w:rPr>
        <w:t xml:space="preserve"> uskutečněný Odběratelem v příslušném referenčním období</w:t>
      </w:r>
      <w:r w:rsidR="00B7522B" w:rsidRPr="00EA4877">
        <w:rPr>
          <w:rFonts w:ascii="Arial" w:hAnsi="Arial" w:cs="Arial"/>
          <w:sz w:val="22"/>
          <w:szCs w:val="22"/>
        </w:rPr>
        <w:t xml:space="preserve"> </w:t>
      </w:r>
      <w:r w:rsidR="00DE4B81">
        <w:rPr>
          <w:rFonts w:ascii="Arial" w:hAnsi="Arial" w:cs="Arial"/>
          <w:sz w:val="22"/>
          <w:szCs w:val="22"/>
        </w:rPr>
        <w:t xml:space="preserve"> dosáhne alespoň </w:t>
      </w:r>
      <w:r w:rsidR="002D3393">
        <w:rPr>
          <w:rFonts w:ascii="Arial" w:hAnsi="Arial" w:cs="Arial"/>
          <w:sz w:val="22"/>
          <w:szCs w:val="22"/>
        </w:rPr>
        <w:t>obratu</w:t>
      </w:r>
      <w:r w:rsidRPr="001221F8">
        <w:rPr>
          <w:rFonts w:ascii="Arial" w:hAnsi="Arial" w:cs="Arial"/>
          <w:sz w:val="22"/>
          <w:szCs w:val="22"/>
        </w:rPr>
        <w:t xml:space="preserve"> </w:t>
      </w:r>
      <w:r w:rsidR="00DE4B81">
        <w:rPr>
          <w:rFonts w:ascii="Arial" w:hAnsi="Arial" w:cs="Arial"/>
          <w:sz w:val="22"/>
          <w:szCs w:val="22"/>
        </w:rPr>
        <w:t xml:space="preserve">Zboží ve výši specifikované </w:t>
      </w:r>
      <w:r w:rsidR="00107FEA">
        <w:rPr>
          <w:rFonts w:ascii="Arial" w:hAnsi="Arial" w:cs="Arial"/>
          <w:sz w:val="22"/>
          <w:szCs w:val="22"/>
        </w:rPr>
        <w:t xml:space="preserve">v obratovém pásmu 1 </w:t>
      </w:r>
      <w:r w:rsidRPr="001221F8">
        <w:rPr>
          <w:rFonts w:ascii="Arial" w:hAnsi="Arial" w:cs="Arial"/>
          <w:sz w:val="22"/>
          <w:szCs w:val="22"/>
        </w:rPr>
        <w:t>určené</w:t>
      </w:r>
      <w:r w:rsidR="00107FEA">
        <w:rPr>
          <w:rFonts w:ascii="Arial" w:hAnsi="Arial" w:cs="Arial"/>
          <w:sz w:val="22"/>
          <w:szCs w:val="22"/>
        </w:rPr>
        <w:t>m</w:t>
      </w:r>
      <w:r w:rsidRPr="001221F8">
        <w:rPr>
          <w:rFonts w:ascii="Arial" w:hAnsi="Arial" w:cs="Arial"/>
          <w:sz w:val="22"/>
          <w:szCs w:val="22"/>
        </w:rPr>
        <w:t xml:space="preserve"> ve výpočtové příloze</w:t>
      </w:r>
      <w:r w:rsidR="007370F3">
        <w:rPr>
          <w:rFonts w:ascii="Arial" w:hAnsi="Arial" w:cs="Arial"/>
          <w:sz w:val="22"/>
          <w:szCs w:val="22"/>
        </w:rPr>
        <w:t>, a to ve výši odpovídající</w:t>
      </w:r>
      <w:r w:rsidR="006E5FAB">
        <w:rPr>
          <w:rFonts w:ascii="Arial" w:hAnsi="Arial" w:cs="Arial"/>
          <w:sz w:val="22"/>
          <w:szCs w:val="22"/>
        </w:rPr>
        <w:t xml:space="preserve"> </w:t>
      </w:r>
      <w:r w:rsidR="00D021BD">
        <w:rPr>
          <w:rFonts w:ascii="Arial" w:hAnsi="Arial" w:cs="Arial"/>
          <w:sz w:val="22"/>
          <w:szCs w:val="22"/>
        </w:rPr>
        <w:t xml:space="preserve">procentuálnímu </w:t>
      </w:r>
      <w:r w:rsidR="006E5FAB">
        <w:rPr>
          <w:rFonts w:ascii="Arial" w:hAnsi="Arial" w:cs="Arial"/>
          <w:sz w:val="22"/>
          <w:szCs w:val="22"/>
        </w:rPr>
        <w:t xml:space="preserve">podílu z celkového obratu Zboží dosaženého </w:t>
      </w:r>
      <w:r w:rsidR="007370F3">
        <w:rPr>
          <w:rFonts w:ascii="Arial" w:hAnsi="Arial" w:cs="Arial"/>
          <w:sz w:val="22"/>
          <w:szCs w:val="22"/>
        </w:rPr>
        <w:t xml:space="preserve">Odběratelem </w:t>
      </w:r>
      <w:r w:rsidR="006E5FAB">
        <w:rPr>
          <w:rFonts w:ascii="Arial" w:hAnsi="Arial" w:cs="Arial"/>
          <w:sz w:val="22"/>
          <w:szCs w:val="22"/>
        </w:rPr>
        <w:t>v daném referenčním období</w:t>
      </w:r>
      <w:r w:rsidR="007370F3">
        <w:rPr>
          <w:rFonts w:ascii="Arial" w:hAnsi="Arial" w:cs="Arial"/>
          <w:sz w:val="22"/>
          <w:szCs w:val="22"/>
        </w:rPr>
        <w:t xml:space="preserve"> stanovenému dle specifikace uvedené ve výpočtové příloze.</w:t>
      </w:r>
    </w:p>
    <w:p w:rsidR="00AE3C41" w:rsidRPr="00BE179D" w:rsidRDefault="00CF239D" w:rsidP="00EA4877">
      <w:pPr>
        <w:numPr>
          <w:ilvl w:val="0"/>
          <w:numId w:val="35"/>
        </w:numPr>
        <w:spacing w:before="120"/>
        <w:jc w:val="both"/>
        <w:rPr>
          <w:rFonts w:ascii="Arial" w:hAnsi="Arial" w:cs="Arial"/>
          <w:sz w:val="22"/>
          <w:szCs w:val="22"/>
        </w:rPr>
      </w:pPr>
      <w:r w:rsidRPr="00BE179D">
        <w:rPr>
          <w:rFonts w:ascii="Arial" w:hAnsi="Arial" w:cs="Arial"/>
          <w:sz w:val="22"/>
          <w:szCs w:val="22"/>
        </w:rPr>
        <w:t>Obratem se pro účely posouzení nároku na Bonus a stanovení jeho výše rozumí součet cen všech balení Zboží, které Odběratel nakoupil od distributorů v příslušném </w:t>
      </w:r>
      <w:r w:rsidR="006034A9" w:rsidRPr="00BE179D">
        <w:rPr>
          <w:rFonts w:ascii="Arial" w:hAnsi="Arial" w:cs="Arial"/>
          <w:sz w:val="22"/>
          <w:szCs w:val="22"/>
        </w:rPr>
        <w:t>r</w:t>
      </w:r>
      <w:r w:rsidRPr="00BE179D">
        <w:rPr>
          <w:rFonts w:ascii="Arial" w:hAnsi="Arial" w:cs="Arial"/>
          <w:sz w:val="22"/>
          <w:szCs w:val="22"/>
        </w:rPr>
        <w:t>eferenčním období, přičemž cenou se pro úč</w:t>
      </w:r>
      <w:r w:rsidR="00825154" w:rsidRPr="00BE179D">
        <w:rPr>
          <w:rFonts w:ascii="Arial" w:hAnsi="Arial" w:cs="Arial"/>
          <w:sz w:val="22"/>
          <w:szCs w:val="22"/>
        </w:rPr>
        <w:t xml:space="preserve">ely výpočtu obratu a </w:t>
      </w:r>
      <w:r w:rsidR="00DA130D" w:rsidRPr="00BE179D">
        <w:rPr>
          <w:rFonts w:ascii="Arial" w:hAnsi="Arial" w:cs="Arial"/>
          <w:sz w:val="22"/>
          <w:szCs w:val="22"/>
        </w:rPr>
        <w:t xml:space="preserve">výše </w:t>
      </w:r>
      <w:r w:rsidR="00825154" w:rsidRPr="00BE179D">
        <w:rPr>
          <w:rFonts w:ascii="Arial" w:hAnsi="Arial" w:cs="Arial"/>
          <w:sz w:val="22"/>
          <w:szCs w:val="22"/>
        </w:rPr>
        <w:t xml:space="preserve">Bonusu rozumí cena </w:t>
      </w:r>
      <w:r w:rsidR="00467BD4" w:rsidRPr="00BE179D">
        <w:rPr>
          <w:rFonts w:ascii="Arial" w:hAnsi="Arial" w:cs="Arial"/>
          <w:sz w:val="22"/>
          <w:szCs w:val="22"/>
        </w:rPr>
        <w:t xml:space="preserve">výrobce za </w:t>
      </w:r>
      <w:r w:rsidR="00DA130D" w:rsidRPr="00BE179D">
        <w:rPr>
          <w:rFonts w:ascii="Arial" w:hAnsi="Arial" w:cs="Arial"/>
          <w:sz w:val="22"/>
          <w:szCs w:val="22"/>
        </w:rPr>
        <w:t>jedno</w:t>
      </w:r>
      <w:r w:rsidR="00825154" w:rsidRPr="00BE179D">
        <w:rPr>
          <w:rFonts w:ascii="Arial" w:hAnsi="Arial" w:cs="Arial"/>
          <w:sz w:val="22"/>
          <w:szCs w:val="22"/>
        </w:rPr>
        <w:t xml:space="preserve"> balení </w:t>
      </w:r>
      <w:r w:rsidR="00DA130D" w:rsidRPr="00BE179D">
        <w:rPr>
          <w:rFonts w:ascii="Arial" w:hAnsi="Arial" w:cs="Arial"/>
          <w:sz w:val="22"/>
          <w:szCs w:val="22"/>
        </w:rPr>
        <w:t>určitého</w:t>
      </w:r>
      <w:r w:rsidR="00825154" w:rsidRPr="00BE179D">
        <w:rPr>
          <w:rFonts w:ascii="Arial" w:hAnsi="Arial" w:cs="Arial"/>
          <w:sz w:val="22"/>
          <w:szCs w:val="22"/>
        </w:rPr>
        <w:t xml:space="preserve"> druhu Zboží</w:t>
      </w:r>
      <w:r w:rsidR="00467BD4" w:rsidRPr="00BE179D">
        <w:rPr>
          <w:rFonts w:ascii="Arial" w:hAnsi="Arial" w:cs="Arial"/>
          <w:sz w:val="22"/>
          <w:szCs w:val="22"/>
        </w:rPr>
        <w:t xml:space="preserve"> (bez DPH) stanovená Dodavatelem</w:t>
      </w:r>
      <w:r w:rsidR="00825154" w:rsidRPr="00BE179D">
        <w:rPr>
          <w:rFonts w:ascii="Arial" w:hAnsi="Arial" w:cs="Arial"/>
          <w:sz w:val="22"/>
          <w:szCs w:val="22"/>
        </w:rPr>
        <w:t>, kter</w:t>
      </w:r>
      <w:r w:rsidR="00467BD4" w:rsidRPr="00BE179D">
        <w:rPr>
          <w:rFonts w:ascii="Arial" w:hAnsi="Arial" w:cs="Arial"/>
          <w:sz w:val="22"/>
          <w:szCs w:val="22"/>
        </w:rPr>
        <w:t xml:space="preserve">á je vůči Odběrateli uplatňována </w:t>
      </w:r>
      <w:r w:rsidR="00467BD4" w:rsidRPr="00AE19D6">
        <w:rPr>
          <w:rFonts w:ascii="Arial" w:hAnsi="Arial" w:cs="Arial"/>
          <w:sz w:val="22"/>
          <w:szCs w:val="22"/>
        </w:rPr>
        <w:t>při odběru Zboží</w:t>
      </w:r>
      <w:r w:rsidR="004E5E92" w:rsidRPr="00BE179D">
        <w:rPr>
          <w:rFonts w:ascii="Arial" w:hAnsi="Arial" w:cs="Arial"/>
          <w:sz w:val="22"/>
          <w:szCs w:val="22"/>
        </w:rPr>
        <w:t xml:space="preserve"> (dále jen „</w:t>
      </w:r>
      <w:r w:rsidR="004E5E92" w:rsidRPr="00EA4877">
        <w:rPr>
          <w:rFonts w:ascii="Arial" w:hAnsi="Arial" w:cs="Arial"/>
          <w:b/>
          <w:sz w:val="22"/>
          <w:szCs w:val="22"/>
        </w:rPr>
        <w:t>Stanovená cena</w:t>
      </w:r>
      <w:r w:rsidR="004E5E92" w:rsidRPr="00BE179D">
        <w:rPr>
          <w:rFonts w:ascii="Arial" w:hAnsi="Arial" w:cs="Arial"/>
          <w:sz w:val="22"/>
          <w:szCs w:val="22"/>
        </w:rPr>
        <w:t>“)</w:t>
      </w:r>
      <w:r w:rsidR="00467BD4" w:rsidRPr="00BE179D">
        <w:rPr>
          <w:rFonts w:ascii="Arial" w:hAnsi="Arial" w:cs="Arial"/>
          <w:sz w:val="22"/>
          <w:szCs w:val="22"/>
        </w:rPr>
        <w:t>.</w:t>
      </w:r>
    </w:p>
    <w:p w:rsidR="00976FBE" w:rsidRPr="00976FBE" w:rsidRDefault="000C254A" w:rsidP="00976FBE">
      <w:pPr>
        <w:numPr>
          <w:ilvl w:val="0"/>
          <w:numId w:val="35"/>
        </w:numPr>
        <w:spacing w:before="120"/>
        <w:jc w:val="both"/>
        <w:rPr>
          <w:rFonts w:ascii="Arial" w:hAnsi="Arial" w:cs="Arial"/>
          <w:sz w:val="22"/>
          <w:szCs w:val="22"/>
        </w:rPr>
      </w:pPr>
      <w:r w:rsidRPr="00976FBE">
        <w:rPr>
          <w:rFonts w:ascii="Arial" w:hAnsi="Arial" w:cs="Arial"/>
          <w:sz w:val="22"/>
          <w:szCs w:val="22"/>
        </w:rPr>
        <w:t>Referenčním obdobím se pro účely výpočtu obratu Zboží a posouzení vzniku nároku na Bonus a jeho výše rozumí kalendářní rok. Tím není dotčeno právo Odběratele na čtvrtletní výplatu poměrných částí Bonusu za odběry Zboží uskutečněné Odběratelem v příslušném kalendářním čtvrtletí; hranice jednotlivých obratových pásem stanovené ve výpočtové příloze se pro účely posouzení vzniku nároku na výplatu poměrné části Bonusu a stanovení její výše snižují na čtvrtinu.</w:t>
      </w:r>
    </w:p>
    <w:p w:rsidR="000F511B" w:rsidRPr="000F511B" w:rsidRDefault="000F511B" w:rsidP="00EA4877">
      <w:pPr>
        <w:numPr>
          <w:ilvl w:val="0"/>
          <w:numId w:val="35"/>
        </w:numPr>
        <w:spacing w:before="120"/>
        <w:jc w:val="both"/>
        <w:rPr>
          <w:rFonts w:ascii="Arial" w:hAnsi="Arial" w:cs="Arial"/>
          <w:sz w:val="22"/>
          <w:szCs w:val="22"/>
        </w:rPr>
      </w:pPr>
      <w:r>
        <w:rPr>
          <w:rFonts w:ascii="Arial" w:hAnsi="Arial" w:cs="Arial"/>
          <w:sz w:val="22"/>
          <w:szCs w:val="22"/>
        </w:rPr>
        <w:t xml:space="preserve">Dodavatel v souladu s touto Smlouvou (zejména s výpočtovou přílohou) posoudí, </w:t>
      </w:r>
      <w:r w:rsidRPr="000F511B">
        <w:rPr>
          <w:rFonts w:ascii="Arial" w:hAnsi="Arial" w:cs="Arial"/>
          <w:sz w:val="22"/>
          <w:szCs w:val="22"/>
        </w:rPr>
        <w:t>zda Odběrateli za odběr Zboží v</w:t>
      </w:r>
      <w:r>
        <w:rPr>
          <w:rFonts w:ascii="Arial" w:hAnsi="Arial" w:cs="Arial"/>
          <w:sz w:val="22"/>
          <w:szCs w:val="22"/>
        </w:rPr>
        <w:t xml:space="preserve"> příslušném </w:t>
      </w:r>
      <w:r w:rsidR="0070290A">
        <w:rPr>
          <w:rFonts w:ascii="Arial" w:hAnsi="Arial" w:cs="Arial"/>
          <w:sz w:val="22"/>
          <w:szCs w:val="22"/>
        </w:rPr>
        <w:t xml:space="preserve">kalendářním </w:t>
      </w:r>
      <w:r w:rsidR="005F38F9">
        <w:rPr>
          <w:rFonts w:ascii="Arial" w:hAnsi="Arial" w:cs="Arial"/>
          <w:sz w:val="22"/>
          <w:szCs w:val="22"/>
        </w:rPr>
        <w:t>čtvrtletí a</w:t>
      </w:r>
      <w:r w:rsidR="005865B1">
        <w:rPr>
          <w:rFonts w:ascii="Arial" w:hAnsi="Arial" w:cs="Arial"/>
          <w:sz w:val="22"/>
          <w:szCs w:val="22"/>
        </w:rPr>
        <w:t xml:space="preserve"> v příslušném </w:t>
      </w:r>
      <w:r w:rsidRPr="000F511B">
        <w:rPr>
          <w:rFonts w:ascii="Arial" w:hAnsi="Arial" w:cs="Arial"/>
          <w:sz w:val="22"/>
          <w:szCs w:val="22"/>
        </w:rPr>
        <w:t xml:space="preserve">referenčním období vznikl nárok na výplatu Bonusu ve výši stanovené podle </w:t>
      </w:r>
      <w:r w:rsidR="005865B1">
        <w:rPr>
          <w:rFonts w:ascii="Arial" w:hAnsi="Arial" w:cs="Arial"/>
          <w:sz w:val="22"/>
          <w:szCs w:val="22"/>
        </w:rPr>
        <w:t xml:space="preserve">této Smlouvy a </w:t>
      </w:r>
      <w:r>
        <w:rPr>
          <w:rFonts w:ascii="Arial" w:hAnsi="Arial" w:cs="Arial"/>
          <w:sz w:val="22"/>
          <w:szCs w:val="22"/>
        </w:rPr>
        <w:t>výpočtové</w:t>
      </w:r>
      <w:r w:rsidRPr="000F511B">
        <w:rPr>
          <w:rFonts w:ascii="Arial" w:hAnsi="Arial" w:cs="Arial"/>
          <w:sz w:val="22"/>
          <w:szCs w:val="22"/>
        </w:rPr>
        <w:t xml:space="preserve"> přílohy, a to na základě podkladů, kte</w:t>
      </w:r>
      <w:r w:rsidR="0070290A">
        <w:rPr>
          <w:rFonts w:ascii="Arial" w:hAnsi="Arial" w:cs="Arial"/>
          <w:sz w:val="22"/>
          <w:szCs w:val="22"/>
        </w:rPr>
        <w:t>ré Odběratel v souladu s touto S</w:t>
      </w:r>
      <w:r w:rsidRPr="000F511B">
        <w:rPr>
          <w:rFonts w:ascii="Arial" w:hAnsi="Arial" w:cs="Arial"/>
          <w:sz w:val="22"/>
          <w:szCs w:val="22"/>
        </w:rPr>
        <w:t>mlouvou Dodavateli předloží</w:t>
      </w:r>
      <w:r w:rsidR="005865B1">
        <w:rPr>
          <w:rFonts w:ascii="Arial" w:hAnsi="Arial" w:cs="Arial"/>
          <w:sz w:val="22"/>
          <w:szCs w:val="22"/>
        </w:rPr>
        <w:t xml:space="preserve">; v případě, že </w:t>
      </w:r>
      <w:r w:rsidR="00ED610B">
        <w:rPr>
          <w:rFonts w:ascii="Arial" w:hAnsi="Arial" w:cs="Arial"/>
          <w:sz w:val="22"/>
          <w:szCs w:val="22"/>
        </w:rPr>
        <w:t xml:space="preserve">při výplatách poměrných částí Bonusu bylo Odběrateli poskytnuto více či méně než mělo být </w:t>
      </w:r>
      <w:r w:rsidR="00ED610B">
        <w:rPr>
          <w:rFonts w:ascii="Arial" w:hAnsi="Arial" w:cs="Arial"/>
          <w:sz w:val="22"/>
          <w:szCs w:val="22"/>
        </w:rPr>
        <w:lastRenderedPageBreak/>
        <w:t xml:space="preserve">s ohledem na informace o odběrech Zboží uskutečněných Odběratelem v průběhu celého referenčního období, Dodavatel při vyúčtování poměrné části Bonusu připadající na </w:t>
      </w:r>
      <w:r w:rsidR="00505ECE">
        <w:rPr>
          <w:rFonts w:ascii="Arial" w:hAnsi="Arial" w:cs="Arial"/>
          <w:sz w:val="22"/>
          <w:szCs w:val="22"/>
        </w:rPr>
        <w:t xml:space="preserve">poslední </w:t>
      </w:r>
      <w:r w:rsidR="00C83E2C">
        <w:rPr>
          <w:rFonts w:ascii="Arial" w:hAnsi="Arial" w:cs="Arial"/>
          <w:sz w:val="22"/>
          <w:szCs w:val="22"/>
        </w:rPr>
        <w:t xml:space="preserve">kalendářní </w:t>
      </w:r>
      <w:r w:rsidR="00505ECE">
        <w:rPr>
          <w:rFonts w:ascii="Arial" w:hAnsi="Arial" w:cs="Arial"/>
          <w:sz w:val="22"/>
          <w:szCs w:val="22"/>
        </w:rPr>
        <w:t xml:space="preserve">čtvrtletí daného referenčního období částku k vyplacení adekvátně povýší nebo poníží tak, aby celková částka vyplacená na poměrných </w:t>
      </w:r>
      <w:r w:rsidR="00C83E2C">
        <w:rPr>
          <w:rFonts w:ascii="Arial" w:hAnsi="Arial" w:cs="Arial"/>
          <w:sz w:val="22"/>
          <w:szCs w:val="22"/>
        </w:rPr>
        <w:t xml:space="preserve">částech </w:t>
      </w:r>
      <w:r w:rsidR="00505ECE">
        <w:rPr>
          <w:rFonts w:ascii="Arial" w:hAnsi="Arial" w:cs="Arial"/>
          <w:sz w:val="22"/>
          <w:szCs w:val="22"/>
        </w:rPr>
        <w:t>Bonus</w:t>
      </w:r>
      <w:r w:rsidR="00C83E2C">
        <w:rPr>
          <w:rFonts w:ascii="Arial" w:hAnsi="Arial" w:cs="Arial"/>
          <w:sz w:val="22"/>
          <w:szCs w:val="22"/>
        </w:rPr>
        <w:t>u</w:t>
      </w:r>
      <w:r w:rsidR="00505ECE">
        <w:rPr>
          <w:rFonts w:ascii="Arial" w:hAnsi="Arial" w:cs="Arial"/>
          <w:sz w:val="22"/>
          <w:szCs w:val="22"/>
        </w:rPr>
        <w:t xml:space="preserve"> odpovídala výši, v jaké vznikl Odběrateli nárok na Bonus za odběry Zboží uskutečněné v průběhu celého referenčního období</w:t>
      </w:r>
      <w:r w:rsidR="0070290A">
        <w:rPr>
          <w:rFonts w:ascii="Arial" w:hAnsi="Arial" w:cs="Arial"/>
          <w:sz w:val="22"/>
          <w:szCs w:val="22"/>
        </w:rPr>
        <w:t>, případně vyčíslí, v jaké výši byl Bonus</w:t>
      </w:r>
      <w:r w:rsidR="00564E16">
        <w:rPr>
          <w:rFonts w:ascii="Arial" w:hAnsi="Arial" w:cs="Arial"/>
          <w:sz w:val="22"/>
          <w:szCs w:val="22"/>
        </w:rPr>
        <w:t xml:space="preserve"> vyplacen Odběrateli neoprávněně</w:t>
      </w:r>
      <w:r w:rsidR="00505ECE">
        <w:rPr>
          <w:rFonts w:ascii="Arial" w:hAnsi="Arial" w:cs="Arial"/>
          <w:sz w:val="22"/>
          <w:szCs w:val="22"/>
        </w:rPr>
        <w:t>.</w:t>
      </w:r>
    </w:p>
    <w:p w:rsidR="00EA4877" w:rsidRDefault="00EA4877" w:rsidP="00EA4877">
      <w:pPr>
        <w:numPr>
          <w:ilvl w:val="0"/>
          <w:numId w:val="35"/>
        </w:numPr>
        <w:spacing w:before="120"/>
        <w:jc w:val="both"/>
        <w:rPr>
          <w:rFonts w:ascii="Arial" w:hAnsi="Arial" w:cs="Arial"/>
          <w:sz w:val="22"/>
          <w:szCs w:val="22"/>
        </w:rPr>
      </w:pPr>
      <w:r w:rsidRPr="00EA4877">
        <w:rPr>
          <w:rFonts w:ascii="Arial" w:hAnsi="Arial" w:cs="Arial"/>
          <w:sz w:val="22"/>
          <w:szCs w:val="22"/>
        </w:rPr>
        <w:t>Odběratel poskytne Dodavateli do 45 dnů po uplynutí příslušného referenčního období dle příslušné přílohy této smlouvy přehled o množství Zboží z portfolia specifikovaného v této příslušné příloze této smlouvy odebraného Odběratelem v daném referenčním období (dále jen „Přehled“); Odběratel přitom není oprávněn kumulovat či jinak převádět odběry Zboží z různých referenčních období pro účely výpočtu Bonusu.</w:t>
      </w:r>
    </w:p>
    <w:p w:rsidR="00EA4877" w:rsidRPr="00EA4877" w:rsidRDefault="00EA4877" w:rsidP="00EA4877">
      <w:pPr>
        <w:numPr>
          <w:ilvl w:val="0"/>
          <w:numId w:val="35"/>
        </w:numPr>
        <w:spacing w:before="120"/>
        <w:jc w:val="both"/>
        <w:rPr>
          <w:rFonts w:ascii="Arial" w:hAnsi="Arial" w:cs="Arial"/>
          <w:sz w:val="22"/>
          <w:szCs w:val="22"/>
        </w:rPr>
      </w:pPr>
      <w:r w:rsidRPr="00EA4877">
        <w:rPr>
          <w:rFonts w:ascii="Arial" w:hAnsi="Arial" w:cs="Arial"/>
          <w:sz w:val="22"/>
          <w:szCs w:val="22"/>
        </w:rPr>
        <w:t>Dodavatel v přiměřeném období posoudí podklady pro přiznání Bonusu a zašle odběrateli Návrh na výplatu Bonusu. Odběratel buď potvrdí Návrh na výplatu bonusu, nebo vznese připomínky, ke kterým se dodavatel vyjádří.</w:t>
      </w:r>
    </w:p>
    <w:p w:rsidR="00604DE9" w:rsidRDefault="00EA4877" w:rsidP="00EA4877">
      <w:pPr>
        <w:numPr>
          <w:ilvl w:val="0"/>
          <w:numId w:val="35"/>
        </w:numPr>
        <w:spacing w:before="120"/>
        <w:jc w:val="both"/>
        <w:rPr>
          <w:rFonts w:ascii="Arial" w:hAnsi="Arial" w:cs="Arial"/>
          <w:sz w:val="22"/>
          <w:szCs w:val="22"/>
        </w:rPr>
      </w:pPr>
      <w:r w:rsidRPr="00FB2CF0">
        <w:rPr>
          <w:rFonts w:ascii="Arial" w:hAnsi="Arial" w:cs="Arial"/>
          <w:sz w:val="22"/>
          <w:szCs w:val="22"/>
        </w:rPr>
        <w:t xml:space="preserve">Do 30 dnů od odsouhlasení Návrhu na výplatu Bonusu, vystaví Dodavatel ve prospěch Odběratele příslušný doklad prostřednictvím relevantního distributora. </w:t>
      </w:r>
    </w:p>
    <w:p w:rsidR="00DB5079" w:rsidRPr="001221F8" w:rsidRDefault="00DB5079">
      <w:pPr>
        <w:jc w:val="center"/>
        <w:rPr>
          <w:rFonts w:ascii="Arial" w:hAnsi="Arial" w:cs="Arial"/>
          <w:sz w:val="22"/>
          <w:szCs w:val="22"/>
        </w:rPr>
      </w:pPr>
    </w:p>
    <w:p w:rsidR="00DB5079" w:rsidRDefault="00F73757">
      <w:pPr>
        <w:jc w:val="center"/>
        <w:rPr>
          <w:rFonts w:ascii="Arial" w:hAnsi="Arial" w:cs="Arial"/>
          <w:sz w:val="22"/>
          <w:szCs w:val="22"/>
        </w:rPr>
      </w:pPr>
      <w:r w:rsidRPr="00EA4877">
        <w:rPr>
          <w:rFonts w:ascii="Arial" w:hAnsi="Arial" w:cs="Arial"/>
          <w:b/>
          <w:sz w:val="22"/>
          <w:szCs w:val="22"/>
        </w:rPr>
        <w:t>II. Obecné podmínky pro poskytování Bonusu</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Smluvní strany berou na vědomí, že poskytování Bonusu musí být průběžně posuzováno z hlediska jeho souladu se soutěžními pravidly podle zákona č. 143/2001 Sb., o ochraně hospodářské soutěže, v platném znění (dále jen „</w:t>
      </w:r>
      <w:r w:rsidRPr="00EA4877">
        <w:rPr>
          <w:rFonts w:ascii="Arial" w:hAnsi="Arial" w:cs="Arial"/>
          <w:b/>
          <w:sz w:val="22"/>
          <w:szCs w:val="22"/>
        </w:rPr>
        <w:t>ZHS</w:t>
      </w:r>
      <w:r w:rsidRPr="00F73757">
        <w:rPr>
          <w:rFonts w:ascii="Arial" w:hAnsi="Arial" w:cs="Arial"/>
          <w:sz w:val="22"/>
          <w:szCs w:val="22"/>
        </w:rPr>
        <w:t>“) a čl. 101 a čl. 102 Smlouvy o fungování EU (dále jen „</w:t>
      </w:r>
      <w:r w:rsidRPr="00EA4877">
        <w:rPr>
          <w:rFonts w:ascii="Arial" w:hAnsi="Arial" w:cs="Arial"/>
          <w:b/>
          <w:sz w:val="22"/>
          <w:szCs w:val="22"/>
        </w:rPr>
        <w:t>SFEU</w:t>
      </w:r>
      <w:r w:rsidRPr="00F73757">
        <w:rPr>
          <w:rFonts w:ascii="Arial" w:hAnsi="Arial" w:cs="Arial"/>
          <w:sz w:val="22"/>
          <w:szCs w:val="22"/>
        </w:rPr>
        <w:t xml:space="preserve">"). </w:t>
      </w:r>
      <w:r>
        <w:rPr>
          <w:rFonts w:ascii="Arial" w:hAnsi="Arial" w:cs="Arial"/>
          <w:sz w:val="22"/>
          <w:szCs w:val="22"/>
        </w:rPr>
        <w:t>Dodavatel</w:t>
      </w:r>
      <w:r w:rsidRPr="00F73757">
        <w:rPr>
          <w:rFonts w:ascii="Arial" w:hAnsi="Arial" w:cs="Arial"/>
          <w:sz w:val="22"/>
          <w:szCs w:val="22"/>
        </w:rPr>
        <w:t xml:space="preserve"> má právo jednostranně změnit nebo ukončit tuto </w:t>
      </w:r>
      <w:r>
        <w:rPr>
          <w:rFonts w:ascii="Arial" w:hAnsi="Arial" w:cs="Arial"/>
          <w:sz w:val="22"/>
          <w:szCs w:val="22"/>
        </w:rPr>
        <w:t>S</w:t>
      </w:r>
      <w:r w:rsidRPr="00F73757">
        <w:rPr>
          <w:rFonts w:ascii="Arial" w:hAnsi="Arial" w:cs="Arial"/>
          <w:sz w:val="22"/>
          <w:szCs w:val="22"/>
        </w:rPr>
        <w:t xml:space="preserve">mlouvu s okamžitou účinností písemnou výpovědí doručenou Odběrateli, pokud by se poskytování Bonusu dostalo do rozporu se soutěžními pravidly podle ZHS anebo SFEU nebo na základě výzvy či povinností uložených </w:t>
      </w:r>
      <w:r>
        <w:rPr>
          <w:rFonts w:ascii="Arial" w:hAnsi="Arial" w:cs="Arial"/>
          <w:sz w:val="22"/>
          <w:szCs w:val="22"/>
        </w:rPr>
        <w:t>Dodavateli</w:t>
      </w:r>
      <w:r w:rsidRPr="00F73757">
        <w:rPr>
          <w:rFonts w:ascii="Arial" w:hAnsi="Arial" w:cs="Arial"/>
          <w:sz w:val="22"/>
          <w:szCs w:val="22"/>
        </w:rPr>
        <w:t xml:space="preserve"> ze strany kompetentního orgánu, zejména Úřadu pro ochranu hospodářské soutěže, případně Evropské komise. Odběratel se zavazuje poskytnout v takovém případě </w:t>
      </w:r>
      <w:r>
        <w:rPr>
          <w:rFonts w:ascii="Arial" w:hAnsi="Arial" w:cs="Arial"/>
          <w:sz w:val="22"/>
          <w:szCs w:val="22"/>
        </w:rPr>
        <w:t>Dodavateli</w:t>
      </w:r>
      <w:r w:rsidRPr="00F73757">
        <w:rPr>
          <w:rFonts w:ascii="Arial" w:hAnsi="Arial" w:cs="Arial"/>
          <w:sz w:val="22"/>
          <w:szCs w:val="22"/>
        </w:rPr>
        <w:t xml:space="preserve"> veškerou potřebnou součinnost, aby došlo k dosažení souladu s právními předpisy. Smluvní strany výslovně prohlašují, že postupem podle tohoto odstavce Odběrateli nevzniká nárok na náhradu škody.</w:t>
      </w:r>
    </w:p>
    <w:p w:rsidR="00F73757" w:rsidRPr="00F73757" w:rsidRDefault="00F73757" w:rsidP="00EA4877">
      <w:pPr>
        <w:numPr>
          <w:ilvl w:val="0"/>
          <w:numId w:val="40"/>
        </w:numPr>
        <w:spacing w:before="120"/>
        <w:jc w:val="both"/>
        <w:rPr>
          <w:rFonts w:ascii="Arial" w:hAnsi="Arial" w:cs="Arial"/>
          <w:sz w:val="22"/>
          <w:szCs w:val="22"/>
        </w:rPr>
      </w:pPr>
      <w:r>
        <w:rPr>
          <w:rFonts w:ascii="Arial" w:hAnsi="Arial" w:cs="Arial"/>
          <w:sz w:val="22"/>
          <w:szCs w:val="22"/>
        </w:rPr>
        <w:t>Smluvní strany</w:t>
      </w:r>
      <w:r>
        <w:rPr>
          <w:rFonts w:ascii="Arial" w:hAnsi="Arial" w:cs="Arial"/>
          <w:bCs/>
          <w:sz w:val="22"/>
          <w:szCs w:val="22"/>
        </w:rPr>
        <w:t xml:space="preserve"> výslovně prohlašují</w:t>
      </w:r>
      <w:r w:rsidRPr="00F73757">
        <w:rPr>
          <w:rFonts w:ascii="Arial" w:hAnsi="Arial" w:cs="Arial"/>
          <w:bCs/>
          <w:sz w:val="22"/>
          <w:szCs w:val="22"/>
        </w:rPr>
        <w:t xml:space="preserve">, že v současnosti ani po uzavření této </w:t>
      </w:r>
      <w:r>
        <w:rPr>
          <w:rFonts w:ascii="Arial" w:hAnsi="Arial" w:cs="Arial"/>
          <w:bCs/>
          <w:sz w:val="22"/>
          <w:szCs w:val="22"/>
        </w:rPr>
        <w:t xml:space="preserve">Smlouvy Odběratel </w:t>
      </w:r>
      <w:r w:rsidR="0076319A">
        <w:rPr>
          <w:rFonts w:ascii="Arial" w:hAnsi="Arial" w:cs="Arial"/>
          <w:bCs/>
          <w:sz w:val="22"/>
          <w:szCs w:val="22"/>
        </w:rPr>
        <w:t xml:space="preserve">není </w:t>
      </w:r>
      <w:r>
        <w:rPr>
          <w:rFonts w:ascii="Arial" w:hAnsi="Arial" w:cs="Arial"/>
          <w:bCs/>
          <w:sz w:val="22"/>
          <w:szCs w:val="22"/>
        </w:rPr>
        <w:t>nijak vázán</w:t>
      </w:r>
      <w:r w:rsidRPr="00F73757">
        <w:rPr>
          <w:rFonts w:ascii="Arial" w:hAnsi="Arial" w:cs="Arial"/>
          <w:bCs/>
          <w:sz w:val="22"/>
          <w:szCs w:val="22"/>
        </w:rPr>
        <w:t xml:space="preserve"> odebírat </w:t>
      </w:r>
      <w:r>
        <w:rPr>
          <w:rFonts w:ascii="Arial" w:hAnsi="Arial" w:cs="Arial"/>
          <w:bCs/>
          <w:sz w:val="22"/>
          <w:szCs w:val="22"/>
        </w:rPr>
        <w:t>Zboží</w:t>
      </w:r>
      <w:r w:rsidRPr="00F73757">
        <w:rPr>
          <w:rFonts w:ascii="Arial" w:hAnsi="Arial" w:cs="Arial"/>
          <w:bCs/>
          <w:sz w:val="22"/>
          <w:szCs w:val="22"/>
        </w:rPr>
        <w:t xml:space="preserve"> ani jiné výrobky </w:t>
      </w:r>
      <w:r w:rsidR="00E818EF">
        <w:rPr>
          <w:rFonts w:ascii="Arial" w:hAnsi="Arial" w:cs="Arial"/>
          <w:bCs/>
          <w:sz w:val="22"/>
          <w:szCs w:val="22"/>
        </w:rPr>
        <w:t>Dodavatele</w:t>
      </w:r>
      <w:r w:rsidRPr="00F73757">
        <w:rPr>
          <w:rFonts w:ascii="Arial" w:hAnsi="Arial" w:cs="Arial"/>
          <w:bCs/>
          <w:sz w:val="22"/>
          <w:szCs w:val="22"/>
        </w:rPr>
        <w:t xml:space="preserve"> anebo </w:t>
      </w:r>
      <w:r w:rsidR="00E818EF">
        <w:rPr>
          <w:rFonts w:ascii="Arial" w:hAnsi="Arial" w:cs="Arial"/>
          <w:bCs/>
          <w:sz w:val="22"/>
          <w:szCs w:val="22"/>
        </w:rPr>
        <w:t>jeho Spřízněných osob</w:t>
      </w:r>
      <w:r w:rsidRPr="00F73757">
        <w:rPr>
          <w:rFonts w:ascii="Arial" w:hAnsi="Arial" w:cs="Arial"/>
          <w:bCs/>
          <w:sz w:val="22"/>
          <w:szCs w:val="22"/>
        </w:rPr>
        <w:t xml:space="preserve"> v jakémkoliv množství a disponuje absolutní smluvní volností co do výběru výrobků, a to bez ohledu na to, zda se jedná o výrobky </w:t>
      </w:r>
      <w:r w:rsidR="00E818EF">
        <w:rPr>
          <w:rFonts w:ascii="Arial" w:hAnsi="Arial" w:cs="Arial"/>
          <w:bCs/>
          <w:sz w:val="22"/>
          <w:szCs w:val="22"/>
        </w:rPr>
        <w:t>Dodavatele či jeho</w:t>
      </w:r>
      <w:r w:rsidRPr="00F73757">
        <w:rPr>
          <w:rFonts w:ascii="Arial" w:hAnsi="Arial" w:cs="Arial"/>
          <w:bCs/>
          <w:sz w:val="22"/>
          <w:szCs w:val="22"/>
        </w:rPr>
        <w:t xml:space="preserve"> Spřízněných </w:t>
      </w:r>
      <w:r w:rsidR="00E818EF">
        <w:rPr>
          <w:rFonts w:ascii="Arial" w:hAnsi="Arial" w:cs="Arial"/>
          <w:bCs/>
          <w:sz w:val="22"/>
          <w:szCs w:val="22"/>
        </w:rPr>
        <w:t>osob nebo o výrobky, které jeji</w:t>
      </w:r>
      <w:r w:rsidRPr="00F73757">
        <w:rPr>
          <w:rFonts w:ascii="Arial" w:hAnsi="Arial" w:cs="Arial"/>
          <w:bCs/>
          <w:sz w:val="22"/>
          <w:szCs w:val="22"/>
        </w:rPr>
        <w:t>ch výrobkům konkurují.</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Smluvní str</w:t>
      </w:r>
      <w:r w:rsidR="00E818EF">
        <w:rPr>
          <w:rFonts w:ascii="Arial" w:hAnsi="Arial" w:cs="Arial"/>
          <w:sz w:val="22"/>
          <w:szCs w:val="22"/>
        </w:rPr>
        <w:t>any prohlašují, že účelem této S</w:t>
      </w:r>
      <w:r w:rsidRPr="00F73757">
        <w:rPr>
          <w:rFonts w:ascii="Arial" w:hAnsi="Arial" w:cs="Arial"/>
          <w:sz w:val="22"/>
          <w:szCs w:val="22"/>
        </w:rPr>
        <w:t>mlouvy není poskytnutí daru či sponzorského příspěvku Odběrateli, nýbrž poskytnutí Bonusu za Odběratelův odběr Zboží, který zohledňuje ekonomickou úsporu na straně</w:t>
      </w:r>
      <w:r w:rsidR="00E818EF">
        <w:rPr>
          <w:rFonts w:ascii="Arial" w:hAnsi="Arial" w:cs="Arial"/>
          <w:sz w:val="22"/>
          <w:szCs w:val="22"/>
        </w:rPr>
        <w:t xml:space="preserve"> Dodavatele </w:t>
      </w:r>
      <w:r w:rsidRPr="00F73757">
        <w:rPr>
          <w:rFonts w:ascii="Arial" w:hAnsi="Arial" w:cs="Arial"/>
          <w:sz w:val="22"/>
          <w:szCs w:val="22"/>
        </w:rPr>
        <w:t>danou objemem Zboží odebraného Odběratelem.</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 xml:space="preserve">Smluvní strany shodně prohlašují, že účelem ani cílem této </w:t>
      </w:r>
      <w:r w:rsidR="00E818EF">
        <w:rPr>
          <w:rFonts w:ascii="Arial" w:hAnsi="Arial" w:cs="Arial"/>
          <w:sz w:val="22"/>
          <w:szCs w:val="22"/>
        </w:rPr>
        <w:t>S</w:t>
      </w:r>
      <w:r w:rsidRPr="00F73757">
        <w:rPr>
          <w:rFonts w:ascii="Arial" w:hAnsi="Arial" w:cs="Arial"/>
          <w:sz w:val="22"/>
          <w:szCs w:val="22"/>
        </w:rPr>
        <w:t xml:space="preserve">mlouvy není jakákoliv reklama nebo jiná propagační činnost. Odběratel se zavazuje neučinit nic, co by mohlo vést k tomu, že by spolupráce mezi jím a </w:t>
      </w:r>
      <w:r w:rsidR="00E818EF">
        <w:rPr>
          <w:rFonts w:ascii="Arial" w:hAnsi="Arial" w:cs="Arial"/>
          <w:sz w:val="22"/>
          <w:szCs w:val="22"/>
        </w:rPr>
        <w:t>Dodavatelem</w:t>
      </w:r>
      <w:r w:rsidRPr="00F73757">
        <w:rPr>
          <w:rFonts w:ascii="Arial" w:hAnsi="Arial" w:cs="Arial"/>
          <w:sz w:val="22"/>
          <w:szCs w:val="22"/>
        </w:rPr>
        <w:t xml:space="preserve"> podle této </w:t>
      </w:r>
      <w:r w:rsidR="00E818EF">
        <w:rPr>
          <w:rFonts w:ascii="Arial" w:hAnsi="Arial" w:cs="Arial"/>
          <w:sz w:val="22"/>
          <w:szCs w:val="22"/>
        </w:rPr>
        <w:t>S</w:t>
      </w:r>
      <w:r w:rsidRPr="00F73757">
        <w:rPr>
          <w:rFonts w:ascii="Arial" w:hAnsi="Arial" w:cs="Arial"/>
          <w:sz w:val="22"/>
          <w:szCs w:val="22"/>
        </w:rPr>
        <w:t xml:space="preserve">mlouvy byla jakkoliv vnímána jako jakákoliv propagace jakékoliv terapie nebo jakéhokoliv Zboží, léčivého přípravku či jiného výrobku </w:t>
      </w:r>
      <w:r w:rsidR="00E818EF">
        <w:rPr>
          <w:rFonts w:ascii="Arial" w:hAnsi="Arial" w:cs="Arial"/>
          <w:sz w:val="22"/>
          <w:szCs w:val="22"/>
        </w:rPr>
        <w:t>Dodavatele nebo jeho Spřízněných osob</w:t>
      </w:r>
      <w:r w:rsidRPr="00F73757">
        <w:rPr>
          <w:rFonts w:ascii="Arial" w:hAnsi="Arial" w:cs="Arial"/>
          <w:sz w:val="22"/>
          <w:szCs w:val="22"/>
        </w:rPr>
        <w:t>.</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 xml:space="preserve">Smluvní strany výslovně prohlašují, že účelem ani následkem této </w:t>
      </w:r>
      <w:r w:rsidR="00E818EF">
        <w:rPr>
          <w:rFonts w:ascii="Arial" w:hAnsi="Arial" w:cs="Arial"/>
          <w:sz w:val="22"/>
          <w:szCs w:val="22"/>
        </w:rPr>
        <w:t>S</w:t>
      </w:r>
      <w:r w:rsidRPr="00F73757">
        <w:rPr>
          <w:rFonts w:ascii="Arial" w:hAnsi="Arial" w:cs="Arial"/>
          <w:sz w:val="22"/>
          <w:szCs w:val="22"/>
        </w:rPr>
        <w:t>mlouvy není poskytnutí slevy, výhody či čehokoliv hodnotného, ať již přímo nebo nepřímo, jakékoliv osobě, včetně osob, které jsou členy statutárního nebo jiného rozhodovacího orgánu Odběratele nebo které jsou zaměstnanci či poskytovateli služeb Odběratele, zejména lékařům, střednímu zdravotnickému personálu, farmaceutům a jeho či jejich administrativnímu personálu, jakož i všem dalším osobám, které mohou v průběhu své pracovní činnosti předepisovat, podávat, vydávat, dodávat či nakupovat jakékoliv léčivé přípravky.</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 xml:space="preserve">Odběratel se zavazuje, že nebude ovlivňovat rozhodnutí kterékoliv osoby, která je u něj angažována, nebo jiného poskytovatele zdravotních či lékárenských služeb, ve věci předepisování, odběru nebo vydávání Zboží nebo jakýchkoliv jiných léčivých přípravků či jiných výrobků </w:t>
      </w:r>
      <w:r w:rsidR="00E818EF">
        <w:rPr>
          <w:rFonts w:ascii="Arial" w:hAnsi="Arial" w:cs="Arial"/>
          <w:sz w:val="22"/>
          <w:szCs w:val="22"/>
        </w:rPr>
        <w:t>Dodavatele nebo jeho Spřízněných osob</w:t>
      </w:r>
      <w:r w:rsidRPr="00F73757">
        <w:rPr>
          <w:rFonts w:ascii="Arial" w:hAnsi="Arial" w:cs="Arial"/>
          <w:sz w:val="22"/>
          <w:szCs w:val="22"/>
        </w:rPr>
        <w:t>.</w:t>
      </w:r>
    </w:p>
    <w:p w:rsidR="00F73757" w:rsidRPr="00F73757" w:rsidRDefault="00E818EF" w:rsidP="00EA4877">
      <w:pPr>
        <w:numPr>
          <w:ilvl w:val="0"/>
          <w:numId w:val="40"/>
        </w:numPr>
        <w:spacing w:before="120"/>
        <w:jc w:val="both"/>
        <w:rPr>
          <w:rFonts w:ascii="Arial" w:hAnsi="Arial" w:cs="Arial"/>
          <w:sz w:val="22"/>
          <w:szCs w:val="22"/>
        </w:rPr>
      </w:pPr>
      <w:r>
        <w:rPr>
          <w:rFonts w:ascii="Arial" w:hAnsi="Arial" w:cs="Arial"/>
          <w:sz w:val="22"/>
          <w:szCs w:val="22"/>
        </w:rPr>
        <w:lastRenderedPageBreak/>
        <w:t>Dodavatel</w:t>
      </w:r>
      <w:r w:rsidR="00F73757" w:rsidRPr="00F73757">
        <w:rPr>
          <w:rFonts w:ascii="Arial" w:hAnsi="Arial" w:cs="Arial"/>
          <w:sz w:val="22"/>
          <w:szCs w:val="22"/>
        </w:rPr>
        <w:t xml:space="preserve"> výslovně prohlašuje, že poskytnutí Bonusu není pobídkou či návodem na neoprávněné čerpání prostředků z veřejného zdravotního pojiš</w:t>
      </w:r>
      <w:r>
        <w:rPr>
          <w:rFonts w:ascii="Arial" w:hAnsi="Arial" w:cs="Arial"/>
          <w:sz w:val="22"/>
          <w:szCs w:val="22"/>
        </w:rPr>
        <w:t>tění a zároveň prohlašuje, že mu</w:t>
      </w:r>
      <w:r w:rsidR="0070290A">
        <w:rPr>
          <w:rFonts w:ascii="Arial" w:hAnsi="Arial" w:cs="Arial"/>
          <w:sz w:val="22"/>
          <w:szCs w:val="22"/>
        </w:rPr>
        <w:t xml:space="preserve"> nejsou známy</w:t>
      </w:r>
      <w:r w:rsidR="00F73757" w:rsidRPr="00F73757">
        <w:rPr>
          <w:rFonts w:ascii="Arial" w:hAnsi="Arial" w:cs="Arial"/>
          <w:sz w:val="22"/>
          <w:szCs w:val="22"/>
        </w:rPr>
        <w:t xml:space="preserve"> žádné skutečnosti, které by bránily poskytnutí tohoto Bonusu. </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Odběratel prohlašuje a zaručuje, že má veškeré licence a povolení, které mohou být nezbytné či vyžadované podle právních předpisů za účelem poskytování zdravotní péče, a tyto licence a povolení jsou platné a účinné v plném rozsahu.</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Odběratel bere na vědomí, že jeho případné závazky vůči zdravotním pojišťovnám a jejich vypořádání jsou jeho výhradní záležitostí. Odběratel v této souvislosti prohlašuje, zaručuje a zavazuje se, že při vykazování Zboží k jeho úhradám z prostředků veřejného zdravotního pojištění bude postupovat výlučně v souladu s příslušnými právními předpisy (zejména zákonem č. 48/1997 Sb., o veřejném zdravotním pojištění, zákonem č. 526/1990 Sb., o cenách, zákonem č. 265/1991 Sb., o působnosti orgánů České republiky v oblasti cen, jakož i jejich prováděcími předpisy), jakož i veškerými interními předpisy (</w:t>
      </w:r>
      <w:r w:rsidR="00E818EF">
        <w:rPr>
          <w:rFonts w:ascii="Arial" w:hAnsi="Arial" w:cs="Arial"/>
          <w:sz w:val="22"/>
          <w:szCs w:val="22"/>
        </w:rPr>
        <w:t>včetně</w:t>
      </w:r>
      <w:r w:rsidRPr="00F73757">
        <w:rPr>
          <w:rFonts w:ascii="Arial" w:hAnsi="Arial" w:cs="Arial"/>
          <w:sz w:val="22"/>
          <w:szCs w:val="22"/>
        </w:rPr>
        <w:t xml:space="preserve"> Příkaz</w:t>
      </w:r>
      <w:r w:rsidR="00E818EF">
        <w:rPr>
          <w:rFonts w:ascii="Arial" w:hAnsi="Arial" w:cs="Arial"/>
          <w:sz w:val="22"/>
          <w:szCs w:val="22"/>
        </w:rPr>
        <w:t>u</w:t>
      </w:r>
      <w:r w:rsidRPr="00F73757">
        <w:rPr>
          <w:rFonts w:ascii="Arial" w:hAnsi="Arial" w:cs="Arial"/>
          <w:sz w:val="22"/>
          <w:szCs w:val="22"/>
        </w:rPr>
        <w:t xml:space="preserve"> ministra č. 13/2018, č.j. MZDR 16781/2018)</w:t>
      </w:r>
      <w:r w:rsidR="00E818EF">
        <w:rPr>
          <w:rFonts w:ascii="Arial" w:hAnsi="Arial" w:cs="Arial"/>
          <w:sz w:val="22"/>
          <w:szCs w:val="22"/>
        </w:rPr>
        <w:t xml:space="preserve"> vydanými v souladu s nimi</w:t>
      </w:r>
      <w:r w:rsidRPr="00F73757">
        <w:rPr>
          <w:rFonts w:ascii="Arial" w:hAnsi="Arial" w:cs="Arial"/>
          <w:sz w:val="22"/>
          <w:szCs w:val="22"/>
        </w:rPr>
        <w:t>.</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Odběratel bude při výkonu činnosti podle této</w:t>
      </w:r>
      <w:r w:rsidR="00F84C9C">
        <w:rPr>
          <w:rFonts w:ascii="Arial" w:hAnsi="Arial" w:cs="Arial"/>
          <w:sz w:val="22"/>
          <w:szCs w:val="22"/>
        </w:rPr>
        <w:t xml:space="preserve"> S</w:t>
      </w:r>
      <w:r w:rsidRPr="00F73757">
        <w:rPr>
          <w:rFonts w:ascii="Arial" w:hAnsi="Arial" w:cs="Arial"/>
          <w:sz w:val="22"/>
          <w:szCs w:val="22"/>
        </w:rPr>
        <w:t>mlouvy nebo v souvislosti s ní postupovat v souladu se všemi zákony a jinými právními předpisy</w:t>
      </w:r>
      <w:r w:rsidR="0076319A">
        <w:rPr>
          <w:rFonts w:ascii="Arial" w:hAnsi="Arial" w:cs="Arial"/>
          <w:sz w:val="22"/>
          <w:szCs w:val="22"/>
        </w:rPr>
        <w:t xml:space="preserve"> </w:t>
      </w:r>
      <w:r w:rsidR="00096179">
        <w:rPr>
          <w:rFonts w:ascii="Arial" w:hAnsi="Arial" w:cs="Arial"/>
          <w:sz w:val="22"/>
          <w:szCs w:val="22"/>
        </w:rPr>
        <w:t>platnými na území České republiky, zejména pak protikorupčními právními předpisy. Dodavatel bere na vědomí a souhlasí, že dodržování těchto předpisů je dostačující pro splnění jeho závazků z jakýchkoliv protikorupčních předpisů jiných států.</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Odběratel prohlašuje, zaručuje a zavazuje se, že veškeré účetní knihy, záznamy, faktury a další dokumenty související s platbami Bonusů a použitím p</w:t>
      </w:r>
      <w:r w:rsidR="00F84C9C">
        <w:rPr>
          <w:rFonts w:ascii="Arial" w:hAnsi="Arial" w:cs="Arial"/>
          <w:sz w:val="22"/>
          <w:szCs w:val="22"/>
        </w:rPr>
        <w:t xml:space="preserve">rostředků vyplacených na Bonus </w:t>
      </w:r>
      <w:r w:rsidR="0070290A">
        <w:rPr>
          <w:rFonts w:ascii="Arial" w:hAnsi="Arial" w:cs="Arial"/>
          <w:sz w:val="22"/>
          <w:szCs w:val="22"/>
        </w:rPr>
        <w:t xml:space="preserve">nebo jeho poměrnou část </w:t>
      </w:r>
      <w:r w:rsidRPr="00F73757">
        <w:rPr>
          <w:rFonts w:ascii="Arial" w:hAnsi="Arial" w:cs="Arial"/>
          <w:sz w:val="22"/>
          <w:szCs w:val="22"/>
        </w:rPr>
        <w:t xml:space="preserve">dle této </w:t>
      </w:r>
      <w:r w:rsidR="00F84C9C">
        <w:rPr>
          <w:rFonts w:ascii="Arial" w:hAnsi="Arial" w:cs="Arial"/>
          <w:sz w:val="22"/>
          <w:szCs w:val="22"/>
        </w:rPr>
        <w:t>S</w:t>
      </w:r>
      <w:r w:rsidRPr="00F73757">
        <w:rPr>
          <w:rFonts w:ascii="Arial" w:hAnsi="Arial" w:cs="Arial"/>
          <w:sz w:val="22"/>
          <w:szCs w:val="22"/>
        </w:rPr>
        <w:t xml:space="preserve">mlouvy jsou a budou úplné a přesné a budou dostatečně podrobně zachycovat povahu a hodnotu transakcí a výdajů, a že v souvislosti s touto </w:t>
      </w:r>
      <w:r w:rsidR="00F84C9C">
        <w:rPr>
          <w:rFonts w:ascii="Arial" w:hAnsi="Arial" w:cs="Arial"/>
          <w:sz w:val="22"/>
          <w:szCs w:val="22"/>
        </w:rPr>
        <w:t>S</w:t>
      </w:r>
      <w:r w:rsidRPr="00F73757">
        <w:rPr>
          <w:rFonts w:ascii="Arial" w:hAnsi="Arial" w:cs="Arial"/>
          <w:sz w:val="22"/>
          <w:szCs w:val="22"/>
        </w:rPr>
        <w:t>mlouvou nezřídí ani nepoužije žádné fondy či podobné zdroje, které nebudou zachyceny v jeho účetnictví; Odběratel bere na vědomí, že je povinen v této souvislosti postupovat v souladu s příslušnými právními předpisy, jakož i veškerými interními předpisy (</w:t>
      </w:r>
      <w:r w:rsidR="00F84C9C">
        <w:rPr>
          <w:rFonts w:ascii="Arial" w:hAnsi="Arial" w:cs="Arial"/>
          <w:sz w:val="22"/>
          <w:szCs w:val="22"/>
        </w:rPr>
        <w:t>včetně</w:t>
      </w:r>
      <w:r w:rsidRPr="00F73757">
        <w:rPr>
          <w:rFonts w:ascii="Arial" w:hAnsi="Arial" w:cs="Arial"/>
          <w:sz w:val="22"/>
          <w:szCs w:val="22"/>
        </w:rPr>
        <w:t xml:space="preserve"> Příkaz</w:t>
      </w:r>
      <w:r w:rsidR="00F84C9C">
        <w:rPr>
          <w:rFonts w:ascii="Arial" w:hAnsi="Arial" w:cs="Arial"/>
          <w:sz w:val="22"/>
          <w:szCs w:val="22"/>
        </w:rPr>
        <w:t>u</w:t>
      </w:r>
      <w:r w:rsidRPr="00F73757">
        <w:rPr>
          <w:rFonts w:ascii="Arial" w:hAnsi="Arial" w:cs="Arial"/>
          <w:sz w:val="22"/>
          <w:szCs w:val="22"/>
        </w:rPr>
        <w:t xml:space="preserve"> ministra č. 13/2018, č.j. MZDR 16781/2018)</w:t>
      </w:r>
      <w:r w:rsidR="00F84C9C">
        <w:rPr>
          <w:rFonts w:ascii="Arial" w:hAnsi="Arial" w:cs="Arial"/>
          <w:sz w:val="22"/>
          <w:szCs w:val="22"/>
        </w:rPr>
        <w:t xml:space="preserve"> vydanými v souladu s nimi</w:t>
      </w:r>
      <w:r w:rsidRPr="00F73757">
        <w:rPr>
          <w:rFonts w:ascii="Arial" w:hAnsi="Arial" w:cs="Arial"/>
          <w:sz w:val="22"/>
          <w:szCs w:val="22"/>
        </w:rPr>
        <w:t>.</w:t>
      </w:r>
    </w:p>
    <w:p w:rsidR="00F73757" w:rsidRP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 xml:space="preserve">Smluvní strany se dohodly, že Odběratel </w:t>
      </w:r>
      <w:r w:rsidR="00F84C9C">
        <w:rPr>
          <w:rFonts w:ascii="Arial" w:hAnsi="Arial" w:cs="Arial"/>
          <w:sz w:val="22"/>
          <w:szCs w:val="22"/>
        </w:rPr>
        <w:t>Dodavateli</w:t>
      </w:r>
      <w:r w:rsidRPr="00F73757">
        <w:rPr>
          <w:rFonts w:ascii="Arial" w:hAnsi="Arial" w:cs="Arial"/>
          <w:sz w:val="22"/>
          <w:szCs w:val="22"/>
        </w:rPr>
        <w:t xml:space="preserve"> na vyžádání doloží, že prostředky vyplacené na Bonus </w:t>
      </w:r>
      <w:r w:rsidR="00F84C9C">
        <w:rPr>
          <w:rFonts w:ascii="Arial" w:hAnsi="Arial" w:cs="Arial"/>
          <w:sz w:val="22"/>
          <w:szCs w:val="22"/>
        </w:rPr>
        <w:t>používá v souladu s touto S</w:t>
      </w:r>
      <w:r w:rsidRPr="00F73757">
        <w:rPr>
          <w:rFonts w:ascii="Arial" w:hAnsi="Arial" w:cs="Arial"/>
          <w:sz w:val="22"/>
          <w:szCs w:val="22"/>
        </w:rPr>
        <w:t>mlouvou a že řádně plní i její další podmínky.</w:t>
      </w:r>
    </w:p>
    <w:p w:rsidR="00F73757" w:rsidRDefault="00F73757" w:rsidP="00EA4877">
      <w:pPr>
        <w:numPr>
          <w:ilvl w:val="0"/>
          <w:numId w:val="40"/>
        </w:numPr>
        <w:spacing w:before="120"/>
        <w:jc w:val="both"/>
        <w:rPr>
          <w:rFonts w:ascii="Arial" w:hAnsi="Arial" w:cs="Arial"/>
          <w:sz w:val="22"/>
          <w:szCs w:val="22"/>
        </w:rPr>
      </w:pPr>
      <w:r w:rsidRPr="00F73757">
        <w:rPr>
          <w:rFonts w:ascii="Arial" w:hAnsi="Arial" w:cs="Arial"/>
          <w:sz w:val="22"/>
          <w:szCs w:val="22"/>
        </w:rPr>
        <w:t xml:space="preserve">Odběratel se zavazuje, že bude prostředky, které mu byly vyplaceny jako Bonus, používat výhradně v souladu s účelem této </w:t>
      </w:r>
      <w:r w:rsidR="00F84C9C">
        <w:rPr>
          <w:rFonts w:ascii="Arial" w:hAnsi="Arial" w:cs="Arial"/>
          <w:sz w:val="22"/>
          <w:szCs w:val="22"/>
        </w:rPr>
        <w:t>S</w:t>
      </w:r>
      <w:r w:rsidRPr="00F73757">
        <w:rPr>
          <w:rFonts w:ascii="Arial" w:hAnsi="Arial" w:cs="Arial"/>
          <w:sz w:val="22"/>
          <w:szCs w:val="22"/>
        </w:rPr>
        <w:t xml:space="preserve">mlouvy. Odběratel se zejména zavazuje, že prostředky, které mu byly vyplaceny jako Bonus, přímo ani nepřímo nepoužije na odměny </w:t>
      </w:r>
      <w:r w:rsidR="00F84C9C">
        <w:rPr>
          <w:rFonts w:ascii="Arial" w:hAnsi="Arial" w:cs="Arial"/>
          <w:sz w:val="22"/>
          <w:szCs w:val="22"/>
        </w:rPr>
        <w:t>pro osobu</w:t>
      </w:r>
      <w:r w:rsidRPr="00F73757">
        <w:rPr>
          <w:rFonts w:ascii="Arial" w:hAnsi="Arial" w:cs="Arial"/>
          <w:sz w:val="22"/>
          <w:szCs w:val="22"/>
        </w:rPr>
        <w:t xml:space="preserve"> či osob</w:t>
      </w:r>
      <w:r w:rsidR="00F84C9C">
        <w:rPr>
          <w:rFonts w:ascii="Arial" w:hAnsi="Arial" w:cs="Arial"/>
          <w:sz w:val="22"/>
          <w:szCs w:val="22"/>
        </w:rPr>
        <w:t>y</w:t>
      </w:r>
      <w:r w:rsidR="007251CD">
        <w:rPr>
          <w:rFonts w:ascii="Arial" w:hAnsi="Arial" w:cs="Arial"/>
          <w:sz w:val="22"/>
          <w:szCs w:val="22"/>
        </w:rPr>
        <w:t xml:space="preserve"> vyjmenované</w:t>
      </w:r>
      <w:r w:rsidRPr="00F73757">
        <w:rPr>
          <w:rFonts w:ascii="Arial" w:hAnsi="Arial" w:cs="Arial"/>
          <w:sz w:val="22"/>
          <w:szCs w:val="22"/>
        </w:rPr>
        <w:t xml:space="preserve"> v odstavci 5 tohoto článku výše.</w:t>
      </w:r>
    </w:p>
    <w:p w:rsidR="00604DE9" w:rsidRPr="001221F8" w:rsidRDefault="00604DE9" w:rsidP="00EA4877">
      <w:pPr>
        <w:spacing w:before="120"/>
        <w:ind w:left="720"/>
        <w:jc w:val="both"/>
        <w:rPr>
          <w:rFonts w:ascii="Arial" w:hAnsi="Arial" w:cs="Arial"/>
          <w:sz w:val="22"/>
          <w:szCs w:val="22"/>
        </w:rPr>
      </w:pPr>
    </w:p>
    <w:p w:rsidR="00DB5079" w:rsidRPr="001221F8" w:rsidRDefault="00CA5C4A">
      <w:pPr>
        <w:jc w:val="center"/>
        <w:rPr>
          <w:rFonts w:ascii="Arial" w:hAnsi="Arial" w:cs="Arial"/>
          <w:b/>
          <w:sz w:val="22"/>
          <w:szCs w:val="22"/>
        </w:rPr>
      </w:pPr>
      <w:r w:rsidRPr="001221F8">
        <w:rPr>
          <w:rFonts w:ascii="Arial" w:hAnsi="Arial" w:cs="Arial"/>
          <w:b/>
          <w:sz w:val="22"/>
          <w:szCs w:val="22"/>
        </w:rPr>
        <w:t>II</w:t>
      </w:r>
      <w:r w:rsidR="00E53582">
        <w:rPr>
          <w:rFonts w:ascii="Arial" w:hAnsi="Arial" w:cs="Arial"/>
          <w:b/>
          <w:sz w:val="22"/>
          <w:szCs w:val="22"/>
        </w:rPr>
        <w:t>I</w:t>
      </w:r>
      <w:r w:rsidR="00DD4BEC" w:rsidRPr="001221F8">
        <w:rPr>
          <w:rFonts w:ascii="Arial" w:hAnsi="Arial" w:cs="Arial"/>
          <w:b/>
          <w:sz w:val="22"/>
          <w:szCs w:val="22"/>
        </w:rPr>
        <w:t>.</w:t>
      </w:r>
      <w:r w:rsidRPr="001221F8">
        <w:rPr>
          <w:rFonts w:ascii="Arial" w:hAnsi="Arial" w:cs="Arial"/>
          <w:b/>
          <w:sz w:val="22"/>
          <w:szCs w:val="22"/>
        </w:rPr>
        <w:t xml:space="preserve"> </w:t>
      </w:r>
      <w:r w:rsidR="00DB5079" w:rsidRPr="001221F8">
        <w:rPr>
          <w:rFonts w:ascii="Arial" w:hAnsi="Arial" w:cs="Arial"/>
          <w:b/>
          <w:sz w:val="22"/>
          <w:szCs w:val="22"/>
        </w:rPr>
        <w:t>Závěrečná ujednání</w:t>
      </w:r>
    </w:p>
    <w:p w:rsidR="00325E7A" w:rsidRPr="00F04492" w:rsidRDefault="00DB5079" w:rsidP="00EA4877">
      <w:pPr>
        <w:numPr>
          <w:ilvl w:val="0"/>
          <w:numId w:val="41"/>
        </w:numPr>
        <w:spacing w:before="120"/>
        <w:jc w:val="both"/>
        <w:rPr>
          <w:sz w:val="22"/>
          <w:szCs w:val="22"/>
        </w:rPr>
      </w:pPr>
      <w:r w:rsidRPr="00EA4877">
        <w:rPr>
          <w:rFonts w:ascii="Arial" w:hAnsi="Arial" w:cs="Arial"/>
          <w:sz w:val="22"/>
          <w:szCs w:val="22"/>
        </w:rPr>
        <w:t xml:space="preserve">Tato smlouva se uzavírá na </w:t>
      </w:r>
      <w:r w:rsidRPr="00FB2CF0">
        <w:rPr>
          <w:rFonts w:ascii="Arial" w:hAnsi="Arial" w:cs="Arial"/>
          <w:sz w:val="22"/>
          <w:szCs w:val="22"/>
        </w:rPr>
        <w:t xml:space="preserve">dobu </w:t>
      </w:r>
      <w:r w:rsidRPr="00AE19D6">
        <w:rPr>
          <w:rFonts w:ascii="Arial" w:hAnsi="Arial" w:cs="Arial"/>
          <w:sz w:val="22"/>
          <w:szCs w:val="22"/>
        </w:rPr>
        <w:t>neurčitou</w:t>
      </w:r>
      <w:r w:rsidR="008963A2" w:rsidRPr="00FB2CF0">
        <w:rPr>
          <w:rFonts w:ascii="Arial" w:hAnsi="Arial" w:cs="Arial"/>
          <w:sz w:val="22"/>
          <w:szCs w:val="22"/>
        </w:rPr>
        <w:t xml:space="preserve">. </w:t>
      </w:r>
      <w:r w:rsidR="00325E7A" w:rsidRPr="00FB2CF0">
        <w:rPr>
          <w:rFonts w:ascii="Arial" w:hAnsi="Arial" w:cs="Arial"/>
          <w:sz w:val="22"/>
          <w:szCs w:val="22"/>
        </w:rPr>
        <w:t xml:space="preserve">Smlouvu je možné vypovědět i bez uvedení důvodů s výpovědní lhůtou </w:t>
      </w:r>
      <w:r w:rsidR="00325E7A" w:rsidRPr="00AE19D6">
        <w:rPr>
          <w:rFonts w:ascii="Arial" w:hAnsi="Arial" w:cs="Arial"/>
          <w:sz w:val="22"/>
          <w:szCs w:val="22"/>
        </w:rPr>
        <w:t>3 měsíce</w:t>
      </w:r>
      <w:r w:rsidR="00325E7A" w:rsidRPr="00FB2CF0">
        <w:rPr>
          <w:rFonts w:ascii="Arial" w:hAnsi="Arial" w:cs="Arial"/>
          <w:sz w:val="22"/>
          <w:szCs w:val="22"/>
        </w:rPr>
        <w:t>, kte</w:t>
      </w:r>
      <w:r w:rsidR="00325E7A" w:rsidRPr="00EA4877">
        <w:rPr>
          <w:rFonts w:ascii="Arial" w:hAnsi="Arial" w:cs="Arial"/>
          <w:sz w:val="22"/>
          <w:szCs w:val="22"/>
        </w:rPr>
        <w:t>rá počíná běžet prvním dnem měsíce následujícího po doručení výpovědi druhé smluvní straně</w:t>
      </w:r>
      <w:r w:rsidR="00CB7E4D" w:rsidRPr="00EA4877">
        <w:rPr>
          <w:rFonts w:ascii="Arial" w:hAnsi="Arial" w:cs="Arial"/>
          <w:sz w:val="22"/>
          <w:szCs w:val="22"/>
        </w:rPr>
        <w:t>.</w:t>
      </w:r>
    </w:p>
    <w:p w:rsidR="00CB7E4D" w:rsidRPr="00EA4877" w:rsidRDefault="00CB7E4D" w:rsidP="00EA4877">
      <w:pPr>
        <w:numPr>
          <w:ilvl w:val="0"/>
          <w:numId w:val="41"/>
        </w:numPr>
        <w:spacing w:before="120"/>
        <w:jc w:val="both"/>
        <w:rPr>
          <w:rFonts w:ascii="Arial" w:hAnsi="Arial" w:cs="Arial"/>
          <w:sz w:val="22"/>
          <w:szCs w:val="22"/>
        </w:rPr>
      </w:pPr>
      <w:r w:rsidRPr="00EA4877">
        <w:rPr>
          <w:rFonts w:ascii="Arial" w:hAnsi="Arial" w:cs="Arial"/>
          <w:sz w:val="22"/>
          <w:szCs w:val="22"/>
        </w:rPr>
        <w:t>Dodavatel je oprávněn odstoupit od této Smlouvy písemným oznámením doručeným O</w:t>
      </w:r>
      <w:r w:rsidR="00330CB5" w:rsidRPr="00EA4877">
        <w:rPr>
          <w:rFonts w:ascii="Arial" w:hAnsi="Arial" w:cs="Arial"/>
          <w:sz w:val="22"/>
          <w:szCs w:val="22"/>
        </w:rPr>
        <w:t>d</w:t>
      </w:r>
      <w:r w:rsidRPr="00EA4877">
        <w:rPr>
          <w:rFonts w:ascii="Arial" w:hAnsi="Arial" w:cs="Arial"/>
          <w:sz w:val="22"/>
          <w:szCs w:val="22"/>
        </w:rPr>
        <w:t>běrateli v případě</w:t>
      </w:r>
      <w:r w:rsidR="00330CB5" w:rsidRPr="00EA4877">
        <w:rPr>
          <w:rFonts w:ascii="Arial" w:hAnsi="Arial" w:cs="Arial"/>
          <w:sz w:val="22"/>
          <w:szCs w:val="22"/>
        </w:rPr>
        <w:t xml:space="preserve"> porušení povinnosti mlčenlivosti nebo článku I</w:t>
      </w:r>
      <w:r w:rsidRPr="00EA4877">
        <w:rPr>
          <w:rFonts w:ascii="Arial" w:hAnsi="Arial" w:cs="Arial"/>
          <w:sz w:val="22"/>
          <w:szCs w:val="22"/>
        </w:rPr>
        <w:t>I</w:t>
      </w:r>
      <w:r w:rsidR="00330CB5" w:rsidRPr="00EA4877">
        <w:rPr>
          <w:rFonts w:ascii="Arial" w:hAnsi="Arial" w:cs="Arial"/>
          <w:sz w:val="22"/>
          <w:szCs w:val="22"/>
        </w:rPr>
        <w:t xml:space="preserve"> této Smlouvy ze strany Odběratele anebo v případě porušení </w:t>
      </w:r>
      <w:r w:rsidRPr="00EA4877">
        <w:rPr>
          <w:rFonts w:ascii="Arial" w:hAnsi="Arial" w:cs="Arial"/>
          <w:sz w:val="22"/>
          <w:szCs w:val="22"/>
        </w:rPr>
        <w:t xml:space="preserve">jakéhokoliv prohlášení či záruky </w:t>
      </w:r>
      <w:r w:rsidR="00330CB5" w:rsidRPr="00EA4877">
        <w:rPr>
          <w:rFonts w:ascii="Arial" w:hAnsi="Arial" w:cs="Arial"/>
          <w:sz w:val="22"/>
          <w:szCs w:val="22"/>
        </w:rPr>
        <w:t>Odběratele</w:t>
      </w:r>
      <w:r w:rsidRPr="00EA4877">
        <w:rPr>
          <w:rFonts w:ascii="Arial" w:hAnsi="Arial" w:cs="Arial"/>
          <w:sz w:val="22"/>
          <w:szCs w:val="22"/>
        </w:rPr>
        <w:t xml:space="preserve"> dle této </w:t>
      </w:r>
      <w:r w:rsidR="00330CB5" w:rsidRPr="00EA4877">
        <w:rPr>
          <w:rFonts w:ascii="Arial" w:hAnsi="Arial" w:cs="Arial"/>
          <w:sz w:val="22"/>
          <w:szCs w:val="22"/>
        </w:rPr>
        <w:t>Smlouvy</w:t>
      </w:r>
      <w:r w:rsidRPr="00EA4877">
        <w:rPr>
          <w:rFonts w:ascii="Arial" w:hAnsi="Arial" w:cs="Arial"/>
          <w:sz w:val="22"/>
          <w:szCs w:val="22"/>
        </w:rPr>
        <w:t xml:space="preserve">. </w:t>
      </w:r>
      <w:r w:rsidR="00330CB5" w:rsidRPr="00EA4877">
        <w:rPr>
          <w:rFonts w:ascii="Arial" w:hAnsi="Arial" w:cs="Arial"/>
          <w:sz w:val="22"/>
          <w:szCs w:val="22"/>
        </w:rPr>
        <w:t xml:space="preserve">Odběratel je </w:t>
      </w:r>
      <w:r w:rsidRPr="00EA4877">
        <w:rPr>
          <w:rFonts w:ascii="Arial" w:hAnsi="Arial" w:cs="Arial"/>
          <w:sz w:val="22"/>
          <w:szCs w:val="22"/>
        </w:rPr>
        <w:t>povin</w:t>
      </w:r>
      <w:r w:rsidR="00330CB5" w:rsidRPr="00EA4877">
        <w:rPr>
          <w:rFonts w:ascii="Arial" w:hAnsi="Arial" w:cs="Arial"/>
          <w:sz w:val="22"/>
          <w:szCs w:val="22"/>
        </w:rPr>
        <w:t>e</w:t>
      </w:r>
      <w:r w:rsidRPr="00EA4877">
        <w:rPr>
          <w:rFonts w:ascii="Arial" w:hAnsi="Arial" w:cs="Arial"/>
          <w:sz w:val="22"/>
          <w:szCs w:val="22"/>
        </w:rPr>
        <w:t xml:space="preserve">n finančních prostředky, které mu byly dle této </w:t>
      </w:r>
      <w:r w:rsidR="00330CB5" w:rsidRPr="00EA4877">
        <w:rPr>
          <w:rFonts w:ascii="Arial" w:hAnsi="Arial" w:cs="Arial"/>
          <w:sz w:val="22"/>
          <w:szCs w:val="22"/>
        </w:rPr>
        <w:t>Smlouvy</w:t>
      </w:r>
      <w:r w:rsidRPr="00EA4877">
        <w:rPr>
          <w:rFonts w:ascii="Arial" w:hAnsi="Arial" w:cs="Arial"/>
          <w:sz w:val="22"/>
          <w:szCs w:val="22"/>
        </w:rPr>
        <w:t xml:space="preserve"> vyplaceny na Bonus</w:t>
      </w:r>
      <w:r w:rsidR="007251CD">
        <w:rPr>
          <w:rFonts w:ascii="Arial" w:hAnsi="Arial" w:cs="Arial"/>
          <w:sz w:val="22"/>
          <w:szCs w:val="22"/>
        </w:rPr>
        <w:t xml:space="preserve"> nebo jeho poměrnou část</w:t>
      </w:r>
      <w:r w:rsidRPr="00EA4877">
        <w:rPr>
          <w:rFonts w:ascii="Arial" w:hAnsi="Arial" w:cs="Arial"/>
          <w:sz w:val="22"/>
          <w:szCs w:val="22"/>
        </w:rPr>
        <w:t xml:space="preserve">, vrátit anebo je </w:t>
      </w:r>
      <w:r w:rsidR="00330CB5" w:rsidRPr="00EA4877">
        <w:rPr>
          <w:rFonts w:ascii="Arial" w:hAnsi="Arial" w:cs="Arial"/>
          <w:sz w:val="22"/>
          <w:szCs w:val="22"/>
        </w:rPr>
        <w:t>Dodavateli</w:t>
      </w:r>
      <w:r w:rsidRPr="00EA4877">
        <w:rPr>
          <w:rFonts w:ascii="Arial" w:hAnsi="Arial" w:cs="Arial"/>
          <w:sz w:val="22"/>
          <w:szCs w:val="22"/>
        </w:rPr>
        <w:t xml:space="preserve"> nahradit, a to nejpozději do 15 dnů ode dne, kdy mu bylo </w:t>
      </w:r>
      <w:r w:rsidR="00330CB5" w:rsidRPr="00EA4877">
        <w:rPr>
          <w:rFonts w:ascii="Arial" w:hAnsi="Arial" w:cs="Arial"/>
          <w:sz w:val="22"/>
          <w:szCs w:val="22"/>
        </w:rPr>
        <w:t xml:space="preserve">doručeno </w:t>
      </w:r>
      <w:r w:rsidRPr="00EA4877">
        <w:rPr>
          <w:rFonts w:ascii="Arial" w:hAnsi="Arial" w:cs="Arial"/>
          <w:sz w:val="22"/>
          <w:szCs w:val="22"/>
        </w:rPr>
        <w:t xml:space="preserve">oznámení o odstoupení </w:t>
      </w:r>
      <w:r w:rsidR="007251CD" w:rsidRPr="007D5F48">
        <w:rPr>
          <w:rFonts w:ascii="Arial" w:hAnsi="Arial" w:cs="Arial"/>
          <w:sz w:val="22"/>
          <w:szCs w:val="22"/>
        </w:rPr>
        <w:t xml:space="preserve">od této </w:t>
      </w:r>
      <w:r w:rsidR="007251CD">
        <w:rPr>
          <w:rFonts w:ascii="Arial" w:hAnsi="Arial" w:cs="Arial"/>
          <w:sz w:val="22"/>
          <w:szCs w:val="22"/>
        </w:rPr>
        <w:t>S</w:t>
      </w:r>
      <w:r w:rsidR="006A0490" w:rsidRPr="00EA4877">
        <w:rPr>
          <w:rFonts w:ascii="Arial" w:hAnsi="Arial" w:cs="Arial"/>
          <w:sz w:val="22"/>
          <w:szCs w:val="22"/>
        </w:rPr>
        <w:t>mlouvy učiněné</w:t>
      </w:r>
      <w:r w:rsidR="00330CB5" w:rsidRPr="00EA4877">
        <w:rPr>
          <w:rFonts w:ascii="Arial" w:hAnsi="Arial" w:cs="Arial"/>
          <w:sz w:val="22"/>
          <w:szCs w:val="22"/>
        </w:rPr>
        <w:t xml:space="preserve"> </w:t>
      </w:r>
      <w:r w:rsidR="006A0490" w:rsidRPr="00EA4877">
        <w:rPr>
          <w:rFonts w:ascii="Arial" w:hAnsi="Arial" w:cs="Arial"/>
          <w:sz w:val="22"/>
          <w:szCs w:val="22"/>
        </w:rPr>
        <w:t>Dodavatelem z důvodu uvedeného</w:t>
      </w:r>
      <w:r w:rsidR="00330CB5" w:rsidRPr="00EA4877">
        <w:rPr>
          <w:rFonts w:ascii="Arial" w:hAnsi="Arial" w:cs="Arial"/>
          <w:sz w:val="22"/>
          <w:szCs w:val="22"/>
        </w:rPr>
        <w:t xml:space="preserve"> v této </w:t>
      </w:r>
      <w:r w:rsidR="006A0490" w:rsidRPr="00EA4877">
        <w:rPr>
          <w:rFonts w:ascii="Arial" w:hAnsi="Arial" w:cs="Arial"/>
          <w:sz w:val="22"/>
          <w:szCs w:val="22"/>
        </w:rPr>
        <w:t>Smlouvě</w:t>
      </w:r>
      <w:r w:rsidR="00330CB5" w:rsidRPr="00EA4877">
        <w:rPr>
          <w:rFonts w:ascii="Arial" w:hAnsi="Arial" w:cs="Arial"/>
          <w:sz w:val="22"/>
          <w:szCs w:val="22"/>
        </w:rPr>
        <w:t xml:space="preserve"> </w:t>
      </w:r>
      <w:r w:rsidR="006A0490" w:rsidRPr="00EA4877">
        <w:rPr>
          <w:rFonts w:ascii="Arial" w:hAnsi="Arial" w:cs="Arial"/>
          <w:sz w:val="22"/>
          <w:szCs w:val="22"/>
        </w:rPr>
        <w:t>a</w:t>
      </w:r>
      <w:r w:rsidR="00330CB5" w:rsidRPr="00EA4877">
        <w:rPr>
          <w:rFonts w:ascii="Arial" w:hAnsi="Arial" w:cs="Arial"/>
          <w:sz w:val="22"/>
          <w:szCs w:val="22"/>
        </w:rPr>
        <w:t xml:space="preserve">nebo v </w:t>
      </w:r>
      <w:r w:rsidR="006A0490" w:rsidRPr="00EA4877">
        <w:rPr>
          <w:rFonts w:ascii="Arial" w:hAnsi="Arial" w:cs="Arial"/>
          <w:sz w:val="22"/>
          <w:szCs w:val="22"/>
        </w:rPr>
        <w:t>zákoně</w:t>
      </w:r>
      <w:r w:rsidRPr="00EA4877">
        <w:rPr>
          <w:rFonts w:ascii="Arial" w:hAnsi="Arial" w:cs="Arial"/>
          <w:sz w:val="22"/>
          <w:szCs w:val="22"/>
        </w:rPr>
        <w:t xml:space="preserve">. </w:t>
      </w:r>
    </w:p>
    <w:p w:rsidR="003F6B02" w:rsidRPr="00F04492" w:rsidRDefault="00F84C9C" w:rsidP="00EA4877">
      <w:pPr>
        <w:numPr>
          <w:ilvl w:val="0"/>
          <w:numId w:val="41"/>
        </w:numPr>
        <w:spacing w:before="120"/>
        <w:jc w:val="both"/>
        <w:rPr>
          <w:sz w:val="22"/>
          <w:szCs w:val="22"/>
        </w:rPr>
      </w:pPr>
      <w:r w:rsidRPr="00EA4877">
        <w:rPr>
          <w:rFonts w:ascii="Arial" w:hAnsi="Arial" w:cs="Arial"/>
          <w:sz w:val="22"/>
          <w:szCs w:val="22"/>
        </w:rPr>
        <w:t xml:space="preserve">Smluvní strany se dohodly, že budou zachovávat mlčenlivost o obsahu této </w:t>
      </w:r>
      <w:r w:rsidR="003F6B02" w:rsidRPr="00EA4877">
        <w:rPr>
          <w:rFonts w:ascii="Arial" w:hAnsi="Arial" w:cs="Arial"/>
          <w:sz w:val="22"/>
          <w:szCs w:val="22"/>
        </w:rPr>
        <w:t>S</w:t>
      </w:r>
      <w:r w:rsidRPr="00EA4877">
        <w:rPr>
          <w:rFonts w:ascii="Arial" w:hAnsi="Arial" w:cs="Arial"/>
          <w:sz w:val="22"/>
          <w:szCs w:val="22"/>
        </w:rPr>
        <w:t xml:space="preserve">mlouvy, jakož i ohledně informací vztahujících se k této </w:t>
      </w:r>
      <w:r w:rsidR="003F6B02" w:rsidRPr="00EA4877">
        <w:rPr>
          <w:rFonts w:ascii="Arial" w:hAnsi="Arial" w:cs="Arial"/>
          <w:sz w:val="22"/>
          <w:szCs w:val="22"/>
        </w:rPr>
        <w:t>S</w:t>
      </w:r>
      <w:r w:rsidRPr="00EA4877">
        <w:rPr>
          <w:rFonts w:ascii="Arial" w:hAnsi="Arial" w:cs="Arial"/>
          <w:sz w:val="22"/>
          <w:szCs w:val="22"/>
        </w:rPr>
        <w:t>mlouvě či jakkoli</w:t>
      </w:r>
      <w:r w:rsidR="007251CD">
        <w:rPr>
          <w:rFonts w:ascii="Arial" w:hAnsi="Arial" w:cs="Arial"/>
          <w:sz w:val="22"/>
          <w:szCs w:val="22"/>
        </w:rPr>
        <w:t>v</w:t>
      </w:r>
      <w:r w:rsidRPr="00EA4877">
        <w:rPr>
          <w:rFonts w:ascii="Arial" w:hAnsi="Arial" w:cs="Arial"/>
          <w:sz w:val="22"/>
          <w:szCs w:val="22"/>
        </w:rPr>
        <w:t xml:space="preserve"> </w:t>
      </w:r>
      <w:r w:rsidR="003F6B02" w:rsidRPr="00EA4877">
        <w:rPr>
          <w:rFonts w:ascii="Arial" w:hAnsi="Arial" w:cs="Arial"/>
          <w:sz w:val="22"/>
          <w:szCs w:val="22"/>
        </w:rPr>
        <w:t>souvisejících s předmětem této S</w:t>
      </w:r>
      <w:r w:rsidRPr="00EA4877">
        <w:rPr>
          <w:rFonts w:ascii="Arial" w:hAnsi="Arial" w:cs="Arial"/>
          <w:sz w:val="22"/>
          <w:szCs w:val="22"/>
        </w:rPr>
        <w:t xml:space="preserve">mlouvy a informací týkajících se jejich vzájemných obchodních vztahů, a že bez předchozího písemného souhlasu druhé </w:t>
      </w:r>
      <w:r w:rsidR="003F6B02" w:rsidRPr="00EA4877">
        <w:rPr>
          <w:rFonts w:ascii="Arial" w:hAnsi="Arial" w:cs="Arial"/>
          <w:sz w:val="22"/>
          <w:szCs w:val="22"/>
        </w:rPr>
        <w:t>s</w:t>
      </w:r>
      <w:r w:rsidRPr="00EA4877">
        <w:rPr>
          <w:rFonts w:ascii="Arial" w:hAnsi="Arial" w:cs="Arial"/>
          <w:sz w:val="22"/>
          <w:szCs w:val="22"/>
        </w:rPr>
        <w:t xml:space="preserve">mluvní strany nezveřejní či jiným způsobem nezpřístupní třetím osobám podmínky této spolupráce ani jiné informace o vzájemných obchodních vztazích, a to i po skončení či zániku této spolupráce; tím není dotčeno právo smluvní strany zpřístupnit obsah </w:t>
      </w:r>
      <w:r w:rsidR="007251CD">
        <w:rPr>
          <w:rFonts w:ascii="Arial" w:hAnsi="Arial" w:cs="Arial"/>
          <w:sz w:val="22"/>
          <w:szCs w:val="22"/>
        </w:rPr>
        <w:t>této S</w:t>
      </w:r>
      <w:r w:rsidRPr="00EA4877">
        <w:rPr>
          <w:rFonts w:ascii="Arial" w:hAnsi="Arial" w:cs="Arial"/>
          <w:sz w:val="22"/>
          <w:szCs w:val="22"/>
        </w:rPr>
        <w:t xml:space="preserve">mlouvy a informace týkající se spolupráce smluvní stran svým zaměstnancům, společníkům, akcionářům a odborným poradcům v rozsahu, ve kterém se s těmito informacemi potřebují seznámit v souvislosti s plněním svých úkolů v rámci této spolupráce, pokud jsou </w:t>
      </w:r>
      <w:r w:rsidRPr="00EA4877">
        <w:rPr>
          <w:rFonts w:ascii="Arial" w:hAnsi="Arial" w:cs="Arial"/>
          <w:sz w:val="22"/>
          <w:szCs w:val="22"/>
        </w:rPr>
        <w:lastRenderedPageBreak/>
        <w:t xml:space="preserve">vázáni povinností mlčenlivosti minimálně v rozsahu stanoveném touto </w:t>
      </w:r>
      <w:r w:rsidR="007251CD">
        <w:rPr>
          <w:rFonts w:ascii="Arial" w:hAnsi="Arial" w:cs="Arial"/>
          <w:sz w:val="22"/>
          <w:szCs w:val="22"/>
        </w:rPr>
        <w:t>S</w:t>
      </w:r>
      <w:r w:rsidRPr="00EA4877">
        <w:rPr>
          <w:rFonts w:ascii="Arial" w:hAnsi="Arial" w:cs="Arial"/>
          <w:sz w:val="22"/>
          <w:szCs w:val="22"/>
        </w:rPr>
        <w:t>mlouvou.</w:t>
      </w:r>
      <w:r w:rsidR="003F6B02" w:rsidRPr="00EA4877">
        <w:rPr>
          <w:rFonts w:ascii="Arial" w:hAnsi="Arial" w:cs="Arial"/>
          <w:sz w:val="22"/>
          <w:szCs w:val="22"/>
        </w:rPr>
        <w:t xml:space="preserve"> Toto omezení se nevztahuje na informace, které:</w:t>
      </w:r>
    </w:p>
    <w:p w:rsidR="003F6B02" w:rsidRPr="00F04492" w:rsidRDefault="003F6B02" w:rsidP="00976FBE">
      <w:pPr>
        <w:numPr>
          <w:ilvl w:val="1"/>
          <w:numId w:val="41"/>
        </w:numPr>
        <w:ind w:left="1077" w:hanging="357"/>
        <w:jc w:val="both"/>
        <w:rPr>
          <w:sz w:val="22"/>
          <w:szCs w:val="22"/>
        </w:rPr>
      </w:pPr>
      <w:r w:rsidRPr="00EA4877">
        <w:rPr>
          <w:rFonts w:ascii="Arial" w:hAnsi="Arial" w:cs="Arial"/>
          <w:sz w:val="22"/>
          <w:szCs w:val="22"/>
        </w:rPr>
        <w:t>jsou veřejně známé;</w:t>
      </w:r>
    </w:p>
    <w:p w:rsidR="003F6B02" w:rsidRPr="00F04492" w:rsidRDefault="003F6B02" w:rsidP="00976FBE">
      <w:pPr>
        <w:numPr>
          <w:ilvl w:val="1"/>
          <w:numId w:val="41"/>
        </w:numPr>
        <w:ind w:left="1077" w:hanging="357"/>
        <w:jc w:val="both"/>
        <w:rPr>
          <w:sz w:val="22"/>
          <w:szCs w:val="22"/>
        </w:rPr>
      </w:pPr>
      <w:r w:rsidRPr="00EA4877">
        <w:rPr>
          <w:rFonts w:ascii="Arial" w:hAnsi="Arial" w:cs="Arial"/>
          <w:sz w:val="22"/>
          <w:szCs w:val="22"/>
        </w:rPr>
        <w:t>se stanou veřejně známými (jinak než z důvodu porušení ustanovení této Smlouvy);</w:t>
      </w:r>
    </w:p>
    <w:p w:rsidR="003F6B02" w:rsidRPr="00F04492" w:rsidRDefault="003F6B02" w:rsidP="00976FBE">
      <w:pPr>
        <w:numPr>
          <w:ilvl w:val="1"/>
          <w:numId w:val="41"/>
        </w:numPr>
        <w:ind w:left="1077" w:hanging="357"/>
        <w:jc w:val="both"/>
        <w:rPr>
          <w:sz w:val="22"/>
          <w:szCs w:val="22"/>
        </w:rPr>
      </w:pPr>
      <w:r w:rsidRPr="00EA4877">
        <w:rPr>
          <w:rFonts w:ascii="Arial" w:hAnsi="Arial" w:cs="Arial"/>
          <w:sz w:val="22"/>
          <w:szCs w:val="22"/>
        </w:rPr>
        <w:t>jsou oprávněně k dispozici druhé smluvní straně před jejich poskytnutím takové smluvní straně;</w:t>
      </w:r>
    </w:p>
    <w:p w:rsidR="003F6B02" w:rsidRPr="00F04492" w:rsidRDefault="003F6B02" w:rsidP="00976FBE">
      <w:pPr>
        <w:numPr>
          <w:ilvl w:val="1"/>
          <w:numId w:val="41"/>
        </w:numPr>
        <w:ind w:left="1077" w:hanging="357"/>
        <w:jc w:val="both"/>
        <w:rPr>
          <w:sz w:val="22"/>
          <w:szCs w:val="22"/>
        </w:rPr>
      </w:pPr>
      <w:r w:rsidRPr="00EA4877">
        <w:rPr>
          <w:rFonts w:ascii="Arial" w:hAnsi="Arial" w:cs="Arial"/>
          <w:sz w:val="22"/>
          <w:szCs w:val="22"/>
        </w:rPr>
        <w:t>smluvní strana získá od třetí osoby, která není zavázána k zachovávání mlčenlivosti.</w:t>
      </w:r>
    </w:p>
    <w:p w:rsidR="006F33E4" w:rsidRPr="00F04492" w:rsidRDefault="006F33E4" w:rsidP="00EA4877">
      <w:pPr>
        <w:numPr>
          <w:ilvl w:val="0"/>
          <w:numId w:val="41"/>
        </w:numPr>
        <w:spacing w:before="120"/>
        <w:jc w:val="both"/>
        <w:rPr>
          <w:sz w:val="22"/>
          <w:szCs w:val="22"/>
        </w:rPr>
      </w:pPr>
      <w:r w:rsidRPr="00EA4877">
        <w:rPr>
          <w:rFonts w:ascii="Arial" w:hAnsi="Arial" w:cs="Arial"/>
          <w:sz w:val="22"/>
          <w:szCs w:val="22"/>
        </w:rPr>
        <w:t xml:space="preserve">Dodavatel uvádí, že informace o </w:t>
      </w:r>
      <w:r w:rsidR="007251CD">
        <w:rPr>
          <w:rFonts w:ascii="Arial" w:hAnsi="Arial" w:cs="Arial"/>
          <w:sz w:val="22"/>
          <w:szCs w:val="22"/>
        </w:rPr>
        <w:t>výrobcích</w:t>
      </w:r>
      <w:r w:rsidRPr="00EA4877">
        <w:rPr>
          <w:rFonts w:ascii="Arial" w:hAnsi="Arial" w:cs="Arial"/>
          <w:sz w:val="22"/>
          <w:szCs w:val="22"/>
        </w:rPr>
        <w:t xml:space="preserve"> zařazen</w:t>
      </w:r>
      <w:r w:rsidR="007251CD">
        <w:rPr>
          <w:rFonts w:ascii="Arial" w:hAnsi="Arial" w:cs="Arial"/>
          <w:sz w:val="22"/>
          <w:szCs w:val="22"/>
        </w:rPr>
        <w:t>ých</w:t>
      </w:r>
      <w:r w:rsidRPr="00EA4877">
        <w:rPr>
          <w:rFonts w:ascii="Arial" w:hAnsi="Arial" w:cs="Arial"/>
          <w:sz w:val="22"/>
          <w:szCs w:val="22"/>
        </w:rPr>
        <w:t xml:space="preserve"> do portfolia dle této Smlouvy, a specifikaci tohoto portfolia, jakož i informace o podmínkách vzniku nároku na Bonus</w:t>
      </w:r>
      <w:r w:rsidR="00CE6AD6">
        <w:rPr>
          <w:rFonts w:ascii="Arial" w:hAnsi="Arial" w:cs="Arial"/>
          <w:sz w:val="22"/>
          <w:szCs w:val="22"/>
        </w:rPr>
        <w:t xml:space="preserve"> a jeho poměrnou část</w:t>
      </w:r>
      <w:r w:rsidRPr="00EA4877">
        <w:rPr>
          <w:rFonts w:ascii="Arial" w:hAnsi="Arial" w:cs="Arial"/>
          <w:sz w:val="22"/>
          <w:szCs w:val="22"/>
        </w:rPr>
        <w:t xml:space="preserve"> a způsobu výpočtu obratu a výše Bonusu</w:t>
      </w:r>
      <w:r w:rsidR="00CE6AD6">
        <w:rPr>
          <w:rFonts w:ascii="Arial" w:hAnsi="Arial" w:cs="Arial"/>
          <w:sz w:val="22"/>
          <w:szCs w:val="22"/>
        </w:rPr>
        <w:t xml:space="preserve"> a jeho poměrné části</w:t>
      </w:r>
      <w:r w:rsidRPr="00EA4877">
        <w:rPr>
          <w:rFonts w:ascii="Arial" w:hAnsi="Arial" w:cs="Arial"/>
          <w:sz w:val="22"/>
          <w:szCs w:val="22"/>
        </w:rPr>
        <w:t xml:space="preserve">, včetně bonusového schématu uvedeného ve výpočtové příloze, považuje za součást svého obchodního tajemství (ve smyslu § 504 zákona č. 89/2012 Sb., občanský zákoník), neboť všeobecný přístup k těmto informacím může mít podstatný dopad na ekonomické výsledky a tržní postavení Dodavatele. </w:t>
      </w:r>
    </w:p>
    <w:p w:rsidR="006F33E4" w:rsidRPr="00F04492" w:rsidRDefault="006F33E4" w:rsidP="00EA4877">
      <w:pPr>
        <w:numPr>
          <w:ilvl w:val="0"/>
          <w:numId w:val="41"/>
        </w:numPr>
        <w:spacing w:before="120"/>
        <w:jc w:val="both"/>
        <w:rPr>
          <w:sz w:val="22"/>
          <w:szCs w:val="22"/>
        </w:rPr>
      </w:pPr>
      <w:r w:rsidRPr="00EA4877">
        <w:rPr>
          <w:rFonts w:ascii="Arial" w:hAnsi="Arial" w:cs="Arial"/>
          <w:sz w:val="22"/>
          <w:szCs w:val="22"/>
        </w:rPr>
        <w:t>Odběratel prohlašuje, že i pro něj jsou informace o výši Bonusu a podmínkách nároku na něj významné a že tvoří součást jeho obchodního tajemství (ve smyslu § 504 zákona č. 89/2012 Sb., občanský zákoník), neboť všeobecný přístup k těmto informacím může mít podstatný dopad na jeho ekonomické výsledky a vyjednávací pozici.</w:t>
      </w:r>
    </w:p>
    <w:p w:rsidR="006F33E4" w:rsidRPr="00F04492" w:rsidRDefault="006F33E4" w:rsidP="00EA4877">
      <w:pPr>
        <w:numPr>
          <w:ilvl w:val="0"/>
          <w:numId w:val="41"/>
        </w:numPr>
        <w:spacing w:before="120"/>
        <w:jc w:val="both"/>
        <w:rPr>
          <w:sz w:val="22"/>
          <w:szCs w:val="22"/>
        </w:rPr>
      </w:pPr>
      <w:r w:rsidRPr="00EA4877">
        <w:rPr>
          <w:rFonts w:ascii="Arial" w:hAnsi="Arial" w:cs="Arial"/>
          <w:sz w:val="22"/>
          <w:szCs w:val="22"/>
        </w:rPr>
        <w:t xml:space="preserve">Smluvní strany se dohodly, že bez předchozího písemného souhlasu druhé </w:t>
      </w:r>
      <w:r w:rsidR="00E71AF2" w:rsidRPr="00EA4877">
        <w:rPr>
          <w:rFonts w:ascii="Arial" w:hAnsi="Arial" w:cs="Arial"/>
          <w:sz w:val="22"/>
          <w:szCs w:val="22"/>
        </w:rPr>
        <w:t xml:space="preserve">smluvní </w:t>
      </w:r>
      <w:r w:rsidRPr="00EA4877">
        <w:rPr>
          <w:rFonts w:ascii="Arial" w:hAnsi="Arial" w:cs="Arial"/>
          <w:sz w:val="22"/>
          <w:szCs w:val="22"/>
        </w:rPr>
        <w:t xml:space="preserve">strany nezveřejní či jiným způsobem nezpřístupní třetím osobám </w:t>
      </w:r>
      <w:r w:rsidR="00E71AF2" w:rsidRPr="00EA4877">
        <w:rPr>
          <w:rFonts w:ascii="Arial" w:hAnsi="Arial" w:cs="Arial"/>
          <w:sz w:val="22"/>
          <w:szCs w:val="22"/>
        </w:rPr>
        <w:t>informace o skutečnost</w:t>
      </w:r>
      <w:r w:rsidR="00F04492">
        <w:rPr>
          <w:rFonts w:ascii="Arial" w:hAnsi="Arial" w:cs="Arial"/>
          <w:sz w:val="22"/>
          <w:szCs w:val="22"/>
        </w:rPr>
        <w:t>ech</w:t>
      </w:r>
      <w:r w:rsidR="00E71AF2" w:rsidRPr="00EA4877">
        <w:rPr>
          <w:rFonts w:ascii="Arial" w:hAnsi="Arial" w:cs="Arial"/>
          <w:sz w:val="22"/>
          <w:szCs w:val="22"/>
        </w:rPr>
        <w:t>, které jsou jejich obchodním tajemstvím</w:t>
      </w:r>
      <w:r w:rsidRPr="00EA4877">
        <w:rPr>
          <w:rFonts w:ascii="Arial" w:hAnsi="Arial" w:cs="Arial"/>
          <w:sz w:val="22"/>
          <w:szCs w:val="22"/>
        </w:rPr>
        <w:t xml:space="preserve">, a to </w:t>
      </w:r>
      <w:r w:rsidR="00E71AF2" w:rsidRPr="00EA4877">
        <w:rPr>
          <w:rFonts w:ascii="Arial" w:hAnsi="Arial" w:cs="Arial"/>
          <w:sz w:val="22"/>
          <w:szCs w:val="22"/>
        </w:rPr>
        <w:t>an</w:t>
      </w:r>
      <w:r w:rsidRPr="00EA4877">
        <w:rPr>
          <w:rFonts w:ascii="Arial" w:hAnsi="Arial" w:cs="Arial"/>
          <w:sz w:val="22"/>
          <w:szCs w:val="22"/>
        </w:rPr>
        <w:t>i po skončení či zániku této spolupráce.</w:t>
      </w:r>
    </w:p>
    <w:p w:rsidR="006A0490" w:rsidRPr="001C6317" w:rsidRDefault="00FB2CF0" w:rsidP="00EA4877">
      <w:pPr>
        <w:numPr>
          <w:ilvl w:val="0"/>
          <w:numId w:val="41"/>
        </w:numPr>
        <w:spacing w:before="120"/>
        <w:jc w:val="both"/>
        <w:rPr>
          <w:sz w:val="22"/>
          <w:szCs w:val="22"/>
        </w:rPr>
      </w:pPr>
      <w:r>
        <w:rPr>
          <w:rFonts w:ascii="Arial" w:hAnsi="Arial" w:cs="Arial"/>
          <w:sz w:val="22"/>
          <w:szCs w:val="22"/>
        </w:rPr>
        <w:t>Odběratel</w:t>
      </w:r>
      <w:r w:rsidRPr="00EA4877">
        <w:rPr>
          <w:rFonts w:ascii="Arial" w:hAnsi="Arial" w:cs="Arial"/>
          <w:sz w:val="22"/>
          <w:szCs w:val="22"/>
        </w:rPr>
        <w:t xml:space="preserve"> </w:t>
      </w:r>
      <w:r w:rsidR="00E71AF2" w:rsidRPr="00EA4877">
        <w:rPr>
          <w:rFonts w:ascii="Arial" w:hAnsi="Arial" w:cs="Arial"/>
          <w:sz w:val="22"/>
          <w:szCs w:val="22"/>
        </w:rPr>
        <w:t>si vyhrazuje právo uveřejnit tuto Smlouvu a jakýkoliv její dodatek v registru smluv, pokud je její uveřejnění vyžadováno zákonem č. 340/2015 Sb., o registru smluv (dále jen „</w:t>
      </w:r>
      <w:r w:rsidR="00E71AF2" w:rsidRPr="00EA4877">
        <w:rPr>
          <w:rFonts w:ascii="Arial" w:hAnsi="Arial" w:cs="Arial"/>
          <w:b/>
          <w:sz w:val="22"/>
          <w:szCs w:val="22"/>
        </w:rPr>
        <w:t>Zákon o registru smluv</w:t>
      </w:r>
      <w:r w:rsidR="00E71AF2" w:rsidRPr="00EA4877">
        <w:rPr>
          <w:rFonts w:ascii="Arial" w:hAnsi="Arial" w:cs="Arial"/>
          <w:sz w:val="22"/>
          <w:szCs w:val="22"/>
        </w:rPr>
        <w:t xml:space="preserve">“). </w:t>
      </w:r>
      <w:r>
        <w:rPr>
          <w:rFonts w:ascii="Arial" w:hAnsi="Arial" w:cs="Arial"/>
          <w:sz w:val="22"/>
          <w:szCs w:val="22"/>
        </w:rPr>
        <w:t>Odběratel</w:t>
      </w:r>
      <w:r w:rsidR="00E71AF2" w:rsidRPr="00EA4877">
        <w:rPr>
          <w:rFonts w:ascii="Arial" w:hAnsi="Arial" w:cs="Arial"/>
          <w:sz w:val="22"/>
          <w:szCs w:val="22"/>
        </w:rPr>
        <w:t xml:space="preserve"> zajistí, že v metadatech ani ve verzi této Smlouvy určené k uveřejnění v registru smluv nebudou uvedeny informace, které jsou v souladu se Zákonem o registru smluv vyloučeny z uveřejnění v registru smluv, včetně skutečností označených </w:t>
      </w:r>
      <w:r w:rsidR="00F04492">
        <w:rPr>
          <w:rFonts w:ascii="Arial" w:hAnsi="Arial" w:cs="Arial"/>
          <w:sz w:val="22"/>
          <w:szCs w:val="22"/>
        </w:rPr>
        <w:t>s</w:t>
      </w:r>
      <w:r w:rsidR="00E71AF2" w:rsidRPr="00EA4877">
        <w:rPr>
          <w:rFonts w:ascii="Arial" w:hAnsi="Arial" w:cs="Arial"/>
          <w:sz w:val="22"/>
          <w:szCs w:val="22"/>
        </w:rPr>
        <w:t>mluvními stranami za jejich obchodní tajemství.</w:t>
      </w:r>
    </w:p>
    <w:p w:rsidR="004E5E92" w:rsidRPr="00F04492" w:rsidRDefault="004E5E92" w:rsidP="00EA4877">
      <w:pPr>
        <w:numPr>
          <w:ilvl w:val="0"/>
          <w:numId w:val="41"/>
        </w:numPr>
        <w:spacing w:before="120"/>
        <w:jc w:val="both"/>
        <w:rPr>
          <w:sz w:val="22"/>
          <w:szCs w:val="22"/>
        </w:rPr>
      </w:pPr>
      <w:r w:rsidRPr="004E5E92">
        <w:rPr>
          <w:rFonts w:ascii="Arial" w:hAnsi="Arial" w:cs="Arial"/>
          <w:sz w:val="22"/>
          <w:szCs w:val="22"/>
        </w:rPr>
        <w:t xml:space="preserve">Pro vyloučení pochybností smluvní strany prohlašují, že porušením povinnosti mlčenlivosti není uveřejnění této </w:t>
      </w:r>
      <w:r w:rsidR="00F04492">
        <w:rPr>
          <w:rFonts w:ascii="Arial" w:hAnsi="Arial" w:cs="Arial"/>
          <w:sz w:val="22"/>
          <w:szCs w:val="22"/>
        </w:rPr>
        <w:t>S</w:t>
      </w:r>
      <w:r w:rsidRPr="004E5E92">
        <w:rPr>
          <w:rFonts w:ascii="Arial" w:hAnsi="Arial" w:cs="Arial"/>
          <w:sz w:val="22"/>
          <w:szCs w:val="22"/>
        </w:rPr>
        <w:t>mlouvy v registru smluv, pokud je uskutečněno v souladu s příslušnými právními předpisy a odstavc</w:t>
      </w:r>
      <w:r>
        <w:rPr>
          <w:rFonts w:ascii="Arial" w:hAnsi="Arial" w:cs="Arial"/>
          <w:sz w:val="22"/>
          <w:szCs w:val="22"/>
        </w:rPr>
        <w:t>em 7</w:t>
      </w:r>
      <w:r w:rsidRPr="004E5E92">
        <w:rPr>
          <w:rFonts w:ascii="Arial" w:hAnsi="Arial" w:cs="Arial"/>
          <w:sz w:val="22"/>
          <w:szCs w:val="22"/>
        </w:rPr>
        <w:t xml:space="preserve"> tohoto článku výše.</w:t>
      </w:r>
    </w:p>
    <w:p w:rsidR="008F1A2B" w:rsidRPr="00F04492" w:rsidRDefault="004E5E92" w:rsidP="00EA4877">
      <w:pPr>
        <w:numPr>
          <w:ilvl w:val="0"/>
          <w:numId w:val="41"/>
        </w:numPr>
        <w:spacing w:before="120"/>
        <w:jc w:val="both"/>
        <w:rPr>
          <w:sz w:val="22"/>
          <w:szCs w:val="22"/>
        </w:rPr>
      </w:pPr>
      <w:r w:rsidRPr="004E5E92">
        <w:rPr>
          <w:rFonts w:ascii="Arial" w:hAnsi="Arial" w:cs="Arial"/>
          <w:sz w:val="22"/>
          <w:szCs w:val="22"/>
        </w:rPr>
        <w:t xml:space="preserve">Tato Smlouva nabývá platnosti dnem podpisu poslední smluvní stranou a účinnosti dnem uveřejnění v registru smluv. </w:t>
      </w:r>
      <w:r w:rsidR="00B7633B">
        <w:rPr>
          <w:rFonts w:ascii="Arial" w:hAnsi="Arial" w:cs="Arial"/>
          <w:sz w:val="22"/>
          <w:szCs w:val="22"/>
        </w:rPr>
        <w:t>S</w:t>
      </w:r>
      <w:r w:rsidRPr="004E5E92">
        <w:rPr>
          <w:rFonts w:ascii="Arial" w:hAnsi="Arial" w:cs="Arial"/>
          <w:sz w:val="22"/>
          <w:szCs w:val="22"/>
        </w:rPr>
        <w:t>mluvní strany</w:t>
      </w:r>
      <w:r w:rsidR="00B7633B">
        <w:rPr>
          <w:rFonts w:ascii="Arial" w:hAnsi="Arial" w:cs="Arial"/>
          <w:sz w:val="22"/>
          <w:szCs w:val="22"/>
        </w:rPr>
        <w:t xml:space="preserve"> se</w:t>
      </w:r>
      <w:r w:rsidRPr="004E5E92">
        <w:rPr>
          <w:rFonts w:ascii="Arial" w:hAnsi="Arial" w:cs="Arial"/>
          <w:sz w:val="22"/>
          <w:szCs w:val="22"/>
        </w:rPr>
        <w:t xml:space="preserve"> dohodly, že se</w:t>
      </w:r>
      <w:r w:rsidR="00B7633B">
        <w:rPr>
          <w:rFonts w:ascii="Arial" w:hAnsi="Arial" w:cs="Arial"/>
          <w:sz w:val="22"/>
          <w:szCs w:val="22"/>
        </w:rPr>
        <w:t xml:space="preserve"> po uplynutí referenčního období,</w:t>
      </w:r>
      <w:r w:rsidR="00F04492">
        <w:rPr>
          <w:rFonts w:ascii="Arial" w:hAnsi="Arial" w:cs="Arial"/>
          <w:sz w:val="22"/>
          <w:szCs w:val="22"/>
        </w:rPr>
        <w:t xml:space="preserve"> ve kterém se stala tato Smlouva</w:t>
      </w:r>
      <w:r w:rsidR="00B7633B">
        <w:rPr>
          <w:rFonts w:ascii="Arial" w:hAnsi="Arial" w:cs="Arial"/>
          <w:sz w:val="22"/>
          <w:szCs w:val="22"/>
        </w:rPr>
        <w:t xml:space="preserve"> účinnou, posoudí dle p</w:t>
      </w:r>
      <w:r w:rsidR="00B7633B" w:rsidRPr="004E5E92">
        <w:rPr>
          <w:rFonts w:ascii="Arial" w:hAnsi="Arial" w:cs="Arial"/>
          <w:sz w:val="22"/>
          <w:szCs w:val="22"/>
        </w:rPr>
        <w:t>odmín</w:t>
      </w:r>
      <w:r w:rsidR="00B7633B">
        <w:rPr>
          <w:rFonts w:ascii="Arial" w:hAnsi="Arial" w:cs="Arial"/>
          <w:sz w:val="22"/>
          <w:szCs w:val="22"/>
        </w:rPr>
        <w:t>ek stanovených</w:t>
      </w:r>
      <w:r w:rsidR="00B7633B" w:rsidRPr="004E5E92">
        <w:rPr>
          <w:rFonts w:ascii="Arial" w:hAnsi="Arial" w:cs="Arial"/>
          <w:sz w:val="22"/>
          <w:szCs w:val="22"/>
        </w:rPr>
        <w:t xml:space="preserve"> touto Smlouvou </w:t>
      </w:r>
      <w:r w:rsidR="00B7633B">
        <w:rPr>
          <w:rFonts w:ascii="Arial" w:hAnsi="Arial" w:cs="Arial"/>
          <w:sz w:val="22"/>
          <w:szCs w:val="22"/>
        </w:rPr>
        <w:t>také</w:t>
      </w:r>
      <w:r w:rsidR="00B7633B" w:rsidRPr="004E5E92">
        <w:rPr>
          <w:rFonts w:ascii="Arial" w:hAnsi="Arial" w:cs="Arial"/>
          <w:sz w:val="22"/>
          <w:szCs w:val="22"/>
        </w:rPr>
        <w:t xml:space="preserve"> v</w:t>
      </w:r>
      <w:r w:rsidR="00F04492">
        <w:rPr>
          <w:rFonts w:ascii="Arial" w:hAnsi="Arial" w:cs="Arial"/>
          <w:sz w:val="22"/>
          <w:szCs w:val="22"/>
        </w:rPr>
        <w:t>znik nároku na Bonus a jeho výši</w:t>
      </w:r>
      <w:r w:rsidR="005D4144">
        <w:rPr>
          <w:rFonts w:ascii="Arial" w:hAnsi="Arial" w:cs="Arial"/>
          <w:sz w:val="22"/>
          <w:szCs w:val="22"/>
        </w:rPr>
        <w:t xml:space="preserve"> z</w:t>
      </w:r>
      <w:r w:rsidR="00B7633B">
        <w:rPr>
          <w:rFonts w:ascii="Arial" w:hAnsi="Arial" w:cs="Arial"/>
          <w:sz w:val="22"/>
          <w:szCs w:val="22"/>
        </w:rPr>
        <w:t>a odběry</w:t>
      </w:r>
      <w:r w:rsidR="00B7633B" w:rsidRPr="004E5E92">
        <w:rPr>
          <w:rFonts w:ascii="Arial" w:hAnsi="Arial" w:cs="Arial"/>
          <w:sz w:val="22"/>
          <w:szCs w:val="22"/>
        </w:rPr>
        <w:t xml:space="preserve"> </w:t>
      </w:r>
      <w:r w:rsidR="00B7633B">
        <w:rPr>
          <w:rFonts w:ascii="Arial" w:hAnsi="Arial" w:cs="Arial"/>
          <w:sz w:val="22"/>
          <w:szCs w:val="22"/>
        </w:rPr>
        <w:t>Zboží uskutečněné O</w:t>
      </w:r>
      <w:r w:rsidR="00F04492">
        <w:rPr>
          <w:rFonts w:ascii="Arial" w:hAnsi="Arial" w:cs="Arial"/>
          <w:sz w:val="22"/>
          <w:szCs w:val="22"/>
        </w:rPr>
        <w:t>dběratelem od </w:t>
      </w:r>
      <w:r w:rsidR="00B7633B" w:rsidRPr="004E5E92">
        <w:rPr>
          <w:rFonts w:ascii="Arial" w:hAnsi="Arial" w:cs="Arial"/>
          <w:sz w:val="22"/>
          <w:szCs w:val="22"/>
        </w:rPr>
        <w:t>1</w:t>
      </w:r>
      <w:r w:rsidR="00F04492">
        <w:rPr>
          <w:rFonts w:ascii="Arial" w:hAnsi="Arial" w:cs="Arial"/>
          <w:sz w:val="22"/>
          <w:szCs w:val="22"/>
        </w:rPr>
        <w:t>. </w:t>
      </w:r>
      <w:r w:rsidR="00AE19D6">
        <w:rPr>
          <w:rFonts w:ascii="Arial" w:hAnsi="Arial" w:cs="Arial"/>
          <w:sz w:val="22"/>
          <w:szCs w:val="22"/>
        </w:rPr>
        <w:t>7</w:t>
      </w:r>
      <w:r w:rsidR="00F04492">
        <w:rPr>
          <w:rFonts w:ascii="Arial" w:hAnsi="Arial" w:cs="Arial"/>
          <w:sz w:val="22"/>
          <w:szCs w:val="22"/>
        </w:rPr>
        <w:t>. </w:t>
      </w:r>
      <w:r w:rsidR="00B7633B" w:rsidRPr="004E5E92">
        <w:rPr>
          <w:rFonts w:ascii="Arial" w:hAnsi="Arial" w:cs="Arial"/>
          <w:sz w:val="22"/>
          <w:szCs w:val="22"/>
        </w:rPr>
        <w:t>2018</w:t>
      </w:r>
      <w:r w:rsidR="00B7633B">
        <w:rPr>
          <w:rFonts w:ascii="Arial" w:hAnsi="Arial" w:cs="Arial"/>
          <w:sz w:val="22"/>
          <w:szCs w:val="22"/>
        </w:rPr>
        <w:t>;</w:t>
      </w:r>
      <w:r w:rsidRPr="004E5E92">
        <w:rPr>
          <w:rFonts w:ascii="Arial" w:hAnsi="Arial" w:cs="Arial"/>
          <w:sz w:val="22"/>
          <w:szCs w:val="22"/>
        </w:rPr>
        <w:t xml:space="preserve"> ustanovení</w:t>
      </w:r>
      <w:r w:rsidR="009449E6">
        <w:rPr>
          <w:rFonts w:ascii="Arial" w:hAnsi="Arial" w:cs="Arial"/>
          <w:sz w:val="22"/>
          <w:szCs w:val="22"/>
        </w:rPr>
        <w:t xml:space="preserve"> o doložení nároku na Bonus </w:t>
      </w:r>
      <w:r w:rsidR="00B7633B">
        <w:rPr>
          <w:rFonts w:ascii="Arial" w:hAnsi="Arial" w:cs="Arial"/>
          <w:sz w:val="22"/>
          <w:szCs w:val="22"/>
        </w:rPr>
        <w:t xml:space="preserve">a jeho vyúčtování </w:t>
      </w:r>
      <w:r w:rsidR="009449E6">
        <w:rPr>
          <w:rFonts w:ascii="Arial" w:hAnsi="Arial" w:cs="Arial"/>
          <w:sz w:val="22"/>
          <w:szCs w:val="22"/>
        </w:rPr>
        <w:t>dle této Smlouvy</w:t>
      </w:r>
      <w:r w:rsidR="00B7633B">
        <w:rPr>
          <w:rFonts w:ascii="Arial" w:hAnsi="Arial" w:cs="Arial"/>
          <w:sz w:val="22"/>
          <w:szCs w:val="22"/>
        </w:rPr>
        <w:t xml:space="preserve"> se</w:t>
      </w:r>
      <w:r w:rsidRPr="004E5E92">
        <w:rPr>
          <w:rFonts w:ascii="Arial" w:hAnsi="Arial" w:cs="Arial"/>
          <w:sz w:val="22"/>
          <w:szCs w:val="22"/>
        </w:rPr>
        <w:t xml:space="preserve"> použijí přiměřeně.</w:t>
      </w:r>
    </w:p>
    <w:p w:rsidR="00E71AF2" w:rsidRPr="001C6317" w:rsidRDefault="00E71AF2" w:rsidP="00EA4877">
      <w:pPr>
        <w:numPr>
          <w:ilvl w:val="0"/>
          <w:numId w:val="41"/>
        </w:numPr>
        <w:spacing w:before="120"/>
        <w:jc w:val="both"/>
        <w:rPr>
          <w:sz w:val="22"/>
          <w:szCs w:val="22"/>
        </w:rPr>
      </w:pPr>
      <w:r w:rsidRPr="00E71AF2">
        <w:rPr>
          <w:rFonts w:ascii="Arial" w:hAnsi="Arial" w:cs="Arial"/>
          <w:sz w:val="22"/>
          <w:szCs w:val="22"/>
        </w:rPr>
        <w:t>Odběrate</w:t>
      </w:r>
      <w:r>
        <w:rPr>
          <w:rFonts w:ascii="Arial" w:hAnsi="Arial" w:cs="Arial"/>
          <w:sz w:val="22"/>
          <w:szCs w:val="22"/>
        </w:rPr>
        <w:t>l není oprávněn postoupit tuto S</w:t>
      </w:r>
      <w:r w:rsidRPr="00E71AF2">
        <w:rPr>
          <w:rFonts w:ascii="Arial" w:hAnsi="Arial" w:cs="Arial"/>
          <w:sz w:val="22"/>
          <w:szCs w:val="22"/>
        </w:rPr>
        <w:t xml:space="preserve">mlouvu ani žádná práva z ní vyplývající na třetí osobu bez předchozího výslovného souhlasu </w:t>
      </w:r>
      <w:r>
        <w:rPr>
          <w:rFonts w:ascii="Arial" w:hAnsi="Arial" w:cs="Arial"/>
          <w:sz w:val="22"/>
          <w:szCs w:val="22"/>
        </w:rPr>
        <w:t>Dodavatele</w:t>
      </w:r>
      <w:r w:rsidRPr="00E71AF2">
        <w:rPr>
          <w:rFonts w:ascii="Arial" w:hAnsi="Arial" w:cs="Arial"/>
          <w:sz w:val="22"/>
          <w:szCs w:val="22"/>
        </w:rPr>
        <w:t>.</w:t>
      </w:r>
    </w:p>
    <w:p w:rsidR="00DB5079" w:rsidRPr="00F04492" w:rsidRDefault="00DB5079" w:rsidP="00EA4877">
      <w:pPr>
        <w:numPr>
          <w:ilvl w:val="0"/>
          <w:numId w:val="41"/>
        </w:numPr>
        <w:spacing w:before="120"/>
        <w:jc w:val="both"/>
        <w:rPr>
          <w:sz w:val="22"/>
          <w:szCs w:val="22"/>
        </w:rPr>
      </w:pPr>
      <w:r w:rsidRPr="00EA4877">
        <w:rPr>
          <w:rFonts w:ascii="Arial" w:hAnsi="Arial" w:cs="Arial"/>
          <w:sz w:val="22"/>
          <w:szCs w:val="22"/>
        </w:rPr>
        <w:t xml:space="preserve">Tuto </w:t>
      </w:r>
      <w:r w:rsidR="0049758A" w:rsidRPr="00EA4877">
        <w:rPr>
          <w:rFonts w:ascii="Arial" w:hAnsi="Arial" w:cs="Arial"/>
          <w:sz w:val="22"/>
          <w:szCs w:val="22"/>
        </w:rPr>
        <w:t>S</w:t>
      </w:r>
      <w:r w:rsidRPr="00EA4877">
        <w:rPr>
          <w:rFonts w:ascii="Arial" w:hAnsi="Arial" w:cs="Arial"/>
          <w:sz w:val="22"/>
          <w:szCs w:val="22"/>
        </w:rPr>
        <w:t xml:space="preserve">mlouvu lze měnit či doplňovat pouze písemnými dodatky, podepsanými oběma stranami. </w:t>
      </w:r>
      <w:r w:rsidR="009449E6" w:rsidRPr="009449E6">
        <w:rPr>
          <w:rFonts w:ascii="Arial" w:hAnsi="Arial" w:cs="Arial"/>
          <w:sz w:val="22"/>
          <w:szCs w:val="22"/>
        </w:rPr>
        <w:t>Pro účely tohoto odstavce se za písemnou formu nepovažuje výměna e-mailových zpráv.</w:t>
      </w:r>
      <w:r w:rsidRPr="00EA4877">
        <w:rPr>
          <w:rFonts w:ascii="Arial" w:hAnsi="Arial" w:cs="Arial"/>
          <w:sz w:val="22"/>
          <w:szCs w:val="22"/>
        </w:rPr>
        <w:t xml:space="preserve">  </w:t>
      </w:r>
    </w:p>
    <w:p w:rsidR="00DB5079" w:rsidRPr="001221F8" w:rsidRDefault="00DB5079" w:rsidP="00EA4877">
      <w:pPr>
        <w:numPr>
          <w:ilvl w:val="0"/>
          <w:numId w:val="41"/>
        </w:numPr>
        <w:spacing w:before="120"/>
        <w:jc w:val="both"/>
        <w:rPr>
          <w:rFonts w:ascii="Arial" w:hAnsi="Arial" w:cs="Arial"/>
          <w:sz w:val="22"/>
          <w:szCs w:val="22"/>
        </w:rPr>
      </w:pPr>
      <w:r w:rsidRPr="001221F8">
        <w:rPr>
          <w:rFonts w:ascii="Arial" w:hAnsi="Arial" w:cs="Arial"/>
          <w:sz w:val="22"/>
          <w:szCs w:val="22"/>
        </w:rPr>
        <w:t xml:space="preserve">Tato </w:t>
      </w:r>
      <w:r w:rsidR="0049758A">
        <w:rPr>
          <w:rFonts w:ascii="Arial" w:hAnsi="Arial" w:cs="Arial"/>
          <w:sz w:val="22"/>
          <w:szCs w:val="22"/>
        </w:rPr>
        <w:t>S</w:t>
      </w:r>
      <w:r w:rsidRPr="001221F8">
        <w:rPr>
          <w:rFonts w:ascii="Arial" w:hAnsi="Arial" w:cs="Arial"/>
          <w:sz w:val="22"/>
          <w:szCs w:val="22"/>
        </w:rPr>
        <w:t>mlouva je vypracována ve dvou vyhotoveních, z nichž jedno náleží každé smluvní straně.</w:t>
      </w:r>
    </w:p>
    <w:p w:rsidR="00DB5079" w:rsidRDefault="00DB5079" w:rsidP="00EA4877">
      <w:pPr>
        <w:numPr>
          <w:ilvl w:val="0"/>
          <w:numId w:val="41"/>
        </w:numPr>
        <w:spacing w:before="120"/>
        <w:jc w:val="both"/>
        <w:rPr>
          <w:rFonts w:ascii="Arial" w:hAnsi="Arial" w:cs="Arial"/>
          <w:sz w:val="22"/>
          <w:szCs w:val="22"/>
        </w:rPr>
      </w:pPr>
      <w:r w:rsidRPr="001221F8">
        <w:rPr>
          <w:rFonts w:ascii="Arial" w:hAnsi="Arial" w:cs="Arial"/>
          <w:sz w:val="22"/>
          <w:szCs w:val="22"/>
        </w:rPr>
        <w:t xml:space="preserve">Tato </w:t>
      </w:r>
      <w:r w:rsidR="0049758A">
        <w:rPr>
          <w:rFonts w:ascii="Arial" w:hAnsi="Arial" w:cs="Arial"/>
          <w:sz w:val="22"/>
          <w:szCs w:val="22"/>
        </w:rPr>
        <w:t>S</w:t>
      </w:r>
      <w:r w:rsidRPr="001221F8">
        <w:rPr>
          <w:rFonts w:ascii="Arial" w:hAnsi="Arial" w:cs="Arial"/>
          <w:sz w:val="22"/>
          <w:szCs w:val="22"/>
        </w:rPr>
        <w:t xml:space="preserve">mlouva se řídí úpravou dle zák. č. </w:t>
      </w:r>
      <w:r w:rsidR="00A22DB9" w:rsidRPr="001221F8">
        <w:rPr>
          <w:rFonts w:ascii="Arial" w:hAnsi="Arial" w:cs="Arial"/>
          <w:sz w:val="22"/>
          <w:szCs w:val="22"/>
        </w:rPr>
        <w:t>89/2012</w:t>
      </w:r>
      <w:r w:rsidRPr="001221F8">
        <w:rPr>
          <w:rFonts w:ascii="Arial" w:hAnsi="Arial" w:cs="Arial"/>
          <w:sz w:val="22"/>
          <w:szCs w:val="22"/>
        </w:rPr>
        <w:t xml:space="preserve"> Sb., </w:t>
      </w:r>
      <w:r w:rsidR="00A22DB9" w:rsidRPr="001221F8">
        <w:rPr>
          <w:rFonts w:ascii="Arial" w:hAnsi="Arial" w:cs="Arial"/>
          <w:sz w:val="22"/>
          <w:szCs w:val="22"/>
        </w:rPr>
        <w:t>občanského zákoníku</w:t>
      </w:r>
      <w:r w:rsidRPr="001221F8">
        <w:rPr>
          <w:rFonts w:ascii="Arial" w:hAnsi="Arial" w:cs="Arial"/>
          <w:sz w:val="22"/>
          <w:szCs w:val="22"/>
        </w:rPr>
        <w:t xml:space="preserve">.  </w:t>
      </w:r>
    </w:p>
    <w:p w:rsidR="00F04492" w:rsidRPr="00976FBE" w:rsidRDefault="009449E6" w:rsidP="00EA4877">
      <w:pPr>
        <w:numPr>
          <w:ilvl w:val="0"/>
          <w:numId w:val="41"/>
        </w:numPr>
        <w:spacing w:before="120"/>
        <w:jc w:val="both"/>
        <w:rPr>
          <w:rFonts w:ascii="Arial" w:hAnsi="Arial" w:cs="Arial"/>
          <w:sz w:val="22"/>
          <w:szCs w:val="22"/>
        </w:rPr>
      </w:pPr>
      <w:r w:rsidRPr="00976FBE">
        <w:rPr>
          <w:rFonts w:ascii="Arial" w:hAnsi="Arial" w:cs="Arial"/>
          <w:sz w:val="22"/>
          <w:szCs w:val="22"/>
        </w:rPr>
        <w:t xml:space="preserve">Nedílnou součástí této Smlouvy je i její </w:t>
      </w:r>
      <w:r w:rsidR="00BC57AF" w:rsidRPr="00976FBE">
        <w:rPr>
          <w:rFonts w:ascii="Arial" w:hAnsi="Arial" w:cs="Arial"/>
          <w:sz w:val="22"/>
          <w:szCs w:val="22"/>
        </w:rPr>
        <w:t>Příloha</w:t>
      </w:r>
      <w:r w:rsidRPr="00976FBE">
        <w:rPr>
          <w:rFonts w:ascii="Arial" w:hAnsi="Arial" w:cs="Arial"/>
          <w:sz w:val="22"/>
          <w:szCs w:val="22"/>
        </w:rPr>
        <w:t xml:space="preserve"> č</w:t>
      </w:r>
      <w:r w:rsidR="004A6F85" w:rsidRPr="00976FBE">
        <w:rPr>
          <w:rFonts w:ascii="Arial" w:hAnsi="Arial" w:cs="Arial"/>
          <w:sz w:val="22"/>
          <w:szCs w:val="22"/>
        </w:rPr>
        <w:t>.</w:t>
      </w:r>
      <w:r w:rsidR="00BC57AF" w:rsidRPr="00976FBE">
        <w:rPr>
          <w:rFonts w:ascii="Arial" w:hAnsi="Arial" w:cs="Arial"/>
          <w:sz w:val="22"/>
          <w:szCs w:val="22"/>
        </w:rPr>
        <w:t xml:space="preserve"> 1</w:t>
      </w:r>
      <w:r w:rsidR="004A6F85" w:rsidRPr="00976FBE">
        <w:rPr>
          <w:rFonts w:ascii="Arial" w:hAnsi="Arial" w:cs="Arial"/>
          <w:sz w:val="22"/>
          <w:szCs w:val="22"/>
        </w:rPr>
        <w:t xml:space="preserve"> -</w:t>
      </w:r>
      <w:r w:rsidR="00BC57AF" w:rsidRPr="00976FBE">
        <w:rPr>
          <w:rFonts w:ascii="Arial" w:hAnsi="Arial" w:cs="Arial"/>
          <w:sz w:val="22"/>
          <w:szCs w:val="22"/>
        </w:rPr>
        <w:t xml:space="preserve"> Výpočtová příloha</w:t>
      </w:r>
      <w:r w:rsidRPr="00976FBE">
        <w:rPr>
          <w:rFonts w:ascii="Arial" w:hAnsi="Arial" w:cs="Arial"/>
          <w:sz w:val="22"/>
          <w:szCs w:val="22"/>
        </w:rPr>
        <w:t>.</w:t>
      </w:r>
    </w:p>
    <w:p w:rsidR="00976FBE" w:rsidRPr="00976FBE" w:rsidRDefault="00976FBE" w:rsidP="00EA4877">
      <w:pPr>
        <w:spacing w:before="120"/>
        <w:ind w:left="720"/>
        <w:jc w:val="both"/>
        <w:rPr>
          <w:rFonts w:ascii="Arial" w:hAnsi="Arial" w:cs="Arial"/>
          <w:sz w:val="2"/>
          <w:szCs w:val="22"/>
        </w:rPr>
      </w:pPr>
    </w:p>
    <w:p w:rsidR="004A6F85" w:rsidRDefault="004A6F85">
      <w:pPr>
        <w:spacing w:before="120"/>
        <w:rPr>
          <w:rFonts w:ascii="Arial" w:hAnsi="Arial" w:cs="Arial"/>
          <w:sz w:val="22"/>
          <w:szCs w:val="22"/>
        </w:rPr>
      </w:pPr>
      <w:r>
        <w:rPr>
          <w:rFonts w:ascii="Arial" w:hAnsi="Arial" w:cs="Arial"/>
          <w:sz w:val="22"/>
          <w:szCs w:val="22"/>
        </w:rPr>
        <w:t>Za Odběratele: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Dodavatele</w:t>
      </w:r>
    </w:p>
    <w:p w:rsidR="00FB2CF0" w:rsidRDefault="00FB2CF0">
      <w:pPr>
        <w:spacing w:before="120"/>
        <w:rPr>
          <w:rFonts w:ascii="Arial" w:hAnsi="Arial" w:cs="Arial"/>
          <w:sz w:val="22"/>
          <w:szCs w:val="22"/>
        </w:rPr>
      </w:pPr>
    </w:p>
    <w:p w:rsidR="00DB5079" w:rsidRPr="001221F8" w:rsidRDefault="00DB5079">
      <w:pPr>
        <w:spacing w:before="120"/>
        <w:rPr>
          <w:rFonts w:ascii="Arial" w:hAnsi="Arial" w:cs="Arial"/>
          <w:sz w:val="22"/>
          <w:szCs w:val="22"/>
        </w:rPr>
      </w:pPr>
      <w:r w:rsidRPr="001221F8">
        <w:rPr>
          <w:rFonts w:ascii="Arial" w:hAnsi="Arial" w:cs="Arial"/>
          <w:sz w:val="22"/>
          <w:szCs w:val="22"/>
        </w:rPr>
        <w:t>V</w:t>
      </w:r>
      <w:r w:rsidR="00E42B75">
        <w:rPr>
          <w:rFonts w:ascii="Arial" w:hAnsi="Arial" w:cs="Arial"/>
          <w:sz w:val="22"/>
          <w:szCs w:val="22"/>
        </w:rPr>
        <w:t xml:space="preserve"> Krnově </w:t>
      </w:r>
      <w:r w:rsidRPr="001221F8">
        <w:rPr>
          <w:rFonts w:ascii="Arial" w:hAnsi="Arial" w:cs="Arial"/>
          <w:sz w:val="22"/>
          <w:szCs w:val="22"/>
        </w:rPr>
        <w:t xml:space="preserve">dne __________________ </w:t>
      </w:r>
      <w:r w:rsidRPr="001221F8">
        <w:rPr>
          <w:rFonts w:ascii="Arial" w:hAnsi="Arial" w:cs="Arial"/>
          <w:sz w:val="22"/>
          <w:szCs w:val="22"/>
        </w:rPr>
        <w:tab/>
      </w:r>
      <w:r w:rsidRPr="001221F8">
        <w:rPr>
          <w:rFonts w:ascii="Arial" w:hAnsi="Arial" w:cs="Arial"/>
          <w:sz w:val="22"/>
          <w:szCs w:val="22"/>
        </w:rPr>
        <w:tab/>
        <w:t xml:space="preserve">       </w:t>
      </w:r>
      <w:r w:rsidR="00D33C85">
        <w:rPr>
          <w:rFonts w:ascii="Arial" w:hAnsi="Arial" w:cs="Arial"/>
          <w:sz w:val="22"/>
          <w:szCs w:val="22"/>
        </w:rPr>
        <w:tab/>
      </w:r>
      <w:r w:rsidRPr="001221F8">
        <w:rPr>
          <w:rFonts w:ascii="Arial" w:hAnsi="Arial" w:cs="Arial"/>
          <w:sz w:val="22"/>
          <w:szCs w:val="22"/>
        </w:rPr>
        <w:t>V </w:t>
      </w:r>
      <w:r w:rsidR="00976FBE">
        <w:rPr>
          <w:rFonts w:ascii="Arial" w:hAnsi="Arial" w:cs="Arial"/>
          <w:sz w:val="22"/>
          <w:szCs w:val="22"/>
        </w:rPr>
        <w:t>Praze</w:t>
      </w:r>
      <w:r w:rsidRPr="001221F8">
        <w:rPr>
          <w:rFonts w:ascii="Arial" w:hAnsi="Arial" w:cs="Arial"/>
          <w:sz w:val="22"/>
          <w:szCs w:val="22"/>
        </w:rPr>
        <w:t xml:space="preserve"> dne ____________</w:t>
      </w:r>
    </w:p>
    <w:p w:rsidR="00DB5079" w:rsidRPr="001221F8" w:rsidRDefault="00DB5079">
      <w:pPr>
        <w:spacing w:before="120"/>
        <w:rPr>
          <w:rFonts w:ascii="Arial" w:hAnsi="Arial" w:cs="Arial"/>
          <w:sz w:val="22"/>
          <w:szCs w:val="22"/>
        </w:rPr>
      </w:pPr>
    </w:p>
    <w:p w:rsidR="00DB5079" w:rsidRPr="001221F8" w:rsidRDefault="00DB5079">
      <w:pPr>
        <w:spacing w:before="120"/>
        <w:rPr>
          <w:rFonts w:ascii="Arial" w:hAnsi="Arial" w:cs="Arial"/>
          <w:sz w:val="22"/>
          <w:szCs w:val="22"/>
        </w:rPr>
      </w:pPr>
      <w:r w:rsidRPr="001221F8">
        <w:rPr>
          <w:rFonts w:ascii="Arial" w:hAnsi="Arial" w:cs="Arial"/>
          <w:sz w:val="22"/>
          <w:szCs w:val="22"/>
        </w:rPr>
        <w:t xml:space="preserve"> </w:t>
      </w:r>
    </w:p>
    <w:p w:rsidR="00DB5079" w:rsidRPr="001221F8" w:rsidRDefault="00DB5079">
      <w:pPr>
        <w:spacing w:before="120" w:line="240" w:lineRule="atLeast"/>
        <w:rPr>
          <w:rFonts w:ascii="Arial" w:hAnsi="Arial" w:cs="Arial"/>
          <w:sz w:val="22"/>
          <w:szCs w:val="22"/>
        </w:rPr>
      </w:pPr>
      <w:r w:rsidRPr="001221F8">
        <w:rPr>
          <w:rFonts w:ascii="Arial" w:hAnsi="Arial" w:cs="Arial"/>
          <w:sz w:val="22"/>
          <w:szCs w:val="22"/>
          <w:u w:val="single"/>
        </w:rPr>
        <w:t>____________________________</w:t>
      </w:r>
      <w:r w:rsidR="00E53582">
        <w:rPr>
          <w:rFonts w:ascii="Arial" w:hAnsi="Arial" w:cs="Arial"/>
          <w:sz w:val="22"/>
          <w:szCs w:val="22"/>
          <w:u w:val="single"/>
        </w:rPr>
        <w:t>__</w:t>
      </w:r>
      <w:r w:rsidRPr="001221F8">
        <w:rPr>
          <w:rFonts w:ascii="Arial" w:hAnsi="Arial" w:cs="Arial"/>
          <w:sz w:val="22"/>
          <w:szCs w:val="22"/>
        </w:rPr>
        <w:tab/>
      </w:r>
      <w:r w:rsidRPr="001221F8">
        <w:rPr>
          <w:rFonts w:ascii="Arial" w:hAnsi="Arial" w:cs="Arial"/>
          <w:sz w:val="22"/>
          <w:szCs w:val="22"/>
        </w:rPr>
        <w:tab/>
      </w:r>
      <w:r w:rsidRPr="001221F8">
        <w:rPr>
          <w:rFonts w:ascii="Arial" w:hAnsi="Arial" w:cs="Arial"/>
          <w:sz w:val="22"/>
          <w:szCs w:val="22"/>
        </w:rPr>
        <w:tab/>
        <w:t>____________________________</w:t>
      </w:r>
    </w:p>
    <w:p w:rsidR="00604DE9" w:rsidRPr="001C6796" w:rsidRDefault="00E42B75" w:rsidP="00AE19D6">
      <w:pPr>
        <w:pStyle w:val="Zkladntext"/>
        <w:overflowPunct/>
        <w:autoSpaceDE/>
        <w:autoSpaceDN/>
        <w:adjustRightInd/>
        <w:spacing w:after="0"/>
        <w:textAlignment w:val="auto"/>
        <w:rPr>
          <w:rFonts w:ascii="Arial" w:hAnsi="Arial" w:cs="Arial"/>
          <w:sz w:val="22"/>
          <w:szCs w:val="22"/>
        </w:rPr>
      </w:pPr>
      <w:r>
        <w:rPr>
          <w:rFonts w:ascii="Arial" w:hAnsi="Arial" w:cs="Arial"/>
        </w:rPr>
        <w:t>MUDr. Ladislav Václavec, MBA</w:t>
      </w:r>
      <w:r w:rsidR="009B2E40" w:rsidRPr="001C6796">
        <w:rPr>
          <w:rFonts w:ascii="Arial" w:hAnsi="Arial" w:cs="Arial"/>
          <w:sz w:val="22"/>
          <w:szCs w:val="22"/>
        </w:rPr>
        <w:t xml:space="preserve">                </w:t>
      </w:r>
      <w:r>
        <w:rPr>
          <w:rFonts w:ascii="Arial" w:hAnsi="Arial" w:cs="Arial"/>
          <w:sz w:val="22"/>
          <w:szCs w:val="22"/>
        </w:rPr>
        <w:t xml:space="preserve">                               </w:t>
      </w:r>
      <w:r w:rsidR="00604DE9" w:rsidRPr="001C6796">
        <w:rPr>
          <w:rFonts w:ascii="Arial" w:hAnsi="Arial" w:cs="Arial"/>
          <w:sz w:val="22"/>
          <w:szCs w:val="22"/>
        </w:rPr>
        <w:t>Ing Petr Starý</w:t>
      </w:r>
    </w:p>
    <w:p w:rsidR="00325E7A" w:rsidRPr="005063E6" w:rsidRDefault="00604DE9" w:rsidP="00AE19D6">
      <w:pPr>
        <w:pStyle w:val="Zkladntext"/>
        <w:overflowPunct/>
        <w:autoSpaceDE/>
        <w:autoSpaceDN/>
        <w:adjustRightInd/>
        <w:spacing w:after="0"/>
        <w:textAlignment w:val="auto"/>
        <w:rPr>
          <w:rFonts w:ascii="Arial" w:hAnsi="Arial" w:cs="Arial"/>
          <w:b/>
          <w:sz w:val="22"/>
          <w:szCs w:val="22"/>
        </w:rPr>
      </w:pPr>
      <w:r w:rsidRPr="001C6796">
        <w:rPr>
          <w:rFonts w:ascii="Arial" w:hAnsi="Arial" w:cs="Arial"/>
          <w:sz w:val="22"/>
          <w:szCs w:val="22"/>
        </w:rPr>
        <w:t>ředitel</w:t>
      </w:r>
      <w:r w:rsidRPr="001C6796">
        <w:rPr>
          <w:rFonts w:ascii="Arial" w:hAnsi="Arial" w:cs="Arial"/>
          <w:sz w:val="22"/>
          <w:szCs w:val="22"/>
        </w:rPr>
        <w:tab/>
      </w:r>
      <w:r w:rsidRPr="001C6796">
        <w:rPr>
          <w:rFonts w:ascii="Arial" w:hAnsi="Arial" w:cs="Arial"/>
          <w:sz w:val="22"/>
          <w:szCs w:val="22"/>
        </w:rPr>
        <w:tab/>
      </w:r>
      <w:r w:rsidRPr="001C6796">
        <w:rPr>
          <w:rFonts w:ascii="Arial" w:hAnsi="Arial" w:cs="Arial"/>
          <w:sz w:val="22"/>
          <w:szCs w:val="22"/>
        </w:rPr>
        <w:tab/>
      </w:r>
      <w:r w:rsidRPr="001C6796">
        <w:rPr>
          <w:rFonts w:ascii="Arial" w:hAnsi="Arial" w:cs="Arial"/>
          <w:sz w:val="22"/>
          <w:szCs w:val="22"/>
        </w:rPr>
        <w:tab/>
      </w:r>
      <w:r w:rsidRPr="001C6796">
        <w:rPr>
          <w:rFonts w:ascii="Arial" w:hAnsi="Arial" w:cs="Arial"/>
          <w:sz w:val="22"/>
          <w:szCs w:val="22"/>
        </w:rPr>
        <w:tab/>
      </w:r>
      <w:r w:rsidRPr="001C6796">
        <w:rPr>
          <w:rFonts w:ascii="Arial" w:hAnsi="Arial" w:cs="Arial"/>
          <w:sz w:val="22"/>
          <w:szCs w:val="22"/>
        </w:rPr>
        <w:tab/>
      </w:r>
      <w:r w:rsidRPr="001C6796">
        <w:rPr>
          <w:rFonts w:ascii="Arial" w:hAnsi="Arial" w:cs="Arial"/>
          <w:sz w:val="22"/>
          <w:szCs w:val="22"/>
        </w:rPr>
        <w:tab/>
      </w:r>
      <w:r w:rsidRPr="001C6796">
        <w:rPr>
          <w:rFonts w:ascii="Arial" w:hAnsi="Arial" w:cs="Arial"/>
          <w:sz w:val="22"/>
          <w:szCs w:val="22"/>
        </w:rPr>
        <w:tab/>
        <w:t>zmocněnec</w:t>
      </w:r>
      <w:r w:rsidRPr="001C6796" w:rsidDel="00604DE9">
        <w:rPr>
          <w:rFonts w:ascii="Arial" w:hAnsi="Arial" w:cs="Arial"/>
          <w:sz w:val="22"/>
          <w:szCs w:val="22"/>
          <w:highlight w:val="yellow"/>
        </w:rPr>
        <w:t xml:space="preserve"> </w:t>
      </w:r>
      <w:r w:rsidR="00453D75" w:rsidRPr="005063E6">
        <w:rPr>
          <w:rFonts w:ascii="Arial" w:hAnsi="Arial" w:cs="Arial"/>
          <w:sz w:val="22"/>
          <w:szCs w:val="22"/>
          <w:u w:val="single"/>
        </w:rPr>
        <w:br w:type="page"/>
      </w:r>
      <w:r w:rsidR="00325E7A" w:rsidRPr="005063E6">
        <w:rPr>
          <w:rFonts w:ascii="Arial" w:hAnsi="Arial" w:cs="Arial"/>
          <w:b/>
          <w:sz w:val="22"/>
          <w:szCs w:val="22"/>
          <w:u w:val="single"/>
        </w:rPr>
        <w:lastRenderedPageBreak/>
        <w:t>Příloha č. 1 – Výpočtová příloha</w:t>
      </w:r>
    </w:p>
    <w:p w:rsidR="00325E7A" w:rsidRPr="005063E6" w:rsidRDefault="00325E7A" w:rsidP="00325E7A">
      <w:pPr>
        <w:pStyle w:val="Zkladntext"/>
        <w:overflowPunct/>
        <w:autoSpaceDE/>
        <w:autoSpaceDN/>
        <w:adjustRightInd/>
        <w:spacing w:after="0"/>
        <w:jc w:val="both"/>
        <w:textAlignment w:val="auto"/>
        <w:rPr>
          <w:rFonts w:ascii="Arial" w:hAnsi="Arial" w:cs="Arial"/>
          <w:sz w:val="22"/>
          <w:szCs w:val="22"/>
        </w:rPr>
      </w:pPr>
    </w:p>
    <w:p w:rsidR="00190522" w:rsidRDefault="00190522" w:rsidP="00D66EF3">
      <w:pPr>
        <w:pStyle w:val="Zkladntext"/>
        <w:overflowPunct/>
        <w:autoSpaceDE/>
        <w:autoSpaceDN/>
        <w:adjustRightInd/>
        <w:spacing w:after="0"/>
        <w:jc w:val="both"/>
        <w:textAlignment w:val="auto"/>
        <w:rPr>
          <w:rFonts w:ascii="Arial" w:hAnsi="Arial" w:cs="Arial"/>
          <w:i/>
          <w:sz w:val="22"/>
          <w:szCs w:val="22"/>
        </w:rPr>
      </w:pPr>
    </w:p>
    <w:p w:rsidR="00D66EF3" w:rsidRPr="00190522" w:rsidRDefault="00190522" w:rsidP="00D66EF3">
      <w:pPr>
        <w:pStyle w:val="Zkladntext"/>
        <w:overflowPunct/>
        <w:autoSpaceDE/>
        <w:autoSpaceDN/>
        <w:adjustRightInd/>
        <w:spacing w:after="0"/>
        <w:jc w:val="both"/>
        <w:textAlignment w:val="auto"/>
        <w:rPr>
          <w:rFonts w:ascii="Arial" w:hAnsi="Arial" w:cs="Arial"/>
          <w:i/>
          <w:sz w:val="22"/>
          <w:szCs w:val="22"/>
        </w:rPr>
      </w:pPr>
      <w:r w:rsidRPr="00190522">
        <w:rPr>
          <w:rFonts w:ascii="Arial" w:hAnsi="Arial" w:cs="Arial"/>
          <w:i/>
          <w:sz w:val="22"/>
          <w:szCs w:val="22"/>
        </w:rPr>
        <w:t>Obchodní tajemství</w:t>
      </w:r>
    </w:p>
    <w:p w:rsidR="00D66EF3" w:rsidRDefault="00D66EF3" w:rsidP="00D66EF3">
      <w:pPr>
        <w:pStyle w:val="Zkladntext"/>
        <w:overflowPunct/>
        <w:autoSpaceDE/>
        <w:autoSpaceDN/>
        <w:adjustRightInd/>
        <w:spacing w:after="0"/>
        <w:jc w:val="both"/>
        <w:textAlignment w:val="auto"/>
        <w:rPr>
          <w:rFonts w:ascii="Arial" w:hAnsi="Arial" w:cs="Arial"/>
          <w:sz w:val="22"/>
          <w:szCs w:val="22"/>
        </w:rPr>
      </w:pPr>
    </w:p>
    <w:p w:rsidR="00D66EF3" w:rsidRDefault="00D66EF3" w:rsidP="00D66EF3">
      <w:pPr>
        <w:pStyle w:val="Zkladntext"/>
        <w:overflowPunct/>
        <w:autoSpaceDE/>
        <w:autoSpaceDN/>
        <w:adjustRightInd/>
        <w:spacing w:after="0"/>
        <w:jc w:val="both"/>
        <w:textAlignment w:val="auto"/>
        <w:rPr>
          <w:rFonts w:ascii="Arial" w:hAnsi="Arial" w:cs="Arial"/>
          <w:sz w:val="22"/>
          <w:szCs w:val="22"/>
        </w:rPr>
      </w:pPr>
    </w:p>
    <w:p w:rsidR="00FB2CF0" w:rsidRDefault="00FB2CF0" w:rsidP="001C6796">
      <w:pPr>
        <w:pStyle w:val="Zkladntext"/>
        <w:overflowPunct/>
        <w:autoSpaceDE/>
        <w:autoSpaceDN/>
        <w:adjustRightInd/>
        <w:spacing w:after="0"/>
        <w:jc w:val="both"/>
        <w:textAlignment w:val="auto"/>
        <w:rPr>
          <w:rFonts w:ascii="Arial" w:hAnsi="Arial" w:cs="Arial"/>
          <w:b/>
          <w:sz w:val="22"/>
          <w:szCs w:val="22"/>
        </w:rPr>
      </w:pPr>
    </w:p>
    <w:p w:rsidR="00E53582" w:rsidRDefault="00E53582" w:rsidP="00325E7A">
      <w:pPr>
        <w:pStyle w:val="Zkladntext"/>
        <w:overflowPunct/>
        <w:autoSpaceDE/>
        <w:autoSpaceDN/>
        <w:adjustRightInd/>
        <w:spacing w:after="0"/>
        <w:jc w:val="both"/>
        <w:textAlignment w:val="auto"/>
        <w:rPr>
          <w:rFonts w:ascii="Arial" w:hAnsi="Arial" w:cs="Arial"/>
          <w:b/>
          <w:sz w:val="22"/>
          <w:szCs w:val="22"/>
        </w:rPr>
      </w:pPr>
    </w:p>
    <w:p w:rsidR="0030297B" w:rsidRDefault="0030297B" w:rsidP="00325E7A">
      <w:pPr>
        <w:pStyle w:val="Zkladntext"/>
        <w:overflowPunct/>
        <w:autoSpaceDE/>
        <w:autoSpaceDN/>
        <w:adjustRightInd/>
        <w:spacing w:after="0"/>
        <w:jc w:val="both"/>
        <w:textAlignment w:val="auto"/>
        <w:rPr>
          <w:rFonts w:ascii="Arial" w:hAnsi="Arial" w:cs="Arial"/>
          <w:b/>
          <w:sz w:val="22"/>
          <w:szCs w:val="22"/>
        </w:rPr>
      </w:pPr>
    </w:p>
    <w:p w:rsidR="00FB2CF0" w:rsidRDefault="00FB2CF0" w:rsidP="00325E7A">
      <w:pPr>
        <w:pStyle w:val="Zkladntext"/>
        <w:overflowPunct/>
        <w:autoSpaceDE/>
        <w:autoSpaceDN/>
        <w:adjustRightInd/>
        <w:spacing w:after="0"/>
        <w:jc w:val="both"/>
        <w:textAlignment w:val="auto"/>
        <w:rPr>
          <w:rFonts w:ascii="Arial" w:hAnsi="Arial" w:cs="Arial"/>
          <w:sz w:val="22"/>
          <w:szCs w:val="22"/>
        </w:rPr>
      </w:pPr>
    </w:p>
    <w:p w:rsidR="00E53582" w:rsidRPr="005063E6" w:rsidRDefault="00E53582" w:rsidP="00325E7A">
      <w:pPr>
        <w:pStyle w:val="Zkladntext"/>
        <w:overflowPunct/>
        <w:autoSpaceDE/>
        <w:autoSpaceDN/>
        <w:adjustRightInd/>
        <w:spacing w:after="0"/>
        <w:jc w:val="both"/>
        <w:textAlignment w:val="auto"/>
        <w:rPr>
          <w:rFonts w:ascii="Arial" w:hAnsi="Arial" w:cs="Arial"/>
          <w:sz w:val="22"/>
          <w:szCs w:val="22"/>
        </w:rPr>
      </w:pPr>
    </w:p>
    <w:p w:rsidR="00E53582" w:rsidRDefault="00E53582" w:rsidP="00E53582">
      <w:pPr>
        <w:spacing w:before="120"/>
        <w:rPr>
          <w:rFonts w:ascii="Arial" w:hAnsi="Arial" w:cs="Arial"/>
          <w:sz w:val="22"/>
          <w:szCs w:val="22"/>
        </w:rPr>
      </w:pPr>
      <w:r>
        <w:rPr>
          <w:rFonts w:ascii="Arial" w:hAnsi="Arial" w:cs="Arial"/>
          <w:sz w:val="22"/>
          <w:szCs w:val="22"/>
        </w:rPr>
        <w:t>Za Odběratele: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Dodavatele</w:t>
      </w:r>
    </w:p>
    <w:p w:rsidR="00E53582" w:rsidRDefault="00E53582" w:rsidP="00325E7A">
      <w:pPr>
        <w:pStyle w:val="Zkladntext"/>
        <w:overflowPunct/>
        <w:autoSpaceDE/>
        <w:autoSpaceDN/>
        <w:adjustRightInd/>
        <w:spacing w:after="0"/>
        <w:jc w:val="both"/>
        <w:textAlignment w:val="auto"/>
        <w:rPr>
          <w:rFonts w:ascii="Arial" w:hAnsi="Arial" w:cs="Arial"/>
          <w:sz w:val="22"/>
          <w:szCs w:val="22"/>
        </w:rPr>
      </w:pPr>
    </w:p>
    <w:p w:rsidR="00FB2CF0" w:rsidRPr="005063E6" w:rsidRDefault="00FB2CF0" w:rsidP="00325E7A">
      <w:pPr>
        <w:pStyle w:val="Zkladntext"/>
        <w:overflowPunct/>
        <w:autoSpaceDE/>
        <w:autoSpaceDN/>
        <w:adjustRightInd/>
        <w:spacing w:after="0"/>
        <w:jc w:val="both"/>
        <w:textAlignment w:val="auto"/>
        <w:rPr>
          <w:rFonts w:ascii="Arial" w:hAnsi="Arial" w:cs="Arial"/>
          <w:sz w:val="22"/>
          <w:szCs w:val="22"/>
        </w:rPr>
      </w:pPr>
    </w:p>
    <w:p w:rsidR="003A07B0" w:rsidRPr="005063E6" w:rsidRDefault="003A07B0" w:rsidP="003A07B0">
      <w:pPr>
        <w:spacing w:before="120"/>
        <w:rPr>
          <w:rFonts w:ascii="Arial" w:hAnsi="Arial" w:cs="Arial"/>
          <w:sz w:val="22"/>
          <w:szCs w:val="22"/>
        </w:rPr>
      </w:pPr>
      <w:r w:rsidRPr="005063E6">
        <w:rPr>
          <w:rFonts w:ascii="Arial" w:hAnsi="Arial" w:cs="Arial"/>
          <w:sz w:val="22"/>
          <w:szCs w:val="22"/>
        </w:rPr>
        <w:t>V</w:t>
      </w:r>
      <w:r w:rsidR="0030297B">
        <w:rPr>
          <w:rFonts w:ascii="Arial" w:hAnsi="Arial" w:cs="Arial"/>
          <w:sz w:val="22"/>
          <w:szCs w:val="22"/>
        </w:rPr>
        <w:t xml:space="preserve"> Krnově </w:t>
      </w:r>
      <w:r w:rsidRPr="005063E6">
        <w:rPr>
          <w:rFonts w:ascii="Arial" w:hAnsi="Arial" w:cs="Arial"/>
          <w:sz w:val="22"/>
          <w:szCs w:val="22"/>
        </w:rPr>
        <w:t xml:space="preserve">dne __________________ </w:t>
      </w:r>
      <w:r w:rsidRPr="005063E6">
        <w:rPr>
          <w:rFonts w:ascii="Arial" w:hAnsi="Arial" w:cs="Arial"/>
          <w:sz w:val="22"/>
          <w:szCs w:val="22"/>
        </w:rPr>
        <w:tab/>
      </w:r>
      <w:r w:rsidRPr="005063E6">
        <w:rPr>
          <w:rFonts w:ascii="Arial" w:hAnsi="Arial" w:cs="Arial"/>
          <w:sz w:val="22"/>
          <w:szCs w:val="22"/>
        </w:rPr>
        <w:tab/>
        <w:t xml:space="preserve">         </w:t>
      </w:r>
      <w:r w:rsidR="00E53582">
        <w:rPr>
          <w:rFonts w:ascii="Arial" w:hAnsi="Arial" w:cs="Arial"/>
          <w:sz w:val="22"/>
          <w:szCs w:val="22"/>
        </w:rPr>
        <w:tab/>
      </w:r>
      <w:r w:rsidR="00E53582" w:rsidRPr="001221F8">
        <w:rPr>
          <w:rFonts w:ascii="Arial" w:hAnsi="Arial" w:cs="Arial"/>
          <w:sz w:val="22"/>
          <w:szCs w:val="22"/>
        </w:rPr>
        <w:t>V </w:t>
      </w:r>
      <w:r w:rsidR="00976FBE">
        <w:rPr>
          <w:rFonts w:ascii="Arial" w:hAnsi="Arial" w:cs="Arial"/>
          <w:sz w:val="22"/>
          <w:szCs w:val="22"/>
        </w:rPr>
        <w:t>Praze</w:t>
      </w:r>
      <w:r w:rsidR="00E53582" w:rsidRPr="001221F8">
        <w:rPr>
          <w:rFonts w:ascii="Arial" w:hAnsi="Arial" w:cs="Arial"/>
          <w:sz w:val="22"/>
          <w:szCs w:val="22"/>
        </w:rPr>
        <w:t xml:space="preserve"> dne ____________</w:t>
      </w:r>
    </w:p>
    <w:p w:rsidR="003A07B0" w:rsidRPr="005063E6" w:rsidRDefault="003A07B0" w:rsidP="003A07B0">
      <w:pPr>
        <w:spacing w:before="120"/>
        <w:rPr>
          <w:rFonts w:ascii="Arial" w:hAnsi="Arial" w:cs="Arial"/>
          <w:sz w:val="22"/>
          <w:szCs w:val="22"/>
        </w:rPr>
      </w:pPr>
    </w:p>
    <w:p w:rsidR="003A07B0" w:rsidRPr="005063E6" w:rsidRDefault="003A07B0" w:rsidP="003A07B0">
      <w:pPr>
        <w:spacing w:before="120"/>
        <w:rPr>
          <w:rFonts w:ascii="Arial" w:hAnsi="Arial" w:cs="Arial"/>
          <w:sz w:val="22"/>
          <w:szCs w:val="22"/>
        </w:rPr>
      </w:pPr>
    </w:p>
    <w:p w:rsidR="003A07B0" w:rsidRPr="005063E6" w:rsidRDefault="003A07B0" w:rsidP="003A07B0">
      <w:pPr>
        <w:spacing w:before="120"/>
        <w:rPr>
          <w:rFonts w:ascii="Arial" w:hAnsi="Arial" w:cs="Arial"/>
          <w:sz w:val="22"/>
          <w:szCs w:val="22"/>
        </w:rPr>
      </w:pPr>
      <w:r w:rsidRPr="005063E6">
        <w:rPr>
          <w:rFonts w:ascii="Arial" w:hAnsi="Arial" w:cs="Arial"/>
          <w:sz w:val="22"/>
          <w:szCs w:val="22"/>
        </w:rPr>
        <w:t xml:space="preserve"> </w:t>
      </w:r>
    </w:p>
    <w:p w:rsidR="003A07B0" w:rsidRPr="005063E6" w:rsidRDefault="003A07B0" w:rsidP="003A07B0">
      <w:pPr>
        <w:spacing w:before="120" w:line="240" w:lineRule="atLeast"/>
        <w:rPr>
          <w:rFonts w:ascii="Arial" w:hAnsi="Arial" w:cs="Arial"/>
          <w:sz w:val="22"/>
          <w:szCs w:val="22"/>
        </w:rPr>
      </w:pPr>
      <w:r w:rsidRPr="005063E6">
        <w:rPr>
          <w:rFonts w:ascii="Arial" w:hAnsi="Arial" w:cs="Arial"/>
          <w:sz w:val="22"/>
          <w:szCs w:val="22"/>
          <w:u w:val="single"/>
        </w:rPr>
        <w:t>____________________________</w:t>
      </w:r>
      <w:r w:rsidR="00E53582">
        <w:rPr>
          <w:rFonts w:ascii="Arial" w:hAnsi="Arial" w:cs="Arial"/>
          <w:sz w:val="22"/>
          <w:szCs w:val="22"/>
          <w:u w:val="single"/>
        </w:rPr>
        <w:t>___</w:t>
      </w:r>
      <w:r w:rsidRPr="005063E6">
        <w:rPr>
          <w:rFonts w:ascii="Arial" w:hAnsi="Arial" w:cs="Arial"/>
          <w:sz w:val="22"/>
          <w:szCs w:val="22"/>
        </w:rPr>
        <w:tab/>
      </w:r>
      <w:r w:rsidRPr="005063E6">
        <w:rPr>
          <w:rFonts w:ascii="Arial" w:hAnsi="Arial" w:cs="Arial"/>
          <w:sz w:val="22"/>
          <w:szCs w:val="22"/>
        </w:rPr>
        <w:tab/>
      </w:r>
      <w:r w:rsidRPr="005063E6">
        <w:rPr>
          <w:rFonts w:ascii="Arial" w:hAnsi="Arial" w:cs="Arial"/>
          <w:sz w:val="22"/>
          <w:szCs w:val="22"/>
        </w:rPr>
        <w:tab/>
        <w:t>____________________________</w:t>
      </w:r>
    </w:p>
    <w:p w:rsidR="00A50E48" w:rsidRPr="0030297B" w:rsidRDefault="0030297B" w:rsidP="0030297B">
      <w:pPr>
        <w:pStyle w:val="Zkladntext"/>
        <w:overflowPunct/>
        <w:autoSpaceDE/>
        <w:autoSpaceDN/>
        <w:adjustRightInd/>
        <w:spacing w:after="0"/>
        <w:textAlignment w:val="auto"/>
        <w:rPr>
          <w:rFonts w:ascii="Arial" w:hAnsi="Arial" w:cs="Arial"/>
          <w:sz w:val="22"/>
          <w:szCs w:val="22"/>
          <w:lang w:val="en-US"/>
        </w:rPr>
      </w:pPr>
      <w:r>
        <w:rPr>
          <w:rFonts w:ascii="Arial" w:hAnsi="Arial" w:cs="Arial"/>
        </w:rPr>
        <w:t>MUDr. Ladislav Václavec, MBA</w:t>
      </w:r>
      <w:r w:rsidR="009B2E40">
        <w:rPr>
          <w:rFonts w:ascii="Arial" w:hAnsi="Arial" w:cs="Arial"/>
          <w:sz w:val="22"/>
          <w:szCs w:val="22"/>
          <w:lang w:val="en-US"/>
        </w:rPr>
        <w:t xml:space="preserve">                </w:t>
      </w:r>
      <w:r>
        <w:rPr>
          <w:rFonts w:ascii="Arial" w:hAnsi="Arial" w:cs="Arial"/>
          <w:sz w:val="22"/>
          <w:szCs w:val="22"/>
          <w:lang w:val="en-US"/>
        </w:rPr>
        <w:t xml:space="preserve">                               </w:t>
      </w:r>
      <w:r w:rsidR="00FB2CF0">
        <w:rPr>
          <w:rFonts w:ascii="Arial" w:hAnsi="Arial" w:cs="Arial"/>
          <w:sz w:val="22"/>
          <w:szCs w:val="22"/>
          <w:lang w:val="en-US"/>
        </w:rPr>
        <w:t>Ing Petr Starý</w:t>
      </w:r>
      <w:r>
        <w:rPr>
          <w:rFonts w:ascii="Arial" w:hAnsi="Arial" w:cs="Arial"/>
          <w:sz w:val="22"/>
          <w:szCs w:val="22"/>
          <w:lang w:val="en-US"/>
        </w:rPr>
        <w:br/>
      </w:r>
      <w:r w:rsidR="00FB2CF0">
        <w:rPr>
          <w:rFonts w:ascii="Arial" w:hAnsi="Arial" w:cs="Arial"/>
          <w:sz w:val="22"/>
          <w:szCs w:val="22"/>
          <w:lang w:val="en-US"/>
        </w:rPr>
        <w:t>ředitel</w:t>
      </w:r>
      <w:r w:rsidR="00FB2CF0">
        <w:rPr>
          <w:rFonts w:ascii="Arial" w:hAnsi="Arial" w:cs="Arial"/>
          <w:sz w:val="22"/>
          <w:szCs w:val="22"/>
          <w:lang w:val="en-US"/>
        </w:rPr>
        <w:tab/>
      </w:r>
      <w:r w:rsidR="00FB2CF0">
        <w:rPr>
          <w:rFonts w:ascii="Arial" w:hAnsi="Arial" w:cs="Arial"/>
          <w:sz w:val="22"/>
          <w:szCs w:val="22"/>
          <w:lang w:val="en-US"/>
        </w:rPr>
        <w:tab/>
      </w:r>
      <w:r w:rsidR="00FB2CF0">
        <w:rPr>
          <w:rFonts w:ascii="Arial" w:hAnsi="Arial" w:cs="Arial"/>
          <w:sz w:val="22"/>
          <w:szCs w:val="22"/>
          <w:lang w:val="en-US"/>
        </w:rPr>
        <w:tab/>
      </w:r>
      <w:r w:rsidR="00FB2CF0">
        <w:rPr>
          <w:rFonts w:ascii="Arial" w:hAnsi="Arial" w:cs="Arial"/>
          <w:sz w:val="22"/>
          <w:szCs w:val="22"/>
          <w:lang w:val="en-US"/>
        </w:rPr>
        <w:tab/>
      </w:r>
      <w:r w:rsidR="00FB2CF0">
        <w:rPr>
          <w:rFonts w:ascii="Arial" w:hAnsi="Arial" w:cs="Arial"/>
          <w:sz w:val="22"/>
          <w:szCs w:val="22"/>
          <w:lang w:val="en-US"/>
        </w:rPr>
        <w:tab/>
      </w:r>
      <w:r w:rsidR="00FB2CF0">
        <w:rPr>
          <w:rFonts w:ascii="Arial" w:hAnsi="Arial" w:cs="Arial"/>
          <w:sz w:val="22"/>
          <w:szCs w:val="22"/>
          <w:lang w:val="en-US"/>
        </w:rPr>
        <w:tab/>
      </w:r>
      <w:r w:rsidR="00FB2CF0">
        <w:rPr>
          <w:rFonts w:ascii="Arial" w:hAnsi="Arial" w:cs="Arial"/>
          <w:sz w:val="22"/>
          <w:szCs w:val="22"/>
          <w:lang w:val="en-US"/>
        </w:rPr>
        <w:tab/>
      </w:r>
      <w:r w:rsidR="00FB2CF0">
        <w:rPr>
          <w:rFonts w:ascii="Arial" w:hAnsi="Arial" w:cs="Arial"/>
          <w:sz w:val="22"/>
          <w:szCs w:val="22"/>
          <w:lang w:val="en-US"/>
        </w:rPr>
        <w:tab/>
        <w:t>zmocněnec</w:t>
      </w:r>
      <w:r w:rsidR="00FB2CF0" w:rsidRPr="00604DE9" w:rsidDel="00604DE9">
        <w:rPr>
          <w:rFonts w:ascii="Arial" w:hAnsi="Arial" w:cs="Arial"/>
          <w:sz w:val="22"/>
          <w:szCs w:val="22"/>
          <w:highlight w:val="yellow"/>
          <w:lang w:val="en-US"/>
        </w:rPr>
        <w:t xml:space="preserve"> </w:t>
      </w:r>
    </w:p>
    <w:p w:rsidR="00453D75" w:rsidRDefault="00453D75">
      <w:pPr>
        <w:spacing w:before="120" w:line="240" w:lineRule="atLeast"/>
        <w:rPr>
          <w:rFonts w:ascii="Arial" w:hAnsi="Arial" w:cs="Arial"/>
          <w:sz w:val="22"/>
          <w:szCs w:val="22"/>
          <w:u w:val="single"/>
        </w:rPr>
      </w:pPr>
    </w:p>
    <w:sectPr w:rsidR="00453D75" w:rsidSect="00BB1717">
      <w:headerReference w:type="default" r:id="rId7"/>
      <w:pgSz w:w="11907" w:h="16840" w:code="9"/>
      <w:pgMar w:top="1021" w:right="737" w:bottom="567" w:left="1021" w:header="360" w:footer="567" w:gutter="0"/>
      <w:cols w:space="720" w:equalWidth="0">
        <w:col w:w="1014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AC" w:rsidRDefault="00C834AC">
      <w:r>
        <w:separator/>
      </w:r>
    </w:p>
  </w:endnote>
  <w:endnote w:type="continuationSeparator" w:id="0">
    <w:p w:rsidR="00C834AC" w:rsidRDefault="00C83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AC" w:rsidRDefault="00C834AC">
      <w:r>
        <w:separator/>
      </w:r>
    </w:p>
  </w:footnote>
  <w:footnote w:type="continuationSeparator" w:id="0">
    <w:p w:rsidR="00C834AC" w:rsidRDefault="00C83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9A" w:rsidRDefault="0076319A">
    <w:pPr>
      <w:pStyle w:val="Zhlav"/>
      <w:jc w:val="right"/>
    </w:pPr>
    <w:r>
      <w:t>sml. č.: 009/OVZ/18</w:t>
    </w:r>
    <w:r w:rsidRPr="00976FBE">
      <w:t>/069.-Spol</w:t>
    </w:r>
    <w:r w:rsidRPr="00D75C31">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C2E7FC"/>
    <w:lvl w:ilvl="0">
      <w:numFmt w:val="bullet"/>
      <w:lvlText w:val="*"/>
      <w:lvlJc w:val="left"/>
    </w:lvl>
  </w:abstractNum>
  <w:abstractNum w:abstractNumId="1">
    <w:nsid w:val="024F4698"/>
    <w:multiLevelType w:val="hybridMultilevel"/>
    <w:tmpl w:val="CFAA6A18"/>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77F379F"/>
    <w:multiLevelType w:val="hybridMultilevel"/>
    <w:tmpl w:val="091488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862EA4"/>
    <w:multiLevelType w:val="hybridMultilevel"/>
    <w:tmpl w:val="EA44C47E"/>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CF00411"/>
    <w:multiLevelType w:val="singleLevel"/>
    <w:tmpl w:val="3F74A2A0"/>
    <w:lvl w:ilvl="0">
      <w:start w:val="1"/>
      <w:numFmt w:val="decimal"/>
      <w:lvlText w:val="%1."/>
      <w:legacy w:legacy="1" w:legacySpace="0" w:legacyIndent="284"/>
      <w:lvlJc w:val="left"/>
      <w:pPr>
        <w:ind w:left="284" w:hanging="284"/>
      </w:pPr>
    </w:lvl>
  </w:abstractNum>
  <w:abstractNum w:abstractNumId="5">
    <w:nsid w:val="0E707E19"/>
    <w:multiLevelType w:val="hybridMultilevel"/>
    <w:tmpl w:val="C04816E6"/>
    <w:name w:val="WW8Num1222"/>
    <w:lvl w:ilvl="0" w:tplc="00000001">
      <w:start w:val="1"/>
      <w:numFmt w:val="decimal"/>
      <w:lvlText w:val="%1."/>
      <w:lvlJc w:val="left"/>
      <w:pPr>
        <w:tabs>
          <w:tab w:val="num" w:pos="0"/>
        </w:tabs>
      </w:pPr>
    </w:lvl>
    <w:lvl w:ilvl="1" w:tplc="2D2A0602">
      <w:start w:val="1"/>
      <w:numFmt w:val="bullet"/>
      <w:lvlText w:val="-"/>
      <w:lvlJc w:val="left"/>
      <w:pPr>
        <w:tabs>
          <w:tab w:val="num" w:pos="1440"/>
        </w:tabs>
        <w:ind w:left="1440" w:hanging="360"/>
      </w:pPr>
      <w:rPr>
        <w:rFonts w:ascii="Arial" w:eastAsia="Times New Roman" w:hAnsi="Arial" w:cs="Arial" w:hint="default"/>
      </w:rPr>
    </w:lvl>
    <w:lvl w:ilvl="2" w:tplc="C05E8E90">
      <w:start w:val="1"/>
      <w:numFmt w:val="bullet"/>
      <w:lvlText w:val=""/>
      <w:lvlJc w:val="left"/>
      <w:pPr>
        <w:tabs>
          <w:tab w:val="num" w:pos="2340"/>
        </w:tabs>
        <w:ind w:left="2340" w:hanging="360"/>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210B06"/>
    <w:multiLevelType w:val="singleLevel"/>
    <w:tmpl w:val="A2041160"/>
    <w:lvl w:ilvl="0">
      <w:start w:val="1"/>
      <w:numFmt w:val="decimal"/>
      <w:lvlText w:val="%1."/>
      <w:lvlJc w:val="left"/>
      <w:pPr>
        <w:tabs>
          <w:tab w:val="num" w:pos="360"/>
        </w:tabs>
        <w:ind w:left="360" w:hanging="360"/>
      </w:pPr>
      <w:rPr>
        <w:b w:val="0"/>
        <w:i/>
      </w:rPr>
    </w:lvl>
  </w:abstractNum>
  <w:abstractNum w:abstractNumId="7">
    <w:nsid w:val="0FD20EF3"/>
    <w:multiLevelType w:val="hybridMultilevel"/>
    <w:tmpl w:val="5808A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2964A49"/>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1568626C"/>
    <w:multiLevelType w:val="hybridMultilevel"/>
    <w:tmpl w:val="1C16BC0E"/>
    <w:lvl w:ilvl="0" w:tplc="0000000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A0019DB"/>
    <w:multiLevelType w:val="hybridMultilevel"/>
    <w:tmpl w:val="3CA63958"/>
    <w:name w:val="WW8Num1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DE35218"/>
    <w:multiLevelType w:val="singleLevel"/>
    <w:tmpl w:val="46B6149E"/>
    <w:lvl w:ilvl="0">
      <w:start w:val="1"/>
      <w:numFmt w:val="lowerLetter"/>
      <w:pStyle w:val="legal2l2"/>
      <w:lvlText w:val="%1)"/>
      <w:legacy w:legacy="1" w:legacySpace="0" w:legacyIndent="283"/>
      <w:lvlJc w:val="left"/>
      <w:pPr>
        <w:ind w:left="566" w:hanging="283"/>
      </w:pPr>
    </w:lvl>
  </w:abstractNum>
  <w:abstractNum w:abstractNumId="12">
    <w:nsid w:val="21821DFD"/>
    <w:multiLevelType w:val="hybridMultilevel"/>
    <w:tmpl w:val="EA44C47E"/>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2682B81"/>
    <w:multiLevelType w:val="singleLevel"/>
    <w:tmpl w:val="7A8830AA"/>
    <w:lvl w:ilvl="0">
      <w:start w:val="4"/>
      <w:numFmt w:val="decimal"/>
      <w:lvlText w:val="%1."/>
      <w:legacy w:legacy="1" w:legacySpace="0" w:legacyIndent="283"/>
      <w:lvlJc w:val="left"/>
      <w:pPr>
        <w:ind w:left="283" w:hanging="283"/>
      </w:pPr>
    </w:lvl>
  </w:abstractNum>
  <w:abstractNum w:abstractNumId="14">
    <w:nsid w:val="22A84759"/>
    <w:multiLevelType w:val="hybridMultilevel"/>
    <w:tmpl w:val="A6C8BC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727469F"/>
    <w:multiLevelType w:val="multilevel"/>
    <w:tmpl w:val="9334D4D4"/>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16">
    <w:nsid w:val="2BDD6C2E"/>
    <w:multiLevelType w:val="hybridMultilevel"/>
    <w:tmpl w:val="EA44C47E"/>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2C8A55C9"/>
    <w:multiLevelType w:val="hybridMultilevel"/>
    <w:tmpl w:val="73B8C796"/>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D8A41C2"/>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9">
    <w:nsid w:val="31BA7333"/>
    <w:multiLevelType w:val="hybridMultilevel"/>
    <w:tmpl w:val="8C669FDA"/>
    <w:name w:val="WW8Num1"/>
    <w:lvl w:ilvl="0" w:tplc="E5C4368E">
      <w:start w:val="1"/>
      <w:numFmt w:val="decimal"/>
      <w:lvlText w:val="%1."/>
      <w:lvlJc w:val="left"/>
      <w:pPr>
        <w:tabs>
          <w:tab w:val="num" w:pos="0"/>
        </w:tabs>
      </w:pPr>
    </w:lvl>
    <w:lvl w:ilvl="1" w:tplc="5E94C3FC">
      <w:numFmt w:val="none"/>
      <w:lvlText w:val=""/>
      <w:lvlJc w:val="left"/>
      <w:pPr>
        <w:tabs>
          <w:tab w:val="num" w:pos="360"/>
        </w:tabs>
      </w:pPr>
    </w:lvl>
    <w:lvl w:ilvl="2" w:tplc="4A203646">
      <w:numFmt w:val="none"/>
      <w:lvlText w:val=""/>
      <w:lvlJc w:val="left"/>
      <w:pPr>
        <w:tabs>
          <w:tab w:val="num" w:pos="360"/>
        </w:tabs>
      </w:pPr>
    </w:lvl>
    <w:lvl w:ilvl="3" w:tplc="6512E11E">
      <w:numFmt w:val="none"/>
      <w:lvlText w:val=""/>
      <w:lvlJc w:val="left"/>
      <w:pPr>
        <w:tabs>
          <w:tab w:val="num" w:pos="360"/>
        </w:tabs>
      </w:pPr>
    </w:lvl>
    <w:lvl w:ilvl="4" w:tplc="C1D46980">
      <w:numFmt w:val="none"/>
      <w:lvlText w:val=""/>
      <w:lvlJc w:val="left"/>
      <w:pPr>
        <w:tabs>
          <w:tab w:val="num" w:pos="360"/>
        </w:tabs>
      </w:pPr>
    </w:lvl>
    <w:lvl w:ilvl="5" w:tplc="DB166472">
      <w:numFmt w:val="none"/>
      <w:lvlText w:val=""/>
      <w:lvlJc w:val="left"/>
      <w:pPr>
        <w:tabs>
          <w:tab w:val="num" w:pos="360"/>
        </w:tabs>
      </w:pPr>
    </w:lvl>
    <w:lvl w:ilvl="6" w:tplc="FDFEA9A2">
      <w:numFmt w:val="none"/>
      <w:lvlText w:val=""/>
      <w:lvlJc w:val="left"/>
      <w:pPr>
        <w:tabs>
          <w:tab w:val="num" w:pos="360"/>
        </w:tabs>
      </w:pPr>
    </w:lvl>
    <w:lvl w:ilvl="7" w:tplc="60A03978">
      <w:numFmt w:val="none"/>
      <w:lvlText w:val=""/>
      <w:lvlJc w:val="left"/>
      <w:pPr>
        <w:tabs>
          <w:tab w:val="num" w:pos="360"/>
        </w:tabs>
      </w:pPr>
    </w:lvl>
    <w:lvl w:ilvl="8" w:tplc="0528076C">
      <w:numFmt w:val="none"/>
      <w:lvlText w:val=""/>
      <w:lvlJc w:val="left"/>
      <w:pPr>
        <w:tabs>
          <w:tab w:val="num" w:pos="360"/>
        </w:tabs>
      </w:pPr>
    </w:lvl>
  </w:abstractNum>
  <w:abstractNum w:abstractNumId="20">
    <w:nsid w:val="31CD3280"/>
    <w:multiLevelType w:val="multilevel"/>
    <w:tmpl w:val="37366B32"/>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rPr>
    </w:lvl>
    <w:lvl w:ilvl="2">
      <w:start w:val="1"/>
      <w:numFmt w:val="decimal"/>
      <w:suff w:val="space"/>
      <w:lvlText w:val="%1.%2.%3"/>
      <w:lvlJc w:val="left"/>
      <w:rPr>
        <w:rFonts w:cs="Times New Roman" w:hint="default"/>
        <w:b/>
        <w:i w:val="0"/>
      </w:rPr>
    </w:lvl>
    <w:lvl w:ilvl="3">
      <w:start w:val="1"/>
      <w:numFmt w:val="decimal"/>
      <w:suff w:val="space"/>
      <w:lvlText w:val="%1.%2.%3.%4"/>
      <w:lvlJc w:val="left"/>
      <w:rPr>
        <w:rFonts w:cs="Times New Roman" w:hint="default"/>
        <w:b/>
        <w:i w:val="0"/>
      </w:rPr>
    </w:lvl>
    <w:lvl w:ilvl="4">
      <w:start w:val="1"/>
      <w:numFmt w:val="decimal"/>
      <w:suff w:val="space"/>
      <w:lvlText w:val="%1.%2.%3.%4.%5"/>
      <w:lvlJc w:val="left"/>
      <w:rPr>
        <w:rFonts w:cs="Times New Roman" w:hint="default"/>
        <w:b/>
        <w:i w:val="0"/>
      </w:rPr>
    </w:lvl>
    <w:lvl w:ilvl="5">
      <w:start w:val="1"/>
      <w:numFmt w:val="decimal"/>
      <w:suff w:val="space"/>
      <w:lvlText w:val="%1.%2.%3.%4.%5.%6"/>
      <w:lvlJc w:val="left"/>
      <w:rPr>
        <w:rFonts w:cs="Times New Roman" w:hint="default"/>
        <w:b/>
        <w:i w:val="0"/>
      </w:rPr>
    </w:lvl>
    <w:lvl w:ilvl="6">
      <w:start w:val="1"/>
      <w:numFmt w:val="decimal"/>
      <w:suff w:val="space"/>
      <w:lvlText w:val="%1.%2.%3.%4.%5.%6.%7"/>
      <w:lvlJc w:val="left"/>
      <w:rPr>
        <w:rFonts w:cs="Times New Roman" w:hint="default"/>
        <w:b/>
        <w:i w:val="0"/>
      </w:rPr>
    </w:lvl>
    <w:lvl w:ilvl="7">
      <w:start w:val="1"/>
      <w:numFmt w:val="decimal"/>
      <w:suff w:val="space"/>
      <w:lvlText w:val="%1.%2.%3.%4.%5.%6.%7.%8"/>
      <w:lvlJc w:val="left"/>
      <w:rPr>
        <w:rFonts w:cs="Times New Roman" w:hint="default"/>
        <w:b/>
        <w:i w:val="0"/>
      </w:rPr>
    </w:lvl>
    <w:lvl w:ilvl="8">
      <w:start w:val="1"/>
      <w:numFmt w:val="decimal"/>
      <w:suff w:val="space"/>
      <w:lvlText w:val="%1.%2.%3.%4.%5.%6.%7.%8.%9"/>
      <w:lvlJc w:val="left"/>
      <w:rPr>
        <w:rFonts w:cs="Times New Roman" w:hint="default"/>
        <w:b/>
        <w:i w:val="0"/>
      </w:rPr>
    </w:lvl>
  </w:abstractNum>
  <w:abstractNum w:abstractNumId="21">
    <w:nsid w:val="338D74A7"/>
    <w:multiLevelType w:val="singleLevel"/>
    <w:tmpl w:val="DF5C77E6"/>
    <w:lvl w:ilvl="0">
      <w:start w:val="1"/>
      <w:numFmt w:val="decimal"/>
      <w:lvlText w:val="%1."/>
      <w:lvlJc w:val="left"/>
      <w:pPr>
        <w:tabs>
          <w:tab w:val="num" w:pos="360"/>
        </w:tabs>
        <w:ind w:left="360" w:hanging="360"/>
      </w:pPr>
      <w:rPr>
        <w:color w:val="auto"/>
      </w:rPr>
    </w:lvl>
  </w:abstractNum>
  <w:abstractNum w:abstractNumId="22">
    <w:nsid w:val="344A4331"/>
    <w:multiLevelType w:val="hybridMultilevel"/>
    <w:tmpl w:val="D2D83988"/>
    <w:lvl w:ilvl="0" w:tplc="0405000F">
      <w:start w:val="1"/>
      <w:numFmt w:val="decimal"/>
      <w:lvlText w:val="%1."/>
      <w:lvlJc w:val="left"/>
      <w:pPr>
        <w:tabs>
          <w:tab w:val="num" w:pos="0"/>
        </w:tabs>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6D25E0F"/>
    <w:multiLevelType w:val="multilevel"/>
    <w:tmpl w:val="80DCFDF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36ED6932"/>
    <w:multiLevelType w:val="singleLevel"/>
    <w:tmpl w:val="DB0CFED2"/>
    <w:lvl w:ilvl="0">
      <w:start w:val="1"/>
      <w:numFmt w:val="decimal"/>
      <w:lvlText w:val="%1."/>
      <w:legacy w:legacy="1" w:legacySpace="0" w:legacyIndent="283"/>
      <w:lvlJc w:val="left"/>
      <w:pPr>
        <w:ind w:left="283" w:hanging="283"/>
      </w:pPr>
    </w:lvl>
  </w:abstractNum>
  <w:abstractNum w:abstractNumId="25">
    <w:nsid w:val="3A307A27"/>
    <w:multiLevelType w:val="singleLevel"/>
    <w:tmpl w:val="DB0CFED2"/>
    <w:lvl w:ilvl="0">
      <w:start w:val="1"/>
      <w:numFmt w:val="decimal"/>
      <w:lvlText w:val="%1."/>
      <w:legacy w:legacy="1" w:legacySpace="0" w:legacyIndent="283"/>
      <w:lvlJc w:val="left"/>
      <w:pPr>
        <w:ind w:left="283" w:hanging="283"/>
      </w:pPr>
    </w:lvl>
  </w:abstractNum>
  <w:abstractNum w:abstractNumId="26">
    <w:nsid w:val="3C362482"/>
    <w:multiLevelType w:val="hybridMultilevel"/>
    <w:tmpl w:val="6EB0E6D0"/>
    <w:lvl w:ilvl="0" w:tplc="0405000F">
      <w:start w:val="1"/>
      <w:numFmt w:val="decimal"/>
      <w:lvlText w:val="%1."/>
      <w:lvlJc w:val="left"/>
      <w:pPr>
        <w:tabs>
          <w:tab w:val="num" w:pos="0"/>
        </w:tabs>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D8F47E3"/>
    <w:multiLevelType w:val="hybridMultilevel"/>
    <w:tmpl w:val="191ED9AE"/>
    <w:name w:val="WW8Num12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D9A0141"/>
    <w:multiLevelType w:val="hybridMultilevel"/>
    <w:tmpl w:val="8BBE87F6"/>
    <w:name w:val="WW8Num122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1924613"/>
    <w:multiLevelType w:val="hybridMultilevel"/>
    <w:tmpl w:val="09F8D332"/>
    <w:name w:val="WW8Num1222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F2DF2"/>
    <w:multiLevelType w:val="hybridMultilevel"/>
    <w:tmpl w:val="19D6953C"/>
    <w:lvl w:ilvl="0" w:tplc="994A26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0B61D3C"/>
    <w:multiLevelType w:val="hybridMultilevel"/>
    <w:tmpl w:val="DE54EEBE"/>
    <w:lvl w:ilvl="0" w:tplc="3D624334">
      <w:start w:val="1"/>
      <w:numFmt w:val="lowerLetter"/>
      <w:lvlText w:val="%1."/>
      <w:lvlJc w:val="left"/>
      <w:pPr>
        <w:tabs>
          <w:tab w:val="num" w:pos="2160"/>
        </w:tabs>
        <w:ind w:left="2160" w:hanging="360"/>
      </w:pPr>
      <w:rPr>
        <w:rFonts w:hint="default"/>
      </w:rPr>
    </w:lvl>
    <w:lvl w:ilvl="1" w:tplc="A0AA0C6E" w:tentative="1">
      <w:start w:val="1"/>
      <w:numFmt w:val="lowerLetter"/>
      <w:lvlText w:val="%2."/>
      <w:lvlJc w:val="left"/>
      <w:pPr>
        <w:ind w:left="2160" w:hanging="360"/>
      </w:pPr>
    </w:lvl>
    <w:lvl w:ilvl="2" w:tplc="1ADCE79C" w:tentative="1">
      <w:start w:val="1"/>
      <w:numFmt w:val="lowerRoman"/>
      <w:lvlText w:val="%3."/>
      <w:lvlJc w:val="right"/>
      <w:pPr>
        <w:ind w:left="2880" w:hanging="180"/>
      </w:pPr>
    </w:lvl>
    <w:lvl w:ilvl="3" w:tplc="03F89508" w:tentative="1">
      <w:start w:val="1"/>
      <w:numFmt w:val="decimal"/>
      <w:lvlText w:val="%4."/>
      <w:lvlJc w:val="left"/>
      <w:pPr>
        <w:ind w:left="3600" w:hanging="360"/>
      </w:pPr>
    </w:lvl>
    <w:lvl w:ilvl="4" w:tplc="CB923AC8" w:tentative="1">
      <w:start w:val="1"/>
      <w:numFmt w:val="lowerLetter"/>
      <w:lvlText w:val="%5."/>
      <w:lvlJc w:val="left"/>
      <w:pPr>
        <w:ind w:left="4320" w:hanging="360"/>
      </w:pPr>
    </w:lvl>
    <w:lvl w:ilvl="5" w:tplc="54C800AE" w:tentative="1">
      <w:start w:val="1"/>
      <w:numFmt w:val="lowerRoman"/>
      <w:lvlText w:val="%6."/>
      <w:lvlJc w:val="right"/>
      <w:pPr>
        <w:ind w:left="5040" w:hanging="180"/>
      </w:pPr>
    </w:lvl>
    <w:lvl w:ilvl="6" w:tplc="66C4DCAE" w:tentative="1">
      <w:start w:val="1"/>
      <w:numFmt w:val="decimal"/>
      <w:lvlText w:val="%7."/>
      <w:lvlJc w:val="left"/>
      <w:pPr>
        <w:ind w:left="5760" w:hanging="360"/>
      </w:pPr>
    </w:lvl>
    <w:lvl w:ilvl="7" w:tplc="9A8ED3F2" w:tentative="1">
      <w:start w:val="1"/>
      <w:numFmt w:val="lowerLetter"/>
      <w:lvlText w:val="%8."/>
      <w:lvlJc w:val="left"/>
      <w:pPr>
        <w:ind w:left="6480" w:hanging="360"/>
      </w:pPr>
    </w:lvl>
    <w:lvl w:ilvl="8" w:tplc="68B421DC" w:tentative="1">
      <w:start w:val="1"/>
      <w:numFmt w:val="lowerRoman"/>
      <w:lvlText w:val="%9."/>
      <w:lvlJc w:val="right"/>
      <w:pPr>
        <w:ind w:left="7200" w:hanging="180"/>
      </w:pPr>
    </w:lvl>
  </w:abstractNum>
  <w:abstractNum w:abstractNumId="32">
    <w:nsid w:val="57E77779"/>
    <w:multiLevelType w:val="hybridMultilevel"/>
    <w:tmpl w:val="3E467F08"/>
    <w:name w:val="WW8Num122222222"/>
    <w:lvl w:ilvl="0" w:tplc="00000001">
      <w:start w:val="1"/>
      <w:numFmt w:val="decimal"/>
      <w:lvlText w:val="%1."/>
      <w:lvlJc w:val="left"/>
      <w:pPr>
        <w:tabs>
          <w:tab w:val="num" w:pos="0"/>
        </w:tabs>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85D2204"/>
    <w:multiLevelType w:val="hybridMultilevel"/>
    <w:tmpl w:val="D750BA12"/>
    <w:lvl w:ilvl="0" w:tplc="576098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92A59BC"/>
    <w:multiLevelType w:val="hybridMultilevel"/>
    <w:tmpl w:val="80466192"/>
    <w:name w:val="WW8Num1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B5F1C07"/>
    <w:multiLevelType w:val="hybridMultilevel"/>
    <w:tmpl w:val="9D86A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91572D"/>
    <w:multiLevelType w:val="hybridMultilevel"/>
    <w:tmpl w:val="CEB468A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59C6A36"/>
    <w:multiLevelType w:val="hybridMultilevel"/>
    <w:tmpl w:val="EA44C47E"/>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D2321F5"/>
    <w:multiLevelType w:val="hybridMultilevel"/>
    <w:tmpl w:val="D5ACD9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8D14581"/>
    <w:multiLevelType w:val="hybridMultilevel"/>
    <w:tmpl w:val="3252D482"/>
    <w:name w:val="WW8Num1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BB477B2"/>
    <w:multiLevelType w:val="hybridMultilevel"/>
    <w:tmpl w:val="BC2ED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3"/>
  </w:num>
  <w:num w:numId="4">
    <w:abstractNumId w:val="25"/>
  </w:num>
  <w:num w:numId="5">
    <w:abstractNumId w:val="24"/>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8"/>
  </w:num>
  <w:num w:numId="8">
    <w:abstractNumId w:val="21"/>
  </w:num>
  <w:num w:numId="9">
    <w:abstractNumId w:val="38"/>
  </w:num>
  <w:num w:numId="10">
    <w:abstractNumId w:val="19"/>
  </w:num>
  <w:num w:numId="11">
    <w:abstractNumId w:val="23"/>
  </w:num>
  <w:num w:numId="12">
    <w:abstractNumId w:val="39"/>
  </w:num>
  <w:num w:numId="13">
    <w:abstractNumId w:val="10"/>
  </w:num>
  <w:num w:numId="14">
    <w:abstractNumId w:val="5"/>
  </w:num>
  <w:num w:numId="15">
    <w:abstractNumId w:val="34"/>
  </w:num>
  <w:num w:numId="16">
    <w:abstractNumId w:val="27"/>
  </w:num>
  <w:num w:numId="17">
    <w:abstractNumId w:val="28"/>
  </w:num>
  <w:num w:numId="18">
    <w:abstractNumId w:val="29"/>
  </w:num>
  <w:num w:numId="19">
    <w:abstractNumId w:val="32"/>
  </w:num>
  <w:num w:numId="20">
    <w:abstractNumId w:val="7"/>
  </w:num>
  <w:num w:numId="21">
    <w:abstractNumId w:val="20"/>
  </w:num>
  <w:num w:numId="22">
    <w:abstractNumId w:val="6"/>
  </w:num>
  <w:num w:numId="23">
    <w:abstractNumId w:val="35"/>
  </w:num>
  <w:num w:numId="24">
    <w:abstractNumId w:val="36"/>
  </w:num>
  <w:num w:numId="25">
    <w:abstractNumId w:val="40"/>
  </w:num>
  <w:num w:numId="26">
    <w:abstractNumId w:val="30"/>
  </w:num>
  <w:num w:numId="27">
    <w:abstractNumId w:val="33"/>
  </w:num>
  <w:num w:numId="28">
    <w:abstractNumId w:val="1"/>
  </w:num>
  <w:num w:numId="29">
    <w:abstractNumId w:val="22"/>
  </w:num>
  <w:num w:numId="30">
    <w:abstractNumId w:val="26"/>
  </w:num>
  <w:num w:numId="31">
    <w:abstractNumId w:val="14"/>
  </w:num>
  <w:num w:numId="32">
    <w:abstractNumId w:val="9"/>
  </w:num>
  <w:num w:numId="33">
    <w:abstractNumId w:val="37"/>
  </w:num>
  <w:num w:numId="34">
    <w:abstractNumId w:val="18"/>
  </w:num>
  <w:num w:numId="35">
    <w:abstractNumId w:val="3"/>
  </w:num>
  <w:num w:numId="36">
    <w:abstractNumId w:val="31"/>
  </w:num>
  <w:num w:numId="37">
    <w:abstractNumId w:val="15"/>
  </w:num>
  <w:num w:numId="38">
    <w:abstractNumId w:val="2"/>
  </w:num>
  <w:num w:numId="39">
    <w:abstractNumId w:val="17"/>
  </w:num>
  <w:num w:numId="40">
    <w:abstractNumId w:val="1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stylePaneFormatFilter w:val="3F01"/>
  <w:defaultTabStop w:val="708"/>
  <w:hyphenationZone w:val="425"/>
  <w:noPunctuationKerning/>
  <w:characterSpacingControl w:val="doNotCompress"/>
  <w:hdrShapeDefaults>
    <o:shapedefaults v:ext="edit" spidmax="17410"/>
  </w:hdrShapeDefaults>
  <w:footnotePr>
    <w:footnote w:id="-1"/>
    <w:footnote w:id="0"/>
  </w:footnotePr>
  <w:endnotePr>
    <w:endnote w:id="-1"/>
    <w:endnote w:id="0"/>
  </w:endnotePr>
  <w:compat>
    <w:doNotExpandShiftReturn/>
  </w:compat>
  <w:docVars>
    <w:docVar w:name="DMReference" w:val="616290-v5\PRADOCS"/>
    <w:docVar w:name="OfficeIni" w:val="Prague - CZECH.ini"/>
  </w:docVars>
  <w:rsids>
    <w:rsidRoot w:val="00D81F79"/>
    <w:rsid w:val="000229D5"/>
    <w:rsid w:val="00052A25"/>
    <w:rsid w:val="000625AD"/>
    <w:rsid w:val="00091AF5"/>
    <w:rsid w:val="00094945"/>
    <w:rsid w:val="00096179"/>
    <w:rsid w:val="000C0A41"/>
    <w:rsid w:val="000C254A"/>
    <w:rsid w:val="000F511B"/>
    <w:rsid w:val="00106FB7"/>
    <w:rsid w:val="00107FEA"/>
    <w:rsid w:val="001221F8"/>
    <w:rsid w:val="00126AC8"/>
    <w:rsid w:val="001305AF"/>
    <w:rsid w:val="001448CF"/>
    <w:rsid w:val="00155BCE"/>
    <w:rsid w:val="00182B4E"/>
    <w:rsid w:val="00190522"/>
    <w:rsid w:val="001B64D0"/>
    <w:rsid w:val="001C6317"/>
    <w:rsid w:val="001C6796"/>
    <w:rsid w:val="00203C9A"/>
    <w:rsid w:val="0021282E"/>
    <w:rsid w:val="00243B74"/>
    <w:rsid w:val="00287F14"/>
    <w:rsid w:val="00292658"/>
    <w:rsid w:val="002C686B"/>
    <w:rsid w:val="002D068A"/>
    <w:rsid w:val="002D3393"/>
    <w:rsid w:val="002F172E"/>
    <w:rsid w:val="002F4E1A"/>
    <w:rsid w:val="0030297B"/>
    <w:rsid w:val="00306A33"/>
    <w:rsid w:val="00325E7A"/>
    <w:rsid w:val="00330CB5"/>
    <w:rsid w:val="003A07B0"/>
    <w:rsid w:val="003A46AD"/>
    <w:rsid w:val="003A7B61"/>
    <w:rsid w:val="003B03B3"/>
    <w:rsid w:val="003C167D"/>
    <w:rsid w:val="003F0BBA"/>
    <w:rsid w:val="003F6B02"/>
    <w:rsid w:val="00420AE2"/>
    <w:rsid w:val="00430239"/>
    <w:rsid w:val="00453D75"/>
    <w:rsid w:val="00467BD4"/>
    <w:rsid w:val="00477787"/>
    <w:rsid w:val="0049758A"/>
    <w:rsid w:val="004A5447"/>
    <w:rsid w:val="004A6F85"/>
    <w:rsid w:val="004B0A21"/>
    <w:rsid w:val="004E5C2F"/>
    <w:rsid w:val="004E5E92"/>
    <w:rsid w:val="00503E07"/>
    <w:rsid w:val="00505ECE"/>
    <w:rsid w:val="005063E6"/>
    <w:rsid w:val="00516439"/>
    <w:rsid w:val="00544B44"/>
    <w:rsid w:val="00564E16"/>
    <w:rsid w:val="00582F46"/>
    <w:rsid w:val="005865B1"/>
    <w:rsid w:val="005873F3"/>
    <w:rsid w:val="005D4144"/>
    <w:rsid w:val="005F38F9"/>
    <w:rsid w:val="006034A9"/>
    <w:rsid w:val="00604DE9"/>
    <w:rsid w:val="006241A2"/>
    <w:rsid w:val="006577AE"/>
    <w:rsid w:val="006739EF"/>
    <w:rsid w:val="00695E71"/>
    <w:rsid w:val="006A0490"/>
    <w:rsid w:val="006D571F"/>
    <w:rsid w:val="006E5FAB"/>
    <w:rsid w:val="006F33E4"/>
    <w:rsid w:val="00702535"/>
    <w:rsid w:val="0070290A"/>
    <w:rsid w:val="00710647"/>
    <w:rsid w:val="007251CD"/>
    <w:rsid w:val="00726727"/>
    <w:rsid w:val="00727478"/>
    <w:rsid w:val="007350BE"/>
    <w:rsid w:val="007370F3"/>
    <w:rsid w:val="00746590"/>
    <w:rsid w:val="0076319A"/>
    <w:rsid w:val="0078549A"/>
    <w:rsid w:val="007A5079"/>
    <w:rsid w:val="007D5F48"/>
    <w:rsid w:val="00814715"/>
    <w:rsid w:val="00820E8A"/>
    <w:rsid w:val="00825154"/>
    <w:rsid w:val="008400B4"/>
    <w:rsid w:val="0084445C"/>
    <w:rsid w:val="008847E6"/>
    <w:rsid w:val="008963A2"/>
    <w:rsid w:val="008A4126"/>
    <w:rsid w:val="008A44EC"/>
    <w:rsid w:val="008D4502"/>
    <w:rsid w:val="008F1A2B"/>
    <w:rsid w:val="00917D08"/>
    <w:rsid w:val="00927446"/>
    <w:rsid w:val="00930903"/>
    <w:rsid w:val="00931A6E"/>
    <w:rsid w:val="009449E6"/>
    <w:rsid w:val="00946B6E"/>
    <w:rsid w:val="00950404"/>
    <w:rsid w:val="00976FBE"/>
    <w:rsid w:val="00991B4D"/>
    <w:rsid w:val="009B1819"/>
    <w:rsid w:val="009B2E40"/>
    <w:rsid w:val="009D744E"/>
    <w:rsid w:val="00A11C21"/>
    <w:rsid w:val="00A22DB9"/>
    <w:rsid w:val="00A50E48"/>
    <w:rsid w:val="00A80919"/>
    <w:rsid w:val="00AC0BAE"/>
    <w:rsid w:val="00AC1723"/>
    <w:rsid w:val="00AE19D6"/>
    <w:rsid w:val="00AE3C41"/>
    <w:rsid w:val="00B03B66"/>
    <w:rsid w:val="00B22AB1"/>
    <w:rsid w:val="00B463DD"/>
    <w:rsid w:val="00B46BF4"/>
    <w:rsid w:val="00B565B0"/>
    <w:rsid w:val="00B7522B"/>
    <w:rsid w:val="00B75E3A"/>
    <w:rsid w:val="00B7633B"/>
    <w:rsid w:val="00B76D51"/>
    <w:rsid w:val="00B86709"/>
    <w:rsid w:val="00B93AFE"/>
    <w:rsid w:val="00BB02D6"/>
    <w:rsid w:val="00BB1717"/>
    <w:rsid w:val="00BC53F2"/>
    <w:rsid w:val="00BC57AF"/>
    <w:rsid w:val="00BE179D"/>
    <w:rsid w:val="00BE730B"/>
    <w:rsid w:val="00C02B0D"/>
    <w:rsid w:val="00C0380D"/>
    <w:rsid w:val="00C03E9A"/>
    <w:rsid w:val="00C20333"/>
    <w:rsid w:val="00C218C2"/>
    <w:rsid w:val="00C50FB6"/>
    <w:rsid w:val="00C80FBA"/>
    <w:rsid w:val="00C834AC"/>
    <w:rsid w:val="00C83DC5"/>
    <w:rsid w:val="00C83E2C"/>
    <w:rsid w:val="00C84279"/>
    <w:rsid w:val="00CA1291"/>
    <w:rsid w:val="00CA5C4A"/>
    <w:rsid w:val="00CB7E4D"/>
    <w:rsid w:val="00CD2232"/>
    <w:rsid w:val="00CE2E92"/>
    <w:rsid w:val="00CE449B"/>
    <w:rsid w:val="00CE6AD6"/>
    <w:rsid w:val="00CF239D"/>
    <w:rsid w:val="00D00883"/>
    <w:rsid w:val="00D021BD"/>
    <w:rsid w:val="00D02CA9"/>
    <w:rsid w:val="00D144B3"/>
    <w:rsid w:val="00D33C85"/>
    <w:rsid w:val="00D36BE7"/>
    <w:rsid w:val="00D66EF3"/>
    <w:rsid w:val="00D74B8C"/>
    <w:rsid w:val="00D75C31"/>
    <w:rsid w:val="00D81F79"/>
    <w:rsid w:val="00D92AEA"/>
    <w:rsid w:val="00DA130D"/>
    <w:rsid w:val="00DB5079"/>
    <w:rsid w:val="00DB7A01"/>
    <w:rsid w:val="00DD39A5"/>
    <w:rsid w:val="00DD4BEC"/>
    <w:rsid w:val="00DE4B81"/>
    <w:rsid w:val="00DF0826"/>
    <w:rsid w:val="00E1406A"/>
    <w:rsid w:val="00E1448E"/>
    <w:rsid w:val="00E33B54"/>
    <w:rsid w:val="00E42B75"/>
    <w:rsid w:val="00E50711"/>
    <w:rsid w:val="00E53582"/>
    <w:rsid w:val="00E60152"/>
    <w:rsid w:val="00E71AF2"/>
    <w:rsid w:val="00E818EF"/>
    <w:rsid w:val="00EA4877"/>
    <w:rsid w:val="00EB47E7"/>
    <w:rsid w:val="00ED610B"/>
    <w:rsid w:val="00ED7ACA"/>
    <w:rsid w:val="00EE2252"/>
    <w:rsid w:val="00EE7BE1"/>
    <w:rsid w:val="00F027B0"/>
    <w:rsid w:val="00F04492"/>
    <w:rsid w:val="00F41C98"/>
    <w:rsid w:val="00F43C65"/>
    <w:rsid w:val="00F43C8B"/>
    <w:rsid w:val="00F508F8"/>
    <w:rsid w:val="00F54D71"/>
    <w:rsid w:val="00F55EF4"/>
    <w:rsid w:val="00F64901"/>
    <w:rsid w:val="00F73757"/>
    <w:rsid w:val="00F8009E"/>
    <w:rsid w:val="00F82912"/>
    <w:rsid w:val="00F84C9C"/>
    <w:rsid w:val="00F86757"/>
    <w:rsid w:val="00F86D8E"/>
    <w:rsid w:val="00F86DCB"/>
    <w:rsid w:val="00FA4500"/>
    <w:rsid w:val="00FB1B75"/>
    <w:rsid w:val="00FB2CF0"/>
    <w:rsid w:val="00FC4EDA"/>
    <w:rsid w:val="00FD087B"/>
    <w:rsid w:val="00FE5523"/>
    <w:rsid w:val="00FF41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717"/>
    <w:pPr>
      <w:overflowPunct w:val="0"/>
      <w:autoSpaceDE w:val="0"/>
      <w:autoSpaceDN w:val="0"/>
      <w:adjustRightInd w:val="0"/>
      <w:textAlignment w:val="baseline"/>
    </w:pPr>
  </w:style>
  <w:style w:type="paragraph" w:styleId="Nadpis1">
    <w:name w:val="heading 1"/>
    <w:basedOn w:val="Normln"/>
    <w:next w:val="Normln"/>
    <w:qFormat/>
    <w:rsid w:val="00BB1717"/>
    <w:pPr>
      <w:keepNext/>
      <w:spacing w:before="120"/>
      <w:jc w:val="both"/>
      <w:outlineLvl w:val="0"/>
    </w:pPr>
    <w:rPr>
      <w:rFonts w:ascii="Arial" w:hAnsi="Arial" w:cs="Arial"/>
      <w:b/>
      <w:bCs/>
      <w:iCs/>
    </w:rPr>
  </w:style>
  <w:style w:type="paragraph" w:styleId="Nadpis2">
    <w:name w:val="heading 2"/>
    <w:basedOn w:val="Normln"/>
    <w:next w:val="Normln"/>
    <w:qFormat/>
    <w:rsid w:val="00BB1717"/>
    <w:pPr>
      <w:keepNext/>
      <w:spacing w:before="240" w:after="60"/>
      <w:outlineLvl w:val="1"/>
    </w:pPr>
    <w:rPr>
      <w:rFonts w:ascii="Arial" w:hAnsi="Arial"/>
      <w:b/>
      <w:i/>
      <w:sz w:val="24"/>
    </w:rPr>
  </w:style>
  <w:style w:type="paragraph" w:styleId="Nadpis3">
    <w:name w:val="heading 3"/>
    <w:basedOn w:val="Normln"/>
    <w:next w:val="Normln"/>
    <w:qFormat/>
    <w:rsid w:val="00BB1717"/>
    <w:pPr>
      <w:keepNext/>
      <w:spacing w:before="240" w:after="60"/>
      <w:outlineLvl w:val="2"/>
    </w:pPr>
    <w:rPr>
      <w:b/>
      <w:sz w:val="24"/>
    </w:rPr>
  </w:style>
  <w:style w:type="paragraph" w:styleId="Nadpis4">
    <w:name w:val="heading 4"/>
    <w:basedOn w:val="Normln"/>
    <w:next w:val="Normln"/>
    <w:qFormat/>
    <w:rsid w:val="00BB1717"/>
    <w:pPr>
      <w:keepNext/>
      <w:overflowPunct/>
      <w:autoSpaceDE/>
      <w:autoSpaceDN/>
      <w:adjustRightInd/>
      <w:textAlignment w:val="auto"/>
      <w:outlineLvl w:val="3"/>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BB1717"/>
    <w:pPr>
      <w:ind w:left="283" w:hanging="283"/>
    </w:pPr>
  </w:style>
  <w:style w:type="paragraph" w:styleId="Seznam2">
    <w:name w:val="List 2"/>
    <w:basedOn w:val="Normln"/>
    <w:rsid w:val="00BB1717"/>
    <w:pPr>
      <w:ind w:left="566" w:hanging="283"/>
    </w:pPr>
  </w:style>
  <w:style w:type="paragraph" w:styleId="Pokraovnseznamu">
    <w:name w:val="List Continue"/>
    <w:basedOn w:val="Normln"/>
    <w:rsid w:val="00BB1717"/>
    <w:pPr>
      <w:spacing w:after="120"/>
      <w:ind w:left="283"/>
    </w:pPr>
  </w:style>
  <w:style w:type="paragraph" w:styleId="Zkladntext">
    <w:name w:val="Body Text"/>
    <w:basedOn w:val="Normln"/>
    <w:link w:val="ZkladntextChar"/>
    <w:rsid w:val="00BB1717"/>
    <w:pPr>
      <w:spacing w:after="120"/>
    </w:pPr>
  </w:style>
  <w:style w:type="paragraph" w:styleId="Zpat">
    <w:name w:val="footer"/>
    <w:basedOn w:val="Normln"/>
    <w:rsid w:val="00BB1717"/>
    <w:pPr>
      <w:tabs>
        <w:tab w:val="center" w:pos="4536"/>
        <w:tab w:val="right" w:pos="9072"/>
      </w:tabs>
    </w:pPr>
  </w:style>
  <w:style w:type="paragraph" w:styleId="Zhlav">
    <w:name w:val="header"/>
    <w:basedOn w:val="Normln"/>
    <w:rsid w:val="00BB1717"/>
    <w:pPr>
      <w:tabs>
        <w:tab w:val="center" w:pos="4536"/>
        <w:tab w:val="right" w:pos="9072"/>
      </w:tabs>
    </w:pPr>
  </w:style>
  <w:style w:type="paragraph" w:styleId="Zkladntext2">
    <w:name w:val="Body Text 2"/>
    <w:basedOn w:val="Normln"/>
    <w:rsid w:val="00BB1717"/>
    <w:pPr>
      <w:spacing w:after="120" w:line="480" w:lineRule="auto"/>
    </w:pPr>
  </w:style>
  <w:style w:type="character" w:styleId="Odkaznakoment">
    <w:name w:val="annotation reference"/>
    <w:basedOn w:val="Standardnpsmoodstavce"/>
    <w:semiHidden/>
    <w:rsid w:val="00BB1717"/>
    <w:rPr>
      <w:sz w:val="16"/>
      <w:szCs w:val="16"/>
    </w:rPr>
  </w:style>
  <w:style w:type="paragraph" w:styleId="Textkomente">
    <w:name w:val="annotation text"/>
    <w:basedOn w:val="Normln"/>
    <w:link w:val="TextkomenteChar"/>
    <w:semiHidden/>
    <w:rsid w:val="00BB1717"/>
    <w:pPr>
      <w:overflowPunct/>
      <w:autoSpaceDE/>
      <w:autoSpaceDN/>
      <w:adjustRightInd/>
      <w:textAlignment w:val="auto"/>
    </w:pPr>
  </w:style>
  <w:style w:type="paragraph" w:customStyle="1" w:styleId="Textbubliny1">
    <w:name w:val="Text bubliny1"/>
    <w:basedOn w:val="Normln"/>
    <w:semiHidden/>
    <w:rsid w:val="00BB1717"/>
    <w:rPr>
      <w:rFonts w:ascii="Tahoma" w:hAnsi="Tahoma" w:cs="Tahoma"/>
      <w:sz w:val="16"/>
      <w:szCs w:val="16"/>
    </w:rPr>
  </w:style>
  <w:style w:type="paragraph" w:customStyle="1" w:styleId="legal2l2">
    <w:name w:val="legal2l2"/>
    <w:basedOn w:val="Normln"/>
    <w:rsid w:val="00BB1717"/>
    <w:pPr>
      <w:numPr>
        <w:ilvl w:val="1"/>
        <w:numId w:val="2"/>
      </w:numPr>
      <w:overflowPunct/>
      <w:adjustRightInd/>
      <w:spacing w:after="240"/>
      <w:jc w:val="both"/>
      <w:textAlignment w:val="auto"/>
    </w:pPr>
    <w:rPr>
      <w:rFonts w:ascii="Arial" w:hAnsi="Arial" w:cs="Arial"/>
    </w:rPr>
  </w:style>
  <w:style w:type="character" w:styleId="Siln">
    <w:name w:val="Strong"/>
    <w:basedOn w:val="Standardnpsmoodstavce"/>
    <w:qFormat/>
    <w:rsid w:val="00BB1717"/>
    <w:rPr>
      <w:b/>
    </w:rPr>
  </w:style>
  <w:style w:type="paragraph" w:styleId="Zkladntext3">
    <w:name w:val="Body Text 3"/>
    <w:basedOn w:val="Normln"/>
    <w:rsid w:val="00BB1717"/>
    <w:pPr>
      <w:jc w:val="both"/>
    </w:pPr>
    <w:rPr>
      <w:rFonts w:ascii="Arial" w:hAnsi="Arial" w:cs="Arial"/>
      <w:sz w:val="24"/>
      <w:szCs w:val="24"/>
    </w:rPr>
  </w:style>
  <w:style w:type="paragraph" w:styleId="Rozvrendokumentu">
    <w:name w:val="Document Map"/>
    <w:basedOn w:val="Normln"/>
    <w:semiHidden/>
    <w:rsid w:val="00BB1717"/>
    <w:pPr>
      <w:shd w:val="clear" w:color="auto" w:fill="000080"/>
    </w:pPr>
    <w:rPr>
      <w:rFonts w:ascii="Tahoma" w:hAnsi="Tahoma" w:cs="Tahoma"/>
    </w:rPr>
  </w:style>
  <w:style w:type="paragraph" w:styleId="Textbubliny">
    <w:name w:val="Balloon Text"/>
    <w:basedOn w:val="Normln"/>
    <w:semiHidden/>
    <w:rsid w:val="00BB1717"/>
    <w:rPr>
      <w:rFonts w:ascii="Tahoma" w:hAnsi="Tahoma" w:cs="Tahoma"/>
      <w:sz w:val="16"/>
      <w:szCs w:val="16"/>
    </w:rPr>
  </w:style>
  <w:style w:type="paragraph" w:customStyle="1" w:styleId="lenka">
    <w:name w:val="lenka"/>
    <w:basedOn w:val="Normln"/>
    <w:rsid w:val="00BB1717"/>
    <w:pPr>
      <w:overflowPunct/>
      <w:autoSpaceDE/>
      <w:autoSpaceDN/>
      <w:adjustRightInd/>
      <w:jc w:val="both"/>
      <w:textAlignment w:val="auto"/>
    </w:pPr>
    <w:rPr>
      <w:rFonts w:ascii="Arial" w:hAnsi="Arial"/>
      <w:sz w:val="24"/>
    </w:rPr>
  </w:style>
  <w:style w:type="paragraph" w:styleId="Zkladntextodsazen">
    <w:name w:val="Body Text Indent"/>
    <w:basedOn w:val="Normln"/>
    <w:rsid w:val="00B75E3A"/>
    <w:pPr>
      <w:spacing w:after="120"/>
      <w:ind w:left="283"/>
    </w:pPr>
  </w:style>
  <w:style w:type="paragraph" w:customStyle="1" w:styleId="Paragraf">
    <w:name w:val="Paragraf"/>
    <w:basedOn w:val="Normln"/>
    <w:rsid w:val="00AE3C41"/>
    <w:pPr>
      <w:overflowPunct/>
      <w:autoSpaceDE/>
      <w:autoSpaceDN/>
      <w:adjustRightInd/>
      <w:ind w:left="703" w:hanging="703"/>
      <w:jc w:val="both"/>
      <w:textAlignment w:val="auto"/>
    </w:pPr>
    <w:rPr>
      <w:sz w:val="22"/>
    </w:rPr>
  </w:style>
  <w:style w:type="paragraph" w:styleId="Odstavecseseznamem">
    <w:name w:val="List Paragraph"/>
    <w:basedOn w:val="Normln"/>
    <w:uiPriority w:val="34"/>
    <w:qFormat/>
    <w:rsid w:val="00A50E48"/>
    <w:pPr>
      <w:overflowPunct/>
      <w:autoSpaceDE/>
      <w:autoSpaceDN/>
      <w:adjustRightInd/>
      <w:ind w:left="708"/>
      <w:textAlignment w:val="auto"/>
    </w:pPr>
  </w:style>
  <w:style w:type="table" w:styleId="Mkatabulky">
    <w:name w:val="Table Grid"/>
    <w:basedOn w:val="Normlntabulka"/>
    <w:rsid w:val="00A50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rsid w:val="008963A2"/>
    <w:pPr>
      <w:overflowPunct w:val="0"/>
      <w:autoSpaceDE w:val="0"/>
      <w:autoSpaceDN w:val="0"/>
      <w:adjustRightInd w:val="0"/>
      <w:textAlignment w:val="baseline"/>
    </w:pPr>
    <w:rPr>
      <w:b/>
      <w:bCs/>
    </w:rPr>
  </w:style>
  <w:style w:type="character" w:customStyle="1" w:styleId="TextkomenteChar">
    <w:name w:val="Text komentáře Char"/>
    <w:basedOn w:val="Standardnpsmoodstavce"/>
    <w:link w:val="Textkomente"/>
    <w:semiHidden/>
    <w:rsid w:val="008963A2"/>
  </w:style>
  <w:style w:type="character" w:customStyle="1" w:styleId="PedmtkomenteChar">
    <w:name w:val="Předmět komentáře Char"/>
    <w:basedOn w:val="TextkomenteChar"/>
    <w:link w:val="Pedmtkomente"/>
    <w:rsid w:val="008963A2"/>
  </w:style>
  <w:style w:type="paragraph" w:customStyle="1" w:styleId="BMH1">
    <w:name w:val="BM_H1"/>
    <w:basedOn w:val="Normln"/>
    <w:next w:val="Normln"/>
    <w:uiPriority w:val="11"/>
    <w:rsid w:val="003F6B02"/>
    <w:pPr>
      <w:keepNext/>
      <w:numPr>
        <w:ilvl w:val="1"/>
        <w:numId w:val="37"/>
      </w:numPr>
      <w:overflowPunct/>
      <w:autoSpaceDE/>
      <w:autoSpaceDN/>
      <w:adjustRightInd/>
      <w:spacing w:after="180" w:line="260" w:lineRule="atLeast"/>
      <w:textAlignment w:val="auto"/>
      <w:outlineLvl w:val="0"/>
    </w:pPr>
    <w:rPr>
      <w:rFonts w:eastAsiaTheme="minorEastAsia" w:cstheme="minorHAnsi"/>
      <w:b/>
      <w:caps/>
      <w:sz w:val="22"/>
      <w:szCs w:val="22"/>
      <w:lang w:val="en-GB" w:eastAsia="en-US"/>
    </w:rPr>
  </w:style>
  <w:style w:type="paragraph" w:customStyle="1" w:styleId="BMH2">
    <w:name w:val="BM_H2"/>
    <w:basedOn w:val="Normln"/>
    <w:next w:val="Normln"/>
    <w:uiPriority w:val="11"/>
    <w:rsid w:val="003F6B02"/>
    <w:pPr>
      <w:keepNext/>
      <w:numPr>
        <w:ilvl w:val="2"/>
        <w:numId w:val="37"/>
      </w:numPr>
      <w:overflowPunct/>
      <w:autoSpaceDE/>
      <w:autoSpaceDN/>
      <w:adjustRightInd/>
      <w:spacing w:after="180" w:line="260" w:lineRule="atLeast"/>
      <w:textAlignment w:val="auto"/>
      <w:outlineLvl w:val="1"/>
    </w:pPr>
    <w:rPr>
      <w:rFonts w:eastAsiaTheme="minorEastAsia" w:cstheme="minorHAnsi"/>
      <w:b/>
      <w:sz w:val="22"/>
      <w:szCs w:val="22"/>
      <w:lang w:val="en-GB" w:eastAsia="en-US"/>
    </w:rPr>
  </w:style>
  <w:style w:type="paragraph" w:customStyle="1" w:styleId="BMH3">
    <w:name w:val="BM_H3"/>
    <w:basedOn w:val="Normln"/>
    <w:next w:val="Normln"/>
    <w:uiPriority w:val="11"/>
    <w:rsid w:val="003F6B02"/>
    <w:pPr>
      <w:keepNext/>
      <w:numPr>
        <w:ilvl w:val="3"/>
        <w:numId w:val="37"/>
      </w:numPr>
      <w:overflowPunct/>
      <w:autoSpaceDE/>
      <w:autoSpaceDN/>
      <w:adjustRightInd/>
      <w:spacing w:after="180" w:line="260" w:lineRule="atLeast"/>
      <w:textAlignment w:val="auto"/>
      <w:outlineLvl w:val="2"/>
    </w:pPr>
    <w:rPr>
      <w:rFonts w:eastAsiaTheme="minorEastAsia" w:cstheme="minorHAnsi"/>
      <w:b/>
      <w:sz w:val="22"/>
      <w:szCs w:val="22"/>
      <w:lang w:val="en-GB" w:eastAsia="en-US"/>
    </w:rPr>
  </w:style>
  <w:style w:type="paragraph" w:customStyle="1" w:styleId="BMH4">
    <w:name w:val="BM_H4"/>
    <w:basedOn w:val="Normln"/>
    <w:next w:val="Normln"/>
    <w:uiPriority w:val="11"/>
    <w:rsid w:val="003F6B02"/>
    <w:pPr>
      <w:keepNext/>
      <w:numPr>
        <w:ilvl w:val="4"/>
        <w:numId w:val="37"/>
      </w:numPr>
      <w:overflowPunct/>
      <w:autoSpaceDE/>
      <w:autoSpaceDN/>
      <w:adjustRightInd/>
      <w:spacing w:after="180" w:line="260" w:lineRule="atLeast"/>
      <w:textAlignment w:val="auto"/>
      <w:outlineLvl w:val="3"/>
    </w:pPr>
    <w:rPr>
      <w:rFonts w:eastAsiaTheme="minorEastAsia" w:cstheme="minorHAnsi"/>
      <w:b/>
      <w:sz w:val="22"/>
      <w:szCs w:val="22"/>
      <w:lang w:val="en-GB" w:eastAsia="en-US"/>
    </w:rPr>
  </w:style>
  <w:style w:type="paragraph" w:customStyle="1" w:styleId="BMH50">
    <w:name w:val="BM_H50"/>
    <w:basedOn w:val="Normln"/>
    <w:uiPriority w:val="11"/>
    <w:rsid w:val="003F6B02"/>
    <w:pPr>
      <w:numPr>
        <w:ilvl w:val="5"/>
        <w:numId w:val="37"/>
      </w:numPr>
      <w:overflowPunct/>
      <w:autoSpaceDE/>
      <w:autoSpaceDN/>
      <w:adjustRightInd/>
      <w:spacing w:after="180" w:line="260" w:lineRule="atLeast"/>
      <w:textAlignment w:val="auto"/>
    </w:pPr>
    <w:rPr>
      <w:rFonts w:eastAsiaTheme="minorEastAsia" w:cstheme="minorHAnsi"/>
      <w:sz w:val="22"/>
      <w:szCs w:val="22"/>
      <w:lang w:val="en-GB" w:eastAsia="en-US"/>
    </w:rPr>
  </w:style>
  <w:style w:type="paragraph" w:customStyle="1" w:styleId="BMH60">
    <w:name w:val="BM_H60"/>
    <w:basedOn w:val="Normln"/>
    <w:uiPriority w:val="11"/>
    <w:rsid w:val="003F6B02"/>
    <w:pPr>
      <w:numPr>
        <w:ilvl w:val="6"/>
        <w:numId w:val="37"/>
      </w:numPr>
      <w:overflowPunct/>
      <w:autoSpaceDE/>
      <w:autoSpaceDN/>
      <w:adjustRightInd/>
      <w:spacing w:after="180" w:line="260" w:lineRule="atLeast"/>
      <w:textAlignment w:val="auto"/>
    </w:pPr>
    <w:rPr>
      <w:rFonts w:eastAsiaTheme="minorEastAsia" w:cstheme="minorHAnsi"/>
      <w:sz w:val="22"/>
      <w:szCs w:val="22"/>
      <w:lang w:val="en-GB" w:eastAsia="en-US"/>
    </w:rPr>
  </w:style>
  <w:style w:type="paragraph" w:customStyle="1" w:styleId="BMH">
    <w:name w:val="BM_H"/>
    <w:basedOn w:val="Normln"/>
    <w:next w:val="Normln"/>
    <w:uiPriority w:val="11"/>
    <w:rsid w:val="003F6B02"/>
    <w:pPr>
      <w:keepNext/>
      <w:numPr>
        <w:numId w:val="37"/>
      </w:numPr>
      <w:overflowPunct/>
      <w:autoSpaceDE/>
      <w:autoSpaceDN/>
      <w:adjustRightInd/>
      <w:spacing w:after="180" w:line="260" w:lineRule="atLeast"/>
      <w:textAlignment w:val="auto"/>
      <w:outlineLvl w:val="0"/>
    </w:pPr>
    <w:rPr>
      <w:rFonts w:eastAsiaTheme="minorEastAsia" w:cstheme="minorHAnsi"/>
      <w:b/>
      <w:caps/>
      <w:sz w:val="22"/>
      <w:szCs w:val="22"/>
      <w:lang w:val="en-GB" w:eastAsia="en-US"/>
    </w:rPr>
  </w:style>
  <w:style w:type="paragraph" w:customStyle="1" w:styleId="BMH70">
    <w:name w:val="BM_H70"/>
    <w:basedOn w:val="Normln"/>
    <w:uiPriority w:val="6"/>
    <w:rsid w:val="003F6B02"/>
    <w:pPr>
      <w:numPr>
        <w:ilvl w:val="7"/>
        <w:numId w:val="37"/>
      </w:numPr>
      <w:overflowPunct/>
      <w:autoSpaceDE/>
      <w:autoSpaceDN/>
      <w:adjustRightInd/>
      <w:spacing w:after="180" w:line="260" w:lineRule="atLeast"/>
      <w:textAlignment w:val="auto"/>
    </w:pPr>
    <w:rPr>
      <w:rFonts w:eastAsiaTheme="minorEastAsia" w:cstheme="minorHAnsi"/>
      <w:sz w:val="22"/>
      <w:szCs w:val="22"/>
      <w:lang w:val="en-GB" w:eastAsia="en-US"/>
    </w:rPr>
  </w:style>
  <w:style w:type="paragraph" w:styleId="Revize">
    <w:name w:val="Revision"/>
    <w:hidden/>
    <w:uiPriority w:val="99"/>
    <w:semiHidden/>
    <w:rsid w:val="00DF0826"/>
  </w:style>
  <w:style w:type="character" w:customStyle="1" w:styleId="ZkladntextChar">
    <w:name w:val="Základní text Char"/>
    <w:basedOn w:val="Standardnpsmoodstavce"/>
    <w:link w:val="Zkladntext"/>
    <w:rsid w:val="001C6796"/>
  </w:style>
</w:styles>
</file>

<file path=word/webSettings.xml><?xml version="1.0" encoding="utf-8"?>
<w:webSettings xmlns:r="http://schemas.openxmlformats.org/officeDocument/2006/relationships" xmlns:w="http://schemas.openxmlformats.org/wordprocessingml/2006/main">
  <w:divs>
    <w:div w:id="10503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13155</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2019-06-17T12:51:00Z</dcterms:created>
  <dcterms:modified xsi:type="dcterms:W3CDTF">2019-06-17T12:51:00Z</dcterms:modified>
</cp:coreProperties>
</file>