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35BC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proofErr w:type="gramStart"/>
      <w:r w:rsidRPr="000B0AA7">
        <w:rPr>
          <w:rFonts w:ascii="Arial" w:hAnsi="Arial" w:cs="Arial"/>
          <w:b/>
          <w:sz w:val="20"/>
          <w:szCs w:val="20"/>
        </w:rPr>
        <w:t xml:space="preserve">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</w:t>
      </w:r>
      <w:proofErr w:type="gramEnd"/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74D22E1B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</w:t>
      </w:r>
      <w:proofErr w:type="gramStart"/>
      <w:r w:rsidR="00CF17C0" w:rsidRPr="00D06D0F">
        <w:t>11a</w:t>
      </w:r>
      <w:proofErr w:type="gramEnd"/>
      <w:r w:rsidR="00CF17C0" w:rsidRPr="00D06D0F">
        <w:t>, PSČ 130 00</w:t>
      </w:r>
    </w:p>
    <w:p w14:paraId="3E3FC695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2FB216E0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5E24538F" w14:textId="77777777" w:rsidR="00BC17A6" w:rsidRPr="00D06D0F" w:rsidRDefault="00FB6E4E" w:rsidP="000B0AA7">
      <w:pPr>
        <w:pStyle w:val="VnitrniText"/>
        <w:ind w:firstLine="0"/>
      </w:pPr>
      <w:r w:rsidRPr="00D06D0F">
        <w:t xml:space="preserve">za který </w:t>
      </w:r>
      <w:proofErr w:type="gramStart"/>
      <w:r w:rsidRPr="00D06D0F">
        <w:t xml:space="preserve">jedná </w:t>
      </w:r>
      <w:r w:rsidR="00BC17A6" w:rsidRPr="00D06D0F">
        <w:t>,</w:t>
      </w:r>
      <w:proofErr w:type="gramEnd"/>
      <w:r w:rsidR="00BC17A6" w:rsidRPr="00D06D0F">
        <w:t xml:space="preserve">  </w:t>
      </w:r>
    </w:p>
    <w:p w14:paraId="32A67A07" w14:textId="77777777" w:rsidR="00FB6E4E" w:rsidRDefault="00BC17A6" w:rsidP="000B0AA7">
      <w:pPr>
        <w:pStyle w:val="VnitrniText"/>
        <w:ind w:firstLine="0"/>
      </w:pPr>
      <w:r w:rsidRPr="00D06D0F">
        <w:t>adresa Hroznová 17, 60300 Brno</w:t>
      </w:r>
    </w:p>
    <w:p w14:paraId="37A439A8" w14:textId="77777777" w:rsidR="003B6CCF" w:rsidRDefault="003B6CCF" w:rsidP="003B6CCF">
      <w:pPr>
        <w:pStyle w:val="VnitrniText"/>
        <w:ind w:firstLine="0"/>
      </w:pPr>
      <w:r>
        <w:t>na základě oprávnění vyplývajícího z platného Podpisového řádu Státního pozemkového úřadu účinného ke dni právního jednání</w:t>
      </w:r>
    </w:p>
    <w:p w14:paraId="3244B713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5C5AF6">
        <w:t>prodávající</w:t>
      </w:r>
      <w:r w:rsidRPr="00D06D0F">
        <w:t>”)</w:t>
      </w:r>
    </w:p>
    <w:p w14:paraId="113033F7" w14:textId="77777777" w:rsidR="00BC17A6" w:rsidRPr="00D06D0F" w:rsidRDefault="00BC17A6" w:rsidP="000B0AA7">
      <w:pPr>
        <w:pStyle w:val="VnitrniText"/>
        <w:ind w:firstLine="0"/>
      </w:pPr>
    </w:p>
    <w:p w14:paraId="014638F7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7E0411FA" w14:textId="77777777" w:rsidR="00BC17A6" w:rsidRPr="00D06D0F" w:rsidRDefault="00BC17A6" w:rsidP="000B0AA7">
      <w:pPr>
        <w:pStyle w:val="VnitrniText"/>
        <w:ind w:firstLine="0"/>
      </w:pPr>
    </w:p>
    <w:p w14:paraId="7D329123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QUANTUM, a.s.</w:t>
      </w:r>
    </w:p>
    <w:p w14:paraId="17F6F80F" w14:textId="77777777" w:rsidR="00BC17A6" w:rsidRDefault="00BC17A6" w:rsidP="000B0AA7">
      <w:pPr>
        <w:pStyle w:val="VnitrniText"/>
        <w:ind w:firstLine="0"/>
      </w:pPr>
      <w:r w:rsidRPr="00D06D0F">
        <w:t>se sídlem Brněnská 212/122, Vyškov, PSČ 68201</w:t>
      </w:r>
    </w:p>
    <w:p w14:paraId="7897132A" w14:textId="77777777" w:rsidR="00F72D74" w:rsidRPr="00F72D74" w:rsidRDefault="00F72D74" w:rsidP="00F72D74">
      <w:pPr>
        <w:rPr>
          <w:rFonts w:ascii="Helvetica" w:hAnsi="Helvetica" w:cs="Helvetica"/>
          <w:sz w:val="20"/>
          <w:szCs w:val="20"/>
          <w:lang w:eastAsia="cs-CZ"/>
        </w:rPr>
      </w:pPr>
      <w:r>
        <w:rPr>
          <w:rFonts w:ascii="Helvetica" w:hAnsi="Helvetica" w:cs="Helvetica"/>
          <w:sz w:val="20"/>
          <w:szCs w:val="20"/>
        </w:rPr>
        <w:t xml:space="preserve">kterou zastupuje Roman </w:t>
      </w:r>
      <w:proofErr w:type="spellStart"/>
      <w:r>
        <w:rPr>
          <w:rFonts w:ascii="Helvetica" w:hAnsi="Helvetica" w:cs="Helvetica"/>
          <w:sz w:val="20"/>
          <w:szCs w:val="20"/>
        </w:rPr>
        <w:t>Matiovský</w:t>
      </w:r>
      <w:proofErr w:type="spellEnd"/>
      <w:r>
        <w:rPr>
          <w:rFonts w:ascii="Helvetica" w:hAnsi="Helvetica" w:cs="Helvetica"/>
          <w:sz w:val="20"/>
          <w:szCs w:val="20"/>
        </w:rPr>
        <w:t>, předseda představenstva</w:t>
      </w:r>
    </w:p>
    <w:p w14:paraId="56C7298B" w14:textId="77777777" w:rsidR="00BC17A6" w:rsidRPr="00D06D0F" w:rsidRDefault="00BC17A6" w:rsidP="000B0AA7">
      <w:pPr>
        <w:pStyle w:val="VnitrniText"/>
        <w:ind w:firstLine="0"/>
      </w:pPr>
      <w:r w:rsidRPr="00D06D0F">
        <w:t>IČO: 25307762</w:t>
      </w:r>
    </w:p>
    <w:p w14:paraId="319199EE" w14:textId="77777777" w:rsidR="00BC17A6" w:rsidRPr="00D06D0F" w:rsidRDefault="00BC17A6" w:rsidP="000B0AA7">
      <w:pPr>
        <w:pStyle w:val="VnitrniText"/>
        <w:ind w:firstLine="0"/>
      </w:pPr>
      <w:r w:rsidRPr="00D06D0F">
        <w:t>DIČ: CZ25307762</w:t>
      </w:r>
    </w:p>
    <w:p w14:paraId="39CB1089" w14:textId="77777777" w:rsidR="00BC17A6" w:rsidRPr="00D06D0F" w:rsidRDefault="00BC17A6" w:rsidP="000B0AA7">
      <w:pPr>
        <w:pStyle w:val="VnitrniText"/>
        <w:ind w:firstLine="0"/>
      </w:pPr>
      <w:r w:rsidRPr="00D06D0F">
        <w:t>(dále jen "</w:t>
      </w:r>
      <w:r w:rsidR="00657050">
        <w:t>kupující</w:t>
      </w:r>
      <w:r w:rsidRPr="00D06D0F">
        <w:t>")</w:t>
      </w:r>
    </w:p>
    <w:p w14:paraId="3E461FC7" w14:textId="77777777" w:rsidR="00BC17A6" w:rsidRPr="00D06D0F" w:rsidRDefault="00BC17A6" w:rsidP="000B0AA7">
      <w:pPr>
        <w:pStyle w:val="VnitrniText"/>
        <w:ind w:firstLine="0"/>
      </w:pPr>
    </w:p>
    <w:p w14:paraId="233DDE20" w14:textId="77777777" w:rsidR="00CF17C0" w:rsidRPr="00D06D0F" w:rsidRDefault="00CF17C0" w:rsidP="000B0AA7">
      <w:pPr>
        <w:pStyle w:val="VnitrniText"/>
        <w:ind w:firstLine="0"/>
      </w:pPr>
    </w:p>
    <w:p w14:paraId="177F3A62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uzavírají ve smyslu ustanovení § </w:t>
      </w:r>
      <w:r w:rsidRPr="005C5AF6">
        <w:rPr>
          <w:rFonts w:ascii="Arial" w:hAnsi="Arial" w:cs="Arial"/>
          <w:color w:val="000000"/>
          <w:sz w:val="20"/>
          <w:szCs w:val="20"/>
        </w:rPr>
        <w:t xml:space="preserve">2079 </w:t>
      </w:r>
      <w:r w:rsidRPr="005C5AF6">
        <w:rPr>
          <w:rFonts w:ascii="Arial" w:hAnsi="Arial" w:cs="Arial"/>
          <w:sz w:val="20"/>
          <w:szCs w:val="20"/>
        </w:rPr>
        <w:t xml:space="preserve">a násl. zákona č. </w:t>
      </w:r>
      <w:r w:rsidRPr="005C5AF6">
        <w:rPr>
          <w:rFonts w:ascii="Arial" w:hAnsi="Arial" w:cs="Arial"/>
          <w:color w:val="000000"/>
          <w:sz w:val="20"/>
          <w:szCs w:val="20"/>
        </w:rPr>
        <w:t xml:space="preserve">89/2012 </w:t>
      </w:r>
      <w:r w:rsidRPr="005C5AF6">
        <w:rPr>
          <w:rFonts w:ascii="Arial" w:hAnsi="Arial" w:cs="Arial"/>
          <w:sz w:val="20"/>
          <w:szCs w:val="20"/>
        </w:rPr>
        <w:t xml:space="preserve">Sb., občanského zákoníku a zákona č. 219/2000 Sb., o majetku České republiky a jejím vystupování v právních vztazích, ve znění pozdějších předpisů, tuto </w:t>
      </w:r>
    </w:p>
    <w:p w14:paraId="06EF8364" w14:textId="77777777" w:rsidR="00CF17C0" w:rsidRDefault="00CF17C0" w:rsidP="001274AE"/>
    <w:p w14:paraId="2D90593D" w14:textId="77777777" w:rsidR="00830569" w:rsidRPr="00D06D0F" w:rsidRDefault="00830569" w:rsidP="001274AE"/>
    <w:p w14:paraId="15BC3EB2" w14:textId="77777777" w:rsidR="00CF17C0" w:rsidRPr="005B0329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0329">
        <w:rPr>
          <w:rFonts w:ascii="Arial" w:hAnsi="Arial" w:cs="Arial"/>
          <w:b/>
          <w:sz w:val="22"/>
          <w:szCs w:val="22"/>
        </w:rPr>
        <w:t>K U P N Í</w:t>
      </w:r>
      <w:r w:rsidR="00CF17C0" w:rsidRPr="005B0329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71BDFBB7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80015021/58</w:t>
      </w:r>
    </w:p>
    <w:p w14:paraId="206E9F82" w14:textId="77777777" w:rsidR="00CF17C0" w:rsidRPr="00D06D0F" w:rsidRDefault="00CF17C0" w:rsidP="00D06D0F"/>
    <w:p w14:paraId="4EE9F3CD" w14:textId="77777777" w:rsidR="00CF17C0" w:rsidRPr="00D06D0F" w:rsidRDefault="00CF17C0" w:rsidP="00D06D0F"/>
    <w:p w14:paraId="003AD472" w14:textId="77777777" w:rsidR="00CF17C0" w:rsidRPr="00841677" w:rsidRDefault="00CF17C0" w:rsidP="00D06D0F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t>I.</w:t>
      </w:r>
      <w:r w:rsidR="00A21E6E" w:rsidRPr="00841677">
        <w:rPr>
          <w:rFonts w:ascii="Arial" w:hAnsi="Arial" w:cs="Arial"/>
          <w:sz w:val="20"/>
        </w:rPr>
        <w:t xml:space="preserve"> </w:t>
      </w:r>
    </w:p>
    <w:p w14:paraId="6BF4CC23" w14:textId="77777777" w:rsidR="00CF17C0" w:rsidRPr="000B0AA7" w:rsidRDefault="00DB57EC" w:rsidP="00CB0A71">
      <w:pPr>
        <w:pStyle w:val="VnitrniText"/>
        <w:ind w:firstLine="0"/>
      </w:pPr>
      <w:r w:rsidRPr="000B0AA7">
        <w:t xml:space="preserve">Česká republika je vlastníkem a </w:t>
      </w:r>
      <w:r w:rsidR="00A21E6E" w:rsidRPr="000B0AA7">
        <w:t>Státní pozemkový úřad</w:t>
      </w:r>
      <w:r w:rsidR="00CF17C0" w:rsidRPr="000B0AA7">
        <w:t xml:space="preserve"> </w:t>
      </w:r>
      <w:r w:rsidR="00250D32" w:rsidRPr="000B0AA7">
        <w:t>(dále jen “SPÚ</w:t>
      </w:r>
      <w:proofErr w:type="gramStart"/>
      <w:r w:rsidR="00250D32" w:rsidRPr="000B0AA7">
        <w:t xml:space="preserve">“) </w:t>
      </w:r>
      <w:r w:rsidR="00CF17C0" w:rsidRPr="000B0AA7">
        <w:t xml:space="preserve"> </w:t>
      </w:r>
      <w:r w:rsidR="00A21E6E" w:rsidRPr="000B0AA7">
        <w:t>je</w:t>
      </w:r>
      <w:proofErr w:type="gramEnd"/>
      <w:r w:rsidR="00A21E6E" w:rsidRPr="000B0AA7">
        <w:t xml:space="preserve"> </w:t>
      </w:r>
      <w:r w:rsidR="00CF17C0" w:rsidRPr="000B0AA7">
        <w:t>ve smyslu zákona č.</w:t>
      </w:r>
      <w:r w:rsidR="006D7824" w:rsidRPr="000B0AA7">
        <w:t> </w:t>
      </w:r>
      <w:r w:rsidR="00A21E6E" w:rsidRPr="000B0AA7">
        <w:t>503</w:t>
      </w:r>
      <w:r w:rsidR="00CF17C0" w:rsidRPr="000B0AA7">
        <w:t>/</w:t>
      </w:r>
      <w:r w:rsidR="00A21E6E" w:rsidRPr="000B0AA7">
        <w:t>2012</w:t>
      </w:r>
      <w:r w:rsidR="00CF17C0" w:rsidRPr="000B0AA7">
        <w:t xml:space="preserve"> Sb., </w:t>
      </w:r>
      <w:r w:rsidR="00A21E6E" w:rsidRPr="000B0AA7">
        <w:t>o Státním pozemkovém úřadu a o změně některých souvisejících zákonů</w:t>
      </w:r>
      <w:r w:rsidRPr="000B0AA7">
        <w:t>, ve znění pozdějších předpisů</w:t>
      </w:r>
      <w:r w:rsidR="00D43C07" w:rsidRPr="000B0AA7">
        <w:t xml:space="preserve"> (dále jen “zákon o SPÚ“)</w:t>
      </w:r>
      <w:r w:rsidR="00CF17C0" w:rsidRPr="000B0AA7">
        <w:t xml:space="preserve">, </w:t>
      </w:r>
      <w:r w:rsidR="00A21E6E" w:rsidRPr="000B0AA7">
        <w:t xml:space="preserve">příslušný hospodařit </w:t>
      </w:r>
      <w:r w:rsidRPr="000B0AA7">
        <w:t>s</w:t>
      </w:r>
      <w:r w:rsidR="00A21E6E" w:rsidRPr="000B0AA7">
        <w:t xml:space="preserve"> </w:t>
      </w:r>
      <w:r w:rsidR="00CF17C0" w:rsidRPr="000B0AA7">
        <w:t>níže uveden</w:t>
      </w:r>
      <w:r w:rsidR="00A21E6E" w:rsidRPr="000B0AA7">
        <w:t>ým</w:t>
      </w:r>
      <w:r w:rsidRPr="000B0AA7">
        <w:t>i</w:t>
      </w:r>
      <w:r w:rsidR="00CF17C0" w:rsidRPr="000B0AA7">
        <w:t xml:space="preserve"> pozemk</w:t>
      </w:r>
      <w:r w:rsidRPr="000B0AA7">
        <w:t>y</w:t>
      </w:r>
      <w:r w:rsidR="00CF17C0" w:rsidRPr="000B0AA7">
        <w:t>:</w:t>
      </w:r>
    </w:p>
    <w:p w14:paraId="294859CC" w14:textId="77777777" w:rsidR="008D5012" w:rsidRDefault="008D5012" w:rsidP="000B0AA7">
      <w:pPr>
        <w:pStyle w:val="VnitrniText"/>
        <w:ind w:firstLine="0"/>
      </w:pPr>
    </w:p>
    <w:p w14:paraId="57A9AB5E" w14:textId="77777777" w:rsidR="00F72D74" w:rsidRDefault="00F72D74" w:rsidP="00F72D74">
      <w:pPr>
        <w:pStyle w:val="VnitrniText"/>
        <w:ind w:firstLine="0"/>
      </w:pPr>
      <w:r>
        <w:t>Nemovitý majetek, který nepodléhá zápisu do katastru nemovitostí:</w:t>
      </w:r>
    </w:p>
    <w:p w14:paraId="23202132" w14:textId="77777777" w:rsidR="00F72D74" w:rsidRDefault="00F72D74" w:rsidP="00F72D74">
      <w:pPr>
        <w:pStyle w:val="cary"/>
      </w:pPr>
      <w:r>
        <w:t>-------------------------------------------------------------------------------------------------------------------------------------</w:t>
      </w:r>
    </w:p>
    <w:p w14:paraId="22A65228" w14:textId="77777777" w:rsidR="00F72D74" w:rsidRDefault="00F72D74" w:rsidP="00F72D74">
      <w:pPr>
        <w:tabs>
          <w:tab w:val="left" w:pos="1701"/>
          <w:tab w:val="left" w:pos="3969"/>
          <w:tab w:val="left" w:pos="7088"/>
          <w:tab w:val="right" w:pos="9639"/>
        </w:tabs>
        <w:rPr>
          <w:rStyle w:val="Styl11b"/>
          <w:rFonts w:eastAsiaTheme="minorEastAsia"/>
        </w:rPr>
      </w:pPr>
      <w:r>
        <w:rPr>
          <w:rStyle w:val="Styl11b"/>
          <w:rFonts w:eastAsiaTheme="minorEastAsia"/>
        </w:rPr>
        <w:t xml:space="preserve">Obec      Katastrální         Specifikace </w:t>
      </w:r>
      <w:r>
        <w:rPr>
          <w:rStyle w:val="Styl11b"/>
          <w:rFonts w:eastAsiaTheme="minorEastAsia"/>
        </w:rPr>
        <w:tab/>
        <w:t xml:space="preserve">                                   </w:t>
      </w:r>
      <w:r w:rsidR="00292388">
        <w:rPr>
          <w:rStyle w:val="Styl11b"/>
          <w:rFonts w:eastAsiaTheme="minorEastAsia"/>
        </w:rPr>
        <w:t xml:space="preserve">                    </w:t>
      </w:r>
      <w:r>
        <w:rPr>
          <w:rStyle w:val="Styl11b"/>
          <w:rFonts w:eastAsiaTheme="minorEastAsia"/>
        </w:rPr>
        <w:t xml:space="preserve"> Inventární</w:t>
      </w:r>
    </w:p>
    <w:p w14:paraId="61AA9DF3" w14:textId="77777777" w:rsidR="00F72D74" w:rsidRDefault="00F72D74" w:rsidP="00F72D74">
      <w:pPr>
        <w:tabs>
          <w:tab w:val="left" w:pos="1701"/>
          <w:tab w:val="left" w:pos="3969"/>
          <w:tab w:val="left" w:pos="7088"/>
          <w:tab w:val="right" w:pos="9639"/>
        </w:tabs>
        <w:rPr>
          <w:rStyle w:val="Styl11b"/>
          <w:rFonts w:eastAsiaTheme="minorEastAsia"/>
        </w:rPr>
      </w:pPr>
      <w:r>
        <w:rPr>
          <w:rStyle w:val="Styl11b"/>
          <w:rFonts w:eastAsiaTheme="minorEastAsia"/>
        </w:rPr>
        <w:t xml:space="preserve">               území</w:t>
      </w:r>
      <w:r>
        <w:rPr>
          <w:rStyle w:val="Styl11b"/>
          <w:rFonts w:eastAsiaTheme="minorEastAsia"/>
        </w:rPr>
        <w:tab/>
        <w:t xml:space="preserve">          majetku</w:t>
      </w:r>
      <w:r>
        <w:rPr>
          <w:rStyle w:val="Styl11b"/>
          <w:rFonts w:eastAsiaTheme="minorEastAsia"/>
        </w:rPr>
        <w:tab/>
      </w:r>
      <w:r>
        <w:rPr>
          <w:rStyle w:val="Styl11b"/>
          <w:rFonts w:eastAsiaTheme="minorEastAsia"/>
        </w:rPr>
        <w:tab/>
        <w:t>číslo</w:t>
      </w:r>
    </w:p>
    <w:p w14:paraId="697A4FD0" w14:textId="77777777" w:rsidR="00F72D74" w:rsidRDefault="00F72D74" w:rsidP="00F72D74">
      <w:pPr>
        <w:pStyle w:val="cary"/>
      </w:pPr>
      <w:r>
        <w:t>-------------------------------------------------------------------------------------------------------------------------------------</w:t>
      </w:r>
    </w:p>
    <w:p w14:paraId="1454C4EB" w14:textId="77777777" w:rsidR="00292388" w:rsidRDefault="00F72D74" w:rsidP="00F72D74">
      <w:pPr>
        <w:tabs>
          <w:tab w:val="left" w:pos="1701"/>
          <w:tab w:val="left" w:pos="3969"/>
          <w:tab w:val="left" w:pos="7088"/>
          <w:tab w:val="right" w:pos="9639"/>
        </w:tabs>
        <w:rPr>
          <w:rStyle w:val="tabulkyNemovitosti"/>
          <w:rFonts w:eastAsiaTheme="majorEastAsia"/>
        </w:rPr>
      </w:pPr>
      <w:r>
        <w:rPr>
          <w:rStyle w:val="tabulkyNemovitosti"/>
          <w:rFonts w:eastAsiaTheme="majorEastAsia"/>
        </w:rPr>
        <w:t xml:space="preserve">Vyškov      </w:t>
      </w:r>
      <w:proofErr w:type="spellStart"/>
      <w:r>
        <w:rPr>
          <w:rStyle w:val="tabulkyNemovitosti"/>
          <w:rFonts w:eastAsiaTheme="majorEastAsia"/>
        </w:rPr>
        <w:t>Vyškov</w:t>
      </w:r>
      <w:proofErr w:type="spellEnd"/>
      <w:r>
        <w:rPr>
          <w:rStyle w:val="tabulkyNemovitosti"/>
          <w:rFonts w:eastAsiaTheme="majorEastAsia"/>
        </w:rPr>
        <w:tab/>
        <w:t xml:space="preserve">            plynofikace v areálu-</w:t>
      </w:r>
      <w:proofErr w:type="spellStart"/>
      <w:proofErr w:type="gramStart"/>
      <w:r>
        <w:rPr>
          <w:rStyle w:val="tabulkyNemovitosti"/>
          <w:rFonts w:eastAsiaTheme="majorEastAsia"/>
        </w:rPr>
        <w:t>venk.rozvody</w:t>
      </w:r>
      <w:proofErr w:type="spellEnd"/>
      <w:proofErr w:type="gramEnd"/>
      <w:r>
        <w:rPr>
          <w:rStyle w:val="tabulkyNemovitosti"/>
          <w:rFonts w:eastAsiaTheme="majorEastAsia"/>
        </w:rPr>
        <w:tab/>
      </w:r>
    </w:p>
    <w:p w14:paraId="1313237F" w14:textId="77777777" w:rsidR="00292388" w:rsidRDefault="00292388" w:rsidP="00F72D74">
      <w:pPr>
        <w:tabs>
          <w:tab w:val="left" w:pos="1701"/>
          <w:tab w:val="left" w:pos="3969"/>
          <w:tab w:val="left" w:pos="7088"/>
          <w:tab w:val="right" w:pos="9639"/>
        </w:tabs>
        <w:rPr>
          <w:rStyle w:val="tabulkyNemovitosti"/>
          <w:rFonts w:eastAsiaTheme="majorEastAsia"/>
        </w:rPr>
      </w:pPr>
    </w:p>
    <w:p w14:paraId="6045747C" w14:textId="77777777" w:rsidR="00292388" w:rsidRDefault="00292388" w:rsidP="00F72D74">
      <w:pPr>
        <w:tabs>
          <w:tab w:val="left" w:pos="1701"/>
          <w:tab w:val="left" w:pos="3969"/>
          <w:tab w:val="left" w:pos="7088"/>
          <w:tab w:val="right" w:pos="9639"/>
        </w:tabs>
        <w:rPr>
          <w:rStyle w:val="tabulkyNemovitosti"/>
          <w:rFonts w:eastAsiaTheme="majorEastAsia"/>
        </w:rPr>
      </w:pPr>
      <w:r>
        <w:rPr>
          <w:rStyle w:val="tabulkyNemovitosti"/>
          <w:rFonts w:eastAsiaTheme="majorEastAsia"/>
        </w:rPr>
        <w:t>DN 100 délka 310 m, DN 50 délka 18 m, DN 32 délka 235 m, DN 25 délka 220 m vše z ocelových trub</w:t>
      </w:r>
    </w:p>
    <w:p w14:paraId="63929F79" w14:textId="77777777" w:rsidR="00292388" w:rsidRDefault="00292388" w:rsidP="00F72D74">
      <w:pPr>
        <w:tabs>
          <w:tab w:val="left" w:pos="1701"/>
          <w:tab w:val="left" w:pos="3969"/>
          <w:tab w:val="left" w:pos="7088"/>
          <w:tab w:val="right" w:pos="9639"/>
        </w:tabs>
        <w:rPr>
          <w:rStyle w:val="tabulkyNemovitosti"/>
          <w:rFonts w:eastAsiaTheme="majorEastAsia"/>
        </w:rPr>
      </w:pPr>
    </w:p>
    <w:p w14:paraId="0AFCCA6A" w14:textId="77777777" w:rsidR="00292388" w:rsidRDefault="00292388" w:rsidP="00F72D74">
      <w:pPr>
        <w:tabs>
          <w:tab w:val="left" w:pos="1701"/>
          <w:tab w:val="left" w:pos="3969"/>
          <w:tab w:val="left" w:pos="7088"/>
          <w:tab w:val="right" w:pos="9639"/>
        </w:tabs>
        <w:rPr>
          <w:rStyle w:val="tabulkyNemovitosti"/>
          <w:rFonts w:eastAsiaTheme="majorEastAsia"/>
        </w:rPr>
      </w:pPr>
      <w:r>
        <w:rPr>
          <w:rStyle w:val="tabulkyNemovitosti"/>
          <w:rFonts w:eastAsiaTheme="majorEastAsia"/>
        </w:rPr>
        <w:t>Na pozemcích:</w:t>
      </w:r>
    </w:p>
    <w:p w14:paraId="1EEDF5BD" w14:textId="77777777" w:rsidR="00F72D74" w:rsidRDefault="00F72D74" w:rsidP="00F72D74">
      <w:pPr>
        <w:tabs>
          <w:tab w:val="left" w:pos="1701"/>
          <w:tab w:val="left" w:pos="3969"/>
          <w:tab w:val="left" w:pos="7088"/>
          <w:tab w:val="right" w:pos="9639"/>
        </w:tabs>
        <w:rPr>
          <w:rStyle w:val="tabulkyNemovitosti"/>
          <w:rFonts w:eastAsiaTheme="majorEastAsia"/>
        </w:rPr>
      </w:pPr>
      <w:r>
        <w:rPr>
          <w:rStyle w:val="tabulkyNemovitosti"/>
          <w:rFonts w:eastAsiaTheme="majorEastAsia"/>
        </w:rPr>
        <w:t xml:space="preserve">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2119/</w:t>
      </w:r>
      <w:proofErr w:type="gramStart"/>
      <w:r>
        <w:rPr>
          <w:rStyle w:val="tabulkyNemovitosti"/>
          <w:rFonts w:eastAsiaTheme="majorEastAsia"/>
        </w:rPr>
        <w:t>35,PKN</w:t>
      </w:r>
      <w:proofErr w:type="gramEnd"/>
      <w:r>
        <w:rPr>
          <w:rStyle w:val="tabulkyNemovitosti"/>
          <w:rFonts w:eastAsiaTheme="majorEastAsia"/>
        </w:rPr>
        <w:t xml:space="preserve">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2119/34,PKN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2119/38,PKN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3542/2,PKN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2119/48,PKN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2119/60,PKN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2119/61,PKN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3542/7,PKN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2118/5,PKN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2117/2,PKN - </w:t>
      </w:r>
      <w:proofErr w:type="spellStart"/>
      <w:r>
        <w:rPr>
          <w:rStyle w:val="tabulkyNemovitosti"/>
          <w:rFonts w:eastAsiaTheme="majorEastAsia"/>
        </w:rPr>
        <w:t>poz</w:t>
      </w:r>
      <w:proofErr w:type="spellEnd"/>
      <w:r>
        <w:rPr>
          <w:rStyle w:val="tabulkyNemovitosti"/>
          <w:rFonts w:eastAsiaTheme="majorEastAsia"/>
        </w:rPr>
        <w:t xml:space="preserve"> 2119/45</w:t>
      </w:r>
      <w:r>
        <w:rPr>
          <w:rStyle w:val="tabulkyNemovitosti"/>
          <w:rFonts w:eastAsiaTheme="majorEastAsia"/>
        </w:rPr>
        <w:tab/>
      </w:r>
    </w:p>
    <w:p w14:paraId="29F9141A" w14:textId="77777777" w:rsidR="00F72D74" w:rsidRDefault="00F72D74" w:rsidP="00F72D74">
      <w:pPr>
        <w:tabs>
          <w:tab w:val="left" w:pos="1701"/>
          <w:tab w:val="left" w:pos="3969"/>
          <w:tab w:val="left" w:pos="7088"/>
          <w:tab w:val="right" w:pos="9639"/>
        </w:tabs>
        <w:rPr>
          <w:rStyle w:val="tabulkyNemovitosti"/>
          <w:rFonts w:eastAsiaTheme="majorEastAsia"/>
        </w:rPr>
      </w:pPr>
      <w:r>
        <w:rPr>
          <w:rStyle w:val="tabulkyNemovitosti"/>
          <w:rFonts w:eastAsiaTheme="majorEastAsia"/>
        </w:rPr>
        <w:tab/>
      </w:r>
      <w:r>
        <w:rPr>
          <w:rStyle w:val="tabulkyNemovitosti"/>
          <w:rFonts w:eastAsiaTheme="majorEastAsia"/>
        </w:rPr>
        <w:tab/>
      </w:r>
      <w:r>
        <w:rPr>
          <w:rStyle w:val="tabulkyNemovitosti"/>
          <w:rFonts w:eastAsiaTheme="majorEastAsia"/>
        </w:rPr>
        <w:tab/>
        <w:t>0000027085</w:t>
      </w:r>
    </w:p>
    <w:p w14:paraId="5384E503" w14:textId="77777777" w:rsidR="00F72D74" w:rsidRDefault="00F72D74" w:rsidP="00F72D74">
      <w:pPr>
        <w:pStyle w:val="cary"/>
        <w:rPr>
          <w:sz w:val="20"/>
          <w:szCs w:val="20"/>
        </w:rPr>
      </w:pPr>
      <w:r>
        <w:t xml:space="preserve">-------------------------------------------------------------------------------------------------------------------------------------   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dále jen ”převáděný majetek”)</w:t>
      </w:r>
    </w:p>
    <w:p w14:paraId="2C528D71" w14:textId="77777777" w:rsidR="00B134C6" w:rsidRDefault="00B134C6" w:rsidP="00F72D74">
      <w:pPr>
        <w:pStyle w:val="cary"/>
        <w:rPr>
          <w:sz w:val="20"/>
          <w:szCs w:val="20"/>
        </w:rPr>
      </w:pPr>
    </w:p>
    <w:p w14:paraId="7608EA5C" w14:textId="77777777" w:rsidR="00B134C6" w:rsidRPr="009F20B9" w:rsidRDefault="00B134C6" w:rsidP="00B134C6">
      <w:pPr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9F20B9">
        <w:rPr>
          <w:rFonts w:ascii="Arial" w:hAnsi="Arial" w:cs="Arial"/>
          <w:color w:val="000000"/>
          <w:sz w:val="20"/>
          <w:szCs w:val="20"/>
          <w:u w:color="000000"/>
        </w:rPr>
        <w:t>Tato kupní smlouva je uzavírána na základě výsledků aukce uskutečněné prostřednictvím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9F20B9">
        <w:rPr>
          <w:rFonts w:ascii="Arial" w:hAnsi="Arial" w:cs="Arial"/>
          <w:color w:val="000000"/>
          <w:sz w:val="20"/>
          <w:szCs w:val="20"/>
          <w:u w:color="000000"/>
        </w:rPr>
        <w:t>Elektronického aukčního systému</w:t>
      </w:r>
      <w:r>
        <w:rPr>
          <w:rFonts w:ascii="Arial" w:hAnsi="Arial" w:cs="Arial"/>
          <w:color w:val="000000"/>
          <w:sz w:val="20"/>
          <w:szCs w:val="20"/>
          <w:u w:color="000000"/>
        </w:rPr>
        <w:t>, jehož správcem je Úřad pro zastupování státu ve věcech majetkových</w:t>
      </w:r>
      <w:r w:rsidRPr="009F20B9">
        <w:rPr>
          <w:rFonts w:ascii="Arial" w:hAnsi="Arial" w:cs="Arial"/>
          <w:color w:val="000000"/>
          <w:sz w:val="20"/>
          <w:szCs w:val="20"/>
          <w:u w:color="000000"/>
        </w:rPr>
        <w:t xml:space="preserve">. </w:t>
      </w:r>
    </w:p>
    <w:p w14:paraId="4F13C21C" w14:textId="77777777" w:rsidR="00B134C6" w:rsidRDefault="00B134C6" w:rsidP="00F72D74">
      <w:pPr>
        <w:pStyle w:val="cary"/>
        <w:rPr>
          <w:sz w:val="20"/>
          <w:szCs w:val="20"/>
        </w:rPr>
      </w:pPr>
    </w:p>
    <w:p w14:paraId="440A7B39" w14:textId="77777777" w:rsidR="00F02A82" w:rsidRPr="00D06D0F" w:rsidRDefault="00F02A82" w:rsidP="00F71353">
      <w:pPr>
        <w:pStyle w:val="cary"/>
      </w:pPr>
    </w:p>
    <w:p w14:paraId="61260562" w14:textId="77777777" w:rsidR="006E33CA" w:rsidRPr="00841677" w:rsidRDefault="006E33CA" w:rsidP="00D06D0F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t>II.</w:t>
      </w:r>
    </w:p>
    <w:p w14:paraId="0AA96BFA" w14:textId="77777777" w:rsidR="00B134C6" w:rsidRDefault="005C5AF6" w:rsidP="00EB6C54">
      <w:pPr>
        <w:pStyle w:val="VnitrniText"/>
        <w:rPr>
          <w:color w:val="000000"/>
          <w:u w:color="000000"/>
        </w:rPr>
      </w:pPr>
      <w:r w:rsidRPr="00EB6C54">
        <w:t xml:space="preserve">1. </w:t>
      </w:r>
      <w:r w:rsidR="00B134C6" w:rsidRPr="009F20B9">
        <w:rPr>
          <w:color w:val="000000"/>
          <w:u w:color="000000"/>
        </w:rPr>
        <w:t xml:space="preserve">Prodávající převádí touto smlouvou kupujícímu vlastnické právo k převáděnému majetku se všemi součástmi a s příslušenstvím, právy a povinnostmi, a to za kupní cenu, stanovenou </w:t>
      </w:r>
      <w:r w:rsidR="00B134C6">
        <w:rPr>
          <w:color w:val="000000"/>
          <w:u w:color="000000"/>
        </w:rPr>
        <w:t xml:space="preserve">na základě uskutečněné aukce a uvedenou </w:t>
      </w:r>
      <w:r w:rsidR="00B134C6" w:rsidRPr="009F20B9">
        <w:rPr>
          <w:color w:val="000000"/>
          <w:u w:color="000000"/>
        </w:rPr>
        <w:t xml:space="preserve">v Čl. II. odst. 2. této smlouvy. Kupující toto právo za kupní cenu uvedenou v Čl. II. odst. 2. této smlouvy přijímá. </w:t>
      </w:r>
    </w:p>
    <w:p w14:paraId="20A01476" w14:textId="77777777" w:rsidR="005C5AF6" w:rsidRDefault="005C5AF6" w:rsidP="00EB6C54">
      <w:pPr>
        <w:pStyle w:val="VnitrniText"/>
      </w:pPr>
      <w:r w:rsidRPr="00EB6C54">
        <w:t>2. Kupní cena za převáděný majetek, ve smyslu odst. 1. tohoto článku, činí</w:t>
      </w:r>
      <w:r w:rsidR="00B6447E" w:rsidRPr="00EB6C54">
        <w:t xml:space="preserve"> </w:t>
      </w:r>
      <w:r w:rsidR="00B6447E" w:rsidRPr="00E16933">
        <w:t>121 000,00 Kč (slovy: jedno sto dvacet jeden tisíc korun českých)</w:t>
      </w:r>
      <w:r w:rsidR="00B6447E">
        <w:t>.</w:t>
      </w:r>
    </w:p>
    <w:p w14:paraId="383DC703" w14:textId="77777777" w:rsidR="00F44CF4" w:rsidRPr="005C5AF6" w:rsidRDefault="00F44CF4" w:rsidP="00EB6C54">
      <w:pPr>
        <w:pStyle w:val="VnitrniText"/>
      </w:pPr>
    </w:p>
    <w:p w14:paraId="35089741" w14:textId="77777777" w:rsidR="006E33CA" w:rsidRPr="00841677" w:rsidRDefault="006E33CA" w:rsidP="006069E5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lastRenderedPageBreak/>
        <w:t>III.</w:t>
      </w:r>
    </w:p>
    <w:p w14:paraId="259F784C" w14:textId="77777777" w:rsidR="00F44CF4" w:rsidRPr="00D471AC" w:rsidRDefault="00A66E77" w:rsidP="00B81D37">
      <w:pPr>
        <w:pStyle w:val="VnitrniText"/>
      </w:pPr>
      <w:r>
        <w:t>1</w:t>
      </w:r>
      <w:r w:rsidR="003316EA">
        <w:t>.</w:t>
      </w:r>
      <w:r w:rsidR="006E33CA" w:rsidRPr="00D06D0F">
        <w:t xml:space="preserve"> </w:t>
      </w:r>
      <w:r w:rsidR="00B81D37">
        <w:t>K</w:t>
      </w:r>
      <w:r w:rsidRPr="00EB6C54">
        <w:t>upní cenu dle Čl. II. odst. 2.</w:t>
      </w:r>
      <w:r w:rsidR="00B81D37">
        <w:t xml:space="preserve"> uhradil kupující</w:t>
      </w:r>
      <w:r w:rsidRPr="00EB6C54">
        <w:t xml:space="preserve"> na účet prodávajícího, vedený u České národní banky se sídlem v Praze, číslo účtu</w:t>
      </w:r>
      <w:r w:rsidRPr="00D06D0F">
        <w:t xml:space="preserve"> </w:t>
      </w:r>
      <w:r w:rsidR="0019777F" w:rsidRPr="00D06D0F">
        <w:t>110015-3723001/0710</w:t>
      </w:r>
      <w:r w:rsidR="00D4325F" w:rsidRPr="00D06D0F">
        <w:t xml:space="preserve">, variabilní symbol </w:t>
      </w:r>
      <w:r w:rsidR="0019777F" w:rsidRPr="00D06D0F">
        <w:t>8001502158</w:t>
      </w:r>
      <w:r w:rsidR="00B81D37">
        <w:t xml:space="preserve"> v plné výši před podpisem této smlouvy.</w:t>
      </w:r>
    </w:p>
    <w:p w14:paraId="71D6D3B9" w14:textId="77777777" w:rsidR="00CF17C0" w:rsidRPr="00D06D0F" w:rsidRDefault="00CF17C0" w:rsidP="000B0AA7">
      <w:pPr>
        <w:pStyle w:val="VnitrniText"/>
      </w:pPr>
    </w:p>
    <w:p w14:paraId="5985516C" w14:textId="77777777" w:rsidR="00011A73" w:rsidRPr="00841677" w:rsidRDefault="00A66E77" w:rsidP="006069E5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t>I</w:t>
      </w:r>
      <w:r w:rsidR="00011A73" w:rsidRPr="00841677">
        <w:rPr>
          <w:rFonts w:ascii="Arial" w:hAnsi="Arial" w:cs="Arial"/>
          <w:sz w:val="20"/>
        </w:rPr>
        <w:t>V.</w:t>
      </w:r>
    </w:p>
    <w:p w14:paraId="6A9187C1" w14:textId="77777777" w:rsidR="00B134C6" w:rsidRPr="00D06D0F" w:rsidRDefault="00B134C6" w:rsidP="00B134C6">
      <w:pPr>
        <w:pStyle w:val="VnitrniText"/>
        <w:ind w:firstLine="0"/>
      </w:pPr>
      <w:r>
        <w:t xml:space="preserve">      </w:t>
      </w:r>
      <w:r w:rsidR="00F66E72" w:rsidRPr="00D06D0F">
        <w:t>1</w:t>
      </w:r>
      <w:r w:rsidR="003316EA">
        <w:t>.</w:t>
      </w:r>
      <w:r w:rsidR="00F66E72" w:rsidRPr="00D06D0F">
        <w:t> </w:t>
      </w:r>
      <w:r w:rsidRPr="00A80770">
        <w:t>Obě smluvní strany shodně prohlašují, že jim nejsou známy žádné skutečnosti, které by uzavření smlouvy bránily.</w:t>
      </w:r>
    </w:p>
    <w:p w14:paraId="6C11EA0D" w14:textId="77777777" w:rsidR="001D73FD" w:rsidRPr="00D06D0F" w:rsidRDefault="001D73FD" w:rsidP="00B134C6">
      <w:pPr>
        <w:pStyle w:val="VnitrniText"/>
      </w:pPr>
    </w:p>
    <w:p w14:paraId="064CE6FE" w14:textId="77777777" w:rsidR="001D73FD" w:rsidRDefault="00C8663B" w:rsidP="00EB6C54">
      <w:pPr>
        <w:pStyle w:val="VnitrniText"/>
      </w:pPr>
      <w:r>
        <w:t>2</w:t>
      </w:r>
      <w:r w:rsidR="003316EA">
        <w:t>.</w:t>
      </w:r>
      <w:r>
        <w:t xml:space="preserve">  </w:t>
      </w:r>
      <w:r w:rsidR="00A66E77">
        <w:t>Prodávané</w:t>
      </w:r>
      <w:r w:rsidR="00014CB4" w:rsidRPr="00011A73">
        <w:t xml:space="preserve"> nemovitosti nejsou zatíženy užívacími právy třetích osob.</w:t>
      </w:r>
    </w:p>
    <w:p w14:paraId="4F4651E6" w14:textId="77777777" w:rsidR="0037157C" w:rsidRPr="00D06D0F" w:rsidRDefault="0037157C" w:rsidP="00610E9B">
      <w:pPr>
        <w:pStyle w:val="VnitrniText"/>
        <w:ind w:firstLine="0"/>
      </w:pPr>
    </w:p>
    <w:p w14:paraId="57C0C429" w14:textId="77777777" w:rsidR="00011A73" w:rsidRPr="00841677" w:rsidRDefault="00011A73" w:rsidP="006069E5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t xml:space="preserve">V. </w:t>
      </w:r>
    </w:p>
    <w:p w14:paraId="19325068" w14:textId="77777777" w:rsidR="00EB6C54" w:rsidRDefault="00EB6C54" w:rsidP="00EB6C54">
      <w:pPr>
        <w:pStyle w:val="VnitrniText"/>
      </w:pPr>
      <w:r w:rsidRPr="00EB6C54">
        <w:t>1. Kupující prohlašuje, že je mu současný stav převáděného majetku dobře znám. Kupující rovněž prohlašuje, že nemá žádné dluhy vůči státu</w:t>
      </w:r>
      <w:r w:rsidR="00B81D37">
        <w:t>.</w:t>
      </w:r>
      <w:r w:rsidRPr="00EB6C54">
        <w:t xml:space="preserve"> </w:t>
      </w:r>
    </w:p>
    <w:p w14:paraId="3A4374C2" w14:textId="77777777" w:rsidR="00B81D37" w:rsidRPr="00EB6C54" w:rsidRDefault="00B81D37" w:rsidP="00EB6C54">
      <w:pPr>
        <w:pStyle w:val="VnitrniText"/>
      </w:pPr>
    </w:p>
    <w:p w14:paraId="48E2FB30" w14:textId="77777777" w:rsidR="00EB6C54" w:rsidRPr="00EB6C54" w:rsidRDefault="00EB6C54" w:rsidP="00EB6C54">
      <w:pPr>
        <w:pStyle w:val="VnitrniText"/>
      </w:pPr>
      <w:r w:rsidRPr="00EB6C54">
        <w:t>2. Kupující je povinen bezodkladně písemně oznámit prodávajícímu veškeré skutečnosti, které mají nebo by mohly mít vliv na převod vlastnického práva k převáděnému majetku podle této smlouvy</w:t>
      </w:r>
      <w:r w:rsidR="00B81D37">
        <w:t xml:space="preserve">. </w:t>
      </w:r>
    </w:p>
    <w:p w14:paraId="46CB2991" w14:textId="77777777" w:rsidR="00D4325F" w:rsidRPr="00D06D0F" w:rsidRDefault="00D4325F" w:rsidP="00D4325F"/>
    <w:p w14:paraId="7B06844D" w14:textId="77777777" w:rsidR="00011A73" w:rsidRPr="00841677" w:rsidRDefault="00011A73" w:rsidP="006069E5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t xml:space="preserve">VI. </w:t>
      </w:r>
    </w:p>
    <w:p w14:paraId="440E7C01" w14:textId="77777777" w:rsidR="00EB6C54" w:rsidRPr="006856AD" w:rsidRDefault="00EB6C54" w:rsidP="00EB6C54">
      <w:pPr>
        <w:pStyle w:val="VnitrniText"/>
      </w:pPr>
      <w:r w:rsidRPr="006856AD">
        <w:t xml:space="preserve">1. Kupující je oprávněn odstoupit od této kupní smlouvy pouze v souladu s ustanovením § 2001 a násl. zákona č. 89/2012 Sb. </w:t>
      </w:r>
    </w:p>
    <w:p w14:paraId="7AB7F9EB" w14:textId="77777777" w:rsidR="00EB6C54" w:rsidRPr="006856AD" w:rsidRDefault="00EB6C54" w:rsidP="00EB6C54">
      <w:pPr>
        <w:pStyle w:val="VnitrniText"/>
      </w:pPr>
    </w:p>
    <w:p w14:paraId="7EFB981D" w14:textId="77777777" w:rsidR="005D5C71" w:rsidRDefault="00EB6C54" w:rsidP="005D5C71">
      <w:pPr>
        <w:pStyle w:val="VnitrniText"/>
      </w:pPr>
      <w:r w:rsidRPr="006856AD">
        <w:t xml:space="preserve">2. </w:t>
      </w:r>
      <w:r w:rsidR="005D5C71">
        <w:t>Prodávající má právo v souladu s ustanovením § 1977 zákona č. 89/2012 Sb. od smlouvy odstoupit, pokud to kupujícímu oznámí bez zbytečného odkladu.</w:t>
      </w:r>
    </w:p>
    <w:p w14:paraId="15079888" w14:textId="77777777" w:rsidR="00EB6C54" w:rsidRPr="006856AD" w:rsidRDefault="00EB6C54" w:rsidP="00EB6C54">
      <w:pPr>
        <w:pStyle w:val="VnitrniText"/>
      </w:pPr>
    </w:p>
    <w:p w14:paraId="5F7366F5" w14:textId="77777777" w:rsidR="00EB6C54" w:rsidRPr="00841677" w:rsidRDefault="00EB6C54" w:rsidP="00EB6C54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t>VII.</w:t>
      </w:r>
    </w:p>
    <w:p w14:paraId="69419EC4" w14:textId="77777777" w:rsidR="00657050" w:rsidRPr="009F20B9" w:rsidRDefault="00657050" w:rsidP="00657050">
      <w:pPr>
        <w:tabs>
          <w:tab w:val="left" w:pos="709"/>
        </w:tabs>
        <w:jc w:val="both"/>
        <w:rPr>
          <w:rFonts w:ascii="Arial" w:hAnsi="Arial" w:cs="Arial"/>
          <w:sz w:val="20"/>
          <w:szCs w:val="20"/>
          <w:u w:color="000000"/>
        </w:rPr>
      </w:pPr>
      <w:r>
        <w:t xml:space="preserve">       </w:t>
      </w:r>
      <w:r w:rsidRPr="00F10BCC">
        <w:rPr>
          <w:rFonts w:ascii="Arial" w:hAnsi="Arial" w:cs="Arial"/>
          <w:sz w:val="22"/>
          <w:szCs w:val="22"/>
        </w:rPr>
        <w:t>1</w:t>
      </w:r>
      <w:r w:rsidR="00CA7CC9" w:rsidRPr="006856AD">
        <w:t xml:space="preserve">. </w:t>
      </w:r>
      <w:r w:rsidRPr="009F20B9">
        <w:rPr>
          <w:rFonts w:ascii="Arial" w:hAnsi="Arial" w:cs="Arial"/>
          <w:sz w:val="20"/>
          <w:szCs w:val="20"/>
          <w:u w:color="000000"/>
        </w:rPr>
        <w:t>Odstoupení od smlouvy musí být v písemné formě a nabývá účinnosti dnem doručení druhé straně. Odstoupením se závazky z této smlouvy ruší od počátku a smluvní strany si vrátí vše, co si splnily, kromě nákladů, které vznikly prodávajícímu v souvislosti s prodejem převáděného majetku</w:t>
      </w:r>
      <w:r>
        <w:rPr>
          <w:rFonts w:ascii="Arial" w:hAnsi="Arial" w:cs="Arial"/>
          <w:sz w:val="20"/>
          <w:szCs w:val="20"/>
          <w:u w:color="000000"/>
        </w:rPr>
        <w:t xml:space="preserve">, tj. v daném případě ve výši </w:t>
      </w:r>
      <w:proofErr w:type="gramStart"/>
      <w:r>
        <w:rPr>
          <w:rFonts w:ascii="Arial" w:hAnsi="Arial" w:cs="Arial"/>
          <w:sz w:val="20"/>
          <w:szCs w:val="20"/>
          <w:u w:color="000000"/>
        </w:rPr>
        <w:t>4.900,-</w:t>
      </w:r>
      <w:proofErr w:type="gramEnd"/>
      <w:r>
        <w:rPr>
          <w:rFonts w:ascii="Arial" w:hAnsi="Arial" w:cs="Arial"/>
          <w:sz w:val="20"/>
          <w:szCs w:val="20"/>
          <w:u w:color="000000"/>
        </w:rPr>
        <w:t xml:space="preserve"> Kč.</w:t>
      </w:r>
      <w:r w:rsidRPr="009F20B9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1574B646" w14:textId="77777777" w:rsidR="00657050" w:rsidRPr="009F20B9" w:rsidRDefault="00657050" w:rsidP="00657050">
      <w:pPr>
        <w:tabs>
          <w:tab w:val="left" w:pos="709"/>
        </w:tabs>
        <w:ind w:firstLine="426"/>
        <w:jc w:val="both"/>
        <w:rPr>
          <w:rFonts w:ascii="Arial" w:hAnsi="Arial" w:cs="Arial"/>
          <w:sz w:val="20"/>
          <w:szCs w:val="20"/>
          <w:u w:color="000000"/>
        </w:rPr>
      </w:pPr>
    </w:p>
    <w:p w14:paraId="39815294" w14:textId="77777777" w:rsidR="00657050" w:rsidRDefault="00657050" w:rsidP="00657050">
      <w:pPr>
        <w:tabs>
          <w:tab w:val="left" w:pos="709"/>
        </w:tabs>
        <w:jc w:val="both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sz w:val="20"/>
          <w:szCs w:val="20"/>
          <w:u w:color="000000"/>
        </w:rPr>
        <w:t xml:space="preserve">       2</w:t>
      </w:r>
      <w:r w:rsidRPr="009F20B9">
        <w:rPr>
          <w:rFonts w:ascii="Arial" w:hAnsi="Arial" w:cs="Arial"/>
          <w:sz w:val="20"/>
          <w:szCs w:val="20"/>
          <w:u w:color="000000"/>
        </w:rPr>
        <w:t>. Pokud dojde k odstoupení od smlouvy má prodávající povinnost do 30 dnů od účinků odstoupení vrátit kupní cenu</w:t>
      </w:r>
      <w:r>
        <w:rPr>
          <w:rFonts w:ascii="Arial" w:hAnsi="Arial" w:cs="Arial"/>
          <w:sz w:val="20"/>
          <w:szCs w:val="20"/>
          <w:u w:color="000000"/>
        </w:rPr>
        <w:t>,</w:t>
      </w:r>
      <w:r w:rsidRPr="009F20B9">
        <w:rPr>
          <w:rFonts w:ascii="Arial" w:hAnsi="Arial" w:cs="Arial"/>
          <w:sz w:val="20"/>
          <w:szCs w:val="20"/>
          <w:u w:color="000000"/>
        </w:rPr>
        <w:t xml:space="preserve"> </w:t>
      </w:r>
      <w:r>
        <w:rPr>
          <w:rFonts w:ascii="Arial" w:hAnsi="Arial" w:cs="Arial"/>
          <w:sz w:val="20"/>
          <w:szCs w:val="20"/>
          <w:u w:color="000000"/>
        </w:rPr>
        <w:t xml:space="preserve">sníženou o výše uvedené náklady, </w:t>
      </w:r>
      <w:r w:rsidRPr="009F20B9">
        <w:rPr>
          <w:rFonts w:ascii="Arial" w:hAnsi="Arial" w:cs="Arial"/>
          <w:sz w:val="20"/>
          <w:szCs w:val="20"/>
          <w:u w:color="000000"/>
        </w:rPr>
        <w:t>na účet kupujícího</w:t>
      </w:r>
      <w:r>
        <w:rPr>
          <w:rFonts w:ascii="Arial" w:hAnsi="Arial" w:cs="Arial"/>
          <w:sz w:val="20"/>
          <w:szCs w:val="20"/>
          <w:u w:color="000000"/>
        </w:rPr>
        <w:t>.</w:t>
      </w:r>
    </w:p>
    <w:p w14:paraId="3149C59E" w14:textId="77777777" w:rsidR="00EB6C54" w:rsidRDefault="00EB6C54" w:rsidP="00657050">
      <w:pPr>
        <w:pStyle w:val="VnitrniText"/>
      </w:pPr>
    </w:p>
    <w:p w14:paraId="762F0DAB" w14:textId="77777777" w:rsidR="00D4325F" w:rsidRPr="00841677" w:rsidRDefault="00D4325F" w:rsidP="001E1CF7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t>VIII.</w:t>
      </w:r>
    </w:p>
    <w:p w14:paraId="062C6012" w14:textId="77777777" w:rsidR="00657050" w:rsidRPr="00FA0635" w:rsidRDefault="00657050" w:rsidP="00657050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      1</w:t>
      </w:r>
      <w:r w:rsidRPr="00FA0635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FA0635">
        <w:rPr>
          <w:rFonts w:ascii="Arial" w:hAnsi="Arial" w:cs="Arial"/>
          <w:i/>
          <w:color w:val="000000"/>
          <w:sz w:val="20"/>
          <w:szCs w:val="20"/>
          <w:u w:color="000000"/>
        </w:rPr>
        <w:t xml:space="preserve"> </w:t>
      </w:r>
      <w:r w:rsidRPr="00FA0635">
        <w:rPr>
          <w:rFonts w:ascii="Arial" w:hAnsi="Arial" w:cs="Arial"/>
          <w:color w:val="000000"/>
          <w:sz w:val="20"/>
          <w:szCs w:val="20"/>
          <w:u w:color="000000"/>
        </w:rPr>
        <w:t xml:space="preserve">Tato smlouva nabývá platnosti dnem jejího podpisu smluvními stranami a účinnosti dnem uveřejnění 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             </w:t>
      </w:r>
      <w:r w:rsidRPr="00FA0635">
        <w:rPr>
          <w:rFonts w:ascii="Arial" w:hAnsi="Arial" w:cs="Arial"/>
          <w:color w:val="000000"/>
          <w:sz w:val="20"/>
          <w:szCs w:val="20"/>
          <w:u w:color="000000"/>
        </w:rPr>
        <w:t xml:space="preserve">v registru smluv dle § 6 odst. 1 zákona č. 340/2015 Sb., o zvláštních podmínkách účinnosti některých smluv, uveřejňování těchto smluv a o registru smluv. </w:t>
      </w:r>
    </w:p>
    <w:p w14:paraId="6F6E4B42" w14:textId="77777777" w:rsidR="00657050" w:rsidRPr="00FA0635" w:rsidRDefault="00F10BCC" w:rsidP="00657050">
      <w:pPr>
        <w:tabs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      </w:t>
      </w:r>
      <w:r w:rsidR="00657050" w:rsidRPr="00FA0635">
        <w:rPr>
          <w:rFonts w:ascii="Arial" w:hAnsi="Arial" w:cs="Arial"/>
          <w:color w:val="000000"/>
          <w:sz w:val="20"/>
          <w:szCs w:val="20"/>
          <w:u w:color="000000"/>
        </w:rPr>
        <w:t>Prodávající zašle tuto smlouvu správci registru smluv k uveřejnění bez zbytečného odkladu, nejpozději však do 30 dnů od uzavření smlouvy. Pro účely uveřejnění v registru smluv smluvní strany navzájem prohlašují, že smlouva neobsahuje žádné obchodní tajemství.</w:t>
      </w:r>
    </w:p>
    <w:p w14:paraId="754A1012" w14:textId="77777777" w:rsidR="00657050" w:rsidRPr="00FA0635" w:rsidRDefault="00657050" w:rsidP="00657050">
      <w:pPr>
        <w:tabs>
          <w:tab w:val="left" w:pos="709"/>
        </w:tabs>
        <w:jc w:val="both"/>
        <w:rPr>
          <w:rFonts w:ascii="Arial" w:hAnsi="Arial" w:cs="Arial"/>
          <w:sz w:val="20"/>
          <w:szCs w:val="20"/>
          <w:u w:color="000000"/>
          <w:lang w:eastAsia="cs-CZ"/>
        </w:rPr>
      </w:pPr>
    </w:p>
    <w:p w14:paraId="35576E5D" w14:textId="77777777" w:rsidR="00657050" w:rsidRPr="00FA0635" w:rsidRDefault="00657050" w:rsidP="00657050">
      <w:pPr>
        <w:jc w:val="both"/>
        <w:rPr>
          <w:rFonts w:ascii="Arial" w:hAnsi="Arial" w:cs="Arial"/>
          <w:sz w:val="20"/>
          <w:szCs w:val="20"/>
          <w:u w:color="000000"/>
          <w:lang w:eastAsia="cs-CZ"/>
        </w:rPr>
      </w:pPr>
      <w:r>
        <w:rPr>
          <w:rFonts w:ascii="Arial" w:hAnsi="Arial" w:cs="Arial"/>
          <w:sz w:val="20"/>
          <w:szCs w:val="20"/>
          <w:u w:color="000000"/>
          <w:lang w:eastAsia="cs-CZ"/>
        </w:rPr>
        <w:t xml:space="preserve">        2</w:t>
      </w:r>
      <w:r w:rsidRPr="00FA0635">
        <w:rPr>
          <w:rFonts w:ascii="Arial" w:hAnsi="Arial" w:cs="Arial"/>
          <w:sz w:val="20"/>
          <w:szCs w:val="20"/>
          <w:u w:color="000000"/>
          <w:lang w:eastAsia="cs-CZ"/>
        </w:rPr>
        <w:t xml:space="preserve">. Smluvní strany se dohodly, že není-li v této smlouvě stanoveno jinak, řídí se práva a povinnosti smluvních stran zákonem č. 89/2012 Sb. a zákonem č. 219/2000 Sb. </w:t>
      </w:r>
    </w:p>
    <w:p w14:paraId="7631A7F2" w14:textId="77777777" w:rsidR="00657050" w:rsidRPr="00FA0635" w:rsidRDefault="00657050" w:rsidP="00657050">
      <w:pPr>
        <w:jc w:val="both"/>
        <w:rPr>
          <w:rFonts w:ascii="Arial" w:hAnsi="Arial" w:cs="Arial"/>
          <w:sz w:val="20"/>
          <w:szCs w:val="20"/>
          <w:u w:color="000000"/>
          <w:lang w:eastAsia="cs-CZ"/>
        </w:rPr>
      </w:pPr>
    </w:p>
    <w:p w14:paraId="6A04D7A9" w14:textId="77777777" w:rsidR="00657050" w:rsidRPr="00FA0635" w:rsidRDefault="00657050" w:rsidP="00657050">
      <w:pPr>
        <w:jc w:val="both"/>
        <w:rPr>
          <w:rFonts w:ascii="Arial" w:hAnsi="Arial" w:cs="Arial"/>
          <w:sz w:val="20"/>
          <w:szCs w:val="20"/>
          <w:u w:color="000000"/>
          <w:lang w:eastAsia="cs-CZ"/>
        </w:rPr>
      </w:pPr>
      <w:r>
        <w:rPr>
          <w:rFonts w:ascii="Arial" w:hAnsi="Arial" w:cs="Arial"/>
          <w:sz w:val="20"/>
          <w:szCs w:val="20"/>
          <w:u w:color="000000"/>
          <w:lang w:eastAsia="cs-CZ"/>
        </w:rPr>
        <w:t xml:space="preserve">        3</w:t>
      </w:r>
      <w:r w:rsidRPr="00FA0635">
        <w:rPr>
          <w:rFonts w:ascii="Arial" w:hAnsi="Arial" w:cs="Arial"/>
          <w:sz w:val="20"/>
          <w:szCs w:val="20"/>
          <w:u w:color="000000"/>
          <w:lang w:eastAsia="cs-CZ"/>
        </w:rPr>
        <w:t>. Smluvní strany se dohodly, že jakékoli změny a doplňky této smlouvy jsou možné pouze písemnou formou, v podobě oboustranně uzavřených, vzestupně číslovaných dodatků smlouvy.</w:t>
      </w:r>
    </w:p>
    <w:p w14:paraId="56D26C33" w14:textId="77777777" w:rsidR="00657050" w:rsidRPr="00FA0635" w:rsidRDefault="00657050" w:rsidP="00657050">
      <w:pPr>
        <w:jc w:val="both"/>
        <w:rPr>
          <w:rFonts w:ascii="Arial" w:hAnsi="Arial" w:cs="Arial"/>
          <w:sz w:val="20"/>
          <w:szCs w:val="20"/>
          <w:u w:color="000000"/>
          <w:lang w:eastAsia="cs-CZ"/>
        </w:rPr>
      </w:pPr>
    </w:p>
    <w:p w14:paraId="618DB964" w14:textId="77777777" w:rsidR="00657050" w:rsidRDefault="00657050" w:rsidP="00657050"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 4. Případné daňové povinnosti spojené s touto smlouvou nese kupující.</w:t>
      </w:r>
    </w:p>
    <w:p w14:paraId="150E1B81" w14:textId="77777777" w:rsidR="00657050" w:rsidRPr="00FA0635" w:rsidRDefault="00657050" w:rsidP="00657050">
      <w:pPr>
        <w:tabs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  <w:u w:color="000000"/>
        </w:rPr>
      </w:pPr>
    </w:p>
    <w:p w14:paraId="5941E619" w14:textId="77777777" w:rsidR="00657050" w:rsidRPr="00B14C90" w:rsidRDefault="00657050" w:rsidP="00657050">
      <w:pPr>
        <w:tabs>
          <w:tab w:val="left" w:pos="709"/>
        </w:tabs>
        <w:jc w:val="both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bCs/>
          <w:sz w:val="20"/>
          <w:szCs w:val="20"/>
          <w:u w:color="000000"/>
        </w:rPr>
        <w:t xml:space="preserve">        5</w:t>
      </w:r>
      <w:r w:rsidRPr="00B14C90">
        <w:rPr>
          <w:rFonts w:ascii="Arial" w:hAnsi="Arial" w:cs="Arial"/>
          <w:bCs/>
          <w:sz w:val="20"/>
          <w:szCs w:val="20"/>
          <w:u w:color="000000"/>
        </w:rPr>
        <w:t>.</w:t>
      </w:r>
      <w:r w:rsidRPr="00B14C90">
        <w:rPr>
          <w:rFonts w:ascii="Arial" w:hAnsi="Arial" w:cs="Arial"/>
          <w:b/>
          <w:bCs/>
          <w:sz w:val="20"/>
          <w:szCs w:val="20"/>
          <w:u w:color="000000"/>
        </w:rPr>
        <w:t xml:space="preserve"> </w:t>
      </w:r>
      <w:r w:rsidRPr="00B14C90">
        <w:rPr>
          <w:rFonts w:ascii="Arial" w:hAnsi="Arial" w:cs="Arial"/>
          <w:sz w:val="20"/>
          <w:szCs w:val="20"/>
        </w:rPr>
        <w:t xml:space="preserve">Tato smlouva je vyhotovena v </w:t>
      </w:r>
      <w:r>
        <w:rPr>
          <w:rFonts w:ascii="Arial" w:hAnsi="Arial" w:cs="Arial"/>
          <w:sz w:val="20"/>
          <w:szCs w:val="20"/>
        </w:rPr>
        <w:t>3</w:t>
      </w:r>
      <w:r w:rsidRPr="00B14C90">
        <w:rPr>
          <w:rFonts w:ascii="Arial" w:hAnsi="Arial" w:cs="Arial"/>
          <w:sz w:val="20"/>
          <w:szCs w:val="20"/>
        </w:rPr>
        <w:t xml:space="preserve"> stejnopisech, z nichž každý má platnost originálu. Kupující obdrží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B14C90">
        <w:rPr>
          <w:rFonts w:ascii="Arial" w:hAnsi="Arial" w:cs="Arial"/>
          <w:sz w:val="20"/>
          <w:szCs w:val="20"/>
        </w:rPr>
        <w:t>1 stejnopis, a ostatní jsou určeny pro prodávajícího.</w:t>
      </w:r>
    </w:p>
    <w:p w14:paraId="50253CCD" w14:textId="77777777" w:rsidR="00657050" w:rsidRPr="00D06D0F" w:rsidRDefault="00657050" w:rsidP="00657050"/>
    <w:p w14:paraId="3F9A57A5" w14:textId="77777777" w:rsidR="00657050" w:rsidRPr="00841677" w:rsidRDefault="00657050" w:rsidP="00657050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t>IX.</w:t>
      </w:r>
    </w:p>
    <w:p w14:paraId="1F21203F" w14:textId="77777777" w:rsidR="00657050" w:rsidRPr="00610E9B" w:rsidRDefault="00657050" w:rsidP="00610E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ascii="Arial" w:hAnsi="Arial" w:cs="Arial"/>
          <w:sz w:val="20"/>
          <w:szCs w:val="20"/>
          <w:u w:val="single" w:color="000000"/>
        </w:rPr>
      </w:pPr>
      <w:r w:rsidRPr="00FA0635">
        <w:rPr>
          <w:rFonts w:ascii="Arial" w:hAnsi="Arial" w:cs="Arial"/>
          <w:sz w:val="20"/>
          <w:szCs w:val="20"/>
          <w:u w:color="000000"/>
        </w:rPr>
        <w:t xml:space="preserve">Státní pozemkový úřad </w:t>
      </w:r>
      <w:r w:rsidRPr="00FA0635">
        <w:rPr>
          <w:rFonts w:ascii="Arial" w:hAnsi="Arial" w:cs="Arial"/>
          <w:bCs/>
          <w:iCs/>
          <w:sz w:val="20"/>
          <w:szCs w:val="20"/>
          <w:u w:color="000000"/>
        </w:rPr>
        <w:t>jako správce osobních údajů dle zákona č. 110/2019 Sb., o zpracování osobních údajů a platného nařízení (EU) 2016/679 (GDPR), tímto informuje kupujícího, že jeho údaje uvedené v této smlouvě zpracovává pro účely realizace, výkonu práv a povinností dle této smlouvy. Kupující si je vědom svého práva přístupu ke svým osobním údajům, práva na opravu osobních údajů, jakož i dalších práv vyplývajících z výše uvedené legislativy. Státní pozemkový úřad se zavazuje, že při správě a zpracování osobních údajů bude dále postupovat v souladu s aktuální platnou a účinnou legislativou.  Postupy a opatření se Státní pozemkový úřad zavazuje dodržovat po celou dobu trvání skartační lhůty ve smyslu § 2 písm. s) zákona č. 499/2004 Sb. o archivnictví a spisové službě a o změně některých zákonů, ve znění pozdějších předpisů.</w:t>
      </w:r>
    </w:p>
    <w:p w14:paraId="54DED96B" w14:textId="77777777" w:rsidR="00657050" w:rsidRPr="00D06D0F" w:rsidRDefault="00657050" w:rsidP="00657050"/>
    <w:p w14:paraId="0447B11F" w14:textId="77777777" w:rsidR="00657050" w:rsidRPr="00841677" w:rsidRDefault="00657050" w:rsidP="00657050">
      <w:pPr>
        <w:pStyle w:val="para"/>
        <w:rPr>
          <w:rFonts w:ascii="Arial" w:hAnsi="Arial" w:cs="Arial"/>
          <w:sz w:val="20"/>
        </w:rPr>
      </w:pPr>
      <w:r w:rsidRPr="00841677">
        <w:rPr>
          <w:rFonts w:ascii="Arial" w:hAnsi="Arial" w:cs="Arial"/>
          <w:sz w:val="20"/>
        </w:rPr>
        <w:t>X.</w:t>
      </w:r>
    </w:p>
    <w:p w14:paraId="4D629E2B" w14:textId="77777777" w:rsidR="00657050" w:rsidRPr="00FA0635" w:rsidRDefault="00657050" w:rsidP="00657050">
      <w:pPr>
        <w:tabs>
          <w:tab w:val="left" w:pos="709"/>
        </w:tabs>
        <w:jc w:val="both"/>
        <w:rPr>
          <w:rFonts w:ascii="Arial" w:hAnsi="Arial" w:cs="Arial"/>
          <w:sz w:val="20"/>
          <w:szCs w:val="20"/>
          <w:u w:color="000000"/>
        </w:rPr>
      </w:pPr>
      <w:r w:rsidRPr="00FA0635">
        <w:rPr>
          <w:rFonts w:ascii="Arial" w:hAnsi="Arial" w:cs="Arial"/>
          <w:sz w:val="20"/>
          <w:szCs w:val="20"/>
          <w:u w:color="000000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5B5AC264" w14:textId="77777777" w:rsidR="00657050" w:rsidRPr="00DF2F14" w:rsidRDefault="00657050" w:rsidP="00657050">
      <w:pPr>
        <w:rPr>
          <w:sz w:val="20"/>
          <w:szCs w:val="20"/>
        </w:rPr>
      </w:pPr>
    </w:p>
    <w:p w14:paraId="43E07050" w14:textId="77777777" w:rsidR="00CF17C0" w:rsidRPr="00D06D0F" w:rsidRDefault="00CF17C0" w:rsidP="00F02239">
      <w:pPr>
        <w:pStyle w:val="VnitrniText"/>
        <w:ind w:firstLine="0"/>
      </w:pPr>
      <w:r w:rsidRPr="00D06D0F">
        <w:tab/>
      </w:r>
      <w:r w:rsidRPr="00D06D0F"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4"/>
      </w:tblGrid>
      <w:tr w:rsidR="009712F5" w14:paraId="0683CB6E" w14:textId="77777777" w:rsidTr="009712F5">
        <w:tc>
          <w:tcPr>
            <w:tcW w:w="4888" w:type="dxa"/>
            <w:hideMark/>
          </w:tcPr>
          <w:p w14:paraId="14417BD1" w14:textId="43AB7C7F" w:rsidR="009712F5" w:rsidRDefault="009712F5">
            <w:pPr>
              <w:pStyle w:val="VnitrniText"/>
              <w:ind w:firstLine="0"/>
            </w:pPr>
            <w:r>
              <w:t xml:space="preserve">V Brně dne </w:t>
            </w:r>
            <w:r w:rsidR="001A0A6D">
              <w:t>29. 1. 2021</w:t>
            </w:r>
          </w:p>
        </w:tc>
        <w:tc>
          <w:tcPr>
            <w:tcW w:w="4889" w:type="dxa"/>
            <w:hideMark/>
          </w:tcPr>
          <w:p w14:paraId="2F37B0BB" w14:textId="77777777" w:rsidR="009712F5" w:rsidRDefault="009712F5">
            <w:pPr>
              <w:pStyle w:val="VnitrniText"/>
              <w:tabs>
                <w:tab w:val="left" w:pos="4820"/>
              </w:tabs>
              <w:ind w:firstLine="0"/>
            </w:pPr>
            <w:r>
              <w:t>V</w:t>
            </w:r>
            <w:proofErr w:type="gramStart"/>
            <w:r>
              <w:t xml:space="preserve"> ..</w:t>
            </w:r>
            <w:proofErr w:type="gramEnd"/>
            <w:r>
              <w:t>………...................... dne ......................</w:t>
            </w:r>
          </w:p>
        </w:tc>
      </w:tr>
    </w:tbl>
    <w:p w14:paraId="091FF81B" w14:textId="77777777" w:rsidR="009712F5" w:rsidRDefault="009712F5" w:rsidP="009712F5">
      <w:pPr>
        <w:pStyle w:val="VnitrniText"/>
        <w:tabs>
          <w:tab w:val="left" w:pos="4820"/>
        </w:tabs>
        <w:ind w:firstLine="142"/>
      </w:pPr>
      <w:r>
        <w:tab/>
      </w:r>
    </w:p>
    <w:p w14:paraId="2A7DDFAE" w14:textId="77777777" w:rsidR="009712F5" w:rsidRDefault="009712F5" w:rsidP="009712F5">
      <w:pPr>
        <w:pStyle w:val="VnitrniText"/>
        <w:tabs>
          <w:tab w:val="left" w:pos="5103"/>
        </w:tabs>
        <w:ind w:firstLine="142"/>
      </w:pPr>
    </w:p>
    <w:p w14:paraId="39FACEB5" w14:textId="77777777" w:rsidR="009712F5" w:rsidRDefault="009712F5" w:rsidP="009712F5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106"/>
        <w:gridCol w:w="4588"/>
        <w:gridCol w:w="231"/>
      </w:tblGrid>
      <w:tr w:rsidR="009712F5" w14:paraId="3EADA9A0" w14:textId="77777777" w:rsidTr="00657050">
        <w:tc>
          <w:tcPr>
            <w:tcW w:w="4818" w:type="dxa"/>
            <w:gridSpan w:val="2"/>
          </w:tcPr>
          <w:p w14:paraId="65D8CDF1" w14:textId="77777777" w:rsidR="009712F5" w:rsidRDefault="009712F5">
            <w:pPr>
              <w:pStyle w:val="VnitrniText"/>
              <w:ind w:firstLine="0"/>
            </w:pPr>
          </w:p>
        </w:tc>
        <w:tc>
          <w:tcPr>
            <w:tcW w:w="4819" w:type="dxa"/>
            <w:gridSpan w:val="2"/>
          </w:tcPr>
          <w:p w14:paraId="49618EBC" w14:textId="77777777" w:rsidR="009712F5" w:rsidRDefault="009712F5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9712F5" w14:paraId="580E04C8" w14:textId="77777777" w:rsidTr="00657050">
        <w:trPr>
          <w:trHeight w:val="422"/>
        </w:trPr>
        <w:tc>
          <w:tcPr>
            <w:tcW w:w="4818" w:type="dxa"/>
            <w:gridSpan w:val="2"/>
          </w:tcPr>
          <w:p w14:paraId="2751251C" w14:textId="77777777" w:rsidR="009712F5" w:rsidRDefault="009712F5" w:rsidP="009712F5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  <w:r w:rsidR="00657050">
              <w:t>......................</w:t>
            </w:r>
          </w:p>
        </w:tc>
        <w:tc>
          <w:tcPr>
            <w:tcW w:w="4819" w:type="dxa"/>
            <w:gridSpan w:val="2"/>
          </w:tcPr>
          <w:p w14:paraId="6F096FAC" w14:textId="77777777" w:rsidR="009712F5" w:rsidRDefault="009712F5" w:rsidP="009712F5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  <w:r w:rsidR="00657050">
              <w:t>..........................</w:t>
            </w:r>
          </w:p>
        </w:tc>
      </w:tr>
      <w:tr w:rsidR="00657050" w14:paraId="658CBA42" w14:textId="77777777" w:rsidTr="00657050">
        <w:trPr>
          <w:gridAfter w:val="1"/>
          <w:wAfter w:w="231" w:type="dxa"/>
        </w:trPr>
        <w:tc>
          <w:tcPr>
            <w:tcW w:w="4712" w:type="dxa"/>
          </w:tcPr>
          <w:p w14:paraId="2CDA4AB1" w14:textId="77777777" w:rsidR="00657050" w:rsidRDefault="00657050" w:rsidP="00DE1B7D">
            <w:pPr>
              <w:rPr>
                <w:rFonts w:ascii="Arial" w:hAnsi="Arial" w:cs="Arial"/>
                <w:iCs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iCs/>
                <w:sz w:val="20"/>
                <w:szCs w:val="20"/>
                <w:u w:color="000000"/>
              </w:rPr>
              <w:t xml:space="preserve">                 </w:t>
            </w:r>
            <w:r w:rsidRPr="00755129">
              <w:rPr>
                <w:rFonts w:ascii="Arial" w:hAnsi="Arial" w:cs="Arial"/>
                <w:iCs/>
                <w:sz w:val="20"/>
                <w:szCs w:val="20"/>
                <w:u w:color="000000"/>
              </w:rPr>
              <w:t>Ing. Renata Číhalová</w:t>
            </w:r>
          </w:p>
          <w:p w14:paraId="4D704091" w14:textId="77777777" w:rsidR="00657050" w:rsidRDefault="00657050" w:rsidP="00DE1B7D">
            <w:pPr>
              <w:rPr>
                <w:rFonts w:ascii="Arial" w:hAnsi="Arial" w:cs="Arial"/>
                <w:iCs/>
                <w:sz w:val="20"/>
                <w:szCs w:val="20"/>
                <w:u w:color="000000"/>
              </w:rPr>
            </w:pPr>
          </w:p>
          <w:p w14:paraId="6669D377" w14:textId="77777777" w:rsidR="00657050" w:rsidRDefault="00657050" w:rsidP="00DE1B7D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755129">
              <w:rPr>
                <w:rFonts w:ascii="Arial" w:hAnsi="Arial" w:cs="Arial"/>
                <w:sz w:val="20"/>
                <w:szCs w:val="20"/>
                <w:u w:color="000000"/>
              </w:rPr>
              <w:t>ředitelka Krajského pozemkového úřadu</w:t>
            </w:r>
          </w:p>
          <w:p w14:paraId="04E25F71" w14:textId="77777777" w:rsidR="00657050" w:rsidRPr="00755129" w:rsidRDefault="00657050" w:rsidP="00DE1B7D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</w:rPr>
              <w:t xml:space="preserve">                </w:t>
            </w:r>
            <w:r w:rsidRPr="00755129">
              <w:rPr>
                <w:rFonts w:ascii="Arial" w:hAnsi="Arial" w:cs="Arial"/>
                <w:sz w:val="20"/>
                <w:szCs w:val="20"/>
                <w:u w:color="000000"/>
              </w:rPr>
              <w:t>pro Jihomoravský kraj</w:t>
            </w:r>
          </w:p>
        </w:tc>
        <w:tc>
          <w:tcPr>
            <w:tcW w:w="4694" w:type="dxa"/>
            <w:gridSpan w:val="2"/>
          </w:tcPr>
          <w:p w14:paraId="7B74120B" w14:textId="77777777" w:rsidR="00657050" w:rsidRDefault="00657050" w:rsidP="00DE1B7D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Roman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Matiovský</w:t>
            </w:r>
            <w:proofErr w:type="spellEnd"/>
          </w:p>
          <w:p w14:paraId="2EE51F57" w14:textId="77777777" w:rsidR="00657050" w:rsidRDefault="00657050" w:rsidP="00DE1B7D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6F02373" w14:textId="77777777" w:rsidR="00657050" w:rsidRPr="00755129" w:rsidRDefault="00657050" w:rsidP="00DE1B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předseda představenstva</w:t>
            </w:r>
          </w:p>
        </w:tc>
      </w:tr>
      <w:tr w:rsidR="00657050" w14:paraId="37F9E902" w14:textId="77777777" w:rsidTr="00657050">
        <w:trPr>
          <w:gridAfter w:val="1"/>
          <w:wAfter w:w="231" w:type="dxa"/>
        </w:trPr>
        <w:tc>
          <w:tcPr>
            <w:tcW w:w="4712" w:type="dxa"/>
          </w:tcPr>
          <w:p w14:paraId="62D25AC1" w14:textId="77777777" w:rsidR="00657050" w:rsidRPr="00755129" w:rsidRDefault="00657050" w:rsidP="00DE1B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4" w:type="dxa"/>
            <w:gridSpan w:val="2"/>
          </w:tcPr>
          <w:p w14:paraId="3AF083B7" w14:textId="77777777" w:rsidR="00657050" w:rsidRPr="00755129" w:rsidRDefault="00657050" w:rsidP="00DE1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050" w14:paraId="68A13A34" w14:textId="77777777" w:rsidTr="00657050">
        <w:trPr>
          <w:gridAfter w:val="1"/>
          <w:wAfter w:w="231" w:type="dxa"/>
        </w:trPr>
        <w:tc>
          <w:tcPr>
            <w:tcW w:w="4712" w:type="dxa"/>
          </w:tcPr>
          <w:p w14:paraId="096CD04A" w14:textId="77777777" w:rsidR="00657050" w:rsidRPr="00657050" w:rsidRDefault="00657050" w:rsidP="00DE1B7D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p</w:t>
            </w:r>
            <w:r w:rsidRPr="00657050">
              <w:rPr>
                <w:rFonts w:ascii="Arial" w:hAnsi="Arial" w:cs="Arial"/>
                <w:sz w:val="20"/>
                <w:szCs w:val="20"/>
              </w:rPr>
              <w:t>rodávající</w:t>
            </w:r>
          </w:p>
        </w:tc>
        <w:tc>
          <w:tcPr>
            <w:tcW w:w="4694" w:type="dxa"/>
            <w:gridSpan w:val="2"/>
          </w:tcPr>
          <w:p w14:paraId="2E7F6334" w14:textId="77777777" w:rsidR="00657050" w:rsidRDefault="00657050" w:rsidP="00657050">
            <w:pPr>
              <w:pStyle w:val="VnitrniText"/>
              <w:ind w:firstLine="142"/>
            </w:pPr>
            <w:r>
              <w:t xml:space="preserve">                      kupující</w:t>
            </w:r>
          </w:p>
          <w:p w14:paraId="680D7DD5" w14:textId="77777777" w:rsidR="00657050" w:rsidRPr="00755129" w:rsidRDefault="00657050" w:rsidP="00DE1B7D">
            <w:pPr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657050" w14:paraId="15490324" w14:textId="77777777" w:rsidTr="00657050">
        <w:trPr>
          <w:gridAfter w:val="1"/>
          <w:wAfter w:w="231" w:type="dxa"/>
        </w:trPr>
        <w:tc>
          <w:tcPr>
            <w:tcW w:w="4712" w:type="dxa"/>
          </w:tcPr>
          <w:p w14:paraId="0C42D754" w14:textId="77777777" w:rsidR="00657050" w:rsidRPr="00755129" w:rsidRDefault="00657050" w:rsidP="00DE1B7D">
            <w:pPr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4694" w:type="dxa"/>
            <w:gridSpan w:val="2"/>
          </w:tcPr>
          <w:p w14:paraId="7B4B5D58" w14:textId="77777777" w:rsidR="00657050" w:rsidRPr="00755129" w:rsidRDefault="00657050" w:rsidP="00DE1B7D">
            <w:pPr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</w:tbl>
    <w:p w14:paraId="2D0A2D75" w14:textId="77777777" w:rsidR="00657050" w:rsidRDefault="00657050" w:rsidP="00657050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7EAFE0" w14:textId="77777777" w:rsidR="00657050" w:rsidRDefault="00657050" w:rsidP="00657050">
      <w:pPr>
        <w:pStyle w:val="VnitrniText"/>
        <w:ind w:firstLine="142"/>
      </w:pPr>
      <w:r>
        <w:t xml:space="preserve">                         </w:t>
      </w:r>
    </w:p>
    <w:p w14:paraId="692E246D" w14:textId="77777777" w:rsidR="00657050" w:rsidRPr="00D06D0F" w:rsidRDefault="00657050" w:rsidP="00657050">
      <w:pPr>
        <w:pStyle w:val="VnitrniText"/>
      </w:pPr>
    </w:p>
    <w:p w14:paraId="2A3853C6" w14:textId="77777777" w:rsidR="00FC589A" w:rsidRDefault="00FC589A" w:rsidP="00FC589A">
      <w:pPr>
        <w:pStyle w:val="VnitrniText"/>
        <w:ind w:firstLine="142"/>
      </w:pPr>
    </w:p>
    <w:p w14:paraId="4DF2952A" w14:textId="77777777" w:rsidR="00722C9B" w:rsidRDefault="00722C9B" w:rsidP="000B0AA7">
      <w:pPr>
        <w:pStyle w:val="VnitrniText"/>
      </w:pPr>
    </w:p>
    <w:p w14:paraId="6E515BF9" w14:textId="77777777" w:rsidR="00657050" w:rsidRPr="0026235E" w:rsidRDefault="00657050" w:rsidP="00657050">
      <w:pPr>
        <w:pStyle w:val="VnitrniText"/>
        <w:ind w:firstLine="0"/>
      </w:pPr>
      <w:r w:rsidRPr="0026235E">
        <w:t>Za věcnou a formální správnost odpovídá</w:t>
      </w:r>
      <w:r>
        <w:t xml:space="preserve"> </w:t>
      </w:r>
      <w:r w:rsidRPr="0026235E">
        <w:t>vedoucí oddělení převodu majetku státu KPÚ pro Jihomoravský kraj</w:t>
      </w:r>
      <w:r>
        <w:t xml:space="preserve"> </w:t>
      </w:r>
      <w:r w:rsidRPr="0026235E">
        <w:t>JUDr. Jarmila Báčová</w:t>
      </w:r>
    </w:p>
    <w:p w14:paraId="424258FE" w14:textId="77777777" w:rsidR="00657050" w:rsidRDefault="00657050" w:rsidP="00657050">
      <w:pPr>
        <w:pStyle w:val="VnitrniText"/>
        <w:ind w:firstLine="0"/>
      </w:pPr>
    </w:p>
    <w:p w14:paraId="065CD3BB" w14:textId="77777777" w:rsidR="00657050" w:rsidRDefault="00657050" w:rsidP="00657050">
      <w:pPr>
        <w:pStyle w:val="VnitrniText"/>
        <w:ind w:firstLine="0"/>
      </w:pPr>
    </w:p>
    <w:p w14:paraId="32335D0A" w14:textId="77777777" w:rsidR="00657050" w:rsidRDefault="00657050" w:rsidP="00657050">
      <w:pPr>
        <w:pStyle w:val="VnitrniText"/>
        <w:ind w:firstLine="0"/>
      </w:pPr>
      <w:r>
        <w:t>.................................................</w:t>
      </w:r>
    </w:p>
    <w:p w14:paraId="778513A2" w14:textId="77777777" w:rsidR="00657050" w:rsidRDefault="00657050" w:rsidP="00657050">
      <w:pPr>
        <w:pStyle w:val="VnitrniText"/>
        <w:ind w:firstLine="0"/>
      </w:pPr>
      <w:r>
        <w:tab/>
        <w:t>podpis</w:t>
      </w:r>
    </w:p>
    <w:p w14:paraId="474F273C" w14:textId="77777777" w:rsidR="00657050" w:rsidRDefault="00657050" w:rsidP="00657050">
      <w:pPr>
        <w:pStyle w:val="VnitrniText"/>
        <w:ind w:firstLine="0"/>
      </w:pPr>
    </w:p>
    <w:p w14:paraId="42A10C87" w14:textId="77777777" w:rsidR="00657050" w:rsidRDefault="00657050" w:rsidP="00657050">
      <w:pPr>
        <w:pStyle w:val="VnitrniText"/>
        <w:ind w:firstLine="0"/>
      </w:pPr>
    </w:p>
    <w:p w14:paraId="376A67D1" w14:textId="77777777" w:rsidR="00657050" w:rsidRDefault="00657050" w:rsidP="00657050">
      <w:pPr>
        <w:pStyle w:val="VnitrniText"/>
        <w:ind w:firstLine="0"/>
      </w:pPr>
      <w:r>
        <w:t>Za správnost KPÚ: Bc. Lucie Prudíková</w:t>
      </w:r>
    </w:p>
    <w:p w14:paraId="081D8F6D" w14:textId="77777777" w:rsidR="00657050" w:rsidRDefault="00657050" w:rsidP="00657050">
      <w:pPr>
        <w:pStyle w:val="VnitrniText"/>
        <w:ind w:firstLine="0"/>
      </w:pPr>
    </w:p>
    <w:p w14:paraId="7113FB8C" w14:textId="77777777" w:rsidR="00657050" w:rsidRDefault="00657050" w:rsidP="00657050">
      <w:pPr>
        <w:pStyle w:val="VnitrniText"/>
        <w:ind w:firstLine="0"/>
      </w:pPr>
    </w:p>
    <w:p w14:paraId="26A6177B" w14:textId="77777777" w:rsidR="00657050" w:rsidRDefault="00657050" w:rsidP="00657050">
      <w:pPr>
        <w:pStyle w:val="VnitrniText"/>
        <w:ind w:firstLine="0"/>
      </w:pPr>
      <w:r>
        <w:t>.................................................</w:t>
      </w:r>
    </w:p>
    <w:p w14:paraId="4CDF99A2" w14:textId="77777777" w:rsidR="00657050" w:rsidRDefault="00657050" w:rsidP="00657050">
      <w:pPr>
        <w:pStyle w:val="VnitrniText"/>
        <w:ind w:firstLine="0"/>
      </w:pPr>
      <w:r>
        <w:tab/>
        <w:t>podpis</w:t>
      </w:r>
    </w:p>
    <w:p w14:paraId="3915AE6C" w14:textId="77777777" w:rsidR="00657050" w:rsidRPr="00D06D0F" w:rsidRDefault="00657050" w:rsidP="000B0AA7">
      <w:pPr>
        <w:pStyle w:val="VnitrniText"/>
      </w:pPr>
    </w:p>
    <w:p w14:paraId="0FD14585" w14:textId="77777777" w:rsidR="00722C9B" w:rsidRPr="00D06D0F" w:rsidRDefault="00722C9B" w:rsidP="000B0AA7">
      <w:pPr>
        <w:pStyle w:val="VnitrniText"/>
        <w:ind w:firstLine="0"/>
      </w:pPr>
    </w:p>
    <w:p w14:paraId="6A64C273" w14:textId="77777777" w:rsidR="003307CF" w:rsidRPr="00D06D0F" w:rsidRDefault="003307CF" w:rsidP="000B0AA7">
      <w:pPr>
        <w:pStyle w:val="VnitrniText"/>
        <w:ind w:firstLine="0"/>
      </w:pPr>
      <w:r w:rsidRPr="00D06D0F">
        <w:t xml:space="preserve">Tato smlouva byla uveřejněna v registru smluv, vedeném dle zákona č. 340/2015 Sb., o registru smluv. </w:t>
      </w:r>
    </w:p>
    <w:p w14:paraId="3684AC64" w14:textId="77777777" w:rsidR="00E61F91" w:rsidRDefault="00E61F91" w:rsidP="000B0AA7">
      <w:pPr>
        <w:pStyle w:val="VnitrniText"/>
        <w:ind w:firstLine="0"/>
      </w:pPr>
    </w:p>
    <w:p w14:paraId="1AD64069" w14:textId="77777777" w:rsidR="003307CF" w:rsidRPr="00D06D0F" w:rsidRDefault="003307CF" w:rsidP="000B0AA7">
      <w:pPr>
        <w:pStyle w:val="VnitrniText"/>
        <w:ind w:firstLine="0"/>
      </w:pPr>
      <w:r w:rsidRPr="00D06D0F">
        <w:t xml:space="preserve">Datum registrace …………………………. </w:t>
      </w:r>
    </w:p>
    <w:p w14:paraId="2871CBF2" w14:textId="77777777" w:rsidR="00E61F91" w:rsidRDefault="00E61F91" w:rsidP="000B0AA7">
      <w:pPr>
        <w:pStyle w:val="VnitrniText"/>
        <w:ind w:firstLine="0"/>
      </w:pPr>
    </w:p>
    <w:p w14:paraId="30A9C78D" w14:textId="77777777" w:rsidR="003307CF" w:rsidRPr="00D06D0F" w:rsidRDefault="003307CF" w:rsidP="000B0AA7">
      <w:pPr>
        <w:pStyle w:val="VnitrniText"/>
        <w:ind w:firstLine="0"/>
      </w:pPr>
      <w:r w:rsidRPr="00D06D0F">
        <w:t xml:space="preserve">ID smlouvy ……………………………... </w:t>
      </w:r>
    </w:p>
    <w:p w14:paraId="7C592E62" w14:textId="77777777" w:rsidR="00E61F91" w:rsidRDefault="00E61F91" w:rsidP="000B0AA7">
      <w:pPr>
        <w:pStyle w:val="VnitrniText"/>
        <w:ind w:firstLine="0"/>
      </w:pPr>
    </w:p>
    <w:p w14:paraId="04554E5B" w14:textId="77777777" w:rsidR="00BE3EC9" w:rsidRDefault="00BE3EC9" w:rsidP="00BE3EC9">
      <w:pPr>
        <w:pStyle w:val="VnitrniText"/>
        <w:ind w:firstLine="0"/>
      </w:pPr>
      <w:r>
        <w:t xml:space="preserve">ID verze……………………………... </w:t>
      </w:r>
    </w:p>
    <w:p w14:paraId="57ABAA23" w14:textId="77777777" w:rsidR="00BE3EC9" w:rsidRDefault="00BE3EC9" w:rsidP="000B0AA7">
      <w:pPr>
        <w:pStyle w:val="VnitrniText"/>
        <w:ind w:firstLine="0"/>
      </w:pPr>
    </w:p>
    <w:p w14:paraId="6FAAD994" w14:textId="77777777" w:rsidR="003307CF" w:rsidRPr="00D06D0F" w:rsidRDefault="003307CF" w:rsidP="000B0AA7">
      <w:pPr>
        <w:pStyle w:val="VnitrniText"/>
        <w:ind w:firstLine="0"/>
      </w:pPr>
      <w:r w:rsidRPr="00D06D0F">
        <w:t>Registraci provedl ………………………………………</w:t>
      </w:r>
      <w:proofErr w:type="gramStart"/>
      <w:r w:rsidRPr="00D06D0F">
        <w:t>…….</w:t>
      </w:r>
      <w:proofErr w:type="gramEnd"/>
      <w:r w:rsidRPr="00D06D0F">
        <w:t xml:space="preserve">. </w:t>
      </w:r>
    </w:p>
    <w:p w14:paraId="0869ECF1" w14:textId="77777777" w:rsidR="00CC1097" w:rsidRPr="00D06D0F" w:rsidRDefault="00CC1097" w:rsidP="000B0AA7">
      <w:pPr>
        <w:pStyle w:val="VnitrniText"/>
        <w:ind w:firstLine="0"/>
      </w:pPr>
    </w:p>
    <w:p w14:paraId="62B39BDC" w14:textId="77777777" w:rsidR="003307CF" w:rsidRPr="00D06D0F" w:rsidRDefault="003307CF" w:rsidP="00E61F91">
      <w:pPr>
        <w:pStyle w:val="VnitrniText"/>
        <w:tabs>
          <w:tab w:val="left" w:pos="3969"/>
        </w:tabs>
        <w:ind w:firstLine="0"/>
      </w:pPr>
      <w:r w:rsidRPr="00D06D0F">
        <w:t>V ……………… dne …………….</w:t>
      </w:r>
      <w:r w:rsidRPr="00D06D0F">
        <w:tab/>
        <w:t xml:space="preserve">………………………. </w:t>
      </w:r>
    </w:p>
    <w:p w14:paraId="1F6F3D9C" w14:textId="77777777" w:rsidR="003307CF" w:rsidRDefault="00E61F91" w:rsidP="00E61F91">
      <w:pPr>
        <w:pStyle w:val="VnitrniText"/>
        <w:tabs>
          <w:tab w:val="left" w:pos="3969"/>
        </w:tabs>
        <w:ind w:firstLine="0"/>
        <w:jc w:val="left"/>
      </w:pPr>
      <w:r>
        <w:tab/>
      </w:r>
      <w:r w:rsidR="003307CF" w:rsidRPr="00D06D0F">
        <w:t>podpis odpovědného zaměstnance</w:t>
      </w:r>
    </w:p>
    <w:p w14:paraId="099B58BA" w14:textId="77777777" w:rsidR="00657050" w:rsidRDefault="00657050" w:rsidP="00E61F91">
      <w:pPr>
        <w:pStyle w:val="VnitrniText"/>
        <w:tabs>
          <w:tab w:val="left" w:pos="3969"/>
        </w:tabs>
        <w:ind w:firstLine="0"/>
        <w:jc w:val="left"/>
      </w:pPr>
    </w:p>
    <w:p w14:paraId="27A77CE3" w14:textId="77777777" w:rsidR="00657050" w:rsidRDefault="00657050" w:rsidP="00E61F91">
      <w:pPr>
        <w:pStyle w:val="VnitrniText"/>
        <w:tabs>
          <w:tab w:val="left" w:pos="3969"/>
        </w:tabs>
        <w:ind w:firstLine="0"/>
        <w:jc w:val="left"/>
      </w:pPr>
    </w:p>
    <w:p w14:paraId="5F6ED579" w14:textId="77777777" w:rsidR="00657050" w:rsidRDefault="00657050" w:rsidP="00657050">
      <w:pPr>
        <w:pStyle w:val="VnitrniText"/>
      </w:pPr>
    </w:p>
    <w:p w14:paraId="3A0067F6" w14:textId="77777777" w:rsidR="00657050" w:rsidRDefault="00657050" w:rsidP="00657050">
      <w:pPr>
        <w:tabs>
          <w:tab w:val="left" w:pos="6888"/>
        </w:tabs>
        <w:rPr>
          <w:rFonts w:ascii="Arial" w:hAnsi="Arial" w:cs="Arial"/>
          <w:sz w:val="20"/>
          <w:szCs w:val="20"/>
          <w:u w:val="single"/>
        </w:rPr>
      </w:pPr>
    </w:p>
    <w:p w14:paraId="3CA11C83" w14:textId="77777777" w:rsidR="00657050" w:rsidRDefault="00657050" w:rsidP="00657050">
      <w:pPr>
        <w:tabs>
          <w:tab w:val="left" w:pos="6888"/>
        </w:tabs>
        <w:rPr>
          <w:rFonts w:ascii="Arial" w:hAnsi="Arial" w:cs="Arial"/>
          <w:sz w:val="20"/>
          <w:szCs w:val="20"/>
          <w:u w:val="single"/>
        </w:rPr>
      </w:pPr>
    </w:p>
    <w:p w14:paraId="0BCFA6C2" w14:textId="77777777" w:rsidR="00657050" w:rsidRDefault="00657050" w:rsidP="00657050">
      <w:pPr>
        <w:tabs>
          <w:tab w:val="left" w:pos="6888"/>
        </w:tabs>
        <w:rPr>
          <w:rFonts w:ascii="Arial" w:hAnsi="Arial" w:cs="Arial"/>
          <w:sz w:val="20"/>
          <w:szCs w:val="20"/>
          <w:u w:val="single"/>
        </w:rPr>
      </w:pPr>
    </w:p>
    <w:p w14:paraId="383D19CC" w14:textId="77777777" w:rsidR="00657050" w:rsidRDefault="00657050" w:rsidP="00657050">
      <w:pPr>
        <w:tabs>
          <w:tab w:val="left" w:pos="6888"/>
        </w:tabs>
        <w:rPr>
          <w:rFonts w:ascii="Arial" w:hAnsi="Arial" w:cs="Arial"/>
          <w:sz w:val="20"/>
          <w:szCs w:val="20"/>
          <w:u w:val="single"/>
        </w:rPr>
      </w:pPr>
    </w:p>
    <w:p w14:paraId="4FFC31DB" w14:textId="77777777" w:rsidR="00657050" w:rsidRDefault="00657050" w:rsidP="00657050">
      <w:pPr>
        <w:tabs>
          <w:tab w:val="left" w:pos="6888"/>
        </w:tabs>
        <w:rPr>
          <w:rFonts w:ascii="Arial" w:hAnsi="Arial" w:cs="Arial"/>
          <w:sz w:val="20"/>
          <w:szCs w:val="20"/>
          <w:u w:val="single"/>
        </w:rPr>
      </w:pPr>
    </w:p>
    <w:p w14:paraId="15288ED5" w14:textId="77777777" w:rsidR="00657050" w:rsidRDefault="00657050" w:rsidP="00657050">
      <w:pPr>
        <w:tabs>
          <w:tab w:val="left" w:pos="6888"/>
        </w:tabs>
        <w:rPr>
          <w:rFonts w:ascii="Arial" w:hAnsi="Arial" w:cs="Arial"/>
          <w:sz w:val="20"/>
          <w:szCs w:val="20"/>
          <w:u w:val="single"/>
        </w:rPr>
      </w:pPr>
    </w:p>
    <w:p w14:paraId="19118C68" w14:textId="77777777" w:rsidR="00722C9B" w:rsidRPr="00D06D0F" w:rsidRDefault="00722C9B" w:rsidP="001A0A6D">
      <w:pPr>
        <w:pStyle w:val="VnitrniText"/>
        <w:ind w:firstLine="0"/>
      </w:pP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D900" w14:textId="77777777" w:rsidR="007351D5" w:rsidRDefault="007351D5">
      <w:r>
        <w:separator/>
      </w:r>
    </w:p>
  </w:endnote>
  <w:endnote w:type="continuationSeparator" w:id="0">
    <w:p w14:paraId="1400D921" w14:textId="77777777" w:rsidR="007351D5" w:rsidRDefault="0073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9437E" w14:textId="77777777" w:rsidR="007351D5" w:rsidRDefault="007351D5">
      <w:r>
        <w:separator/>
      </w:r>
    </w:p>
  </w:footnote>
  <w:footnote w:type="continuationSeparator" w:id="0">
    <w:p w14:paraId="0402D331" w14:textId="77777777" w:rsidR="007351D5" w:rsidRDefault="0073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49BB"/>
    <w:rsid w:val="00030C15"/>
    <w:rsid w:val="00044429"/>
    <w:rsid w:val="00057CBA"/>
    <w:rsid w:val="00060CE4"/>
    <w:rsid w:val="000713C9"/>
    <w:rsid w:val="000738A5"/>
    <w:rsid w:val="00075977"/>
    <w:rsid w:val="00077DDA"/>
    <w:rsid w:val="000835D9"/>
    <w:rsid w:val="00090E4A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0E5AF6"/>
    <w:rsid w:val="00100347"/>
    <w:rsid w:val="00101C6D"/>
    <w:rsid w:val="00103375"/>
    <w:rsid w:val="00103DB9"/>
    <w:rsid w:val="00112F3C"/>
    <w:rsid w:val="00122D7B"/>
    <w:rsid w:val="00126EEB"/>
    <w:rsid w:val="001274AE"/>
    <w:rsid w:val="00132361"/>
    <w:rsid w:val="00136F17"/>
    <w:rsid w:val="00140462"/>
    <w:rsid w:val="00143674"/>
    <w:rsid w:val="00151A89"/>
    <w:rsid w:val="00170A4E"/>
    <w:rsid w:val="00181A52"/>
    <w:rsid w:val="0018318A"/>
    <w:rsid w:val="00190EA1"/>
    <w:rsid w:val="0019777F"/>
    <w:rsid w:val="001A00D9"/>
    <w:rsid w:val="001A0A6D"/>
    <w:rsid w:val="001A5A3A"/>
    <w:rsid w:val="001C0D55"/>
    <w:rsid w:val="001C387A"/>
    <w:rsid w:val="001C6B2B"/>
    <w:rsid w:val="001D73FD"/>
    <w:rsid w:val="001E1CF7"/>
    <w:rsid w:val="002003E2"/>
    <w:rsid w:val="002029BF"/>
    <w:rsid w:val="00206BEA"/>
    <w:rsid w:val="002242C8"/>
    <w:rsid w:val="00227370"/>
    <w:rsid w:val="00227CC5"/>
    <w:rsid w:val="00230C2D"/>
    <w:rsid w:val="00232E62"/>
    <w:rsid w:val="0023665E"/>
    <w:rsid w:val="00245A89"/>
    <w:rsid w:val="0024684B"/>
    <w:rsid w:val="002469A8"/>
    <w:rsid w:val="00250D32"/>
    <w:rsid w:val="00251561"/>
    <w:rsid w:val="00253121"/>
    <w:rsid w:val="00257EB0"/>
    <w:rsid w:val="00261B6F"/>
    <w:rsid w:val="00263AF3"/>
    <w:rsid w:val="00274CCB"/>
    <w:rsid w:val="002809F9"/>
    <w:rsid w:val="00292388"/>
    <w:rsid w:val="00293BF9"/>
    <w:rsid w:val="0029466F"/>
    <w:rsid w:val="002B1AFF"/>
    <w:rsid w:val="002C0E97"/>
    <w:rsid w:val="002C4372"/>
    <w:rsid w:val="002C4C46"/>
    <w:rsid w:val="002C5ED7"/>
    <w:rsid w:val="002D443A"/>
    <w:rsid w:val="002E7356"/>
    <w:rsid w:val="002E7B91"/>
    <w:rsid w:val="002F47C2"/>
    <w:rsid w:val="002F6B13"/>
    <w:rsid w:val="002F7D99"/>
    <w:rsid w:val="003012FD"/>
    <w:rsid w:val="00303660"/>
    <w:rsid w:val="003057BA"/>
    <w:rsid w:val="0031058A"/>
    <w:rsid w:val="00311FF0"/>
    <w:rsid w:val="003224C9"/>
    <w:rsid w:val="003307CF"/>
    <w:rsid w:val="003316EA"/>
    <w:rsid w:val="003336E0"/>
    <w:rsid w:val="003339D6"/>
    <w:rsid w:val="00337C94"/>
    <w:rsid w:val="00337D06"/>
    <w:rsid w:val="003430A1"/>
    <w:rsid w:val="00361578"/>
    <w:rsid w:val="00363394"/>
    <w:rsid w:val="0036537D"/>
    <w:rsid w:val="00365BF0"/>
    <w:rsid w:val="003673F1"/>
    <w:rsid w:val="0037157C"/>
    <w:rsid w:val="00390A13"/>
    <w:rsid w:val="0039790A"/>
    <w:rsid w:val="003A432A"/>
    <w:rsid w:val="003B4003"/>
    <w:rsid w:val="003B6CCF"/>
    <w:rsid w:val="003C1627"/>
    <w:rsid w:val="003C3CC3"/>
    <w:rsid w:val="003C4278"/>
    <w:rsid w:val="003D4F2E"/>
    <w:rsid w:val="003D6A83"/>
    <w:rsid w:val="003F56C5"/>
    <w:rsid w:val="0040389C"/>
    <w:rsid w:val="004243BC"/>
    <w:rsid w:val="00425A7B"/>
    <w:rsid w:val="00425E6C"/>
    <w:rsid w:val="004316D8"/>
    <w:rsid w:val="0043238D"/>
    <w:rsid w:val="00464535"/>
    <w:rsid w:val="0048690D"/>
    <w:rsid w:val="004961DA"/>
    <w:rsid w:val="004A3F22"/>
    <w:rsid w:val="004A4352"/>
    <w:rsid w:val="004A5163"/>
    <w:rsid w:val="004A5A92"/>
    <w:rsid w:val="004E11C1"/>
    <w:rsid w:val="004E368B"/>
    <w:rsid w:val="00500D6B"/>
    <w:rsid w:val="005211F0"/>
    <w:rsid w:val="00526280"/>
    <w:rsid w:val="00531759"/>
    <w:rsid w:val="00556316"/>
    <w:rsid w:val="00565DF2"/>
    <w:rsid w:val="00576EE6"/>
    <w:rsid w:val="00583F66"/>
    <w:rsid w:val="005B0329"/>
    <w:rsid w:val="005C5AF6"/>
    <w:rsid w:val="005D1D35"/>
    <w:rsid w:val="005D5C71"/>
    <w:rsid w:val="005D6836"/>
    <w:rsid w:val="005D7048"/>
    <w:rsid w:val="006069E5"/>
    <w:rsid w:val="00610E9B"/>
    <w:rsid w:val="00614963"/>
    <w:rsid w:val="006178AD"/>
    <w:rsid w:val="006313D1"/>
    <w:rsid w:val="00634DC7"/>
    <w:rsid w:val="00637E47"/>
    <w:rsid w:val="006479E9"/>
    <w:rsid w:val="006536BE"/>
    <w:rsid w:val="00657050"/>
    <w:rsid w:val="00676CFF"/>
    <w:rsid w:val="006804B8"/>
    <w:rsid w:val="006856AD"/>
    <w:rsid w:val="006944BC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6A1B"/>
    <w:rsid w:val="007057A6"/>
    <w:rsid w:val="0070591A"/>
    <w:rsid w:val="007103C4"/>
    <w:rsid w:val="0071659D"/>
    <w:rsid w:val="00717EA2"/>
    <w:rsid w:val="00722843"/>
    <w:rsid w:val="00722C9B"/>
    <w:rsid w:val="00723D33"/>
    <w:rsid w:val="007351D5"/>
    <w:rsid w:val="00737777"/>
    <w:rsid w:val="007431BA"/>
    <w:rsid w:val="007537E0"/>
    <w:rsid w:val="0076112C"/>
    <w:rsid w:val="00761B51"/>
    <w:rsid w:val="007633D3"/>
    <w:rsid w:val="00783CF2"/>
    <w:rsid w:val="0079412E"/>
    <w:rsid w:val="00795771"/>
    <w:rsid w:val="0079683B"/>
    <w:rsid w:val="007A0E22"/>
    <w:rsid w:val="007B15D9"/>
    <w:rsid w:val="007D2608"/>
    <w:rsid w:val="007F0181"/>
    <w:rsid w:val="007F1B83"/>
    <w:rsid w:val="008173E3"/>
    <w:rsid w:val="0082535B"/>
    <w:rsid w:val="00830569"/>
    <w:rsid w:val="008345B3"/>
    <w:rsid w:val="00841677"/>
    <w:rsid w:val="008505AD"/>
    <w:rsid w:val="008851FA"/>
    <w:rsid w:val="00887ED7"/>
    <w:rsid w:val="00895CF0"/>
    <w:rsid w:val="008A1232"/>
    <w:rsid w:val="008A300A"/>
    <w:rsid w:val="008A4DA6"/>
    <w:rsid w:val="008A54CA"/>
    <w:rsid w:val="008B6B62"/>
    <w:rsid w:val="008C1227"/>
    <w:rsid w:val="008D481B"/>
    <w:rsid w:val="008D5012"/>
    <w:rsid w:val="008D52B4"/>
    <w:rsid w:val="008D5C23"/>
    <w:rsid w:val="008E07E0"/>
    <w:rsid w:val="008E43C7"/>
    <w:rsid w:val="008F306D"/>
    <w:rsid w:val="008F7719"/>
    <w:rsid w:val="008F7B5E"/>
    <w:rsid w:val="00914BE3"/>
    <w:rsid w:val="00915776"/>
    <w:rsid w:val="0092090F"/>
    <w:rsid w:val="00930423"/>
    <w:rsid w:val="0093055D"/>
    <w:rsid w:val="00932D30"/>
    <w:rsid w:val="009579A9"/>
    <w:rsid w:val="009603E5"/>
    <w:rsid w:val="00961005"/>
    <w:rsid w:val="00970C02"/>
    <w:rsid w:val="00970EE4"/>
    <w:rsid w:val="009712F5"/>
    <w:rsid w:val="00971DFB"/>
    <w:rsid w:val="009A30E2"/>
    <w:rsid w:val="009B300A"/>
    <w:rsid w:val="009C2C86"/>
    <w:rsid w:val="009C653A"/>
    <w:rsid w:val="009C6A18"/>
    <w:rsid w:val="009D0DDC"/>
    <w:rsid w:val="009D1A88"/>
    <w:rsid w:val="009D2F14"/>
    <w:rsid w:val="009D4580"/>
    <w:rsid w:val="009E166C"/>
    <w:rsid w:val="009E2AED"/>
    <w:rsid w:val="009F1EB1"/>
    <w:rsid w:val="00A01666"/>
    <w:rsid w:val="00A07F0F"/>
    <w:rsid w:val="00A1698F"/>
    <w:rsid w:val="00A21E6E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A30"/>
    <w:rsid w:val="00A93619"/>
    <w:rsid w:val="00A941AC"/>
    <w:rsid w:val="00A974C4"/>
    <w:rsid w:val="00AA2ADC"/>
    <w:rsid w:val="00AC1FD6"/>
    <w:rsid w:val="00AC3EC5"/>
    <w:rsid w:val="00AC7C6B"/>
    <w:rsid w:val="00AD0782"/>
    <w:rsid w:val="00AD27BC"/>
    <w:rsid w:val="00AE18A9"/>
    <w:rsid w:val="00AF0382"/>
    <w:rsid w:val="00AF2149"/>
    <w:rsid w:val="00AF5FDA"/>
    <w:rsid w:val="00B022CE"/>
    <w:rsid w:val="00B042AF"/>
    <w:rsid w:val="00B10575"/>
    <w:rsid w:val="00B134C6"/>
    <w:rsid w:val="00B211B3"/>
    <w:rsid w:val="00B23058"/>
    <w:rsid w:val="00B42E23"/>
    <w:rsid w:val="00B45DBA"/>
    <w:rsid w:val="00B47C55"/>
    <w:rsid w:val="00B6447E"/>
    <w:rsid w:val="00B757A7"/>
    <w:rsid w:val="00B81D37"/>
    <w:rsid w:val="00B9043A"/>
    <w:rsid w:val="00BA3C66"/>
    <w:rsid w:val="00BB37D9"/>
    <w:rsid w:val="00BB6A7B"/>
    <w:rsid w:val="00BC17A6"/>
    <w:rsid w:val="00BC54A3"/>
    <w:rsid w:val="00BC66CD"/>
    <w:rsid w:val="00BD1BBC"/>
    <w:rsid w:val="00BD2928"/>
    <w:rsid w:val="00BE3EC9"/>
    <w:rsid w:val="00BE526D"/>
    <w:rsid w:val="00C038CC"/>
    <w:rsid w:val="00C05330"/>
    <w:rsid w:val="00C10AEE"/>
    <w:rsid w:val="00C11C0A"/>
    <w:rsid w:val="00C1654D"/>
    <w:rsid w:val="00C31774"/>
    <w:rsid w:val="00C37A15"/>
    <w:rsid w:val="00C5272C"/>
    <w:rsid w:val="00C6727E"/>
    <w:rsid w:val="00C75CFA"/>
    <w:rsid w:val="00C8663B"/>
    <w:rsid w:val="00C9018E"/>
    <w:rsid w:val="00CA5922"/>
    <w:rsid w:val="00CA7CC9"/>
    <w:rsid w:val="00CB0A71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D0F"/>
    <w:rsid w:val="00D12D2D"/>
    <w:rsid w:val="00D24258"/>
    <w:rsid w:val="00D27E81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3B70"/>
    <w:rsid w:val="00DE5EC4"/>
    <w:rsid w:val="00DF01E7"/>
    <w:rsid w:val="00DF2F14"/>
    <w:rsid w:val="00E16933"/>
    <w:rsid w:val="00E16B45"/>
    <w:rsid w:val="00E227E9"/>
    <w:rsid w:val="00E25A29"/>
    <w:rsid w:val="00E46414"/>
    <w:rsid w:val="00E503CF"/>
    <w:rsid w:val="00E6043D"/>
    <w:rsid w:val="00E60971"/>
    <w:rsid w:val="00E61F91"/>
    <w:rsid w:val="00E63A04"/>
    <w:rsid w:val="00E75539"/>
    <w:rsid w:val="00E83102"/>
    <w:rsid w:val="00E85F55"/>
    <w:rsid w:val="00E92626"/>
    <w:rsid w:val="00EA19FB"/>
    <w:rsid w:val="00EB6C54"/>
    <w:rsid w:val="00EC467B"/>
    <w:rsid w:val="00ED43D6"/>
    <w:rsid w:val="00EE5067"/>
    <w:rsid w:val="00EE55DE"/>
    <w:rsid w:val="00EF2483"/>
    <w:rsid w:val="00F02239"/>
    <w:rsid w:val="00F02A82"/>
    <w:rsid w:val="00F06757"/>
    <w:rsid w:val="00F10BCC"/>
    <w:rsid w:val="00F13881"/>
    <w:rsid w:val="00F2225C"/>
    <w:rsid w:val="00F23993"/>
    <w:rsid w:val="00F26A5F"/>
    <w:rsid w:val="00F4287B"/>
    <w:rsid w:val="00F44CF4"/>
    <w:rsid w:val="00F500AD"/>
    <w:rsid w:val="00F61148"/>
    <w:rsid w:val="00F66559"/>
    <w:rsid w:val="00F66E72"/>
    <w:rsid w:val="00F71353"/>
    <w:rsid w:val="00F72D74"/>
    <w:rsid w:val="00F84387"/>
    <w:rsid w:val="00FA091E"/>
    <w:rsid w:val="00FA1CE3"/>
    <w:rsid w:val="00FA41FA"/>
    <w:rsid w:val="00FA7FF5"/>
    <w:rsid w:val="00FB2C23"/>
    <w:rsid w:val="00FB2F67"/>
    <w:rsid w:val="00FB6E4E"/>
    <w:rsid w:val="00FC589A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0CDC8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FC58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E604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43D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E604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4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2021-01-29T08:53:00Z</dcterms:created>
  <dcterms:modified xsi:type="dcterms:W3CDTF">2021-01-29T08:53:00Z</dcterms:modified>
</cp:coreProperties>
</file>