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A9" w:rsidRPr="00485860" w:rsidRDefault="009359E5" w:rsidP="002677A9">
      <w:pPr>
        <w:pStyle w:val="Nzev"/>
        <w:jc w:val="center"/>
        <w:rPr>
          <w:b/>
          <w:sz w:val="32"/>
        </w:rPr>
      </w:pPr>
      <w:r>
        <w:t>S</w:t>
      </w:r>
      <w:r w:rsidR="002677A9" w:rsidRPr="00506E43">
        <w:t>mlouva o komplexních službách</w:t>
      </w:r>
      <w:r w:rsidR="002677A9" w:rsidRPr="00506E43">
        <w:br/>
        <w:t>na výpočetní techniku</w:t>
      </w:r>
      <w:r w:rsidR="002677A9" w:rsidRPr="00506E43">
        <w:br/>
      </w:r>
      <w:r w:rsidR="002677A9" w:rsidRPr="00485860">
        <w:rPr>
          <w:b/>
          <w:sz w:val="32"/>
        </w:rPr>
        <w:t xml:space="preserve">č. </w:t>
      </w:r>
      <w:r w:rsidR="002677A9">
        <w:rPr>
          <w:b/>
          <w:sz w:val="32"/>
        </w:rPr>
        <w:t>1</w:t>
      </w:r>
      <w:r w:rsidR="002677A9" w:rsidRPr="00485860">
        <w:rPr>
          <w:b/>
          <w:sz w:val="32"/>
        </w:rPr>
        <w:t>/20</w:t>
      </w:r>
      <w:r w:rsidR="002677A9">
        <w:rPr>
          <w:b/>
          <w:sz w:val="32"/>
        </w:rPr>
        <w:t>21</w:t>
      </w:r>
    </w:p>
    <w:p w:rsidR="002677A9" w:rsidRPr="00485860" w:rsidRDefault="002677A9" w:rsidP="002677A9">
      <w:pPr>
        <w:jc w:val="center"/>
      </w:pPr>
      <w:r w:rsidRPr="00485860">
        <w:t>uzavřená podle § 269 odst. 2 obchodního zákoníku (zákon č. 513/1991 Sb. ve znění pozdějších předpisů)</w:t>
      </w:r>
    </w:p>
    <w:p w:rsidR="002677A9" w:rsidRPr="00485860" w:rsidRDefault="002677A9" w:rsidP="00D02C84">
      <w:pPr>
        <w:pStyle w:val="Nadpis1"/>
        <w:numPr>
          <w:ilvl w:val="0"/>
          <w:numId w:val="12"/>
        </w:numPr>
        <w:spacing w:after="120"/>
        <w:ind w:left="357" w:hanging="357"/>
      </w:pPr>
      <w:r w:rsidRPr="00485860">
        <w:t>Smluvní strany</w:t>
      </w:r>
    </w:p>
    <w:p w:rsidR="002677A9" w:rsidRPr="00D02C84" w:rsidRDefault="002677A9" w:rsidP="009B443F">
      <w:pPr>
        <w:spacing w:after="120"/>
        <w:rPr>
          <w:sz w:val="20"/>
          <w:szCs w:val="20"/>
        </w:rPr>
      </w:pPr>
      <w:r w:rsidRPr="00D02C84">
        <w:rPr>
          <w:b/>
          <w:sz w:val="20"/>
          <w:szCs w:val="20"/>
        </w:rPr>
        <w:t>Odběratel</w:t>
      </w:r>
      <w:r w:rsidRPr="00D02C84">
        <w:rPr>
          <w:sz w:val="20"/>
          <w:szCs w:val="20"/>
        </w:rPr>
        <w:t>:</w:t>
      </w:r>
      <w:r w:rsidRPr="00D02C84">
        <w:rPr>
          <w:sz w:val="20"/>
          <w:szCs w:val="20"/>
        </w:rPr>
        <w:tab/>
        <w:t>Základní umělecká škola, Most, Moskevská 13, příspěvková organizace</w:t>
      </w:r>
      <w:r w:rsidR="009359E5" w:rsidRPr="00D02C84">
        <w:rPr>
          <w:sz w:val="20"/>
          <w:szCs w:val="20"/>
        </w:rPr>
        <w:br/>
      </w:r>
      <w:r w:rsidRPr="00D02C84">
        <w:rPr>
          <w:sz w:val="20"/>
          <w:szCs w:val="20"/>
        </w:rPr>
        <w:tab/>
      </w:r>
      <w:r w:rsidRPr="00D02C84">
        <w:rPr>
          <w:sz w:val="20"/>
          <w:szCs w:val="20"/>
        </w:rPr>
        <w:tab/>
        <w:t xml:space="preserve">Sídlo: </w:t>
      </w:r>
      <w:r w:rsidRPr="00D02C84">
        <w:rPr>
          <w:sz w:val="20"/>
          <w:szCs w:val="20"/>
        </w:rPr>
        <w:tab/>
      </w:r>
      <w:r w:rsidRPr="00D02C84">
        <w:rPr>
          <w:sz w:val="20"/>
          <w:szCs w:val="20"/>
        </w:rPr>
        <w:tab/>
        <w:t>Most, Moskevská 13, 434 01</w:t>
      </w:r>
      <w:r w:rsidR="009359E5" w:rsidRPr="00D02C84">
        <w:rPr>
          <w:sz w:val="20"/>
          <w:szCs w:val="20"/>
        </w:rPr>
        <w:br/>
      </w:r>
      <w:r w:rsidRPr="00D02C84">
        <w:rPr>
          <w:sz w:val="20"/>
          <w:szCs w:val="20"/>
        </w:rPr>
        <w:tab/>
      </w:r>
      <w:r w:rsidRPr="00D02C84">
        <w:rPr>
          <w:sz w:val="20"/>
          <w:szCs w:val="20"/>
        </w:rPr>
        <w:tab/>
        <w:t>Zastoupený:</w:t>
      </w:r>
      <w:r w:rsidRPr="00D02C84">
        <w:rPr>
          <w:sz w:val="20"/>
          <w:szCs w:val="20"/>
        </w:rPr>
        <w:tab/>
        <w:t>Mgr. Romanou Pavlíčkovou</w:t>
      </w:r>
      <w:r w:rsidR="009359E5" w:rsidRPr="00D02C84">
        <w:rPr>
          <w:sz w:val="20"/>
          <w:szCs w:val="20"/>
        </w:rPr>
        <w:br/>
      </w:r>
      <w:r w:rsidRPr="00D02C84">
        <w:rPr>
          <w:rFonts w:ascii="Calibri" w:hAnsi="Calibri"/>
          <w:sz w:val="20"/>
          <w:szCs w:val="20"/>
        </w:rPr>
        <w:tab/>
      </w:r>
      <w:r w:rsidRPr="00D02C84">
        <w:rPr>
          <w:rFonts w:ascii="Calibri" w:hAnsi="Calibri"/>
          <w:sz w:val="20"/>
          <w:szCs w:val="20"/>
        </w:rPr>
        <w:tab/>
        <w:t>IČ:</w:t>
      </w:r>
      <w:r w:rsidRPr="00D02C84">
        <w:rPr>
          <w:rFonts w:ascii="Calibri" w:hAnsi="Calibri"/>
          <w:sz w:val="20"/>
          <w:szCs w:val="20"/>
        </w:rPr>
        <w:tab/>
      </w:r>
      <w:r w:rsidRPr="00D02C84">
        <w:rPr>
          <w:rFonts w:ascii="Calibri" w:hAnsi="Calibri"/>
          <w:sz w:val="20"/>
          <w:szCs w:val="20"/>
        </w:rPr>
        <w:tab/>
        <w:t>47324147</w:t>
      </w:r>
    </w:p>
    <w:p w:rsidR="002677A9" w:rsidRPr="00D02C84" w:rsidRDefault="002677A9" w:rsidP="009B443F">
      <w:pPr>
        <w:spacing w:after="120"/>
        <w:rPr>
          <w:sz w:val="20"/>
          <w:szCs w:val="20"/>
        </w:rPr>
      </w:pPr>
      <w:r w:rsidRPr="00D02C84">
        <w:rPr>
          <w:b/>
          <w:sz w:val="20"/>
          <w:szCs w:val="20"/>
        </w:rPr>
        <w:t>Dodavatel</w:t>
      </w:r>
      <w:r w:rsidRPr="00D02C84">
        <w:rPr>
          <w:sz w:val="20"/>
          <w:szCs w:val="20"/>
        </w:rPr>
        <w:t>:</w:t>
      </w:r>
      <w:r w:rsidRPr="00D02C84">
        <w:rPr>
          <w:sz w:val="20"/>
          <w:szCs w:val="20"/>
        </w:rPr>
        <w:tab/>
      </w:r>
      <w:r w:rsidR="006F228D">
        <w:rPr>
          <w:sz w:val="20"/>
          <w:szCs w:val="20"/>
        </w:rPr>
        <w:t>Michal Mudroch Bureš</w:t>
      </w:r>
      <w:r w:rsidR="009359E5" w:rsidRPr="00D02C84">
        <w:rPr>
          <w:sz w:val="20"/>
          <w:szCs w:val="20"/>
        </w:rPr>
        <w:br/>
      </w:r>
      <w:r w:rsidRPr="00D02C84">
        <w:rPr>
          <w:sz w:val="20"/>
          <w:szCs w:val="20"/>
        </w:rPr>
        <w:tab/>
      </w:r>
      <w:r w:rsidR="006F228D">
        <w:rPr>
          <w:sz w:val="20"/>
          <w:szCs w:val="20"/>
        </w:rPr>
        <w:tab/>
      </w:r>
      <w:r w:rsidRPr="00D02C84">
        <w:rPr>
          <w:sz w:val="20"/>
          <w:szCs w:val="20"/>
        </w:rPr>
        <w:t>Sídlo:</w:t>
      </w:r>
      <w:r w:rsidRPr="00D02C84">
        <w:rPr>
          <w:sz w:val="20"/>
          <w:szCs w:val="20"/>
        </w:rPr>
        <w:tab/>
        <w:t>Saběnice 13, 43401 Havraň</w:t>
      </w:r>
      <w:r w:rsidR="009359E5" w:rsidRPr="00D02C84">
        <w:rPr>
          <w:sz w:val="20"/>
          <w:szCs w:val="20"/>
        </w:rPr>
        <w:br/>
      </w:r>
      <w:r w:rsidR="006F228D">
        <w:rPr>
          <w:sz w:val="20"/>
          <w:szCs w:val="20"/>
        </w:rPr>
        <w:tab/>
      </w:r>
      <w:r w:rsidRPr="00D02C84">
        <w:rPr>
          <w:sz w:val="20"/>
          <w:szCs w:val="20"/>
        </w:rPr>
        <w:tab/>
        <w:t>IČ</w:t>
      </w:r>
      <w:r w:rsidR="006F228D">
        <w:rPr>
          <w:sz w:val="20"/>
          <w:szCs w:val="20"/>
        </w:rPr>
        <w:t xml:space="preserve">: </w:t>
      </w:r>
      <w:r w:rsidR="006F228D">
        <w:rPr>
          <w:sz w:val="20"/>
          <w:szCs w:val="20"/>
        </w:rPr>
        <w:tab/>
        <w:t>74114468</w:t>
      </w:r>
      <w:r w:rsidR="009359E5" w:rsidRPr="00D02C84">
        <w:rPr>
          <w:sz w:val="20"/>
          <w:szCs w:val="20"/>
        </w:rPr>
        <w:br/>
      </w:r>
      <w:r w:rsidR="006F228D">
        <w:rPr>
          <w:sz w:val="20"/>
          <w:szCs w:val="20"/>
        </w:rPr>
        <w:tab/>
      </w:r>
      <w:r w:rsidRPr="00D02C84">
        <w:rPr>
          <w:sz w:val="20"/>
          <w:szCs w:val="20"/>
        </w:rPr>
        <w:tab/>
        <w:t xml:space="preserve">Číslo účtu, bankovní spojení: </w:t>
      </w:r>
      <w:r w:rsidRPr="00D02C84">
        <w:rPr>
          <w:sz w:val="20"/>
          <w:szCs w:val="20"/>
        </w:rPr>
        <w:tab/>
      </w:r>
    </w:p>
    <w:p w:rsidR="002677A9" w:rsidRPr="009B443F" w:rsidRDefault="002677A9" w:rsidP="00D02C84">
      <w:pPr>
        <w:pStyle w:val="Nadpis1"/>
        <w:numPr>
          <w:ilvl w:val="0"/>
          <w:numId w:val="12"/>
        </w:numPr>
      </w:pPr>
      <w:r w:rsidRPr="009B443F">
        <w:t>Předmět smlouvy</w:t>
      </w:r>
    </w:p>
    <w:p w:rsidR="002677A9" w:rsidRPr="00485860" w:rsidRDefault="002677A9" w:rsidP="002677A9">
      <w:pPr>
        <w:pStyle w:val="Zkladntext"/>
        <w:numPr>
          <w:ilvl w:val="1"/>
          <w:numId w:val="3"/>
        </w:numPr>
        <w:tabs>
          <w:tab w:val="clear" w:pos="420"/>
          <w:tab w:val="left" w:pos="426"/>
        </w:tabs>
        <w:spacing w:after="0"/>
        <w:jc w:val="both"/>
      </w:pPr>
      <w:r w:rsidRPr="00485860">
        <w:t xml:space="preserve">Předmětem smlouvy je zajištění komplexní péče o výpočetní techniku odběratele. Dodavatel se zavazuje poskytovat odběrateli služby uvedené v bodu 2 smlouvy. </w:t>
      </w:r>
    </w:p>
    <w:p w:rsidR="002677A9" w:rsidRPr="00485860" w:rsidRDefault="002677A9" w:rsidP="002677A9">
      <w:pPr>
        <w:pStyle w:val="Zkladntext"/>
        <w:numPr>
          <w:ilvl w:val="1"/>
          <w:numId w:val="3"/>
        </w:numPr>
        <w:tabs>
          <w:tab w:val="clear" w:pos="420"/>
          <w:tab w:val="left" w:pos="426"/>
        </w:tabs>
        <w:spacing w:after="0"/>
        <w:jc w:val="both"/>
      </w:pPr>
      <w:r w:rsidRPr="00485860">
        <w:t>Malé servisní systémové zásahy lze řešit formou "vzdálené správy" použitím legálního software, který může být nainstalován na PC odběratele.</w:t>
      </w:r>
    </w:p>
    <w:p w:rsidR="002677A9" w:rsidRPr="00485860" w:rsidRDefault="002677A9" w:rsidP="002677A9">
      <w:pPr>
        <w:pStyle w:val="Zkladntext"/>
        <w:numPr>
          <w:ilvl w:val="1"/>
          <w:numId w:val="3"/>
        </w:numPr>
        <w:tabs>
          <w:tab w:val="clear" w:pos="420"/>
          <w:tab w:val="left" w:pos="426"/>
        </w:tabs>
        <w:spacing w:after="0"/>
        <w:jc w:val="both"/>
      </w:pPr>
      <w:r w:rsidRPr="00485860">
        <w:t xml:space="preserve">Provádění dodávek výpočetní a kancelářské techniky a telekomunikačních zařízení podle požadavků odběratele. </w:t>
      </w:r>
    </w:p>
    <w:p w:rsidR="002677A9" w:rsidRDefault="002677A9" w:rsidP="002677A9">
      <w:pPr>
        <w:pStyle w:val="Zkladntext"/>
        <w:numPr>
          <w:ilvl w:val="1"/>
          <w:numId w:val="3"/>
        </w:numPr>
        <w:tabs>
          <w:tab w:val="clear" w:pos="420"/>
          <w:tab w:val="left" w:pos="426"/>
        </w:tabs>
        <w:spacing w:after="0"/>
        <w:jc w:val="both"/>
      </w:pPr>
      <w:r>
        <w:t xml:space="preserve">Správa počítačové sítě u odběratele podle </w:t>
      </w:r>
      <w:r w:rsidRPr="00485860">
        <w:t>požadavků, buď z dodávky provedené podle bodu 2.</w:t>
      </w:r>
      <w:r>
        <w:t>1</w:t>
      </w:r>
      <w:r w:rsidRPr="00485860">
        <w:t xml:space="preserve"> smlouvy, nebo z výpočetní techniky opatřené odběratelem jiným způsobem. </w:t>
      </w:r>
    </w:p>
    <w:p w:rsidR="009359E5" w:rsidRPr="00485860" w:rsidRDefault="009359E5" w:rsidP="002677A9">
      <w:pPr>
        <w:pStyle w:val="Zkladntext"/>
        <w:numPr>
          <w:ilvl w:val="1"/>
          <w:numId w:val="3"/>
        </w:numPr>
        <w:tabs>
          <w:tab w:val="clear" w:pos="420"/>
          <w:tab w:val="left" w:pos="426"/>
        </w:tabs>
        <w:spacing w:after="0"/>
        <w:jc w:val="both"/>
      </w:pPr>
      <w:r>
        <w:t xml:space="preserve">Správa software odběratele podle </w:t>
      </w:r>
      <w:r w:rsidRPr="00485860">
        <w:t>požadavků, buď z dodávky provedené podle bodu 2.</w:t>
      </w:r>
      <w:r>
        <w:t>1</w:t>
      </w:r>
      <w:r w:rsidRPr="00485860">
        <w:t xml:space="preserve"> smlouvy, nebo z výpočetní techniky opatřené odběratelem jiným způsobem</w:t>
      </w:r>
    </w:p>
    <w:p w:rsidR="002677A9" w:rsidRPr="00485860" w:rsidRDefault="002677A9" w:rsidP="002677A9">
      <w:pPr>
        <w:pStyle w:val="Zkladntext"/>
        <w:numPr>
          <w:ilvl w:val="1"/>
          <w:numId w:val="3"/>
        </w:numPr>
        <w:tabs>
          <w:tab w:val="clear" w:pos="420"/>
          <w:tab w:val="left" w:pos="426"/>
        </w:tabs>
        <w:spacing w:after="0"/>
        <w:jc w:val="both"/>
      </w:pPr>
      <w:r w:rsidRPr="00485860">
        <w:t xml:space="preserve">Poskytování záručního a pozáručního servisu výpočetní a kancelářské techniky a telekomunikačních zařízení odběratele, servisu počítačové sítě odběratele. </w:t>
      </w:r>
    </w:p>
    <w:p w:rsidR="002677A9" w:rsidRPr="00485860" w:rsidRDefault="002677A9" w:rsidP="002677A9">
      <w:pPr>
        <w:pStyle w:val="Zkladntext"/>
        <w:numPr>
          <w:ilvl w:val="1"/>
          <w:numId w:val="3"/>
        </w:numPr>
        <w:tabs>
          <w:tab w:val="clear" w:pos="420"/>
          <w:tab w:val="left" w:pos="426"/>
        </w:tabs>
        <w:spacing w:after="0"/>
        <w:jc w:val="both"/>
      </w:pPr>
      <w:r w:rsidRPr="00485860">
        <w:t xml:space="preserve">Poskytování dodávek spotřebního materiálu, náhradních dílů a počítačových komponent dle požadavků a specifikace odběratele. </w:t>
      </w:r>
    </w:p>
    <w:p w:rsidR="002677A9" w:rsidRDefault="002677A9" w:rsidP="002677A9">
      <w:pPr>
        <w:pStyle w:val="Zkladntext"/>
        <w:numPr>
          <w:ilvl w:val="1"/>
          <w:numId w:val="3"/>
        </w:numPr>
        <w:tabs>
          <w:tab w:val="clear" w:pos="420"/>
          <w:tab w:val="left" w:pos="426"/>
        </w:tabs>
        <w:spacing w:after="0"/>
        <w:jc w:val="both"/>
      </w:pPr>
      <w:r w:rsidRPr="00485860">
        <w:t>Poskytování konzultačních a poradenských služeb v oblasti IT.</w:t>
      </w:r>
    </w:p>
    <w:p w:rsidR="009359E5" w:rsidRDefault="009359E5">
      <w:pPr>
        <w:rPr>
          <w:rFonts w:ascii="Cambria" w:hAnsi="Cambria"/>
          <w:b/>
          <w:bCs/>
          <w:i/>
          <w:iCs/>
          <w:sz w:val="20"/>
          <w:szCs w:val="20"/>
          <w:lang w:eastAsia="cs-CZ" w:bidi="ar-SA"/>
        </w:rPr>
      </w:pPr>
      <w:r>
        <w:br w:type="page"/>
      </w:r>
    </w:p>
    <w:p w:rsidR="002677A9" w:rsidRPr="009B443F" w:rsidRDefault="002677A9" w:rsidP="00D02C84">
      <w:pPr>
        <w:pStyle w:val="Nadpis1"/>
        <w:numPr>
          <w:ilvl w:val="0"/>
          <w:numId w:val="12"/>
        </w:numPr>
      </w:pPr>
      <w:r w:rsidRPr="009B443F">
        <w:lastRenderedPageBreak/>
        <w:t xml:space="preserve">Místo plnění </w:t>
      </w:r>
    </w:p>
    <w:p w:rsidR="002677A9" w:rsidRDefault="002677A9" w:rsidP="002677A9">
      <w:pPr>
        <w:pStyle w:val="Zkladntext"/>
        <w:numPr>
          <w:ilvl w:val="1"/>
          <w:numId w:val="4"/>
        </w:numPr>
        <w:spacing w:after="0"/>
        <w:jc w:val="both"/>
      </w:pPr>
      <w:r w:rsidRPr="00485860">
        <w:t>Dodavatel bude poskytovat služby podle této smlouvy odběrateli na jeho zařízeních na těchto adresách:</w:t>
      </w:r>
    </w:p>
    <w:p w:rsidR="002677A9" w:rsidRPr="00485860" w:rsidRDefault="002677A9" w:rsidP="002677A9">
      <w:pPr>
        <w:pStyle w:val="Zkladntext"/>
        <w:spacing w:after="0"/>
        <w:ind w:left="2127"/>
        <w:jc w:val="both"/>
      </w:pPr>
      <w:r>
        <w:t>Základní umělecká škola, Most, Moskevská 13, příspěvková organizace</w:t>
      </w:r>
    </w:p>
    <w:p w:rsidR="002677A9" w:rsidRPr="00485860" w:rsidRDefault="002677A9" w:rsidP="002677A9">
      <w:pPr>
        <w:pStyle w:val="Zkladntext"/>
        <w:tabs>
          <w:tab w:val="left" w:pos="426"/>
        </w:tabs>
        <w:spacing w:before="120" w:after="0"/>
      </w:pPr>
      <w:r w:rsidRPr="00485860">
        <w:tab/>
        <w:t>Adresa:</w:t>
      </w:r>
      <w:r w:rsidRPr="00485860">
        <w:tab/>
      </w:r>
      <w:r w:rsidRPr="00485860">
        <w:tab/>
      </w:r>
      <w:r w:rsidRPr="00640DA9">
        <w:t xml:space="preserve">Most, </w:t>
      </w:r>
      <w:r>
        <w:t>Moskevská 13</w:t>
      </w:r>
      <w:r w:rsidRPr="00640DA9">
        <w:t>, PSČ 434 01</w:t>
      </w:r>
    </w:p>
    <w:p w:rsidR="002677A9" w:rsidRPr="00B578A0" w:rsidRDefault="002677A9" w:rsidP="002677A9">
      <w:pPr>
        <w:pStyle w:val="Zkladntext"/>
        <w:tabs>
          <w:tab w:val="left" w:pos="426"/>
        </w:tabs>
        <w:spacing w:before="0" w:after="0"/>
        <w:rPr>
          <w:rFonts w:cs="Calibri"/>
        </w:rPr>
      </w:pPr>
      <w:r w:rsidRPr="00485860">
        <w:tab/>
        <w:t xml:space="preserve">Telefon: </w:t>
      </w:r>
      <w:r w:rsidRPr="00485860">
        <w:tab/>
      </w:r>
      <w:r w:rsidRPr="00485860">
        <w:tab/>
      </w:r>
      <w:r>
        <w:t>467 735 684</w:t>
      </w:r>
    </w:p>
    <w:p w:rsidR="002677A9" w:rsidRPr="00485860" w:rsidRDefault="002677A9" w:rsidP="002677A9">
      <w:pPr>
        <w:pStyle w:val="Zkladntext"/>
        <w:tabs>
          <w:tab w:val="left" w:pos="426"/>
        </w:tabs>
      </w:pPr>
      <w:proofErr w:type="gramStart"/>
      <w:r w:rsidRPr="00485860">
        <w:t>3.2</w:t>
      </w:r>
      <w:proofErr w:type="gramEnd"/>
      <w:r w:rsidRPr="00485860">
        <w:t>.</w:t>
      </w:r>
      <w:r w:rsidRPr="00485860">
        <w:tab/>
        <w:t xml:space="preserve">Další místa plnění lze rozšířit pouze dodatkem k této smlouvě. </w:t>
      </w:r>
      <w:bookmarkStart w:id="0" w:name="_GoBack"/>
      <w:bookmarkEnd w:id="0"/>
    </w:p>
    <w:p w:rsidR="002677A9" w:rsidRPr="00485860" w:rsidRDefault="002677A9" w:rsidP="00D02C84">
      <w:pPr>
        <w:pStyle w:val="Nadpis1"/>
        <w:numPr>
          <w:ilvl w:val="0"/>
          <w:numId w:val="12"/>
        </w:numPr>
      </w:pPr>
      <w:r w:rsidRPr="00485860">
        <w:t xml:space="preserve">Cena poskytovaných služeb a její úhrada </w:t>
      </w:r>
    </w:p>
    <w:p w:rsidR="002677A9" w:rsidRPr="00485860" w:rsidRDefault="002677A9" w:rsidP="002677A9">
      <w:pPr>
        <w:pStyle w:val="Odstavecseseznamem"/>
        <w:numPr>
          <w:ilvl w:val="1"/>
          <w:numId w:val="5"/>
        </w:numPr>
        <w:spacing w:before="100" w:after="200" w:line="276" w:lineRule="auto"/>
        <w:jc w:val="both"/>
      </w:pPr>
      <w:r w:rsidRPr="00485860">
        <w:t xml:space="preserve">Měsíční paušální poplatek obsahuje </w:t>
      </w:r>
      <w:r w:rsidR="006F228D">
        <w:rPr>
          <w:b/>
        </w:rPr>
        <w:t>7 hod</w:t>
      </w:r>
      <w:r w:rsidR="00FE2102" w:rsidRPr="00FE2102">
        <w:rPr>
          <w:b/>
        </w:rPr>
        <w:t>in</w:t>
      </w:r>
      <w:r w:rsidR="00FE2102">
        <w:t xml:space="preserve"> </w:t>
      </w:r>
      <w:r w:rsidRPr="00485860">
        <w:t>servisních prací v pracovní době zdarma. Paušální poplatek zahrnuje cestovní náhrady, platby za telefonní hovory, servisní a reklamační práce.</w:t>
      </w:r>
    </w:p>
    <w:p w:rsidR="002677A9" w:rsidRDefault="002677A9" w:rsidP="00FE2102">
      <w:pPr>
        <w:pStyle w:val="Nadpis2"/>
        <w:jc w:val="center"/>
      </w:pPr>
      <w:r w:rsidRPr="00485860">
        <w:t xml:space="preserve">Měsíční </w:t>
      </w:r>
      <w:r w:rsidR="00CF3C3A">
        <w:t>pa</w:t>
      </w:r>
      <w:r w:rsidRPr="00485860">
        <w:t xml:space="preserve">ušální poplatek činí </w:t>
      </w:r>
      <w:r w:rsidR="006F228D">
        <w:t>3</w:t>
      </w:r>
      <w:r w:rsidR="00FE2102">
        <w:t>.</w:t>
      </w:r>
      <w:r w:rsidR="006F228D">
        <w:t>1</w:t>
      </w:r>
      <w:r w:rsidR="00415E30">
        <w:t>50</w:t>
      </w:r>
      <w:r w:rsidRPr="00485860">
        <w:rPr>
          <w:b w:val="0"/>
        </w:rPr>
        <w:t xml:space="preserve"> </w:t>
      </w:r>
      <w:r w:rsidRPr="00EF5F8F">
        <w:t>Kč</w:t>
      </w:r>
      <w:r w:rsidRPr="00485860">
        <w:t xml:space="preserve"> </w:t>
      </w:r>
    </w:p>
    <w:p w:rsidR="002677A9" w:rsidRPr="00485860" w:rsidRDefault="002677A9" w:rsidP="002677A9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 xml:space="preserve">Při nevyčerpání všech paušálních hodin v kalendářním měsíci, lze nevyužité hodiny převést do následujícího měsíce, maximálně však </w:t>
      </w:r>
      <w:r>
        <w:t>50%</w:t>
      </w:r>
      <w:r w:rsidRPr="00485860">
        <w:t xml:space="preserve"> z nevyužitých paušálních hodin. Z paušálních hodin se odečítá každá započatá půlhodina.</w:t>
      </w:r>
    </w:p>
    <w:p w:rsidR="002677A9" w:rsidRPr="00485860" w:rsidRDefault="002677A9" w:rsidP="002677A9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 xml:space="preserve">Každá další započatá hodina nad rámec paušálu uvedeného v bodě </w:t>
      </w:r>
      <w:proofErr w:type="gramStart"/>
      <w:r w:rsidRPr="00485860">
        <w:t>4.1. je</w:t>
      </w:r>
      <w:proofErr w:type="gramEnd"/>
      <w:r w:rsidRPr="00485860">
        <w:t xml:space="preserve"> účtována cenou </w:t>
      </w:r>
      <w:r w:rsidR="00FE2102">
        <w:t>4</w:t>
      </w:r>
      <w:r>
        <w:t>00</w:t>
      </w:r>
      <w:r w:rsidRPr="00485860">
        <w:t xml:space="preserve"> Kč. Nejmenší zaúčtovatelnou jednotkou je půlhodina - 30min.</w:t>
      </w:r>
    </w:p>
    <w:p w:rsidR="002677A9" w:rsidRPr="00485860" w:rsidRDefault="002677A9" w:rsidP="002677A9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>Součástí paušálu jsou také osobní a telefonické konzultace, poradenství v oblasti IT.</w:t>
      </w:r>
    </w:p>
    <w:p w:rsidR="002677A9" w:rsidRPr="00485860" w:rsidRDefault="002677A9" w:rsidP="002677A9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>Při požadavku urgentního a expresního zásahu (mimo pracovní dobu) se z paušálních hodin odečítá dvojnásobný čas vykonané práce.</w:t>
      </w:r>
    </w:p>
    <w:p w:rsidR="002677A9" w:rsidRPr="00485860" w:rsidRDefault="002677A9" w:rsidP="002677A9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>Reakční doba je čas, který počíná nahlášením závady po dobu, kdy započne dodavatel s jejím řešením. Reakcí není myšleno odstranění závady.</w:t>
      </w:r>
    </w:p>
    <w:p w:rsidR="002677A9" w:rsidRPr="00485860" w:rsidRDefault="002677A9" w:rsidP="006F228D">
      <w:pPr>
        <w:spacing w:before="120" w:after="60"/>
        <w:ind w:firstLine="709"/>
        <w:jc w:val="both"/>
      </w:pPr>
      <w:r w:rsidRPr="00485860">
        <w:rPr>
          <w:b/>
        </w:rPr>
        <w:t>Reakční doba</w:t>
      </w:r>
      <w:r w:rsidRPr="00485860">
        <w:t xml:space="preserve"> </w:t>
      </w:r>
      <w:r w:rsidRPr="00485860">
        <w:tab/>
        <w:t xml:space="preserve">Do 24 hodin v pracovní době </w:t>
      </w:r>
    </w:p>
    <w:p w:rsidR="002677A9" w:rsidRPr="00485860" w:rsidRDefault="002677A9" w:rsidP="006F228D">
      <w:pPr>
        <w:spacing w:before="60" w:after="120"/>
        <w:jc w:val="both"/>
      </w:pPr>
      <w:r w:rsidRPr="00485860">
        <w:tab/>
      </w:r>
      <w:r w:rsidRPr="00485860">
        <w:tab/>
      </w:r>
      <w:r w:rsidRPr="00485860">
        <w:tab/>
        <w:t>Do 48 hodin mimo pracovní dobu</w:t>
      </w:r>
    </w:p>
    <w:p w:rsidR="002677A9" w:rsidRPr="00485860" w:rsidRDefault="002677A9" w:rsidP="002677A9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>Podkladem pro úhradu ceny dodaného zboží nebo poskytnutých služeb je faktura –</w:t>
      </w:r>
      <w:r>
        <w:t xml:space="preserve"> </w:t>
      </w:r>
      <w:r w:rsidRPr="00485860">
        <w:t xml:space="preserve">doklad vystavený dodavatelem mající náležitosti dokladu požadované právními předpisy. </w:t>
      </w:r>
      <w:r>
        <w:t>D</w:t>
      </w:r>
      <w:r w:rsidRPr="00485860">
        <w:t xml:space="preserve">oklady pro úhradu měsíčního poplatku a poskytnutých služeb v rámci sjednaného paušálu dodavatel vystaví do 15. dne </w:t>
      </w:r>
      <w:r>
        <w:t xml:space="preserve">daného </w:t>
      </w:r>
      <w:r w:rsidRPr="00485860">
        <w:t xml:space="preserve">měsíce. </w:t>
      </w:r>
    </w:p>
    <w:p w:rsidR="002677A9" w:rsidRPr="00485860" w:rsidRDefault="002677A9" w:rsidP="002677A9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 xml:space="preserve">Splatnost vystavených </w:t>
      </w:r>
      <w:r>
        <w:t xml:space="preserve">faktur </w:t>
      </w:r>
      <w:r w:rsidRPr="00485860">
        <w:t xml:space="preserve">je 14 dnů od data jejich vystavení. </w:t>
      </w:r>
      <w:r>
        <w:t xml:space="preserve">Faktura je </w:t>
      </w:r>
      <w:r w:rsidRPr="00485860">
        <w:t>zaplacen</w:t>
      </w:r>
      <w:r>
        <w:t>a</w:t>
      </w:r>
      <w:r w:rsidRPr="00485860">
        <w:t xml:space="preserve">, je-li částka v něm uvedená, nejpozději v den splatnosti připsána na účet dodavatele, nebo uhrazena dodavateli v hotovosti proti potvrzení.  </w:t>
      </w:r>
    </w:p>
    <w:p w:rsidR="002677A9" w:rsidRDefault="002677A9" w:rsidP="002677A9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9B1E31">
        <w:t>Bude-li odběratel v prodlení po splatnosti faktur déle jak 30 dnů, bere na vědomí a souhlasí s tím, že dodavatel je oprávněn zplnomocnit třetí osobu k vymáhání dlužné částky, a zároveň pro účely zahájení mimosoudního vymáhání se sjednává jednorázovou smluvní pokutu ve výši 25% z celkové dlužné částky, nejméně však 1.200 Kč.</w:t>
      </w:r>
    </w:p>
    <w:p w:rsidR="002677A9" w:rsidRPr="00485860" w:rsidRDefault="002677A9" w:rsidP="009B443F">
      <w:pPr>
        <w:pStyle w:val="Nadpis1"/>
        <w:numPr>
          <w:ilvl w:val="0"/>
          <w:numId w:val="5"/>
        </w:numPr>
      </w:pPr>
      <w:r>
        <w:br w:type="page"/>
      </w:r>
      <w:r w:rsidRPr="00485860">
        <w:lastRenderedPageBreak/>
        <w:t>Objednání a poskytování sjednaných služeb</w:t>
      </w:r>
    </w:p>
    <w:p w:rsidR="002677A9" w:rsidRPr="00485860" w:rsidRDefault="002677A9" w:rsidP="009B443F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>Odběratel nahlásí požadavek na provedení servisního zásahu těmito způsoby:</w:t>
      </w:r>
    </w:p>
    <w:p w:rsidR="002677A9" w:rsidRPr="00485860" w:rsidRDefault="002677A9" w:rsidP="002677A9">
      <w:pPr>
        <w:pStyle w:val="Zkladntext"/>
        <w:numPr>
          <w:ilvl w:val="0"/>
          <w:numId w:val="8"/>
        </w:numPr>
        <w:spacing w:after="0"/>
        <w:jc w:val="both"/>
        <w:rPr>
          <w:b/>
        </w:rPr>
      </w:pPr>
      <w:r w:rsidRPr="00485860">
        <w:t xml:space="preserve">V pracovní době na telefonních číslech </w:t>
      </w:r>
    </w:p>
    <w:p w:rsidR="002677A9" w:rsidRPr="00485860" w:rsidRDefault="002677A9" w:rsidP="002677A9">
      <w:pPr>
        <w:pStyle w:val="Zkladntext"/>
        <w:numPr>
          <w:ilvl w:val="0"/>
          <w:numId w:val="8"/>
        </w:numPr>
        <w:spacing w:after="0"/>
        <w:jc w:val="both"/>
        <w:rPr>
          <w:b/>
        </w:rPr>
      </w:pPr>
      <w:r w:rsidRPr="00485860">
        <w:t>24hod denně na e-mailové adrese</w:t>
      </w:r>
      <w:r w:rsidRPr="00485860">
        <w:rPr>
          <w:b/>
        </w:rPr>
        <w:t xml:space="preserve"> </w:t>
      </w:r>
    </w:p>
    <w:p w:rsidR="002677A9" w:rsidRPr="00485860" w:rsidRDefault="009B443F" w:rsidP="002677A9">
      <w:pPr>
        <w:pStyle w:val="Zkladntext"/>
        <w:spacing w:after="0"/>
        <w:jc w:val="both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697230</wp:posOffset>
                </wp:positionV>
                <wp:extent cx="5875655" cy="1403985"/>
                <wp:effectExtent l="0" t="0" r="0" b="381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02" w:rsidRDefault="00FE2102" w:rsidP="00B73857">
                            <w:pPr>
                              <w:rPr>
                                <w:i/>
                                <w:iCs/>
                                <w:color w:val="6EA0B0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6.95pt;margin-top:54.9pt;width:462.6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" filled="f" stroked="f">
                <v:textbox style="mso-fit-shape-to-text:t">
                  <w:txbxContent>
                    <w:p w:rsidR="00FE2102" w:rsidRDefault="00FE2102" w:rsidP="00B73857">
                      <w:pPr>
                        <w:rPr>
                          <w:i/>
                          <w:iCs/>
                          <w:color w:val="6EA0B0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77A9" w:rsidRPr="00485860">
        <w:t xml:space="preserve">Při nahlášení odběratel uvede své jméno, umístění zařízení, telefonní kontakt, specifikaci objednávané služby, popřípadě popis HW nebo SW problémů daného zařízení. </w:t>
      </w:r>
    </w:p>
    <w:p w:rsidR="002677A9" w:rsidRPr="00485860" w:rsidRDefault="002677A9" w:rsidP="009B443F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>Dodavatel se domluví s odběratelem na termínu nástupu na servisní zásah.</w:t>
      </w:r>
      <w:r w:rsidRPr="009B443F">
        <w:t xml:space="preserve"> </w:t>
      </w:r>
      <w:r w:rsidRPr="00485860">
        <w:t>Dodavatel se zavazuje reagovat na žádost odběratele o provedení servisní práce do časového limitu uvedeného jako reakční doba. Pracovní dobou se rozumí doba mezi 8:00 a 17:00 hod. v pracovní dny. V případě, že provedení služby je vázáno na dodávku materiálu nebo na dalších okolnostech, bude termín provedení této služby stanoven individuálně dohodou.</w:t>
      </w:r>
    </w:p>
    <w:p w:rsidR="002677A9" w:rsidRPr="00485860" w:rsidRDefault="002677A9" w:rsidP="009B443F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>V případě poruchy na zařízení nebo po záruce, může dodavatel zapůjčit náhradní díl (počítačovou sestavu, tiskárnu, apod.) za denní pronájem, který činí 1% z aktuální ceny zapůjčeného zařízení, pokud o to odběratel požádá. Součástí kalkulované ceny bude počítáno cestovné a čas na zprovoznění a odvezení zařízení.</w:t>
      </w:r>
    </w:p>
    <w:p w:rsidR="002677A9" w:rsidRDefault="002677A9" w:rsidP="009B443F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 xml:space="preserve">Nebude-li dodavatel reagovat na žádost odběratele v době sjednané jako reakce dodavatele, sjednávají smluvní strany smluvní pokutu ve výši 20% měsíčního paušálu za kalendářní měsíc, v němž dodavatel svoji povinnost k reakci porušil. Nárok na smluvní pokutu vzniká odběrateli vždy maximálně jednou v kalendářním měsíci a to i v případě, porušil-li dodavatel svoji povinnost k včasné reakci opakovaně. </w:t>
      </w:r>
    </w:p>
    <w:p w:rsidR="002677A9" w:rsidRPr="00485860" w:rsidRDefault="002677A9" w:rsidP="009B443F">
      <w:pPr>
        <w:pStyle w:val="Nadpis1"/>
        <w:numPr>
          <w:ilvl w:val="0"/>
          <w:numId w:val="5"/>
        </w:numPr>
      </w:pPr>
      <w:r w:rsidRPr="00485860">
        <w:t xml:space="preserve">Práva a povinnosti smluvních stran při plnění smlouvy </w:t>
      </w:r>
    </w:p>
    <w:p w:rsidR="002677A9" w:rsidRPr="00485860" w:rsidRDefault="002677A9" w:rsidP="009B443F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 xml:space="preserve">Dodavatel se zavazuje veškeré činnosti podle této smlouvy provádět kvalifikovaně s náležitou péčí při uplatňování veškerých dostupných poznatků z oblasti výpočetní techniky ve lhůtách uvedených v této smlouvě. </w:t>
      </w:r>
    </w:p>
    <w:p w:rsidR="002677A9" w:rsidRPr="00485860" w:rsidRDefault="002677A9" w:rsidP="009B443F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>Odběratel je povinen dodržovat instalační a provozní podmínky servisovaného zařízení a zabezpečit jeho provoz prostřednictvím kvalifikované obsluhy.</w:t>
      </w:r>
    </w:p>
    <w:p w:rsidR="002677A9" w:rsidRPr="00485860" w:rsidRDefault="002677A9" w:rsidP="009B443F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485860">
        <w:t>Odběratel se zavazuje k zabezpečení plnění předmětu této smlouvy poskytnout dodavateli ve sjednaném časovém období účinnou součinnost, která spočívá především v umožnění vstupu do prostor odběratele, kde bude servis prováděn, dále pak určení osoby ze strany odběratele, která bude specifikovat potřebný servis, zadávat objednávky na náhradní díly, spotřební materiál a podobně a která bude podepisovat zakázkové listy při servisních zásazích.</w:t>
      </w:r>
    </w:p>
    <w:p w:rsidR="002677A9" w:rsidRDefault="002677A9" w:rsidP="001353A8">
      <w:pPr>
        <w:pStyle w:val="Zkladntextodsazen2"/>
        <w:numPr>
          <w:ilvl w:val="1"/>
          <w:numId w:val="5"/>
        </w:numPr>
        <w:spacing w:after="0" w:line="276" w:lineRule="auto"/>
        <w:jc w:val="both"/>
      </w:pPr>
      <w:r w:rsidRPr="009B443F">
        <w:t>Dodavatel se zavazuje, že všechny osoby, které budou provádět údržbu a servis výpočetní</w:t>
      </w:r>
      <w:r w:rsidRPr="00485860">
        <w:t xml:space="preserve"> techniky odběratele</w:t>
      </w:r>
      <w:r>
        <w:t>,</w:t>
      </w:r>
      <w:r w:rsidRPr="00485860">
        <w:t xml:space="preserve"> zachovají mlčenlivost o všech skutečnostech, se kterými přijdou do styku u odběratele.</w:t>
      </w:r>
    </w:p>
    <w:p w:rsidR="001353A8" w:rsidRDefault="001353A8" w:rsidP="001353A8">
      <w:pPr>
        <w:pStyle w:val="Zkladntextodsazen2"/>
        <w:spacing w:after="0" w:line="276" w:lineRule="auto"/>
        <w:ind w:left="420"/>
        <w:jc w:val="both"/>
      </w:pPr>
    </w:p>
    <w:p w:rsidR="002677A9" w:rsidRPr="00485860" w:rsidRDefault="002677A9" w:rsidP="009B443F">
      <w:pPr>
        <w:pStyle w:val="Nadpis1"/>
        <w:numPr>
          <w:ilvl w:val="0"/>
          <w:numId w:val="5"/>
        </w:numPr>
      </w:pPr>
      <w:r w:rsidRPr="009B443F">
        <w:lastRenderedPageBreak/>
        <w:t>Záruka</w:t>
      </w:r>
    </w:p>
    <w:p w:rsidR="002677A9" w:rsidRPr="00485860" w:rsidRDefault="002677A9" w:rsidP="002677A9">
      <w:pPr>
        <w:pStyle w:val="Zkladntextodsazen2"/>
        <w:numPr>
          <w:ilvl w:val="1"/>
          <w:numId w:val="7"/>
        </w:numPr>
        <w:spacing w:after="0" w:line="276" w:lineRule="auto"/>
        <w:ind w:left="357" w:hanging="357"/>
        <w:jc w:val="both"/>
        <w:rPr>
          <w:i/>
        </w:rPr>
      </w:pPr>
      <w:r w:rsidRPr="00485860">
        <w:t>Dodavatel poskytuje na dodávané zboží a služby záruku v rozsahu příslušných ustanovení obchodního zákoníku.</w:t>
      </w:r>
    </w:p>
    <w:p w:rsidR="002677A9" w:rsidRPr="00485860" w:rsidRDefault="002677A9" w:rsidP="002677A9">
      <w:pPr>
        <w:pStyle w:val="Zkladntextodsazen2"/>
        <w:numPr>
          <w:ilvl w:val="1"/>
          <w:numId w:val="7"/>
        </w:numPr>
        <w:spacing w:after="0" w:line="276" w:lineRule="auto"/>
        <w:jc w:val="both"/>
      </w:pPr>
      <w:r w:rsidRPr="00485860">
        <w:t>V případě reklamace provedené práce se zavazuje dodavatel odstranit reklamovanou závadu dle možností neprodleně, garantuje zahájení servisního zásahu nejpozději do reakční doby.</w:t>
      </w:r>
    </w:p>
    <w:p w:rsidR="002677A9" w:rsidRDefault="002677A9" w:rsidP="002677A9">
      <w:pPr>
        <w:pStyle w:val="Zkladntextodsazen2"/>
        <w:numPr>
          <w:ilvl w:val="1"/>
          <w:numId w:val="7"/>
        </w:numPr>
        <w:spacing w:after="0" w:line="276" w:lineRule="auto"/>
        <w:jc w:val="both"/>
      </w:pPr>
      <w:r w:rsidRPr="00485860">
        <w:t xml:space="preserve">Dodavatel neodpovídá za vady dodávky, které mají původ ve vadách plnění odběratele, pokud takové vady v průběhu provádění prací nemohl zjistit. </w:t>
      </w:r>
    </w:p>
    <w:p w:rsidR="002677A9" w:rsidRPr="00485860" w:rsidRDefault="002677A9" w:rsidP="009B443F">
      <w:pPr>
        <w:pStyle w:val="Nadpis1"/>
        <w:numPr>
          <w:ilvl w:val="0"/>
          <w:numId w:val="7"/>
        </w:numPr>
      </w:pPr>
      <w:r w:rsidRPr="00485860">
        <w:t xml:space="preserve">Doba trvání smlouvy </w:t>
      </w:r>
    </w:p>
    <w:p w:rsidR="002677A9" w:rsidRPr="00485860" w:rsidRDefault="002677A9" w:rsidP="00301D96">
      <w:pPr>
        <w:pStyle w:val="Zkladntextodsazen2"/>
        <w:numPr>
          <w:ilvl w:val="1"/>
          <w:numId w:val="7"/>
        </w:numPr>
        <w:spacing w:after="0" w:line="276" w:lineRule="auto"/>
        <w:jc w:val="both"/>
      </w:pPr>
      <w:r w:rsidRPr="00485860">
        <w:t xml:space="preserve">Tato smlouva se uzavírá s účinností od prvého dne měsíce následujícího po jejím podpisu na dobu neurčitou. </w:t>
      </w:r>
    </w:p>
    <w:p w:rsidR="002677A9" w:rsidRDefault="002677A9" w:rsidP="00301D96">
      <w:pPr>
        <w:pStyle w:val="Zkladntextodsazen2"/>
        <w:numPr>
          <w:ilvl w:val="1"/>
          <w:numId w:val="7"/>
        </w:numPr>
        <w:spacing w:after="0" w:line="276" w:lineRule="auto"/>
        <w:jc w:val="both"/>
      </w:pPr>
      <w:r w:rsidRPr="00485860">
        <w:t xml:space="preserve">Každá ze smluvních stran může tuto smlouvu vypovědět i bez uvedení důvodu s jednoměsíční výpovědní lhůtou, která počíná běžet od prvého dne měsíce následujícího po doručení výpovědi druhé smluvní straně. Dohodou lze tuto smlouvu písemně ukončit kdykoliv k vzájemně dohodnutému datu. </w:t>
      </w:r>
    </w:p>
    <w:p w:rsidR="002677A9" w:rsidRPr="00485860" w:rsidRDefault="002677A9" w:rsidP="00301D96">
      <w:pPr>
        <w:pStyle w:val="Nadpis1"/>
        <w:numPr>
          <w:ilvl w:val="0"/>
          <w:numId w:val="7"/>
        </w:numPr>
      </w:pPr>
      <w:r w:rsidRPr="00485860">
        <w:t xml:space="preserve">Závěrečná ujednání </w:t>
      </w:r>
    </w:p>
    <w:p w:rsidR="002677A9" w:rsidRPr="00485860" w:rsidRDefault="002677A9" w:rsidP="00301D96">
      <w:pPr>
        <w:pStyle w:val="Zkladntextodsazen2"/>
        <w:numPr>
          <w:ilvl w:val="1"/>
          <w:numId w:val="7"/>
        </w:numPr>
        <w:spacing w:after="0" w:line="276" w:lineRule="auto"/>
        <w:jc w:val="both"/>
      </w:pPr>
      <w:r w:rsidRPr="00485860">
        <w:t xml:space="preserve">Všechny skutečnosti a informace týkající se této smlouvy, informace získané při plnění této smlouvy, jakož i informace týkající se smluvních stran, které nejsou běžně dostupné, jsou považovány za obchodní tajemství ve smyslu § 17 obchodního zákoníku s možnostmi ochrany uvedenými v § 20 obchodního zákoníku. </w:t>
      </w:r>
    </w:p>
    <w:p w:rsidR="002677A9" w:rsidRPr="00485860" w:rsidRDefault="002677A9" w:rsidP="00301D96">
      <w:pPr>
        <w:pStyle w:val="Zkladntextodsazen2"/>
        <w:numPr>
          <w:ilvl w:val="1"/>
          <w:numId w:val="7"/>
        </w:numPr>
        <w:spacing w:after="0" w:line="276" w:lineRule="auto"/>
        <w:jc w:val="both"/>
      </w:pPr>
      <w:r w:rsidRPr="00485860">
        <w:t xml:space="preserve">Tato smlouva je vyhotovena ve dvou stejnopisech, z nichž po jejím podpisu statutárními zástupci obou smluvních stran každá smluvní strana obdrží po jednom vyhotovení. Jakékoliv změny nebo dodatky této smlouvy musí být učiněny písemnou formou a schváleny podpisem obou stran. </w:t>
      </w:r>
    </w:p>
    <w:p w:rsidR="002677A9" w:rsidRPr="00485860" w:rsidRDefault="002677A9" w:rsidP="00301D96">
      <w:pPr>
        <w:pStyle w:val="Zkladntextodsazen2"/>
        <w:numPr>
          <w:ilvl w:val="1"/>
          <w:numId w:val="7"/>
        </w:numPr>
        <w:spacing w:after="0" w:line="276" w:lineRule="auto"/>
        <w:jc w:val="both"/>
      </w:pPr>
      <w:r w:rsidRPr="00485860">
        <w:t xml:space="preserve">Obě smluvní strany prohlašují, že s obsahem této smlouvy se řádně seznámily, souhlasí s ním a na důkaz toho statutární zástupci obou smluvních stran k této smlouvě připojují své podpisy.  </w:t>
      </w:r>
    </w:p>
    <w:p w:rsidR="002677A9" w:rsidRPr="00485860" w:rsidRDefault="002677A9" w:rsidP="002677A9">
      <w:pPr>
        <w:tabs>
          <w:tab w:val="num" w:pos="426"/>
        </w:tabs>
        <w:jc w:val="both"/>
      </w:pPr>
    </w:p>
    <w:p w:rsidR="002677A9" w:rsidRPr="00485860" w:rsidRDefault="002677A9" w:rsidP="002677A9"/>
    <w:p w:rsidR="002677A9" w:rsidRPr="00D02C84" w:rsidRDefault="002677A9" w:rsidP="002677A9">
      <w:pPr>
        <w:rPr>
          <w:sz w:val="20"/>
        </w:rPr>
      </w:pPr>
      <w:r w:rsidRPr="00D02C84">
        <w:rPr>
          <w:sz w:val="20"/>
        </w:rPr>
        <w:t xml:space="preserve">V Mostě, dne </w:t>
      </w:r>
      <w:proofErr w:type="gramStart"/>
      <w:r w:rsidRPr="00D02C84">
        <w:rPr>
          <w:sz w:val="20"/>
        </w:rPr>
        <w:t>1.1.20</w:t>
      </w:r>
      <w:r w:rsidR="001A6BF5" w:rsidRPr="00D02C84">
        <w:rPr>
          <w:sz w:val="20"/>
        </w:rPr>
        <w:t>21</w:t>
      </w:r>
      <w:proofErr w:type="gramEnd"/>
    </w:p>
    <w:p w:rsidR="002677A9" w:rsidRDefault="002677A9" w:rsidP="002677A9"/>
    <w:p w:rsidR="002677A9" w:rsidRDefault="002677A9" w:rsidP="002677A9"/>
    <w:p w:rsidR="001A6BF5" w:rsidRDefault="001A6BF5" w:rsidP="002677A9"/>
    <w:p w:rsidR="001A6BF5" w:rsidRDefault="001A6BF5" w:rsidP="002677A9"/>
    <w:p w:rsidR="002677A9" w:rsidRPr="00485860" w:rsidRDefault="002677A9" w:rsidP="002677A9"/>
    <w:p w:rsidR="002677A9" w:rsidRPr="00485860" w:rsidRDefault="002677A9" w:rsidP="002677A9">
      <w:pPr>
        <w:tabs>
          <w:tab w:val="center" w:pos="2268"/>
          <w:tab w:val="center" w:pos="6804"/>
        </w:tabs>
      </w:pPr>
      <w:r w:rsidRPr="00485860">
        <w:tab/>
        <w:t>………………………………………..</w:t>
      </w:r>
      <w:r w:rsidRPr="00485860">
        <w:tab/>
        <w:t>………………………………………..</w:t>
      </w:r>
    </w:p>
    <w:p w:rsidR="002677A9" w:rsidRPr="0023193B" w:rsidRDefault="002677A9" w:rsidP="002677A9">
      <w:pPr>
        <w:tabs>
          <w:tab w:val="center" w:pos="2268"/>
          <w:tab w:val="center" w:pos="6804"/>
        </w:tabs>
        <w:rPr>
          <w:i/>
          <w:sz w:val="20"/>
        </w:rPr>
      </w:pPr>
      <w:r w:rsidRPr="0023193B">
        <w:rPr>
          <w:i/>
          <w:sz w:val="20"/>
        </w:rPr>
        <w:tab/>
        <w:t>Za odběratele</w:t>
      </w:r>
      <w:r w:rsidRPr="0023193B">
        <w:rPr>
          <w:i/>
          <w:sz w:val="20"/>
        </w:rPr>
        <w:tab/>
        <w:t>Za dodavatele</w:t>
      </w:r>
    </w:p>
    <w:p w:rsidR="00302AF2" w:rsidRPr="0023193B" w:rsidRDefault="002677A9" w:rsidP="001A6BF5">
      <w:pPr>
        <w:tabs>
          <w:tab w:val="center" w:pos="2268"/>
          <w:tab w:val="center" w:pos="6804"/>
        </w:tabs>
        <w:rPr>
          <w:sz w:val="20"/>
        </w:rPr>
      </w:pPr>
      <w:r w:rsidRPr="0023193B">
        <w:rPr>
          <w:sz w:val="20"/>
        </w:rPr>
        <w:tab/>
        <w:t>Mgr. Romana Pavlíčková</w:t>
      </w:r>
      <w:r w:rsidRPr="0023193B">
        <w:rPr>
          <w:sz w:val="20"/>
        </w:rPr>
        <w:tab/>
      </w:r>
      <w:r w:rsidR="006F228D">
        <w:rPr>
          <w:sz w:val="20"/>
        </w:rPr>
        <w:t>Michal Mudroch Bureš</w:t>
      </w:r>
      <w:r w:rsidR="001A6BF5" w:rsidRPr="0023193B">
        <w:rPr>
          <w:sz w:val="20"/>
        </w:rPr>
        <w:t xml:space="preserve"> </w:t>
      </w:r>
    </w:p>
    <w:sectPr w:rsidR="00302AF2" w:rsidRPr="0023193B" w:rsidSect="00FB19C8">
      <w:headerReference w:type="default" r:id="rId8"/>
      <w:footerReference w:type="default" r:id="rId9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6E" w:rsidRDefault="00AE046E" w:rsidP="00B22621">
      <w:r>
        <w:separator/>
      </w:r>
    </w:p>
  </w:endnote>
  <w:endnote w:type="continuationSeparator" w:id="0">
    <w:p w:rsidR="00AE046E" w:rsidRDefault="00AE046E" w:rsidP="00B2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F2" w:rsidRDefault="00302AF2" w:rsidP="00643214">
    <w:pPr>
      <w:pBdr>
        <w:top w:val="single" w:sz="18" w:space="1" w:color="00B0F0"/>
      </w:pBd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6E" w:rsidRDefault="00AE046E" w:rsidP="00B22621">
      <w:r>
        <w:separator/>
      </w:r>
    </w:p>
  </w:footnote>
  <w:footnote w:type="continuationSeparator" w:id="0">
    <w:p w:rsidR="00AE046E" w:rsidRDefault="00AE046E" w:rsidP="00B2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F2" w:rsidRDefault="001A6BF5" w:rsidP="00302AF2">
    <w:pPr>
      <w:pStyle w:val="Zhlav"/>
      <w:jc w:val="right"/>
    </w:pPr>
    <w:r w:rsidRPr="008C5AA5">
      <w:rPr>
        <w:sz w:val="20"/>
      </w:rPr>
      <w:t xml:space="preserve">Strana </w:t>
    </w:r>
    <w:r w:rsidRPr="008C5AA5">
      <w:rPr>
        <w:sz w:val="20"/>
      </w:rPr>
      <w:fldChar w:fldCharType="begin"/>
    </w:r>
    <w:r w:rsidRPr="008C5AA5">
      <w:rPr>
        <w:sz w:val="20"/>
      </w:rPr>
      <w:instrText>PAGE   \* MERGEFORMAT</w:instrText>
    </w:r>
    <w:r w:rsidRPr="008C5AA5">
      <w:rPr>
        <w:sz w:val="20"/>
      </w:rPr>
      <w:fldChar w:fldCharType="separate"/>
    </w:r>
    <w:r w:rsidR="001353A8">
      <w:rPr>
        <w:noProof/>
        <w:sz w:val="20"/>
      </w:rPr>
      <w:t>4</w:t>
    </w:r>
    <w:r w:rsidRPr="008C5AA5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EC3"/>
    <w:multiLevelType w:val="multilevel"/>
    <w:tmpl w:val="0ADE6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FE7409"/>
    <w:multiLevelType w:val="multilevel"/>
    <w:tmpl w:val="B94C0D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F44AA0"/>
    <w:multiLevelType w:val="hybridMultilevel"/>
    <w:tmpl w:val="A5DC9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74D5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322568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1615B1D"/>
    <w:multiLevelType w:val="multilevel"/>
    <w:tmpl w:val="9586E4A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1F47405"/>
    <w:multiLevelType w:val="hybridMultilevel"/>
    <w:tmpl w:val="8B829E4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9D25EE"/>
    <w:multiLevelType w:val="multilevel"/>
    <w:tmpl w:val="990AA5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3105E73"/>
    <w:multiLevelType w:val="multilevel"/>
    <w:tmpl w:val="8438F7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8B3626"/>
    <w:multiLevelType w:val="multilevel"/>
    <w:tmpl w:val="DFFC55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22B1945"/>
    <w:multiLevelType w:val="hybridMultilevel"/>
    <w:tmpl w:val="2BC6C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95936"/>
    <w:multiLevelType w:val="hybridMultilevel"/>
    <w:tmpl w:val="87D46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AD"/>
    <w:rsid w:val="000003FE"/>
    <w:rsid w:val="000051AA"/>
    <w:rsid w:val="00012932"/>
    <w:rsid w:val="000151D4"/>
    <w:rsid w:val="000166A4"/>
    <w:rsid w:val="00017436"/>
    <w:rsid w:val="000214B3"/>
    <w:rsid w:val="00022E66"/>
    <w:rsid w:val="000234A8"/>
    <w:rsid w:val="0002370E"/>
    <w:rsid w:val="00033F76"/>
    <w:rsid w:val="000364F5"/>
    <w:rsid w:val="00036EF1"/>
    <w:rsid w:val="00040EE2"/>
    <w:rsid w:val="00042A42"/>
    <w:rsid w:val="0004756F"/>
    <w:rsid w:val="00047F74"/>
    <w:rsid w:val="00050737"/>
    <w:rsid w:val="00050998"/>
    <w:rsid w:val="000535EC"/>
    <w:rsid w:val="00054122"/>
    <w:rsid w:val="0005495E"/>
    <w:rsid w:val="00060DBC"/>
    <w:rsid w:val="00061C62"/>
    <w:rsid w:val="00061F97"/>
    <w:rsid w:val="00067D44"/>
    <w:rsid w:val="00071F85"/>
    <w:rsid w:val="00072F0B"/>
    <w:rsid w:val="000740AA"/>
    <w:rsid w:val="00075D0C"/>
    <w:rsid w:val="0007711D"/>
    <w:rsid w:val="00080EFD"/>
    <w:rsid w:val="000812F4"/>
    <w:rsid w:val="00082CEA"/>
    <w:rsid w:val="00083A6E"/>
    <w:rsid w:val="00084A12"/>
    <w:rsid w:val="0008667C"/>
    <w:rsid w:val="00090F95"/>
    <w:rsid w:val="00092728"/>
    <w:rsid w:val="0009526F"/>
    <w:rsid w:val="00095A20"/>
    <w:rsid w:val="00097BBC"/>
    <w:rsid w:val="000A473A"/>
    <w:rsid w:val="000B01BF"/>
    <w:rsid w:val="000B0FB1"/>
    <w:rsid w:val="000C029E"/>
    <w:rsid w:val="000C0841"/>
    <w:rsid w:val="000C2592"/>
    <w:rsid w:val="000C3D1C"/>
    <w:rsid w:val="000C4E5F"/>
    <w:rsid w:val="000D17A4"/>
    <w:rsid w:val="000D474D"/>
    <w:rsid w:val="000D4AC3"/>
    <w:rsid w:val="000D6D8A"/>
    <w:rsid w:val="000D7189"/>
    <w:rsid w:val="000E0CED"/>
    <w:rsid w:val="000E32FD"/>
    <w:rsid w:val="000E37B7"/>
    <w:rsid w:val="000E52F5"/>
    <w:rsid w:val="000F2087"/>
    <w:rsid w:val="000F2D33"/>
    <w:rsid w:val="000F361E"/>
    <w:rsid w:val="000F579A"/>
    <w:rsid w:val="001011CD"/>
    <w:rsid w:val="00101801"/>
    <w:rsid w:val="001018E1"/>
    <w:rsid w:val="0010221E"/>
    <w:rsid w:val="001054E2"/>
    <w:rsid w:val="00105637"/>
    <w:rsid w:val="001072ED"/>
    <w:rsid w:val="00110DE1"/>
    <w:rsid w:val="00114368"/>
    <w:rsid w:val="001158F1"/>
    <w:rsid w:val="00120030"/>
    <w:rsid w:val="00122805"/>
    <w:rsid w:val="00125A0F"/>
    <w:rsid w:val="00125C12"/>
    <w:rsid w:val="00130CB7"/>
    <w:rsid w:val="001334D2"/>
    <w:rsid w:val="001353A8"/>
    <w:rsid w:val="00146E1B"/>
    <w:rsid w:val="00150C80"/>
    <w:rsid w:val="001573ED"/>
    <w:rsid w:val="00160F5B"/>
    <w:rsid w:val="0016186E"/>
    <w:rsid w:val="00164883"/>
    <w:rsid w:val="001655F1"/>
    <w:rsid w:val="00172BEB"/>
    <w:rsid w:val="00173EF7"/>
    <w:rsid w:val="00174D8F"/>
    <w:rsid w:val="00174E22"/>
    <w:rsid w:val="00175F06"/>
    <w:rsid w:val="0017606B"/>
    <w:rsid w:val="0018211A"/>
    <w:rsid w:val="00182F42"/>
    <w:rsid w:val="0018451D"/>
    <w:rsid w:val="00184F24"/>
    <w:rsid w:val="00185FF3"/>
    <w:rsid w:val="00187B63"/>
    <w:rsid w:val="00190A39"/>
    <w:rsid w:val="00191CD2"/>
    <w:rsid w:val="0019589A"/>
    <w:rsid w:val="00197A73"/>
    <w:rsid w:val="00197D42"/>
    <w:rsid w:val="00197F9B"/>
    <w:rsid w:val="001A03F5"/>
    <w:rsid w:val="001A0F66"/>
    <w:rsid w:val="001A4150"/>
    <w:rsid w:val="001A60D9"/>
    <w:rsid w:val="001A6BF5"/>
    <w:rsid w:val="001B0A9F"/>
    <w:rsid w:val="001B1F18"/>
    <w:rsid w:val="001B2265"/>
    <w:rsid w:val="001B6C13"/>
    <w:rsid w:val="001C0A19"/>
    <w:rsid w:val="001C29A0"/>
    <w:rsid w:val="001C650A"/>
    <w:rsid w:val="001C7068"/>
    <w:rsid w:val="001D1353"/>
    <w:rsid w:val="001D222C"/>
    <w:rsid w:val="001D31DC"/>
    <w:rsid w:val="001D435F"/>
    <w:rsid w:val="001D7A4E"/>
    <w:rsid w:val="001E3F09"/>
    <w:rsid w:val="001E5025"/>
    <w:rsid w:val="001E58D7"/>
    <w:rsid w:val="001E6E47"/>
    <w:rsid w:val="001F1EE9"/>
    <w:rsid w:val="001F20F3"/>
    <w:rsid w:val="002006AA"/>
    <w:rsid w:val="00204B09"/>
    <w:rsid w:val="00214265"/>
    <w:rsid w:val="00221036"/>
    <w:rsid w:val="00231551"/>
    <w:rsid w:val="0023193B"/>
    <w:rsid w:val="00232AFB"/>
    <w:rsid w:val="00233B87"/>
    <w:rsid w:val="00235F97"/>
    <w:rsid w:val="002374FD"/>
    <w:rsid w:val="0024128A"/>
    <w:rsid w:val="00242798"/>
    <w:rsid w:val="002529C0"/>
    <w:rsid w:val="00256CC9"/>
    <w:rsid w:val="00262686"/>
    <w:rsid w:val="00262BBB"/>
    <w:rsid w:val="002677A9"/>
    <w:rsid w:val="00267C9B"/>
    <w:rsid w:val="00273E1B"/>
    <w:rsid w:val="00274416"/>
    <w:rsid w:val="00274E5E"/>
    <w:rsid w:val="002756A5"/>
    <w:rsid w:val="00281CDF"/>
    <w:rsid w:val="00282683"/>
    <w:rsid w:val="00294799"/>
    <w:rsid w:val="002963A4"/>
    <w:rsid w:val="00296676"/>
    <w:rsid w:val="002A0419"/>
    <w:rsid w:val="002A1A3C"/>
    <w:rsid w:val="002A3CD9"/>
    <w:rsid w:val="002A428D"/>
    <w:rsid w:val="002A6791"/>
    <w:rsid w:val="002B265D"/>
    <w:rsid w:val="002B2804"/>
    <w:rsid w:val="002B45BA"/>
    <w:rsid w:val="002B6F27"/>
    <w:rsid w:val="002C25D2"/>
    <w:rsid w:val="002C50DF"/>
    <w:rsid w:val="002C7048"/>
    <w:rsid w:val="002D4F7F"/>
    <w:rsid w:val="002D5DAE"/>
    <w:rsid w:val="002E6D3D"/>
    <w:rsid w:val="002E7AF8"/>
    <w:rsid w:val="002F3B20"/>
    <w:rsid w:val="002F53AC"/>
    <w:rsid w:val="002F6468"/>
    <w:rsid w:val="00301D96"/>
    <w:rsid w:val="0030209C"/>
    <w:rsid w:val="00302AF2"/>
    <w:rsid w:val="003055E1"/>
    <w:rsid w:val="003058D9"/>
    <w:rsid w:val="0030671F"/>
    <w:rsid w:val="00307B82"/>
    <w:rsid w:val="003111AA"/>
    <w:rsid w:val="003123C4"/>
    <w:rsid w:val="003145A7"/>
    <w:rsid w:val="00314DC6"/>
    <w:rsid w:val="003153C9"/>
    <w:rsid w:val="00317566"/>
    <w:rsid w:val="00320FBD"/>
    <w:rsid w:val="00323CFB"/>
    <w:rsid w:val="003257C5"/>
    <w:rsid w:val="00326073"/>
    <w:rsid w:val="003267D6"/>
    <w:rsid w:val="003269C6"/>
    <w:rsid w:val="00330951"/>
    <w:rsid w:val="00331973"/>
    <w:rsid w:val="00332E76"/>
    <w:rsid w:val="0033310B"/>
    <w:rsid w:val="00334089"/>
    <w:rsid w:val="00334CFB"/>
    <w:rsid w:val="00350C27"/>
    <w:rsid w:val="003513D6"/>
    <w:rsid w:val="0035360A"/>
    <w:rsid w:val="00353613"/>
    <w:rsid w:val="0035493A"/>
    <w:rsid w:val="00354F4F"/>
    <w:rsid w:val="00356A95"/>
    <w:rsid w:val="00374F3E"/>
    <w:rsid w:val="00374F80"/>
    <w:rsid w:val="00375B90"/>
    <w:rsid w:val="00375FC1"/>
    <w:rsid w:val="003766B1"/>
    <w:rsid w:val="00376D76"/>
    <w:rsid w:val="00384C06"/>
    <w:rsid w:val="00392706"/>
    <w:rsid w:val="003941C5"/>
    <w:rsid w:val="003944CF"/>
    <w:rsid w:val="003A08BA"/>
    <w:rsid w:val="003A0C67"/>
    <w:rsid w:val="003A0FC8"/>
    <w:rsid w:val="003A2241"/>
    <w:rsid w:val="003A59E9"/>
    <w:rsid w:val="003A59ED"/>
    <w:rsid w:val="003A6979"/>
    <w:rsid w:val="003A7E4C"/>
    <w:rsid w:val="003B3046"/>
    <w:rsid w:val="003B413E"/>
    <w:rsid w:val="003B76D2"/>
    <w:rsid w:val="003B786B"/>
    <w:rsid w:val="003C065A"/>
    <w:rsid w:val="003C0850"/>
    <w:rsid w:val="003C1916"/>
    <w:rsid w:val="003C33C1"/>
    <w:rsid w:val="003D0657"/>
    <w:rsid w:val="003D1405"/>
    <w:rsid w:val="003D1B69"/>
    <w:rsid w:val="003D2502"/>
    <w:rsid w:val="003D4B48"/>
    <w:rsid w:val="003E1B94"/>
    <w:rsid w:val="003E3FF0"/>
    <w:rsid w:val="003E4DCC"/>
    <w:rsid w:val="003E7ED5"/>
    <w:rsid w:val="003F2663"/>
    <w:rsid w:val="003F4395"/>
    <w:rsid w:val="003F57C3"/>
    <w:rsid w:val="004001F0"/>
    <w:rsid w:val="004069D2"/>
    <w:rsid w:val="00411B50"/>
    <w:rsid w:val="00415E30"/>
    <w:rsid w:val="004171C1"/>
    <w:rsid w:val="00420BB1"/>
    <w:rsid w:val="004211EC"/>
    <w:rsid w:val="004230CD"/>
    <w:rsid w:val="00423ED6"/>
    <w:rsid w:val="00425A6A"/>
    <w:rsid w:val="0042633C"/>
    <w:rsid w:val="00432231"/>
    <w:rsid w:val="0043313A"/>
    <w:rsid w:val="00442AC8"/>
    <w:rsid w:val="00442D95"/>
    <w:rsid w:val="00444BAC"/>
    <w:rsid w:val="00451BAB"/>
    <w:rsid w:val="00454C42"/>
    <w:rsid w:val="00454DAD"/>
    <w:rsid w:val="00462580"/>
    <w:rsid w:val="00464726"/>
    <w:rsid w:val="004700FB"/>
    <w:rsid w:val="004702E8"/>
    <w:rsid w:val="00470564"/>
    <w:rsid w:val="00470ECB"/>
    <w:rsid w:val="004736F8"/>
    <w:rsid w:val="00474346"/>
    <w:rsid w:val="004754DA"/>
    <w:rsid w:val="00477C22"/>
    <w:rsid w:val="00481564"/>
    <w:rsid w:val="004818BE"/>
    <w:rsid w:val="00483C15"/>
    <w:rsid w:val="00486D8E"/>
    <w:rsid w:val="00490909"/>
    <w:rsid w:val="0049261F"/>
    <w:rsid w:val="00494006"/>
    <w:rsid w:val="00496E6A"/>
    <w:rsid w:val="004A1FAE"/>
    <w:rsid w:val="004A28C3"/>
    <w:rsid w:val="004B18D8"/>
    <w:rsid w:val="004C06FD"/>
    <w:rsid w:val="004C1311"/>
    <w:rsid w:val="004C3469"/>
    <w:rsid w:val="004C45D7"/>
    <w:rsid w:val="004C4EF1"/>
    <w:rsid w:val="004C5D3B"/>
    <w:rsid w:val="004E1E9D"/>
    <w:rsid w:val="004E2834"/>
    <w:rsid w:val="004F2EC1"/>
    <w:rsid w:val="004F5522"/>
    <w:rsid w:val="004F5B46"/>
    <w:rsid w:val="004F68A4"/>
    <w:rsid w:val="004F7780"/>
    <w:rsid w:val="00500085"/>
    <w:rsid w:val="005064B3"/>
    <w:rsid w:val="00507F99"/>
    <w:rsid w:val="0051089F"/>
    <w:rsid w:val="00510921"/>
    <w:rsid w:val="00516965"/>
    <w:rsid w:val="005205FC"/>
    <w:rsid w:val="005226BC"/>
    <w:rsid w:val="005243D2"/>
    <w:rsid w:val="005249B5"/>
    <w:rsid w:val="00533443"/>
    <w:rsid w:val="00541F21"/>
    <w:rsid w:val="00544308"/>
    <w:rsid w:val="00552D0E"/>
    <w:rsid w:val="005554B6"/>
    <w:rsid w:val="00557E1C"/>
    <w:rsid w:val="00561760"/>
    <w:rsid w:val="00567EBE"/>
    <w:rsid w:val="005706FB"/>
    <w:rsid w:val="00571FD1"/>
    <w:rsid w:val="00576C53"/>
    <w:rsid w:val="0058319A"/>
    <w:rsid w:val="00584A05"/>
    <w:rsid w:val="00585107"/>
    <w:rsid w:val="00587EFF"/>
    <w:rsid w:val="00590897"/>
    <w:rsid w:val="00590E5A"/>
    <w:rsid w:val="0059403A"/>
    <w:rsid w:val="00596714"/>
    <w:rsid w:val="00596A39"/>
    <w:rsid w:val="005A2B9E"/>
    <w:rsid w:val="005A3151"/>
    <w:rsid w:val="005A3AC8"/>
    <w:rsid w:val="005A572A"/>
    <w:rsid w:val="005A691E"/>
    <w:rsid w:val="005A6993"/>
    <w:rsid w:val="005A7E4E"/>
    <w:rsid w:val="005B0BD7"/>
    <w:rsid w:val="005B3F69"/>
    <w:rsid w:val="005B4F31"/>
    <w:rsid w:val="005B5775"/>
    <w:rsid w:val="005C1E33"/>
    <w:rsid w:val="005C50A6"/>
    <w:rsid w:val="005C5C67"/>
    <w:rsid w:val="005D36A1"/>
    <w:rsid w:val="005E0387"/>
    <w:rsid w:val="005E187F"/>
    <w:rsid w:val="005E3CE5"/>
    <w:rsid w:val="005E3DD9"/>
    <w:rsid w:val="005E5B84"/>
    <w:rsid w:val="005E6E31"/>
    <w:rsid w:val="005E7AF0"/>
    <w:rsid w:val="005F35F2"/>
    <w:rsid w:val="005F3EB5"/>
    <w:rsid w:val="005F5D89"/>
    <w:rsid w:val="005F6267"/>
    <w:rsid w:val="005F7015"/>
    <w:rsid w:val="00600FEC"/>
    <w:rsid w:val="006056F8"/>
    <w:rsid w:val="00605880"/>
    <w:rsid w:val="00605CA6"/>
    <w:rsid w:val="00610899"/>
    <w:rsid w:val="0061578F"/>
    <w:rsid w:val="00616168"/>
    <w:rsid w:val="006167C4"/>
    <w:rsid w:val="00622F2B"/>
    <w:rsid w:val="0062435B"/>
    <w:rsid w:val="00624C8E"/>
    <w:rsid w:val="00631C88"/>
    <w:rsid w:val="00632C56"/>
    <w:rsid w:val="006330C8"/>
    <w:rsid w:val="006353F9"/>
    <w:rsid w:val="006354F9"/>
    <w:rsid w:val="00642DA2"/>
    <w:rsid w:val="00643214"/>
    <w:rsid w:val="00643F4A"/>
    <w:rsid w:val="0065044B"/>
    <w:rsid w:val="00653414"/>
    <w:rsid w:val="00657FDD"/>
    <w:rsid w:val="0066314B"/>
    <w:rsid w:val="006640C0"/>
    <w:rsid w:val="0067078B"/>
    <w:rsid w:val="006746F7"/>
    <w:rsid w:val="00674800"/>
    <w:rsid w:val="00676160"/>
    <w:rsid w:val="00676921"/>
    <w:rsid w:val="00676F94"/>
    <w:rsid w:val="006812DB"/>
    <w:rsid w:val="00681929"/>
    <w:rsid w:val="00684091"/>
    <w:rsid w:val="00687025"/>
    <w:rsid w:val="006A2E51"/>
    <w:rsid w:val="006A3218"/>
    <w:rsid w:val="006A687A"/>
    <w:rsid w:val="006A6977"/>
    <w:rsid w:val="006A69B7"/>
    <w:rsid w:val="006B3461"/>
    <w:rsid w:val="006B7B9F"/>
    <w:rsid w:val="006C1F94"/>
    <w:rsid w:val="006C43DB"/>
    <w:rsid w:val="006C4D0D"/>
    <w:rsid w:val="006C5852"/>
    <w:rsid w:val="006C60F1"/>
    <w:rsid w:val="006C7CBE"/>
    <w:rsid w:val="006D202B"/>
    <w:rsid w:val="006D521C"/>
    <w:rsid w:val="006E0E02"/>
    <w:rsid w:val="006E1671"/>
    <w:rsid w:val="006E227D"/>
    <w:rsid w:val="006E722B"/>
    <w:rsid w:val="006E794D"/>
    <w:rsid w:val="006F228D"/>
    <w:rsid w:val="006F34F7"/>
    <w:rsid w:val="006F4EC8"/>
    <w:rsid w:val="00702710"/>
    <w:rsid w:val="00702789"/>
    <w:rsid w:val="00703604"/>
    <w:rsid w:val="007065B5"/>
    <w:rsid w:val="0071091A"/>
    <w:rsid w:val="00713398"/>
    <w:rsid w:val="00715166"/>
    <w:rsid w:val="0071559C"/>
    <w:rsid w:val="0072043F"/>
    <w:rsid w:val="007243E7"/>
    <w:rsid w:val="00730711"/>
    <w:rsid w:val="00734A91"/>
    <w:rsid w:val="00736533"/>
    <w:rsid w:val="00743510"/>
    <w:rsid w:val="007457A3"/>
    <w:rsid w:val="00750783"/>
    <w:rsid w:val="00754AFC"/>
    <w:rsid w:val="00760026"/>
    <w:rsid w:val="00762A58"/>
    <w:rsid w:val="00762EFF"/>
    <w:rsid w:val="00764409"/>
    <w:rsid w:val="00764B60"/>
    <w:rsid w:val="0077021A"/>
    <w:rsid w:val="0077136C"/>
    <w:rsid w:val="00773E74"/>
    <w:rsid w:val="00777E8F"/>
    <w:rsid w:val="007807A9"/>
    <w:rsid w:val="00784BF8"/>
    <w:rsid w:val="00797472"/>
    <w:rsid w:val="00797CC8"/>
    <w:rsid w:val="007A535E"/>
    <w:rsid w:val="007A74AE"/>
    <w:rsid w:val="007B433A"/>
    <w:rsid w:val="007B5ECE"/>
    <w:rsid w:val="007C16EA"/>
    <w:rsid w:val="007C2651"/>
    <w:rsid w:val="007C2DAA"/>
    <w:rsid w:val="007D1C06"/>
    <w:rsid w:val="007D5546"/>
    <w:rsid w:val="007D6EE4"/>
    <w:rsid w:val="007D76C3"/>
    <w:rsid w:val="007E091A"/>
    <w:rsid w:val="007E0952"/>
    <w:rsid w:val="007E0B6C"/>
    <w:rsid w:val="007E1D1D"/>
    <w:rsid w:val="007E2A4F"/>
    <w:rsid w:val="007E57BB"/>
    <w:rsid w:val="007F0C9D"/>
    <w:rsid w:val="00802FD5"/>
    <w:rsid w:val="008069A8"/>
    <w:rsid w:val="00807A73"/>
    <w:rsid w:val="00807BCA"/>
    <w:rsid w:val="00807F33"/>
    <w:rsid w:val="0081204D"/>
    <w:rsid w:val="008132C9"/>
    <w:rsid w:val="008132F9"/>
    <w:rsid w:val="008154D0"/>
    <w:rsid w:val="0081766B"/>
    <w:rsid w:val="00822B50"/>
    <w:rsid w:val="00826287"/>
    <w:rsid w:val="00831400"/>
    <w:rsid w:val="00840E53"/>
    <w:rsid w:val="00843296"/>
    <w:rsid w:val="00843817"/>
    <w:rsid w:val="008470E3"/>
    <w:rsid w:val="00854837"/>
    <w:rsid w:val="0086038F"/>
    <w:rsid w:val="00860D22"/>
    <w:rsid w:val="00860FB8"/>
    <w:rsid w:val="00863EFA"/>
    <w:rsid w:val="0086423E"/>
    <w:rsid w:val="008651F4"/>
    <w:rsid w:val="00865299"/>
    <w:rsid w:val="00866416"/>
    <w:rsid w:val="00866442"/>
    <w:rsid w:val="0086673C"/>
    <w:rsid w:val="00866FDF"/>
    <w:rsid w:val="008675BD"/>
    <w:rsid w:val="008713D3"/>
    <w:rsid w:val="00871F23"/>
    <w:rsid w:val="00873212"/>
    <w:rsid w:val="00876742"/>
    <w:rsid w:val="008819C4"/>
    <w:rsid w:val="00883BDD"/>
    <w:rsid w:val="00894D0E"/>
    <w:rsid w:val="00896501"/>
    <w:rsid w:val="008A3967"/>
    <w:rsid w:val="008A5921"/>
    <w:rsid w:val="008A5CF5"/>
    <w:rsid w:val="008B1523"/>
    <w:rsid w:val="008B4382"/>
    <w:rsid w:val="008B44F5"/>
    <w:rsid w:val="008B551A"/>
    <w:rsid w:val="008B7107"/>
    <w:rsid w:val="008B7E1F"/>
    <w:rsid w:val="008C1CC6"/>
    <w:rsid w:val="008C24D2"/>
    <w:rsid w:val="008C5AA5"/>
    <w:rsid w:val="008E198D"/>
    <w:rsid w:val="008E6D17"/>
    <w:rsid w:val="008F06DD"/>
    <w:rsid w:val="008F08EA"/>
    <w:rsid w:val="008F41F6"/>
    <w:rsid w:val="00904CA2"/>
    <w:rsid w:val="0091072D"/>
    <w:rsid w:val="009120C2"/>
    <w:rsid w:val="00912F3B"/>
    <w:rsid w:val="00917D59"/>
    <w:rsid w:val="009209FE"/>
    <w:rsid w:val="00923BF1"/>
    <w:rsid w:val="00925851"/>
    <w:rsid w:val="009268CF"/>
    <w:rsid w:val="00926A5F"/>
    <w:rsid w:val="00927734"/>
    <w:rsid w:val="009321AD"/>
    <w:rsid w:val="00933F9C"/>
    <w:rsid w:val="00934358"/>
    <w:rsid w:val="009359E5"/>
    <w:rsid w:val="00941214"/>
    <w:rsid w:val="00941AD3"/>
    <w:rsid w:val="009451B1"/>
    <w:rsid w:val="00950C1C"/>
    <w:rsid w:val="00960D11"/>
    <w:rsid w:val="00965329"/>
    <w:rsid w:val="009704B5"/>
    <w:rsid w:val="00970A92"/>
    <w:rsid w:val="0098023A"/>
    <w:rsid w:val="009804F5"/>
    <w:rsid w:val="009820AD"/>
    <w:rsid w:val="0098575F"/>
    <w:rsid w:val="0098725C"/>
    <w:rsid w:val="009874AC"/>
    <w:rsid w:val="00992F61"/>
    <w:rsid w:val="00994ECE"/>
    <w:rsid w:val="009956B7"/>
    <w:rsid w:val="0099641D"/>
    <w:rsid w:val="009A7F6C"/>
    <w:rsid w:val="009B212C"/>
    <w:rsid w:val="009B389E"/>
    <w:rsid w:val="009B443F"/>
    <w:rsid w:val="009C0A2F"/>
    <w:rsid w:val="009C214D"/>
    <w:rsid w:val="009C230E"/>
    <w:rsid w:val="009C4E01"/>
    <w:rsid w:val="009C5531"/>
    <w:rsid w:val="009D088B"/>
    <w:rsid w:val="009D0B75"/>
    <w:rsid w:val="009D233D"/>
    <w:rsid w:val="009D441C"/>
    <w:rsid w:val="009D4439"/>
    <w:rsid w:val="009D46E8"/>
    <w:rsid w:val="009D47F2"/>
    <w:rsid w:val="009D48C7"/>
    <w:rsid w:val="009D52A1"/>
    <w:rsid w:val="009E2E37"/>
    <w:rsid w:val="009E3DD1"/>
    <w:rsid w:val="009E437D"/>
    <w:rsid w:val="009E4CE8"/>
    <w:rsid w:val="009E5D45"/>
    <w:rsid w:val="009F1C02"/>
    <w:rsid w:val="00A00F18"/>
    <w:rsid w:val="00A02881"/>
    <w:rsid w:val="00A0485A"/>
    <w:rsid w:val="00A05D71"/>
    <w:rsid w:val="00A11BEE"/>
    <w:rsid w:val="00A12D3D"/>
    <w:rsid w:val="00A15315"/>
    <w:rsid w:val="00A219CE"/>
    <w:rsid w:val="00A23B4E"/>
    <w:rsid w:val="00A23FD5"/>
    <w:rsid w:val="00A24A36"/>
    <w:rsid w:val="00A24A44"/>
    <w:rsid w:val="00A3064F"/>
    <w:rsid w:val="00A32612"/>
    <w:rsid w:val="00A32EE8"/>
    <w:rsid w:val="00A4478C"/>
    <w:rsid w:val="00A46F48"/>
    <w:rsid w:val="00A47C54"/>
    <w:rsid w:val="00A531C7"/>
    <w:rsid w:val="00A56A0E"/>
    <w:rsid w:val="00A619A0"/>
    <w:rsid w:val="00A63123"/>
    <w:rsid w:val="00A811D4"/>
    <w:rsid w:val="00A81F97"/>
    <w:rsid w:val="00A82846"/>
    <w:rsid w:val="00A83070"/>
    <w:rsid w:val="00A83A7C"/>
    <w:rsid w:val="00A83B0A"/>
    <w:rsid w:val="00A856F6"/>
    <w:rsid w:val="00A86D4B"/>
    <w:rsid w:val="00A90830"/>
    <w:rsid w:val="00A9138F"/>
    <w:rsid w:val="00A97E10"/>
    <w:rsid w:val="00A97E30"/>
    <w:rsid w:val="00AA0086"/>
    <w:rsid w:val="00AA1786"/>
    <w:rsid w:val="00AB1ADC"/>
    <w:rsid w:val="00AB498C"/>
    <w:rsid w:val="00AB4FEA"/>
    <w:rsid w:val="00AC2838"/>
    <w:rsid w:val="00AC6FBB"/>
    <w:rsid w:val="00AD0346"/>
    <w:rsid w:val="00AD23F2"/>
    <w:rsid w:val="00AE046E"/>
    <w:rsid w:val="00AE6648"/>
    <w:rsid w:val="00AE7558"/>
    <w:rsid w:val="00AF1439"/>
    <w:rsid w:val="00B0377E"/>
    <w:rsid w:val="00B03B8E"/>
    <w:rsid w:val="00B05534"/>
    <w:rsid w:val="00B05BE6"/>
    <w:rsid w:val="00B06E8F"/>
    <w:rsid w:val="00B12317"/>
    <w:rsid w:val="00B155C4"/>
    <w:rsid w:val="00B16E20"/>
    <w:rsid w:val="00B21D12"/>
    <w:rsid w:val="00B22621"/>
    <w:rsid w:val="00B255F3"/>
    <w:rsid w:val="00B30D8F"/>
    <w:rsid w:val="00B36404"/>
    <w:rsid w:val="00B40C52"/>
    <w:rsid w:val="00B41D2E"/>
    <w:rsid w:val="00B468E8"/>
    <w:rsid w:val="00B5743A"/>
    <w:rsid w:val="00B61FFB"/>
    <w:rsid w:val="00B62343"/>
    <w:rsid w:val="00B63661"/>
    <w:rsid w:val="00B65D5B"/>
    <w:rsid w:val="00B72957"/>
    <w:rsid w:val="00B73857"/>
    <w:rsid w:val="00B74054"/>
    <w:rsid w:val="00B7722D"/>
    <w:rsid w:val="00B77993"/>
    <w:rsid w:val="00B80CB6"/>
    <w:rsid w:val="00B83437"/>
    <w:rsid w:val="00B87B4F"/>
    <w:rsid w:val="00B91D5E"/>
    <w:rsid w:val="00B921AE"/>
    <w:rsid w:val="00B9550B"/>
    <w:rsid w:val="00B95658"/>
    <w:rsid w:val="00B96B8C"/>
    <w:rsid w:val="00BA18A3"/>
    <w:rsid w:val="00BA1F1E"/>
    <w:rsid w:val="00BA33AF"/>
    <w:rsid w:val="00BA65F3"/>
    <w:rsid w:val="00BB10AC"/>
    <w:rsid w:val="00BC0F5F"/>
    <w:rsid w:val="00BC40A9"/>
    <w:rsid w:val="00BC48C4"/>
    <w:rsid w:val="00BC7720"/>
    <w:rsid w:val="00BD20B1"/>
    <w:rsid w:val="00BD6E5C"/>
    <w:rsid w:val="00BE0D18"/>
    <w:rsid w:val="00BE2A8F"/>
    <w:rsid w:val="00BF4024"/>
    <w:rsid w:val="00BF679C"/>
    <w:rsid w:val="00BF79C4"/>
    <w:rsid w:val="00C003B0"/>
    <w:rsid w:val="00C0161B"/>
    <w:rsid w:val="00C078ED"/>
    <w:rsid w:val="00C10A34"/>
    <w:rsid w:val="00C131DB"/>
    <w:rsid w:val="00C224C4"/>
    <w:rsid w:val="00C25695"/>
    <w:rsid w:val="00C259BE"/>
    <w:rsid w:val="00C2697F"/>
    <w:rsid w:val="00C33DE7"/>
    <w:rsid w:val="00C4031C"/>
    <w:rsid w:val="00C46CA1"/>
    <w:rsid w:val="00C47A53"/>
    <w:rsid w:val="00C47E76"/>
    <w:rsid w:val="00C5736F"/>
    <w:rsid w:val="00C63B05"/>
    <w:rsid w:val="00C64BE5"/>
    <w:rsid w:val="00C67B5D"/>
    <w:rsid w:val="00C7559E"/>
    <w:rsid w:val="00C77D08"/>
    <w:rsid w:val="00C804ED"/>
    <w:rsid w:val="00C8061E"/>
    <w:rsid w:val="00C80C6E"/>
    <w:rsid w:val="00C8191C"/>
    <w:rsid w:val="00C851EB"/>
    <w:rsid w:val="00C906C2"/>
    <w:rsid w:val="00C952BC"/>
    <w:rsid w:val="00CA11D0"/>
    <w:rsid w:val="00CA1321"/>
    <w:rsid w:val="00CA1EAD"/>
    <w:rsid w:val="00CA4044"/>
    <w:rsid w:val="00CA4877"/>
    <w:rsid w:val="00CA4A76"/>
    <w:rsid w:val="00CA4B98"/>
    <w:rsid w:val="00CA4D4E"/>
    <w:rsid w:val="00CA500E"/>
    <w:rsid w:val="00CA7E5C"/>
    <w:rsid w:val="00CB12BD"/>
    <w:rsid w:val="00CB5B53"/>
    <w:rsid w:val="00CB671F"/>
    <w:rsid w:val="00CB6F3B"/>
    <w:rsid w:val="00CC2EDF"/>
    <w:rsid w:val="00CC4AF6"/>
    <w:rsid w:val="00CC5ADA"/>
    <w:rsid w:val="00CD0760"/>
    <w:rsid w:val="00CD2A20"/>
    <w:rsid w:val="00CD2B4A"/>
    <w:rsid w:val="00CD317E"/>
    <w:rsid w:val="00CD6FEF"/>
    <w:rsid w:val="00CE726F"/>
    <w:rsid w:val="00CF0015"/>
    <w:rsid w:val="00CF0FA9"/>
    <w:rsid w:val="00CF21AD"/>
    <w:rsid w:val="00CF3C3A"/>
    <w:rsid w:val="00CF3D6A"/>
    <w:rsid w:val="00CF6A0A"/>
    <w:rsid w:val="00D01332"/>
    <w:rsid w:val="00D02C84"/>
    <w:rsid w:val="00D04630"/>
    <w:rsid w:val="00D048AA"/>
    <w:rsid w:val="00D0520A"/>
    <w:rsid w:val="00D0719E"/>
    <w:rsid w:val="00D07BEE"/>
    <w:rsid w:val="00D121BF"/>
    <w:rsid w:val="00D1271B"/>
    <w:rsid w:val="00D14647"/>
    <w:rsid w:val="00D1750F"/>
    <w:rsid w:val="00D20507"/>
    <w:rsid w:val="00D2165E"/>
    <w:rsid w:val="00D240C2"/>
    <w:rsid w:val="00D27668"/>
    <w:rsid w:val="00D30B18"/>
    <w:rsid w:val="00D32230"/>
    <w:rsid w:val="00D32D66"/>
    <w:rsid w:val="00D35D1E"/>
    <w:rsid w:val="00D46550"/>
    <w:rsid w:val="00D470EB"/>
    <w:rsid w:val="00D51C26"/>
    <w:rsid w:val="00D51D5F"/>
    <w:rsid w:val="00D51FC7"/>
    <w:rsid w:val="00D52F71"/>
    <w:rsid w:val="00D53262"/>
    <w:rsid w:val="00D53A8C"/>
    <w:rsid w:val="00D53D35"/>
    <w:rsid w:val="00D546ED"/>
    <w:rsid w:val="00D62732"/>
    <w:rsid w:val="00D64AD6"/>
    <w:rsid w:val="00D64F12"/>
    <w:rsid w:val="00D70DEC"/>
    <w:rsid w:val="00D7183D"/>
    <w:rsid w:val="00D82D5A"/>
    <w:rsid w:val="00D82FD3"/>
    <w:rsid w:val="00D84E7E"/>
    <w:rsid w:val="00D857D8"/>
    <w:rsid w:val="00D907AF"/>
    <w:rsid w:val="00D921E0"/>
    <w:rsid w:val="00D9264E"/>
    <w:rsid w:val="00D94507"/>
    <w:rsid w:val="00D94CC7"/>
    <w:rsid w:val="00DA1486"/>
    <w:rsid w:val="00DA3184"/>
    <w:rsid w:val="00DA5EC2"/>
    <w:rsid w:val="00DA7469"/>
    <w:rsid w:val="00DB0517"/>
    <w:rsid w:val="00DB4AED"/>
    <w:rsid w:val="00DB6458"/>
    <w:rsid w:val="00DC09E1"/>
    <w:rsid w:val="00DC4961"/>
    <w:rsid w:val="00DC4D7F"/>
    <w:rsid w:val="00DC6517"/>
    <w:rsid w:val="00DC75FE"/>
    <w:rsid w:val="00DD1D0D"/>
    <w:rsid w:val="00DD36FE"/>
    <w:rsid w:val="00DD4F87"/>
    <w:rsid w:val="00DE64CD"/>
    <w:rsid w:val="00DF0594"/>
    <w:rsid w:val="00DF1702"/>
    <w:rsid w:val="00DF2EDA"/>
    <w:rsid w:val="00DF5042"/>
    <w:rsid w:val="00DF5AF4"/>
    <w:rsid w:val="00DF6D50"/>
    <w:rsid w:val="00DF7B1F"/>
    <w:rsid w:val="00E01A65"/>
    <w:rsid w:val="00E05F17"/>
    <w:rsid w:val="00E11115"/>
    <w:rsid w:val="00E11748"/>
    <w:rsid w:val="00E1487A"/>
    <w:rsid w:val="00E14A32"/>
    <w:rsid w:val="00E14BC5"/>
    <w:rsid w:val="00E1508B"/>
    <w:rsid w:val="00E20AE5"/>
    <w:rsid w:val="00E21CC7"/>
    <w:rsid w:val="00E26CF1"/>
    <w:rsid w:val="00E27BA5"/>
    <w:rsid w:val="00E317C9"/>
    <w:rsid w:val="00E32752"/>
    <w:rsid w:val="00E32BBC"/>
    <w:rsid w:val="00E35060"/>
    <w:rsid w:val="00E37778"/>
    <w:rsid w:val="00E41D2C"/>
    <w:rsid w:val="00E4205B"/>
    <w:rsid w:val="00E4246D"/>
    <w:rsid w:val="00E43D28"/>
    <w:rsid w:val="00E56597"/>
    <w:rsid w:val="00E65F30"/>
    <w:rsid w:val="00E71788"/>
    <w:rsid w:val="00E7292A"/>
    <w:rsid w:val="00E76016"/>
    <w:rsid w:val="00E80888"/>
    <w:rsid w:val="00E8149D"/>
    <w:rsid w:val="00E8176A"/>
    <w:rsid w:val="00E85BB1"/>
    <w:rsid w:val="00E91FBA"/>
    <w:rsid w:val="00E95808"/>
    <w:rsid w:val="00E974DD"/>
    <w:rsid w:val="00EA0FBC"/>
    <w:rsid w:val="00EB0516"/>
    <w:rsid w:val="00EB7148"/>
    <w:rsid w:val="00EC019E"/>
    <w:rsid w:val="00EC0D78"/>
    <w:rsid w:val="00EC1588"/>
    <w:rsid w:val="00EC31A2"/>
    <w:rsid w:val="00EC496C"/>
    <w:rsid w:val="00EC53B9"/>
    <w:rsid w:val="00EC64CC"/>
    <w:rsid w:val="00ED0DB0"/>
    <w:rsid w:val="00ED2151"/>
    <w:rsid w:val="00ED2506"/>
    <w:rsid w:val="00ED5E6D"/>
    <w:rsid w:val="00ED66DF"/>
    <w:rsid w:val="00EE392A"/>
    <w:rsid w:val="00EF075F"/>
    <w:rsid w:val="00EF539A"/>
    <w:rsid w:val="00EF5F8F"/>
    <w:rsid w:val="00F0047A"/>
    <w:rsid w:val="00F06800"/>
    <w:rsid w:val="00F12A40"/>
    <w:rsid w:val="00F13C17"/>
    <w:rsid w:val="00F17C24"/>
    <w:rsid w:val="00F21311"/>
    <w:rsid w:val="00F23239"/>
    <w:rsid w:val="00F2656E"/>
    <w:rsid w:val="00F26A51"/>
    <w:rsid w:val="00F26EC8"/>
    <w:rsid w:val="00F31636"/>
    <w:rsid w:val="00F327C5"/>
    <w:rsid w:val="00F3407F"/>
    <w:rsid w:val="00F352C0"/>
    <w:rsid w:val="00F40122"/>
    <w:rsid w:val="00F424D3"/>
    <w:rsid w:val="00F53729"/>
    <w:rsid w:val="00F5719B"/>
    <w:rsid w:val="00F600FE"/>
    <w:rsid w:val="00F63B02"/>
    <w:rsid w:val="00F67B2C"/>
    <w:rsid w:val="00F67D96"/>
    <w:rsid w:val="00F7397A"/>
    <w:rsid w:val="00F74299"/>
    <w:rsid w:val="00F742F8"/>
    <w:rsid w:val="00F74531"/>
    <w:rsid w:val="00F7535F"/>
    <w:rsid w:val="00F77B6B"/>
    <w:rsid w:val="00F817FA"/>
    <w:rsid w:val="00F82421"/>
    <w:rsid w:val="00F8632F"/>
    <w:rsid w:val="00F869C5"/>
    <w:rsid w:val="00F87038"/>
    <w:rsid w:val="00FA06DA"/>
    <w:rsid w:val="00FA0750"/>
    <w:rsid w:val="00FA0ED7"/>
    <w:rsid w:val="00FA24CF"/>
    <w:rsid w:val="00FA2D87"/>
    <w:rsid w:val="00FA5384"/>
    <w:rsid w:val="00FB16A5"/>
    <w:rsid w:val="00FB19C8"/>
    <w:rsid w:val="00FB1AE6"/>
    <w:rsid w:val="00FB5D72"/>
    <w:rsid w:val="00FD1E32"/>
    <w:rsid w:val="00FD6099"/>
    <w:rsid w:val="00FE0B28"/>
    <w:rsid w:val="00FE2102"/>
    <w:rsid w:val="00FE38D1"/>
    <w:rsid w:val="00FE4690"/>
    <w:rsid w:val="00FE4DD4"/>
    <w:rsid w:val="00FE7B16"/>
    <w:rsid w:val="00FF03F2"/>
    <w:rsid w:val="00FF1ADC"/>
    <w:rsid w:val="00FF2779"/>
    <w:rsid w:val="00FF3DB7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F25A7"/>
  <w15:docId w15:val="{8683CBB2-09FD-47A1-8AD3-A7149B1B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D0E"/>
    <w:rPr>
      <w:rFonts w:asciiTheme="minorHAnsi" w:eastAsiaTheme="minorEastAsia" w:hAnsiTheme="minorHAnsi"/>
      <w:sz w:val="22"/>
      <w:szCs w:val="24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1439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1439"/>
    <w:pPr>
      <w:spacing w:before="200"/>
      <w:outlineLvl w:val="1"/>
    </w:pPr>
    <w:rPr>
      <w:rFonts w:ascii="Cambria" w:hAnsi="Cambria"/>
      <w:b/>
      <w:bCs/>
      <w:sz w:val="26"/>
      <w:szCs w:val="2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1439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1439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AF1439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AF1439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AF1439"/>
    <w:pPr>
      <w:outlineLvl w:val="6"/>
    </w:pPr>
    <w:rPr>
      <w:rFonts w:ascii="Cambria" w:hAnsi="Cambria"/>
      <w:i/>
      <w:iCs/>
      <w:sz w:val="2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AF1439"/>
    <w:pPr>
      <w:outlineLvl w:val="7"/>
    </w:pPr>
    <w:rPr>
      <w:rFonts w:ascii="Cambria" w:hAnsi="Cambria"/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AF1439"/>
    <w:pPr>
      <w:outlineLvl w:val="8"/>
    </w:pPr>
    <w:rPr>
      <w:rFonts w:ascii="Cambria" w:hAnsi="Cambria"/>
      <w:i/>
      <w:iCs/>
      <w:spacing w:val="5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43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F14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F1439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AF1439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1439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143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1439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1439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143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rsid w:val="00DC6517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AF1439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AF1439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1439"/>
    <w:pPr>
      <w:spacing w:after="600"/>
    </w:pPr>
    <w:rPr>
      <w:rFonts w:ascii="Cambria" w:eastAsiaTheme="majorEastAsia" w:hAnsi="Cambria" w:cstheme="majorBidi"/>
      <w:i/>
      <w:iCs/>
      <w:spacing w:val="13"/>
      <w:sz w:val="24"/>
      <w:lang w:eastAsia="cs-CZ" w:bidi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AF1439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AF1439"/>
    <w:rPr>
      <w:b/>
      <w:bCs/>
    </w:rPr>
  </w:style>
  <w:style w:type="character" w:styleId="Zdraznn">
    <w:name w:val="Emphasis"/>
    <w:uiPriority w:val="20"/>
    <w:qFormat/>
    <w:locked/>
    <w:rsid w:val="00AF14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AF1439"/>
  </w:style>
  <w:style w:type="paragraph" w:styleId="Odstavecseseznamem">
    <w:name w:val="List Paragraph"/>
    <w:basedOn w:val="Normln"/>
    <w:uiPriority w:val="34"/>
    <w:qFormat/>
    <w:rsid w:val="00AF143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1439"/>
    <w:pPr>
      <w:spacing w:before="200"/>
      <w:ind w:left="360" w:right="360"/>
    </w:pPr>
    <w:rPr>
      <w:i/>
      <w:iCs/>
      <w:sz w:val="20"/>
      <w:szCs w:val="20"/>
      <w:lang w:eastAsia="cs-CZ" w:bidi="ar-SA"/>
    </w:rPr>
  </w:style>
  <w:style w:type="character" w:customStyle="1" w:styleId="CittChar">
    <w:name w:val="Citát Char"/>
    <w:basedOn w:val="Standardnpsmoodstavce"/>
    <w:link w:val="Citt"/>
    <w:uiPriority w:val="29"/>
    <w:rsid w:val="00AF143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14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cs-CZ" w:bidi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1439"/>
    <w:rPr>
      <w:b/>
      <w:bCs/>
      <w:i/>
      <w:iCs/>
    </w:rPr>
  </w:style>
  <w:style w:type="character" w:styleId="Zdraznnjemn">
    <w:name w:val="Subtle Emphasis"/>
    <w:uiPriority w:val="19"/>
    <w:qFormat/>
    <w:rsid w:val="00AF1439"/>
    <w:rPr>
      <w:i/>
      <w:iCs/>
    </w:rPr>
  </w:style>
  <w:style w:type="character" w:styleId="Zdraznnintenzivn">
    <w:name w:val="Intense Emphasis"/>
    <w:uiPriority w:val="21"/>
    <w:qFormat/>
    <w:rsid w:val="00AF1439"/>
    <w:rPr>
      <w:b/>
      <w:bCs/>
    </w:rPr>
  </w:style>
  <w:style w:type="character" w:styleId="Odkazjemn">
    <w:name w:val="Subtle Reference"/>
    <w:uiPriority w:val="31"/>
    <w:qFormat/>
    <w:rsid w:val="00AF1439"/>
    <w:rPr>
      <w:smallCaps/>
    </w:rPr>
  </w:style>
  <w:style w:type="character" w:styleId="Odkazintenzivn">
    <w:name w:val="Intense Reference"/>
    <w:uiPriority w:val="32"/>
    <w:qFormat/>
    <w:rsid w:val="00AF1439"/>
    <w:rPr>
      <w:smallCaps/>
      <w:spacing w:val="5"/>
      <w:u w:val="single"/>
    </w:rPr>
  </w:style>
  <w:style w:type="character" w:styleId="Nzevknihy">
    <w:name w:val="Book Title"/>
    <w:uiPriority w:val="33"/>
    <w:qFormat/>
    <w:rsid w:val="00AF1439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1439"/>
    <w:pPr>
      <w:outlineLvl w:val="9"/>
    </w:pPr>
    <w:rPr>
      <w:rFonts w:eastAsiaTheme="majorEastAsia" w:cstheme="majorBidi"/>
      <w:lang w:val="en-US"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DC651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C6517"/>
    <w:rPr>
      <w:b/>
      <w:bCs/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DC6517"/>
    <w:rPr>
      <w:smallCaps/>
    </w:rPr>
  </w:style>
  <w:style w:type="paragraph" w:customStyle="1" w:styleId="Manual-upozornn">
    <w:name w:val="Manual - upozornění"/>
    <w:basedOn w:val="Normln"/>
    <w:link w:val="Manual-upozornnChar"/>
    <w:rsid w:val="00DC6517"/>
    <w:rPr>
      <w:i/>
      <w:noProof/>
      <w:color w:val="D84700"/>
      <w:lang w:eastAsia="cs-CZ"/>
    </w:rPr>
  </w:style>
  <w:style w:type="character" w:customStyle="1" w:styleId="Manual-upozornnChar">
    <w:name w:val="Manual - upozornění Char"/>
    <w:basedOn w:val="Standardnpsmoodstavce"/>
    <w:link w:val="Manual-upozornn"/>
    <w:rsid w:val="00DC6517"/>
    <w:rPr>
      <w:rFonts w:ascii="Calibri" w:eastAsia="Calibri" w:hAnsi="Calibri" w:cs="Times New Roman"/>
      <w:i/>
      <w:noProof/>
      <w:color w:val="D84700"/>
      <w:sz w:val="22"/>
      <w:szCs w:val="22"/>
    </w:rPr>
  </w:style>
  <w:style w:type="paragraph" w:customStyle="1" w:styleId="Styl1">
    <w:name w:val="Styl1"/>
    <w:basedOn w:val="Nadpis1"/>
    <w:link w:val="Styl1Char"/>
    <w:rsid w:val="00DC6517"/>
    <w:pPr>
      <w:spacing w:before="0" w:after="200" w:line="408" w:lineRule="auto"/>
    </w:pPr>
    <w:rPr>
      <w:rFonts w:ascii="Trebuchet MS" w:eastAsia="Calibri" w:hAnsi="Trebuchet MS"/>
      <w:noProof/>
      <w:color w:val="D84700"/>
      <w:sz w:val="60"/>
      <w:szCs w:val="22"/>
    </w:rPr>
  </w:style>
  <w:style w:type="character" w:customStyle="1" w:styleId="Styl1Char">
    <w:name w:val="Styl1 Char"/>
    <w:basedOn w:val="Nadpis1Char"/>
    <w:link w:val="Styl1"/>
    <w:rsid w:val="00DC6517"/>
    <w:rPr>
      <w:rFonts w:ascii="Trebuchet MS" w:eastAsia="Times New Roman" w:hAnsi="Trebuchet MS" w:cs="Times New Roman"/>
      <w:b/>
      <w:bCs/>
      <w:noProof/>
      <w:color w:val="D84700"/>
      <w:sz w:val="60"/>
      <w:szCs w:val="22"/>
    </w:rPr>
  </w:style>
  <w:style w:type="paragraph" w:customStyle="1" w:styleId="Styl2">
    <w:name w:val="Styl2"/>
    <w:basedOn w:val="Styl1"/>
    <w:link w:val="Styl2Char"/>
    <w:rsid w:val="00DC6517"/>
    <w:rPr>
      <w:color w:val="E36C0A"/>
    </w:rPr>
  </w:style>
  <w:style w:type="character" w:customStyle="1" w:styleId="Styl2Char">
    <w:name w:val="Styl2 Char"/>
    <w:basedOn w:val="Styl1Char"/>
    <w:link w:val="Styl2"/>
    <w:rsid w:val="00DC6517"/>
    <w:rPr>
      <w:rFonts w:ascii="Trebuchet MS" w:eastAsia="Times New Roman" w:hAnsi="Trebuchet MS" w:cs="Times New Roman"/>
      <w:b/>
      <w:bCs/>
      <w:noProof/>
      <w:color w:val="E36C0A"/>
      <w:sz w:val="6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1EC"/>
    <w:rPr>
      <w:rFonts w:ascii="Tahoma" w:eastAsiaTheme="minorEastAsia" w:hAnsi="Tahoma" w:cs="Tahoma"/>
      <w:sz w:val="16"/>
      <w:szCs w:val="16"/>
      <w:lang w:bidi="en-US"/>
    </w:rPr>
  </w:style>
  <w:style w:type="table" w:styleId="Stednseznam2zvraznn3">
    <w:name w:val="Medium List 2 Accent 3"/>
    <w:basedOn w:val="Normlntabulka"/>
    <w:uiPriority w:val="66"/>
    <w:rsid w:val="003A59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89A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zvraznn3">
    <w:name w:val="Medium Grid 1 Accent 3"/>
    <w:basedOn w:val="Normlntabulka"/>
    <w:uiPriority w:val="67"/>
    <w:rsid w:val="003A59E9"/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3A59E9"/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Stednstnovn2zvraznn3">
    <w:name w:val="Medium Shading 2 Accent 3"/>
    <w:basedOn w:val="Normlntabulka"/>
    <w:uiPriority w:val="64"/>
    <w:rsid w:val="003A59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3A59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3A59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3A59E9"/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3A59E9"/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3A59E9"/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3A59E9"/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B22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621"/>
    <w:rPr>
      <w:rFonts w:asciiTheme="minorHAnsi" w:eastAsiaTheme="minorEastAsia" w:hAnsiTheme="minorHAnsi"/>
      <w:sz w:val="22"/>
      <w:szCs w:val="24"/>
      <w:lang w:bidi="en-US"/>
    </w:rPr>
  </w:style>
  <w:style w:type="paragraph" w:styleId="Zpat">
    <w:name w:val="footer"/>
    <w:basedOn w:val="Normln"/>
    <w:link w:val="ZpatChar"/>
    <w:uiPriority w:val="99"/>
    <w:unhideWhenUsed/>
    <w:rsid w:val="00B22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621"/>
    <w:rPr>
      <w:rFonts w:asciiTheme="minorHAnsi" w:eastAsiaTheme="minorEastAsia" w:hAnsiTheme="minorHAnsi"/>
      <w:sz w:val="22"/>
      <w:szCs w:val="24"/>
      <w:lang w:bidi="en-US"/>
    </w:rPr>
  </w:style>
  <w:style w:type="character" w:styleId="Hypertextovodkaz">
    <w:name w:val="Hyperlink"/>
    <w:basedOn w:val="Standardnpsmoodstavce"/>
    <w:uiPriority w:val="99"/>
    <w:unhideWhenUsed/>
    <w:rsid w:val="00B22621"/>
    <w:rPr>
      <w:color w:val="00C8C3" w:themeColor="hyperlink"/>
      <w:u w:val="single"/>
    </w:rPr>
  </w:style>
  <w:style w:type="table" w:styleId="Svtltabulkasmkou1zvraznn1">
    <w:name w:val="Grid Table 1 Light Accent 1"/>
    <w:basedOn w:val="Normlntabulka"/>
    <w:uiPriority w:val="46"/>
    <w:rsid w:val="002963A4"/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63A4"/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1">
    <w:name w:val="Grid Table 5 Dark Accent 1"/>
    <w:basedOn w:val="Normlntabulka"/>
    <w:uiPriority w:val="50"/>
    <w:rsid w:val="002963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B19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Tabulkasmkou4zvraznn2">
    <w:name w:val="Grid Table 4 Accent 2"/>
    <w:basedOn w:val="Normlntabulka"/>
    <w:uiPriority w:val="49"/>
    <w:rsid w:val="00FB19C8"/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paragraph" w:styleId="Zkladntext">
    <w:name w:val="Body Text"/>
    <w:basedOn w:val="Normln"/>
    <w:link w:val="ZkladntextChar"/>
    <w:semiHidden/>
    <w:rsid w:val="002677A9"/>
    <w:pPr>
      <w:spacing w:before="100" w:after="120" w:line="276" w:lineRule="auto"/>
    </w:pPr>
    <w:rPr>
      <w:rFonts w:cstheme="minorBidi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2677A9"/>
    <w:rPr>
      <w:rFonts w:asciiTheme="minorHAnsi" w:eastAsiaTheme="minorEastAsia" w:hAnsiTheme="minorHAnsi" w:cstheme="minorBidi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677A9"/>
    <w:pPr>
      <w:spacing w:before="100" w:after="120" w:line="480" w:lineRule="auto"/>
      <w:ind w:left="283"/>
    </w:pPr>
    <w:rPr>
      <w:rFonts w:cstheme="minorBidi"/>
      <w:sz w:val="2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677A9"/>
    <w:rPr>
      <w:rFonts w:asciiTheme="minorHAnsi" w:eastAsiaTheme="minorEastAsia" w:hAnsiTheme="minorHAnsi" w:cstheme="minorBidi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677A9"/>
    <w:pPr>
      <w:spacing w:before="100" w:after="120" w:line="276" w:lineRule="auto"/>
      <w:ind w:left="283"/>
    </w:pPr>
    <w:rPr>
      <w:rFonts w:cstheme="minorBidi"/>
      <w:sz w:val="2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677A9"/>
    <w:rPr>
      <w:rFonts w:asciiTheme="minorHAnsi" w:eastAsiaTheme="minorEastAsia" w:hAnsiTheme="minorHAnsi" w:cstheme="minorBidi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677A9"/>
    <w:pPr>
      <w:spacing w:before="100" w:after="120" w:line="480" w:lineRule="auto"/>
    </w:pPr>
    <w:rPr>
      <w:rFonts w:cstheme="minorBidi"/>
      <w:sz w:val="20"/>
      <w:szCs w:val="20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677A9"/>
    <w:rPr>
      <w:rFonts w:asciiTheme="minorHAnsi" w:eastAsiaTheme="minorEastAsia" w:hAnsiTheme="minorHAnsi" w:cstheme="minorBidi"/>
      <w:lang w:eastAsia="cs-CZ"/>
    </w:rPr>
  </w:style>
  <w:style w:type="paragraph" w:customStyle="1" w:styleId="Default">
    <w:name w:val="Default"/>
    <w:rsid w:val="002677A9"/>
    <w:pPr>
      <w:autoSpaceDE w:val="0"/>
      <w:autoSpaceDN w:val="0"/>
      <w:adjustRightInd w:val="0"/>
      <w:spacing w:before="200" w:after="200" w:line="276" w:lineRule="auto"/>
    </w:pPr>
    <w:rPr>
      <w:rFonts w:ascii="Courier New" w:eastAsiaTheme="minorEastAsia" w:hAnsi="Courier New" w:cs="Courier New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Technický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9CFF-D938-4020-8BF6-C4462C6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Klára Hortenská</cp:lastModifiedBy>
  <cp:revision>4</cp:revision>
  <cp:lastPrinted>2020-11-12T09:07:00Z</cp:lastPrinted>
  <dcterms:created xsi:type="dcterms:W3CDTF">2021-01-29T07:52:00Z</dcterms:created>
  <dcterms:modified xsi:type="dcterms:W3CDTF">2021-01-29T07:54:00Z</dcterms:modified>
</cp:coreProperties>
</file>