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B73" w:rsidRDefault="00FC119B">
      <w:pPr>
        <w:tabs>
          <w:tab w:val="left" w:pos="4536"/>
        </w:tabs>
        <w:ind w:right="-29"/>
        <w:jc w:val="center"/>
      </w:pPr>
      <w:bookmarkStart w:id="0" w:name="__DdeLink__425_119775108"/>
      <w:bookmarkEnd w:id="0"/>
      <w:r>
        <w:rPr>
          <w:rFonts w:asciiTheme="minorHAnsi" w:hAnsiTheme="minorHAnsi" w:cstheme="minorHAnsi"/>
          <w:b/>
          <w:bCs/>
          <w:sz w:val="40"/>
          <w:szCs w:val="44"/>
        </w:rPr>
        <w:t>SMLOUVA O POSKYTOVÁNÍ SLUŽBY</w:t>
      </w:r>
    </w:p>
    <w:p w:rsidR="00E57B73" w:rsidRDefault="00E57B73">
      <w:pPr>
        <w:tabs>
          <w:tab w:val="left" w:pos="4536"/>
        </w:tabs>
        <w:ind w:right="-29"/>
        <w:jc w:val="center"/>
        <w:rPr>
          <w:rFonts w:asciiTheme="minorHAnsi" w:hAnsiTheme="minorHAnsi" w:cstheme="minorHAnsi"/>
          <w:b/>
          <w:bCs/>
          <w:sz w:val="40"/>
          <w:szCs w:val="44"/>
        </w:rPr>
      </w:pPr>
    </w:p>
    <w:p w:rsidR="00E57B73" w:rsidRDefault="00FC119B">
      <w:pPr>
        <w:tabs>
          <w:tab w:val="left" w:pos="4536"/>
        </w:tabs>
        <w:ind w:right="-29"/>
        <w:jc w:val="center"/>
        <w:rPr>
          <w:rFonts w:asciiTheme="minorHAnsi" w:hAnsiTheme="minorHAnsi" w:cstheme="minorHAnsi"/>
          <w:b/>
          <w:bCs/>
          <w:sz w:val="36"/>
          <w:szCs w:val="44"/>
        </w:rPr>
      </w:pPr>
      <w:r>
        <w:rPr>
          <w:rFonts w:asciiTheme="minorHAnsi" w:hAnsiTheme="minorHAnsi" w:cstheme="minorHAnsi"/>
          <w:b/>
          <w:bCs/>
          <w:sz w:val="36"/>
          <w:szCs w:val="44"/>
        </w:rPr>
        <w:t>„Outsourcing sbírkového evidenčního systému MUSEION“</w:t>
      </w:r>
    </w:p>
    <w:p w:rsidR="00E57B73" w:rsidRDefault="00E57B73">
      <w:pPr>
        <w:ind w:right="-29"/>
        <w:jc w:val="center"/>
        <w:rPr>
          <w:rFonts w:asciiTheme="minorHAnsi" w:hAnsiTheme="minorHAnsi" w:cstheme="minorHAnsi"/>
          <w:sz w:val="28"/>
          <w:szCs w:val="28"/>
        </w:rPr>
      </w:pPr>
    </w:p>
    <w:p w:rsidR="00E57B73" w:rsidRDefault="00FC119B">
      <w:pPr>
        <w:tabs>
          <w:tab w:val="left" w:pos="360"/>
        </w:tabs>
        <w:ind w:right="-29"/>
        <w:jc w:val="center"/>
        <w:rPr>
          <w:rFonts w:asciiTheme="minorHAnsi" w:hAnsiTheme="minorHAnsi" w:cstheme="minorHAnsi"/>
          <w:bCs/>
        </w:rPr>
      </w:pPr>
      <w:r>
        <w:rPr>
          <w:rFonts w:asciiTheme="minorHAnsi" w:hAnsiTheme="minorHAnsi" w:cstheme="minorHAnsi"/>
          <w:bCs/>
        </w:rPr>
        <w:t>uzavřená mezi</w:t>
      </w:r>
    </w:p>
    <w:p w:rsidR="00E57B73" w:rsidRDefault="00E57B73">
      <w:pPr>
        <w:ind w:firstLine="426"/>
        <w:rPr>
          <w:rFonts w:asciiTheme="minorHAnsi" w:hAnsiTheme="minorHAnsi" w:cstheme="minorHAnsi"/>
          <w:b/>
          <w:bCs/>
        </w:rPr>
      </w:pPr>
    </w:p>
    <w:p w:rsidR="00E57B73" w:rsidRDefault="00FC119B">
      <w:pPr>
        <w:ind w:firstLine="426"/>
        <w:rPr>
          <w:rFonts w:asciiTheme="minorHAnsi" w:hAnsiTheme="minorHAnsi" w:cstheme="minorHAnsi"/>
          <w:b/>
          <w:bCs/>
        </w:rPr>
      </w:pPr>
      <w:r>
        <w:rPr>
          <w:rFonts w:asciiTheme="minorHAnsi" w:hAnsiTheme="minorHAnsi" w:cstheme="minorHAnsi"/>
          <w:b/>
          <w:bCs/>
        </w:rPr>
        <w:t>poskytovatelem</w:t>
      </w:r>
    </w:p>
    <w:tbl>
      <w:tblPr>
        <w:tblW w:w="9419" w:type="dxa"/>
        <w:tblInd w:w="360" w:type="dxa"/>
        <w:tblCellMar>
          <w:left w:w="70" w:type="dxa"/>
          <w:right w:w="70" w:type="dxa"/>
        </w:tblCellMar>
        <w:tblLook w:val="0000" w:firstRow="0" w:lastRow="0" w:firstColumn="0" w:lastColumn="0" w:noHBand="0" w:noVBand="0"/>
      </w:tblPr>
      <w:tblGrid>
        <w:gridCol w:w="1835"/>
        <w:gridCol w:w="7584"/>
      </w:tblGrid>
      <w:tr w:rsidR="00E57B73">
        <w:tc>
          <w:tcPr>
            <w:tcW w:w="9418" w:type="dxa"/>
            <w:gridSpan w:val="2"/>
            <w:shd w:val="clear" w:color="auto" w:fill="auto"/>
            <w:vAlign w:val="center"/>
          </w:tcPr>
          <w:p w:rsidR="00E57B73" w:rsidRDefault="00FC119B">
            <w:pPr>
              <w:tabs>
                <w:tab w:val="left" w:pos="360"/>
              </w:tabs>
              <w:ind w:right="-29"/>
              <w:rPr>
                <w:rFonts w:asciiTheme="minorHAnsi" w:hAnsiTheme="minorHAnsi" w:cstheme="minorHAnsi"/>
                <w:b/>
                <w:bCs/>
              </w:rPr>
            </w:pPr>
            <w:r>
              <w:rPr>
                <w:rFonts w:asciiTheme="minorHAnsi" w:hAnsiTheme="minorHAnsi" w:cstheme="minorHAnsi"/>
                <w:b/>
                <w:bCs/>
              </w:rPr>
              <w:t>MUSOFT.CZ, s.r.o.</w:t>
            </w:r>
          </w:p>
        </w:tc>
      </w:tr>
      <w:tr w:rsidR="00E57B73">
        <w:tc>
          <w:tcPr>
            <w:tcW w:w="1835" w:type="dxa"/>
            <w:shd w:val="clear" w:color="auto" w:fill="auto"/>
            <w:vAlign w:val="center"/>
          </w:tcPr>
          <w:p w:rsidR="00E57B73" w:rsidRDefault="00FC119B">
            <w:pPr>
              <w:tabs>
                <w:tab w:val="left" w:pos="202"/>
              </w:tabs>
              <w:ind w:right="-29"/>
              <w:rPr>
                <w:rFonts w:asciiTheme="minorHAnsi" w:hAnsiTheme="minorHAnsi" w:cstheme="minorHAnsi"/>
              </w:rPr>
            </w:pPr>
            <w:r>
              <w:rPr>
                <w:rFonts w:asciiTheme="minorHAnsi" w:hAnsiTheme="minorHAnsi" w:cstheme="minorHAnsi"/>
              </w:rPr>
              <w:t>sídlo</w:t>
            </w:r>
          </w:p>
        </w:tc>
        <w:tc>
          <w:tcPr>
            <w:tcW w:w="7583"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bCs/>
              </w:rPr>
              <w:t>Praha 5 – Zličín, Na Radosti 106/64, PSČ: 155 21</w:t>
            </w:r>
          </w:p>
        </w:tc>
      </w:tr>
      <w:tr w:rsidR="00E57B73">
        <w:tc>
          <w:tcPr>
            <w:tcW w:w="1835"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 xml:space="preserve">kterého zastupuje </w:t>
            </w:r>
          </w:p>
        </w:tc>
        <w:tc>
          <w:tcPr>
            <w:tcW w:w="7583"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 xml:space="preserve">Ing. Jiří Sýkora, prokurista, a Mgr. Pavel </w:t>
            </w:r>
            <w:r>
              <w:rPr>
                <w:rFonts w:asciiTheme="minorHAnsi" w:hAnsiTheme="minorHAnsi" w:cstheme="minorHAnsi"/>
              </w:rPr>
              <w:t>Mlčoch, prokurista</w:t>
            </w:r>
          </w:p>
        </w:tc>
      </w:tr>
      <w:tr w:rsidR="00E57B73">
        <w:tc>
          <w:tcPr>
            <w:tcW w:w="1835"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IČ:</w:t>
            </w:r>
          </w:p>
        </w:tc>
        <w:tc>
          <w:tcPr>
            <w:tcW w:w="7583"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24127582</w:t>
            </w:r>
          </w:p>
        </w:tc>
      </w:tr>
      <w:tr w:rsidR="00E57B73">
        <w:tc>
          <w:tcPr>
            <w:tcW w:w="1835"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DIČ:</w:t>
            </w:r>
          </w:p>
        </w:tc>
        <w:tc>
          <w:tcPr>
            <w:tcW w:w="7583"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CZ24127582</w:t>
            </w:r>
          </w:p>
        </w:tc>
      </w:tr>
      <w:tr w:rsidR="00E57B73">
        <w:tc>
          <w:tcPr>
            <w:tcW w:w="1835"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 xml:space="preserve">bankovní spojení: </w:t>
            </w:r>
          </w:p>
        </w:tc>
        <w:tc>
          <w:tcPr>
            <w:tcW w:w="7583"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6297902001/5500 </w:t>
            </w:r>
          </w:p>
        </w:tc>
      </w:tr>
      <w:tr w:rsidR="00E57B73">
        <w:tc>
          <w:tcPr>
            <w:tcW w:w="1835"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 xml:space="preserve">zápis v OR: </w:t>
            </w:r>
          </w:p>
        </w:tc>
        <w:tc>
          <w:tcPr>
            <w:tcW w:w="7583" w:type="dxa"/>
            <w:shd w:val="clear" w:color="auto" w:fill="auto"/>
            <w:vAlign w:val="center"/>
          </w:tcPr>
          <w:p w:rsidR="00E57B73" w:rsidRDefault="00FC119B">
            <w:pPr>
              <w:tabs>
                <w:tab w:val="left" w:pos="360"/>
              </w:tabs>
              <w:ind w:right="-29"/>
              <w:rPr>
                <w:rFonts w:asciiTheme="minorHAnsi" w:hAnsiTheme="minorHAnsi" w:cstheme="minorHAnsi"/>
              </w:rPr>
            </w:pPr>
            <w:r>
              <w:rPr>
                <w:rFonts w:asciiTheme="minorHAnsi" w:hAnsiTheme="minorHAnsi" w:cstheme="minorHAnsi"/>
              </w:rPr>
              <w:t>sp. zn. C 181091 vedená u Městského soudu v Praze</w:t>
            </w:r>
          </w:p>
        </w:tc>
      </w:tr>
    </w:tbl>
    <w:p w:rsidR="00E57B73" w:rsidRDefault="00FC119B">
      <w:pPr>
        <w:rPr>
          <w:rFonts w:asciiTheme="minorHAnsi" w:hAnsiTheme="minorHAnsi" w:cstheme="minorHAnsi"/>
          <w:b/>
          <w:bCs/>
        </w:rPr>
      </w:pPr>
      <w:r>
        <w:rPr>
          <w:rFonts w:asciiTheme="minorHAnsi" w:hAnsiTheme="minorHAnsi" w:cstheme="minorHAnsi"/>
          <w:b/>
          <w:bCs/>
        </w:rPr>
        <w:tab/>
        <w:t>(dále jen „poskytovatel“)</w:t>
      </w:r>
    </w:p>
    <w:p w:rsidR="00E57B73" w:rsidRDefault="00E57B73">
      <w:pPr>
        <w:tabs>
          <w:tab w:val="left" w:pos="360"/>
        </w:tabs>
        <w:ind w:left="360" w:right="-29"/>
        <w:rPr>
          <w:rFonts w:asciiTheme="minorHAnsi" w:hAnsiTheme="minorHAnsi" w:cstheme="minorHAnsi"/>
          <w:b/>
          <w:bCs/>
        </w:rPr>
      </w:pPr>
    </w:p>
    <w:p w:rsidR="00E57B73" w:rsidRDefault="00FC119B">
      <w:pPr>
        <w:tabs>
          <w:tab w:val="left" w:pos="360"/>
        </w:tabs>
        <w:ind w:left="360" w:right="-29"/>
        <w:rPr>
          <w:rFonts w:asciiTheme="minorHAnsi" w:hAnsiTheme="minorHAnsi" w:cstheme="minorHAnsi"/>
          <w:b/>
          <w:bCs/>
        </w:rPr>
      </w:pPr>
      <w:r>
        <w:rPr>
          <w:rFonts w:asciiTheme="minorHAnsi" w:hAnsiTheme="minorHAnsi" w:cstheme="minorHAnsi"/>
          <w:b/>
          <w:bCs/>
        </w:rPr>
        <w:t>a</w:t>
      </w:r>
    </w:p>
    <w:p w:rsidR="00E57B73" w:rsidRDefault="00E57B73">
      <w:pPr>
        <w:ind w:firstLine="426"/>
        <w:rPr>
          <w:rFonts w:asciiTheme="minorHAnsi" w:hAnsiTheme="minorHAnsi" w:cstheme="minorHAnsi"/>
          <w:b/>
          <w:bCs/>
        </w:rPr>
      </w:pPr>
    </w:p>
    <w:p w:rsidR="00E57B73" w:rsidRDefault="00FC119B">
      <w:pPr>
        <w:ind w:firstLine="426"/>
        <w:rPr>
          <w:rFonts w:asciiTheme="minorHAnsi" w:hAnsiTheme="minorHAnsi" w:cstheme="minorHAnsi"/>
          <w:b/>
          <w:bCs/>
        </w:rPr>
      </w:pPr>
      <w:r>
        <w:rPr>
          <w:rFonts w:asciiTheme="minorHAnsi" w:hAnsiTheme="minorHAnsi" w:cstheme="minorHAnsi"/>
          <w:b/>
          <w:bCs/>
        </w:rPr>
        <w:t>objednatelem</w:t>
      </w:r>
    </w:p>
    <w:p w:rsidR="00E57B73" w:rsidRDefault="00FC119B">
      <w:pPr>
        <w:ind w:firstLine="426"/>
        <w:rPr>
          <w:rFonts w:asciiTheme="minorHAnsi" w:hAnsiTheme="minorHAnsi" w:cstheme="minorHAnsi"/>
          <w:b/>
          <w:bCs/>
        </w:rPr>
      </w:pPr>
      <w:r>
        <w:rPr>
          <w:rFonts w:asciiTheme="minorHAnsi" w:hAnsiTheme="minorHAnsi" w:cstheme="minorHAnsi"/>
          <w:b/>
          <w:bCs/>
        </w:rPr>
        <w:t>Husitské muzeum v Táboře</w:t>
      </w:r>
    </w:p>
    <w:p w:rsidR="00E57B73" w:rsidRDefault="00FC119B">
      <w:pPr>
        <w:ind w:firstLine="426"/>
        <w:rPr>
          <w:rFonts w:asciiTheme="minorHAnsi" w:hAnsiTheme="minorHAnsi" w:cstheme="minorHAnsi"/>
          <w:bCs/>
        </w:rPr>
      </w:pPr>
      <w:r>
        <w:rPr>
          <w:rFonts w:asciiTheme="minorHAnsi" w:hAnsiTheme="minorHAnsi" w:cstheme="minorHAnsi"/>
          <w:bCs/>
        </w:rPr>
        <w:t>sídlo</w:t>
      </w:r>
      <w:r>
        <w:rPr>
          <w:rFonts w:asciiTheme="minorHAnsi" w:hAnsiTheme="minorHAnsi" w:cstheme="minorHAnsi"/>
          <w:bCs/>
        </w:rPr>
        <w:tab/>
      </w:r>
      <w:r>
        <w:rPr>
          <w:rFonts w:asciiTheme="minorHAnsi" w:hAnsiTheme="minorHAnsi" w:cstheme="minorHAnsi"/>
          <w:bCs/>
        </w:rPr>
        <w:tab/>
        <w:t xml:space="preserve">nám. Mikuláše z Husi 44/5, </w:t>
      </w:r>
      <w:r>
        <w:rPr>
          <w:rFonts w:asciiTheme="minorHAnsi" w:hAnsiTheme="minorHAnsi" w:cstheme="minorHAnsi"/>
          <w:bCs/>
        </w:rPr>
        <w:t>390 01 Tábor</w:t>
      </w:r>
    </w:p>
    <w:p w:rsidR="00E57B73" w:rsidRDefault="00FC119B">
      <w:pPr>
        <w:ind w:firstLine="426"/>
        <w:rPr>
          <w:rFonts w:asciiTheme="minorHAnsi" w:hAnsiTheme="minorHAnsi" w:cstheme="minorHAnsi"/>
        </w:rPr>
      </w:pPr>
      <w:r>
        <w:rPr>
          <w:rFonts w:asciiTheme="minorHAnsi" w:hAnsiTheme="minorHAnsi" w:cstheme="minorHAnsi"/>
          <w:bCs/>
        </w:rPr>
        <w:t>kterého zastupuje</w:t>
      </w:r>
      <w:r>
        <w:rPr>
          <w:rFonts w:asciiTheme="minorHAnsi" w:hAnsiTheme="minorHAnsi" w:cstheme="minorHAnsi"/>
          <w:bCs/>
        </w:rPr>
        <w:tab/>
        <w:t>Mgr. Jakub Smrčka, Th.D., ředitel</w:t>
      </w:r>
    </w:p>
    <w:p w:rsidR="00E57B73" w:rsidRDefault="00FC119B">
      <w:pPr>
        <w:ind w:firstLine="426"/>
        <w:rPr>
          <w:rFonts w:asciiTheme="minorHAnsi" w:hAnsiTheme="minorHAnsi" w:cstheme="minorHAnsi"/>
          <w:bCs/>
        </w:rPr>
      </w:pPr>
      <w:r>
        <w:rPr>
          <w:rFonts w:asciiTheme="minorHAnsi" w:hAnsiTheme="minorHAnsi" w:cstheme="minorHAnsi"/>
          <w:bCs/>
        </w:rPr>
        <w:t>IČ:</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00072486</w:t>
      </w:r>
    </w:p>
    <w:p w:rsidR="00E57B73" w:rsidRDefault="00FC119B">
      <w:pPr>
        <w:rPr>
          <w:rFonts w:asciiTheme="minorHAnsi" w:hAnsiTheme="minorHAnsi" w:cstheme="minorHAnsi"/>
          <w:b/>
          <w:bCs/>
        </w:rPr>
      </w:pPr>
      <w:r>
        <w:rPr>
          <w:rFonts w:asciiTheme="minorHAnsi" w:hAnsiTheme="minorHAnsi" w:cstheme="minorHAnsi"/>
          <w:b/>
          <w:bCs/>
        </w:rPr>
        <w:tab/>
        <w:t>(dále jen „objednatel“)</w:t>
      </w:r>
    </w:p>
    <w:p w:rsidR="00E57B73" w:rsidRDefault="00E57B73">
      <w:pPr>
        <w:rPr>
          <w:rFonts w:asciiTheme="minorHAnsi" w:hAnsiTheme="minorHAnsi" w:cstheme="minorHAnsi"/>
          <w:b/>
          <w:bCs/>
        </w:rPr>
      </w:pPr>
    </w:p>
    <w:p w:rsidR="00E57B73" w:rsidRDefault="00E57B73">
      <w:pPr>
        <w:rPr>
          <w:rFonts w:asciiTheme="minorHAnsi" w:hAnsiTheme="minorHAnsi" w:cstheme="minorHAnsi"/>
          <w:b/>
          <w:bCs/>
        </w:rPr>
      </w:pPr>
    </w:p>
    <w:p w:rsidR="00E57B73" w:rsidRDefault="00FC119B">
      <w:pPr>
        <w:pStyle w:val="Nadpis1"/>
        <w:widowControl w:val="0"/>
        <w:numPr>
          <w:ilvl w:val="0"/>
          <w:numId w:val="2"/>
        </w:numPr>
        <w:tabs>
          <w:tab w:val="left" w:pos="432"/>
        </w:tabs>
        <w:spacing w:after="200"/>
        <w:ind w:left="432" w:hanging="432"/>
        <w:rPr>
          <w:rFonts w:asciiTheme="minorHAnsi" w:hAnsiTheme="minorHAnsi" w:cstheme="minorHAnsi"/>
        </w:rPr>
      </w:pPr>
      <w:r>
        <w:rPr>
          <w:rFonts w:asciiTheme="minorHAnsi" w:hAnsiTheme="minorHAnsi" w:cstheme="minorHAnsi"/>
        </w:rPr>
        <w:t>Předmět smlouvy</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Poskytovatel je provozovatelem sbírkového evidenčního systému MUSEION-ONLINE, sloužícího především k evidenci, uložení a manipulaci s</w:t>
      </w:r>
      <w:r>
        <w:rPr>
          <w:rFonts w:asciiTheme="minorHAnsi" w:hAnsiTheme="minorHAnsi" w:cstheme="minorHAnsi"/>
          <w:lang w:val="cs-CZ"/>
        </w:rPr>
        <w:t xml:space="preserve">bírkových předmětů (dále jen „MUSEION“); systém je blíže charakterizován v příloze č. 4 této smlouvy. Poskytovatel provozuje a spravuje systém na svých technických zařízeních a oprávněným uživatelům systému umožňuje jeho užívání prostřednictvím vzdáleného </w:t>
      </w:r>
      <w:r>
        <w:rPr>
          <w:rFonts w:asciiTheme="minorHAnsi" w:hAnsiTheme="minorHAnsi" w:cstheme="minorHAnsi"/>
          <w:lang w:val="cs-CZ"/>
        </w:rPr>
        <w:t>přístupu v rámci individuálních uživatelských účtů.</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Touto smlouvou se poskytovatel zavazuje po sjednanou dobu a v rozsahu specifikovaném touto smlouvou zajistit pro objednatele nepřetržitý provoz sbírkového evidenčního systému MUSEION (dále jen „</w:t>
      </w:r>
      <w:r>
        <w:rPr>
          <w:rFonts w:asciiTheme="minorHAnsi" w:hAnsiTheme="minorHAnsi" w:cstheme="minorHAnsi"/>
          <w:b/>
          <w:lang w:val="cs-CZ"/>
        </w:rPr>
        <w:t>MUSEION-ON</w:t>
      </w:r>
      <w:r>
        <w:rPr>
          <w:rFonts w:asciiTheme="minorHAnsi" w:hAnsiTheme="minorHAnsi" w:cstheme="minorHAnsi"/>
          <w:b/>
          <w:lang w:val="cs-CZ"/>
        </w:rPr>
        <w:t>LINE</w:t>
      </w:r>
      <w:r>
        <w:rPr>
          <w:rFonts w:asciiTheme="minorHAnsi" w:hAnsiTheme="minorHAnsi" w:cstheme="minorHAnsi"/>
          <w:lang w:val="cs-CZ"/>
        </w:rPr>
        <w:t xml:space="preserve">“) včetně zajištění správy systému </w:t>
      </w:r>
      <w:r>
        <w:rPr>
          <w:rFonts w:asciiTheme="minorHAnsi" w:hAnsiTheme="minorHAnsi" w:cstheme="minorHAnsi"/>
          <w:b/>
          <w:lang w:val="cs-CZ"/>
        </w:rPr>
        <w:t>MUSEION-ONLINE</w:t>
      </w:r>
      <w:r>
        <w:rPr>
          <w:rFonts w:asciiTheme="minorHAnsi" w:hAnsiTheme="minorHAnsi" w:cstheme="minorHAnsi"/>
          <w:lang w:val="cs-CZ"/>
        </w:rPr>
        <w:t xml:space="preserve"> na serveru poskytovatele (dále společně též jen jako „</w:t>
      </w:r>
      <w:r>
        <w:rPr>
          <w:rFonts w:asciiTheme="minorHAnsi" w:hAnsiTheme="minorHAnsi" w:cstheme="minorHAnsi"/>
          <w:b/>
          <w:lang w:val="cs-CZ"/>
        </w:rPr>
        <w:t>outsourcing</w:t>
      </w:r>
      <w:r>
        <w:rPr>
          <w:rFonts w:asciiTheme="minorHAnsi" w:hAnsiTheme="minorHAnsi" w:cstheme="minorHAnsi"/>
          <w:lang w:val="cs-CZ"/>
        </w:rPr>
        <w:t xml:space="preserve">“). V rámci outsourcingu se Poskytovatel zavazuje v rozsahu blíže definovaném v příloze č.3 této smlouvy: </w:t>
      </w:r>
    </w:p>
    <w:p w:rsidR="00E57B73" w:rsidRDefault="00FC119B">
      <w:pPr>
        <w:pStyle w:val="Alpha2"/>
        <w:numPr>
          <w:ilvl w:val="0"/>
          <w:numId w:val="6"/>
        </w:numPr>
        <w:rPr>
          <w:rFonts w:asciiTheme="minorHAnsi" w:hAnsiTheme="minorHAnsi" w:cstheme="minorHAnsi"/>
          <w:lang w:val="cs-CZ"/>
        </w:rPr>
      </w:pPr>
      <w:r>
        <w:rPr>
          <w:rFonts w:asciiTheme="minorHAnsi" w:hAnsiTheme="minorHAnsi" w:cstheme="minorHAnsi"/>
          <w:lang w:val="cs-CZ"/>
        </w:rPr>
        <w:t>umožnit objednateli užívání MU</w:t>
      </w:r>
      <w:r>
        <w:rPr>
          <w:rFonts w:asciiTheme="minorHAnsi" w:hAnsiTheme="minorHAnsi" w:cstheme="minorHAnsi"/>
          <w:lang w:val="cs-CZ"/>
        </w:rPr>
        <w:t>SEION-ONLINE způsobem uvedeným v čl. 1.1 této smlouvy;</w:t>
      </w:r>
    </w:p>
    <w:p w:rsidR="00E57B73" w:rsidRDefault="00FC119B">
      <w:pPr>
        <w:pStyle w:val="Alpha2"/>
        <w:numPr>
          <w:ilvl w:val="0"/>
          <w:numId w:val="6"/>
        </w:numPr>
        <w:rPr>
          <w:rFonts w:asciiTheme="minorHAnsi" w:hAnsiTheme="minorHAnsi" w:cstheme="minorHAnsi"/>
          <w:lang w:val="cs-CZ"/>
        </w:rPr>
      </w:pPr>
      <w:r>
        <w:rPr>
          <w:rFonts w:asciiTheme="minorHAnsi" w:hAnsiTheme="minorHAnsi" w:cstheme="minorHAnsi"/>
          <w:lang w:val="cs-CZ"/>
        </w:rPr>
        <w:t>poskytnout objednateli k užívání MUSEION-ONLINE základní diskový prostor v rozsahu 100 GB na svých technických zařízeních (dále jen „</w:t>
      </w:r>
      <w:r>
        <w:rPr>
          <w:rFonts w:asciiTheme="minorHAnsi" w:hAnsiTheme="minorHAnsi" w:cstheme="minorHAnsi"/>
          <w:b/>
          <w:lang w:val="cs-CZ"/>
        </w:rPr>
        <w:t>diskový prostor</w:t>
      </w:r>
      <w:r>
        <w:rPr>
          <w:rFonts w:asciiTheme="minorHAnsi" w:hAnsiTheme="minorHAnsi" w:cstheme="minorHAnsi"/>
          <w:lang w:val="cs-CZ"/>
        </w:rPr>
        <w:t>“) pro ukládání dat objednatele souvisejících s evide</w:t>
      </w:r>
      <w:r>
        <w:rPr>
          <w:rFonts w:asciiTheme="minorHAnsi" w:hAnsiTheme="minorHAnsi" w:cstheme="minorHAnsi"/>
          <w:lang w:val="cs-CZ"/>
        </w:rPr>
        <w:t xml:space="preserve">ncí sbírkových předmětů. </w:t>
      </w:r>
    </w:p>
    <w:p w:rsidR="00E57B73" w:rsidRDefault="00FC119B">
      <w:pPr>
        <w:pStyle w:val="Nadpis3"/>
        <w:numPr>
          <w:ilvl w:val="0"/>
          <w:numId w:val="6"/>
        </w:numPr>
        <w:rPr>
          <w:rFonts w:asciiTheme="minorHAnsi" w:hAnsiTheme="minorHAnsi" w:cstheme="minorHAnsi"/>
        </w:rPr>
      </w:pPr>
      <w:r>
        <w:rPr>
          <w:rFonts w:asciiTheme="minorHAnsi" w:hAnsiTheme="minorHAnsi" w:cstheme="minorHAnsi"/>
        </w:rPr>
        <w:t xml:space="preserve">poskytovat 1h hotline </w:t>
      </w:r>
    </w:p>
    <w:p w:rsidR="00E57B73" w:rsidRDefault="00FC119B">
      <w:pPr>
        <w:pStyle w:val="Alpha2"/>
        <w:numPr>
          <w:ilvl w:val="0"/>
          <w:numId w:val="6"/>
        </w:numPr>
        <w:rPr>
          <w:rFonts w:asciiTheme="minorHAnsi" w:hAnsiTheme="minorHAnsi" w:cstheme="minorHAnsi"/>
          <w:lang w:val="cs-CZ"/>
        </w:rPr>
      </w:pPr>
      <w:r>
        <w:rPr>
          <w:rFonts w:asciiTheme="minorHAnsi" w:hAnsiTheme="minorHAnsi" w:cstheme="minorHAnsi"/>
          <w:lang w:val="cs-CZ"/>
        </w:rPr>
        <w:t>poskytovat objednateli další služby uvedené v příloze č. 1 této smlouvy.</w:t>
      </w:r>
    </w:p>
    <w:p w:rsidR="00E57B73" w:rsidRDefault="00E57B73">
      <w:pPr>
        <w:pStyle w:val="Alpha2"/>
        <w:ind w:left="1854"/>
        <w:rPr>
          <w:rFonts w:asciiTheme="minorHAnsi" w:hAnsiTheme="minorHAnsi" w:cstheme="minorHAnsi"/>
          <w:lang w:val="cs-CZ"/>
        </w:rPr>
      </w:pP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Objednatel je oprávněn užívat systém výlučně za účelem evidence a správy předmětů, které tvoří součást jeho sbírek. Počet předmětů, k</w:t>
      </w:r>
      <w:r>
        <w:rPr>
          <w:rFonts w:asciiTheme="minorHAnsi" w:hAnsiTheme="minorHAnsi" w:cstheme="minorHAnsi"/>
          <w:lang w:val="cs-CZ"/>
        </w:rPr>
        <w:t>teré je objednatel oprávněn evidovat v systému, je omezen na 150.000 sbírkových předmětů; objednatel je limitován také velikostí diskového prostoru, který je oprávněn užívat k ukládání dat a to kapacitou 100GB.</w:t>
      </w:r>
    </w:p>
    <w:p w:rsidR="00E57B73" w:rsidRDefault="00E57B73">
      <w:pPr>
        <w:pStyle w:val="Nadpis2"/>
        <w:numPr>
          <w:ilvl w:val="0"/>
          <w:numId w:val="0"/>
        </w:numPr>
        <w:tabs>
          <w:tab w:val="left" w:pos="851"/>
        </w:tabs>
        <w:ind w:left="576"/>
        <w:rPr>
          <w:rFonts w:asciiTheme="minorHAnsi" w:hAnsiTheme="minorHAnsi" w:cstheme="minorHAnsi"/>
          <w:lang w:val="cs-CZ"/>
        </w:rPr>
      </w:pPr>
      <w:bookmarkStart w:id="1" w:name="_Ref63841491"/>
      <w:bookmarkEnd w:id="1"/>
    </w:p>
    <w:p w:rsidR="00E57B73" w:rsidRDefault="00FC119B">
      <w:pPr>
        <w:pStyle w:val="Nadpis1"/>
        <w:widowControl w:val="0"/>
        <w:numPr>
          <w:ilvl w:val="0"/>
          <w:numId w:val="2"/>
        </w:numPr>
        <w:tabs>
          <w:tab w:val="left" w:pos="432"/>
        </w:tabs>
        <w:spacing w:after="200"/>
        <w:ind w:left="432" w:hanging="432"/>
        <w:rPr>
          <w:rFonts w:asciiTheme="minorHAnsi" w:hAnsiTheme="minorHAnsi" w:cstheme="minorHAnsi"/>
        </w:rPr>
      </w:pPr>
      <w:r>
        <w:rPr>
          <w:rFonts w:asciiTheme="minorHAnsi" w:hAnsiTheme="minorHAnsi" w:cstheme="minorHAnsi"/>
        </w:rPr>
        <w:lastRenderedPageBreak/>
        <w:t>Doba trvání smlouvy, termíny a podmínky plně</w:t>
      </w:r>
      <w:r>
        <w:rPr>
          <w:rFonts w:asciiTheme="minorHAnsi" w:hAnsiTheme="minorHAnsi" w:cstheme="minorHAnsi"/>
        </w:rPr>
        <w:t>ní</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 xml:space="preserve">Plnění této smlouvy začne dnem 1. 4. 2017. </w:t>
      </w:r>
    </w:p>
    <w:p w:rsidR="00E57B73" w:rsidRDefault="00FC119B">
      <w:pPr>
        <w:pStyle w:val="Nadpis2"/>
        <w:numPr>
          <w:ilvl w:val="1"/>
          <w:numId w:val="2"/>
        </w:numPr>
        <w:tabs>
          <w:tab w:val="left" w:pos="851"/>
        </w:tabs>
        <w:ind w:left="576" w:hanging="576"/>
      </w:pPr>
      <w:r>
        <w:rPr>
          <w:rFonts w:asciiTheme="minorHAnsi" w:hAnsiTheme="minorHAnsi" w:cstheme="minorHAnsi"/>
          <w:lang w:val="cs-CZ"/>
        </w:rPr>
        <w:t>Plnění této smlouvy končí dnem 31. 3. 2021.</w:t>
      </w:r>
    </w:p>
    <w:p w:rsidR="00E57B73" w:rsidRDefault="00FC119B">
      <w:pPr>
        <w:pStyle w:val="Nadpis2"/>
        <w:numPr>
          <w:ilvl w:val="1"/>
          <w:numId w:val="2"/>
        </w:numPr>
        <w:tabs>
          <w:tab w:val="left" w:pos="851"/>
        </w:tabs>
        <w:rPr>
          <w:rFonts w:asciiTheme="minorHAnsi" w:hAnsiTheme="minorHAnsi" w:cstheme="minorHAnsi"/>
        </w:rPr>
      </w:pPr>
      <w:bookmarkStart w:id="2" w:name="_Ref533307216"/>
      <w:bookmarkEnd w:id="2"/>
      <w:r>
        <w:rPr>
          <w:rFonts w:asciiTheme="minorHAnsi" w:hAnsiTheme="minorHAnsi" w:cstheme="minorHAnsi"/>
          <w:lang w:val="cs-CZ"/>
        </w:rPr>
        <w:t xml:space="preserve">Kontaktní osoby pro plnění této smlouvy na straně objednatele: </w:t>
      </w:r>
    </w:p>
    <w:tbl>
      <w:tblPr>
        <w:tblW w:w="8788" w:type="dxa"/>
        <w:tblInd w:w="9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6013"/>
        <w:gridCol w:w="2775"/>
      </w:tblGrid>
      <w:tr w:rsidR="00E57B73">
        <w:tc>
          <w:tcPr>
            <w:tcW w:w="601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center"/>
          </w:tcPr>
          <w:p w:rsidR="00E57B73" w:rsidRDefault="00FC119B">
            <w:pPr>
              <w:rPr>
                <w:rFonts w:asciiTheme="minorHAnsi" w:hAnsiTheme="minorHAnsi" w:cstheme="minorHAnsi"/>
              </w:rPr>
            </w:pPr>
            <w:r>
              <w:rPr>
                <w:rFonts w:asciiTheme="minorHAnsi" w:hAnsiTheme="minorHAnsi" w:cstheme="minorHAnsi"/>
              </w:rPr>
              <w:t>Jméno</w:t>
            </w:r>
          </w:p>
        </w:tc>
        <w:tc>
          <w:tcPr>
            <w:tcW w:w="277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center"/>
          </w:tcPr>
          <w:p w:rsidR="00E57B73" w:rsidRDefault="00FC119B">
            <w:pPr>
              <w:rPr>
                <w:rFonts w:asciiTheme="minorHAnsi" w:hAnsiTheme="minorHAnsi" w:cstheme="minorHAnsi"/>
              </w:rPr>
            </w:pPr>
            <w:r>
              <w:rPr>
                <w:rFonts w:asciiTheme="minorHAnsi" w:hAnsiTheme="minorHAnsi" w:cstheme="minorHAnsi"/>
              </w:rPr>
              <w:t>Funkce</w:t>
            </w:r>
          </w:p>
        </w:tc>
      </w:tr>
      <w:tr w:rsidR="00E57B73">
        <w:tc>
          <w:tcPr>
            <w:tcW w:w="60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57B73" w:rsidRDefault="00FC119B">
            <w:pPr>
              <w:rPr>
                <w:rFonts w:asciiTheme="minorHAnsi" w:hAnsiTheme="minorHAnsi" w:cstheme="minorHAnsi"/>
              </w:rPr>
            </w:pPr>
            <w:r>
              <w:rPr>
                <w:rFonts w:ascii="Calibri" w:hAnsi="Calibri" w:cstheme="minorHAnsi"/>
              </w:rPr>
              <w:t xml:space="preserve">Mgr. Jakub Smrčka, Th.D., </w:t>
            </w:r>
            <w:hyperlink r:id="rId7">
              <w:r>
                <w:rPr>
                  <w:rStyle w:val="Internetovodkaz"/>
                  <w:rFonts w:ascii="Calibri" w:hAnsi="Calibri" w:cstheme="minorHAnsi"/>
                </w:rPr>
                <w:t>smrcka@husitskemuzeum.cz</w:t>
              </w:r>
            </w:hyperlink>
            <w:hyperlink>
              <w:r>
                <w:rPr>
                  <w:rFonts w:ascii="Calibri" w:hAnsi="Calibri" w:cstheme="minorHAnsi"/>
                </w:rPr>
                <w:t>, 605 253 352</w:t>
              </w:r>
            </w:hyperlink>
          </w:p>
        </w:tc>
        <w:tc>
          <w:tcPr>
            <w:tcW w:w="277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57B73" w:rsidRDefault="00FC119B">
            <w:pPr>
              <w:rPr>
                <w:rFonts w:asciiTheme="minorHAnsi" w:hAnsiTheme="minorHAnsi" w:cstheme="minorHAnsi"/>
              </w:rPr>
            </w:pPr>
            <w:r>
              <w:rPr>
                <w:rFonts w:ascii="Calibri" w:hAnsi="Calibri" w:cstheme="minorHAnsi"/>
              </w:rPr>
              <w:t>ředitel</w:t>
            </w:r>
          </w:p>
        </w:tc>
      </w:tr>
      <w:tr w:rsidR="00E57B73">
        <w:tc>
          <w:tcPr>
            <w:tcW w:w="60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57B73" w:rsidRDefault="00FC119B">
            <w:pPr>
              <w:rPr>
                <w:rFonts w:asciiTheme="minorHAnsi" w:hAnsiTheme="minorHAnsi" w:cstheme="minorHAnsi"/>
              </w:rPr>
            </w:pPr>
            <w:r>
              <w:rPr>
                <w:rFonts w:ascii="Calibri" w:hAnsi="Calibri" w:cstheme="minorHAnsi"/>
              </w:rPr>
              <w:t xml:space="preserve">RNDr. Daniel Abazid, </w:t>
            </w:r>
            <w:hyperlink r:id="rId8">
              <w:r>
                <w:rPr>
                  <w:rStyle w:val="Internetovodkaz"/>
                  <w:rFonts w:ascii="Calibri" w:hAnsi="Calibri" w:cstheme="minorHAnsi"/>
                </w:rPr>
                <w:t>abazid@husitskemuzeum.cz</w:t>
              </w:r>
            </w:hyperlink>
            <w:hyperlink>
              <w:r>
                <w:rPr>
                  <w:rFonts w:ascii="Calibri" w:hAnsi="Calibri" w:cstheme="minorHAnsi"/>
                </w:rPr>
                <w:t>, 734 570 330</w:t>
              </w:r>
            </w:hyperlink>
          </w:p>
        </w:tc>
        <w:tc>
          <w:tcPr>
            <w:tcW w:w="277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57B73" w:rsidRDefault="00FC119B">
            <w:pPr>
              <w:jc w:val="left"/>
              <w:rPr>
                <w:rFonts w:asciiTheme="minorHAnsi" w:hAnsiTheme="minorHAnsi" w:cstheme="minorHAnsi"/>
              </w:rPr>
            </w:pPr>
            <w:r>
              <w:rPr>
                <w:rFonts w:ascii="Calibri" w:hAnsi="Calibri" w:cstheme="minorHAnsi"/>
              </w:rPr>
              <w:t>zástupce ředitele</w:t>
            </w:r>
          </w:p>
        </w:tc>
      </w:tr>
      <w:tr w:rsidR="00E57B73">
        <w:tc>
          <w:tcPr>
            <w:tcW w:w="6012" w:type="dxa"/>
            <w:tcBorders>
              <w:left w:val="single" w:sz="4" w:space="0" w:color="00000A"/>
              <w:bottom w:val="single" w:sz="4" w:space="0" w:color="00000A"/>
              <w:right w:val="single" w:sz="4" w:space="0" w:color="00000A"/>
            </w:tcBorders>
            <w:shd w:val="clear" w:color="auto" w:fill="auto"/>
            <w:tcMar>
              <w:left w:w="65" w:type="dxa"/>
            </w:tcMar>
          </w:tcPr>
          <w:p w:rsidR="00E57B73" w:rsidRDefault="00FC119B">
            <w:pPr>
              <w:rPr>
                <w:rFonts w:asciiTheme="minorHAnsi" w:hAnsiTheme="minorHAnsi" w:cstheme="minorHAnsi"/>
              </w:rPr>
            </w:pPr>
            <w:r>
              <w:rPr>
                <w:rFonts w:ascii="Calibri" w:hAnsi="Calibri" w:cstheme="minorHAnsi"/>
              </w:rPr>
              <w:t xml:space="preserve">Božena Pražáková, </w:t>
            </w:r>
            <w:hyperlink r:id="rId9">
              <w:r>
                <w:rPr>
                  <w:rStyle w:val="Internetovodkaz"/>
                  <w:rFonts w:ascii="Calibri" w:hAnsi="Calibri" w:cstheme="minorHAnsi"/>
                </w:rPr>
                <w:t>prazakova@husitskemuzeum.cz</w:t>
              </w:r>
            </w:hyperlink>
            <w:hyperlink>
              <w:r>
                <w:rPr>
                  <w:rFonts w:ascii="Calibri" w:hAnsi="Calibri" w:cstheme="minorHAnsi"/>
                </w:rPr>
                <w:t>, 778 495 161</w:t>
              </w:r>
            </w:hyperlink>
          </w:p>
        </w:tc>
        <w:tc>
          <w:tcPr>
            <w:tcW w:w="2775" w:type="dxa"/>
            <w:tcBorders>
              <w:left w:val="single" w:sz="4" w:space="0" w:color="00000A"/>
              <w:bottom w:val="single" w:sz="4" w:space="0" w:color="00000A"/>
              <w:right w:val="single" w:sz="4" w:space="0" w:color="00000A"/>
            </w:tcBorders>
            <w:shd w:val="clear" w:color="auto" w:fill="auto"/>
            <w:tcMar>
              <w:left w:w="65" w:type="dxa"/>
            </w:tcMar>
          </w:tcPr>
          <w:p w:rsidR="00E57B73" w:rsidRDefault="00FC119B">
            <w:pPr>
              <w:rPr>
                <w:rFonts w:asciiTheme="minorHAnsi" w:hAnsiTheme="minorHAnsi" w:cstheme="minorHAnsi"/>
              </w:rPr>
            </w:pPr>
            <w:r>
              <w:rPr>
                <w:rFonts w:ascii="Calibri" w:hAnsi="Calibri" w:cstheme="minorHAnsi"/>
              </w:rPr>
              <w:t>správce CES</w:t>
            </w:r>
          </w:p>
        </w:tc>
      </w:tr>
    </w:tbl>
    <w:p w:rsidR="00E57B73" w:rsidRDefault="00FC119B">
      <w:pPr>
        <w:pStyle w:val="Nadpis2"/>
        <w:numPr>
          <w:ilvl w:val="1"/>
          <w:numId w:val="2"/>
        </w:numPr>
        <w:spacing w:before="57"/>
      </w:pPr>
      <w:r>
        <w:rPr>
          <w:rFonts w:asciiTheme="minorHAnsi" w:hAnsiTheme="minorHAnsi" w:cstheme="minorHAnsi"/>
          <w:lang w:val="cs-CZ"/>
        </w:rPr>
        <w:t xml:space="preserve">Tato smlouva se uzavírá na dobu určitou v trvání 48 měsíců. Smluvní strany jsou však oprávněny tuto smlouvu i bez uvedení důvodu po </w:t>
      </w:r>
      <w:r>
        <w:rPr>
          <w:rFonts w:asciiTheme="minorHAnsi" w:hAnsiTheme="minorHAnsi" w:cstheme="minorHAnsi"/>
          <w:lang w:val="cs-CZ"/>
        </w:rPr>
        <w:t>uplynutí 12 měsíců od jejího podpisu vypovědět, a to s výpovědní dobou v délce 6 měsíců, která počne běžet prvním dnem měsíce následujícím po dni doručení výpovědi druhé smluvní straně.</w:t>
      </w:r>
    </w:p>
    <w:p w:rsidR="00E57B73" w:rsidRDefault="00FC119B">
      <w:pPr>
        <w:pStyle w:val="Nadpis2"/>
        <w:numPr>
          <w:ilvl w:val="1"/>
          <w:numId w:val="2"/>
        </w:numPr>
        <w:rPr>
          <w:rFonts w:asciiTheme="minorHAnsi" w:hAnsiTheme="minorHAnsi" w:cstheme="minorHAnsi"/>
          <w:lang w:val="cs-CZ"/>
        </w:rPr>
      </w:pPr>
      <w:r>
        <w:rPr>
          <w:rFonts w:asciiTheme="minorHAnsi" w:hAnsiTheme="minorHAnsi" w:cstheme="minorHAnsi"/>
          <w:lang w:val="cs-CZ"/>
        </w:rPr>
        <w:t>Pokud smluvní strany smlouvu vypoví podle čl. 2 odst. 2.3 a smlouva sk</w:t>
      </w:r>
      <w:r>
        <w:rPr>
          <w:rFonts w:asciiTheme="minorHAnsi" w:hAnsiTheme="minorHAnsi" w:cstheme="minorHAnsi"/>
          <w:lang w:val="cs-CZ"/>
        </w:rPr>
        <w:t>ončí v průběhu kalendářního roku, je objednatel oprávněn užívat sbírkový evidenční systém Museion do konce kalendářního roku, za který uhradil roční odměnu a poskytovatel je oprávněn si ponechat již uhrazenou a nevyčerpanou část roční odměny v plné výši.</w:t>
      </w:r>
    </w:p>
    <w:p w:rsidR="00E57B73" w:rsidRDefault="00E57B73">
      <w:pPr>
        <w:pStyle w:val="Nadpis2"/>
        <w:numPr>
          <w:ilvl w:val="0"/>
          <w:numId w:val="0"/>
        </w:numPr>
        <w:ind w:left="567"/>
        <w:rPr>
          <w:rFonts w:asciiTheme="minorHAnsi" w:hAnsiTheme="minorHAnsi" w:cstheme="minorHAnsi"/>
          <w:lang w:val="cs-CZ"/>
        </w:rPr>
      </w:pPr>
    </w:p>
    <w:p w:rsidR="00E57B73" w:rsidRDefault="00FC119B">
      <w:pPr>
        <w:pStyle w:val="Nadpis1"/>
        <w:numPr>
          <w:ilvl w:val="0"/>
          <w:numId w:val="2"/>
        </w:numPr>
        <w:rPr>
          <w:rFonts w:asciiTheme="minorHAnsi" w:hAnsiTheme="minorHAnsi" w:cstheme="minorHAnsi"/>
        </w:rPr>
      </w:pPr>
      <w:r>
        <w:rPr>
          <w:rFonts w:asciiTheme="minorHAnsi" w:hAnsiTheme="minorHAnsi" w:cstheme="minorHAnsi"/>
        </w:rPr>
        <w:t xml:space="preserve">Ochrana dat objednatele </w:t>
      </w:r>
    </w:p>
    <w:p w:rsidR="00E57B73" w:rsidRDefault="00FC119B">
      <w:pPr>
        <w:pStyle w:val="Nadpis2"/>
        <w:numPr>
          <w:ilvl w:val="1"/>
          <w:numId w:val="2"/>
        </w:numPr>
        <w:rPr>
          <w:rFonts w:asciiTheme="minorHAnsi" w:hAnsiTheme="minorHAnsi" w:cstheme="minorHAnsi"/>
          <w:lang w:val="cs-CZ"/>
        </w:rPr>
      </w:pPr>
      <w:r>
        <w:rPr>
          <w:rFonts w:asciiTheme="minorHAnsi" w:hAnsiTheme="minorHAnsi" w:cstheme="minorHAnsi"/>
          <w:lang w:val="cs-CZ"/>
        </w:rPr>
        <w:t>Poskytovatel bere na vědomí, že data, která bude objednatel ukládat v diskovém prostoru, jsou jako celek mimo jiné chráněna zvláštním právem pořizovatele databáze, přičemž i jednotlivé prvky mohou podléhat ochraně autorským právem.</w:t>
      </w:r>
      <w:r>
        <w:rPr>
          <w:rFonts w:asciiTheme="minorHAnsi" w:hAnsiTheme="minorHAnsi" w:cstheme="minorHAnsi"/>
          <w:lang w:val="cs-CZ"/>
        </w:rPr>
        <w:t xml:space="preserve"> Poskytovatel se zavazuje vyvinout maximální úsilí a odbornou péči směřující k tomu, aby tato data nebyla zpřístupněna osobám, které k tomu nebyly objednatelem oprávněny. Za tím účelem je objednatel povinen informovat objednatele písemně o tom, které osoby</w:t>
      </w:r>
      <w:r>
        <w:rPr>
          <w:rFonts w:asciiTheme="minorHAnsi" w:hAnsiTheme="minorHAnsi" w:cstheme="minorHAnsi"/>
          <w:lang w:val="cs-CZ"/>
        </w:rPr>
        <w:t xml:space="preserve"> takovým oprávněním objednatele disponují. Nesplní-li objednatel svou povinnost uvedenou v předchozí větě, neodpovídá poskytovatel za případné zpřístupnění dat popsaných v tomto článku třetí osobě, která objednatelem oprávněna nebyla. </w:t>
      </w:r>
    </w:p>
    <w:p w:rsidR="00E57B73" w:rsidRDefault="00FC119B">
      <w:pPr>
        <w:pStyle w:val="Nadpis2"/>
        <w:numPr>
          <w:ilvl w:val="1"/>
          <w:numId w:val="2"/>
        </w:numPr>
        <w:rPr>
          <w:rFonts w:asciiTheme="minorHAnsi" w:hAnsiTheme="minorHAnsi" w:cstheme="minorHAnsi"/>
          <w:lang w:val="cs-CZ"/>
        </w:rPr>
      </w:pPr>
      <w:r>
        <w:rPr>
          <w:rFonts w:asciiTheme="minorHAnsi" w:hAnsiTheme="minorHAnsi" w:cstheme="minorHAnsi"/>
          <w:lang w:val="cs-CZ"/>
        </w:rPr>
        <w:t>Poskytovatel se zava</w:t>
      </w:r>
      <w:r>
        <w:rPr>
          <w:rFonts w:asciiTheme="minorHAnsi" w:hAnsiTheme="minorHAnsi" w:cstheme="minorHAnsi"/>
          <w:lang w:val="cs-CZ"/>
        </w:rPr>
        <w:t>zuje zachovávat mlčenlivost ohledně celého obsahu dat uložených objednatelem v diskovém prostoru a ohledně všech jednotlivých prvků dat, a to zejména za podmínek stanovených v příloze č. 2 této smlouvy.</w:t>
      </w:r>
    </w:p>
    <w:p w:rsidR="00E57B73" w:rsidRDefault="00FC119B">
      <w:pPr>
        <w:pStyle w:val="Nadpis2"/>
        <w:numPr>
          <w:ilvl w:val="1"/>
          <w:numId w:val="2"/>
        </w:numPr>
        <w:rPr>
          <w:rFonts w:asciiTheme="minorHAnsi" w:hAnsiTheme="minorHAnsi" w:cstheme="minorHAnsi"/>
          <w:lang w:val="cs-CZ"/>
        </w:rPr>
      </w:pPr>
      <w:r>
        <w:rPr>
          <w:rFonts w:asciiTheme="minorHAnsi" w:hAnsiTheme="minorHAnsi" w:cstheme="minorHAnsi"/>
          <w:lang w:val="cs-CZ"/>
        </w:rPr>
        <w:t>Poskytovatel se zavazuje vyvinout maximální úsilí a o</w:t>
      </w:r>
      <w:r>
        <w:rPr>
          <w:rFonts w:asciiTheme="minorHAnsi" w:hAnsiTheme="minorHAnsi" w:cstheme="minorHAnsi"/>
          <w:lang w:val="cs-CZ"/>
        </w:rPr>
        <w:t>dbornou péči k řádnému technologickému zabezpečení systému MUSEION-ONLINE, včetně zabezpečení hardware, na kterém je systém MUSEION-ONLINE umístěn.</w:t>
      </w:r>
    </w:p>
    <w:p w:rsidR="00E57B73" w:rsidRDefault="00E57B73">
      <w:pPr>
        <w:pStyle w:val="Nadpis2"/>
        <w:numPr>
          <w:ilvl w:val="0"/>
          <w:numId w:val="0"/>
        </w:numPr>
        <w:ind w:left="567"/>
        <w:rPr>
          <w:rFonts w:asciiTheme="minorHAnsi" w:hAnsiTheme="minorHAnsi" w:cstheme="minorHAnsi"/>
          <w:lang w:val="cs-CZ"/>
        </w:rPr>
      </w:pPr>
    </w:p>
    <w:p w:rsidR="00E57B73" w:rsidRDefault="00FC119B">
      <w:pPr>
        <w:pStyle w:val="Nadpis1"/>
        <w:widowControl w:val="0"/>
        <w:numPr>
          <w:ilvl w:val="0"/>
          <w:numId w:val="2"/>
        </w:numPr>
        <w:tabs>
          <w:tab w:val="left" w:pos="432"/>
        </w:tabs>
        <w:spacing w:after="200"/>
        <w:ind w:left="432" w:hanging="432"/>
        <w:rPr>
          <w:rFonts w:asciiTheme="minorHAnsi" w:hAnsiTheme="minorHAnsi" w:cstheme="minorHAnsi"/>
        </w:rPr>
      </w:pPr>
      <w:bookmarkStart w:id="3" w:name="_Ref383983792"/>
      <w:bookmarkEnd w:id="3"/>
      <w:r>
        <w:rPr>
          <w:rFonts w:asciiTheme="minorHAnsi" w:hAnsiTheme="minorHAnsi" w:cstheme="minorHAnsi"/>
        </w:rPr>
        <w:t>Cena za plnění</w:t>
      </w:r>
    </w:p>
    <w:p w:rsidR="00E57B73" w:rsidRDefault="00FC119B">
      <w:pPr>
        <w:pStyle w:val="Nadpis2"/>
        <w:numPr>
          <w:ilvl w:val="1"/>
          <w:numId w:val="2"/>
        </w:numPr>
        <w:rPr>
          <w:rFonts w:asciiTheme="minorHAnsi" w:hAnsiTheme="minorHAnsi" w:cstheme="minorHAnsi"/>
          <w:lang w:val="cs-CZ"/>
        </w:rPr>
      </w:pPr>
      <w:bookmarkStart w:id="4" w:name="_Ref535046936"/>
      <w:bookmarkStart w:id="5" w:name="_Ref533307163"/>
      <w:bookmarkStart w:id="6" w:name="_Ref275962315"/>
      <w:r>
        <w:rPr>
          <w:rFonts w:asciiTheme="minorHAnsi" w:hAnsiTheme="minorHAnsi" w:cstheme="minorHAnsi"/>
          <w:lang w:val="cs-CZ"/>
        </w:rPr>
        <w:t>Odměnu za plnění poskytovatele podle čl. 1.2 této smlouvy sjednávají strany ve výši</w:t>
      </w:r>
      <w:bookmarkEnd w:id="4"/>
      <w:bookmarkEnd w:id="5"/>
      <w:bookmarkEnd w:id="6"/>
      <w:r>
        <w:rPr>
          <w:rFonts w:asciiTheme="minorHAnsi" w:hAnsiTheme="minorHAnsi" w:cstheme="minorHAnsi"/>
          <w:lang w:val="cs-CZ"/>
        </w:rPr>
        <w:t>:</w:t>
      </w:r>
    </w:p>
    <w:p w:rsidR="00E57B73" w:rsidRDefault="00FC119B">
      <w:pPr>
        <w:pStyle w:val="Nadpis3"/>
        <w:numPr>
          <w:ilvl w:val="0"/>
          <w:numId w:val="7"/>
        </w:numPr>
        <w:rPr>
          <w:rFonts w:asciiTheme="minorHAnsi" w:hAnsiTheme="minorHAnsi" w:cstheme="minorHAnsi"/>
        </w:rPr>
      </w:pPr>
      <w:bookmarkStart w:id="7" w:name="_Ref383987632"/>
      <w:r>
        <w:rPr>
          <w:rFonts w:asciiTheme="minorHAnsi" w:hAnsiTheme="minorHAnsi" w:cstheme="minorHAnsi"/>
        </w:rPr>
        <w:t>45.000,</w:t>
      </w:r>
      <w:r>
        <w:rPr>
          <w:rFonts w:asciiTheme="minorHAnsi" w:hAnsiTheme="minorHAnsi" w:cstheme="minorHAnsi"/>
        </w:rPr>
        <w:t xml:space="preserve">- Kč (čtyřicet-pět-tisíc-korun-českých) bez DPH </w:t>
      </w:r>
      <w:bookmarkEnd w:id="7"/>
      <w:r>
        <w:rPr>
          <w:rFonts w:asciiTheme="minorHAnsi" w:hAnsiTheme="minorHAnsi" w:cstheme="minorHAnsi"/>
        </w:rPr>
        <w:t xml:space="preserve">čtvrtletně za Outsourcing MUSEION </w:t>
      </w:r>
    </w:p>
    <w:p w:rsidR="00E57B73" w:rsidRDefault="00FC119B">
      <w:pPr>
        <w:pStyle w:val="Nadpis2"/>
        <w:numPr>
          <w:ilvl w:val="1"/>
          <w:numId w:val="2"/>
        </w:numPr>
        <w:rPr>
          <w:rFonts w:asciiTheme="minorHAnsi" w:hAnsiTheme="minorHAnsi" w:cstheme="minorHAnsi"/>
          <w:lang w:val="cs-CZ"/>
        </w:rPr>
      </w:pPr>
      <w:r>
        <w:rPr>
          <w:rFonts w:asciiTheme="minorHAnsi" w:hAnsiTheme="minorHAnsi" w:cstheme="minorHAnsi"/>
          <w:lang w:val="cs-CZ"/>
        </w:rPr>
        <w:t xml:space="preserve">Objednavatel se zavazuje v rámci svých možností propagovat sbírkový evidenční systém MUSEION a na vyžádání poskytnout referenci na jím využívané řešení. </w:t>
      </w:r>
    </w:p>
    <w:p w:rsidR="00E57B73" w:rsidRDefault="00FC119B">
      <w:pPr>
        <w:pStyle w:val="Nadpis2"/>
        <w:numPr>
          <w:ilvl w:val="1"/>
          <w:numId w:val="2"/>
        </w:numPr>
        <w:rPr>
          <w:rFonts w:asciiTheme="minorHAnsi" w:hAnsiTheme="minorHAnsi" w:cstheme="minorHAnsi"/>
          <w:lang w:val="cs-CZ"/>
        </w:rPr>
      </w:pPr>
      <w:r>
        <w:rPr>
          <w:rFonts w:asciiTheme="minorHAnsi" w:hAnsiTheme="minorHAnsi" w:cstheme="minorHAnsi"/>
          <w:lang w:val="cs-CZ"/>
        </w:rPr>
        <w:t xml:space="preserve">Objednatel uhradí </w:t>
      </w:r>
      <w:r>
        <w:rPr>
          <w:rFonts w:asciiTheme="minorHAnsi" w:hAnsiTheme="minorHAnsi" w:cstheme="minorHAnsi"/>
          <w:lang w:val="cs-CZ"/>
        </w:rPr>
        <w:t>cenu plnění dle čl. 4.1 na základě faktury vystavené poskytovatelem se splatností 30 dnů.  První faktura bude vystavena po uplynutí prvního čtvrtletí platnosti smlouvy – ke dni 30.6.0217. V případě ukončení této smlouvy z jakéhokoliv důvodu je poskytovatel</w:t>
      </w:r>
      <w:r>
        <w:rPr>
          <w:rFonts w:asciiTheme="minorHAnsi" w:hAnsiTheme="minorHAnsi" w:cstheme="minorHAnsi"/>
          <w:lang w:val="cs-CZ"/>
        </w:rPr>
        <w:t xml:space="preserve"> povinen vrátit část odměny za období následující po ukončení této smlouvy, za které byla cena objednatelem předplacena.</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Služby, poskytnuté na základě písemné nebo emailové objednávky, včetně případných dopravních nákladů, které nejsou předmětem této smlou</w:t>
      </w:r>
      <w:r>
        <w:rPr>
          <w:rFonts w:asciiTheme="minorHAnsi" w:hAnsiTheme="minorHAnsi" w:cstheme="minorHAnsi"/>
          <w:lang w:val="cs-CZ"/>
        </w:rPr>
        <w:t>vy, budou fakturovány na základě protokolu o provedení služby dle ceníku služeb poskytovatele platného v den provedení služby.</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Za každý den prodlení se začátkem plnění této smlouvy dle čl. 2.1 této smlouvy je poskytovatel povinen zaplatit smluvní pokutu ve</w:t>
      </w:r>
      <w:r>
        <w:rPr>
          <w:rFonts w:asciiTheme="minorHAnsi" w:hAnsiTheme="minorHAnsi" w:cstheme="minorHAnsi"/>
          <w:lang w:val="cs-CZ"/>
        </w:rPr>
        <w:t xml:space="preserve"> výši 0,05 % z výše roční  odměny dle čl. 4.1 této smlouvy.</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 xml:space="preserve">Úroky z prodlení pro případ prodlení objednatele s peněžitým plněním sjednávají smluvní strany ve výši 0,05 % z dlužné částky za každý den prodlení. </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 xml:space="preserve">Pokud je objednatel v prodlení s platbami dle </w:t>
      </w:r>
      <w:r>
        <w:rPr>
          <w:rFonts w:asciiTheme="minorHAnsi" w:hAnsiTheme="minorHAnsi" w:cstheme="minorHAnsi"/>
          <w:lang w:val="cs-CZ"/>
        </w:rPr>
        <w:t>této smlouvy o více než třicet (30) dnů, poskytovatel má právo po doručení písemné výzvy objednateli zastavit plnění této smlouvy až do doby uhrazení závazku objednatele.</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Veškeré částky uvedené v této smlouvě jsou uvedeny bez DPH. DPH bude účtováno na zákl</w:t>
      </w:r>
      <w:r>
        <w:rPr>
          <w:rFonts w:asciiTheme="minorHAnsi" w:hAnsiTheme="minorHAnsi" w:cstheme="minorHAnsi"/>
          <w:lang w:val="cs-CZ"/>
        </w:rPr>
        <w:t>adě platné sazby v den vystavení daňového dokladu.</w:t>
      </w:r>
    </w:p>
    <w:p w:rsidR="00E57B73" w:rsidRDefault="00FC119B">
      <w:pPr>
        <w:pStyle w:val="Nadpis2"/>
        <w:numPr>
          <w:ilvl w:val="1"/>
          <w:numId w:val="2"/>
        </w:numPr>
        <w:rPr>
          <w:rFonts w:asciiTheme="minorHAnsi" w:hAnsiTheme="minorHAnsi" w:cstheme="minorHAnsi"/>
          <w:lang w:val="cs-CZ"/>
        </w:rPr>
      </w:pPr>
      <w:r>
        <w:rPr>
          <w:rFonts w:asciiTheme="minorHAnsi" w:hAnsiTheme="minorHAnsi" w:cstheme="minorHAnsi"/>
          <w:lang w:val="cs-CZ"/>
        </w:rPr>
        <w:t>Vyžádá-li si objednatel programové úpravy MUSEION-ONLINE na míru či jiné služby jako školení, migrace dat, analytické práce atd., jež budou smluvními stranami písemně předem odsouhlaseny, budou tyto zpopla</w:t>
      </w:r>
      <w:r>
        <w:rPr>
          <w:rFonts w:asciiTheme="minorHAnsi" w:hAnsiTheme="minorHAnsi" w:cstheme="minorHAnsi"/>
          <w:lang w:val="cs-CZ"/>
        </w:rPr>
        <w:t xml:space="preserve">tněny v hodinové sazbě 1.200,- Kč/h bez DPH. </w:t>
      </w:r>
    </w:p>
    <w:p w:rsidR="00E57B73" w:rsidRDefault="00E57B73">
      <w:pPr>
        <w:pStyle w:val="Level2"/>
        <w:keepNext/>
        <w:spacing w:after="60" w:line="264" w:lineRule="auto"/>
        <w:ind w:left="851" w:hanging="851"/>
        <w:jc w:val="center"/>
        <w:rPr>
          <w:rFonts w:asciiTheme="minorHAnsi" w:hAnsiTheme="minorHAnsi" w:cstheme="minorHAnsi"/>
        </w:rPr>
      </w:pPr>
    </w:p>
    <w:p w:rsidR="00E57B73" w:rsidRDefault="00FC119B">
      <w:pPr>
        <w:pStyle w:val="Nadpis1"/>
        <w:widowControl w:val="0"/>
        <w:numPr>
          <w:ilvl w:val="0"/>
          <w:numId w:val="2"/>
        </w:numPr>
        <w:tabs>
          <w:tab w:val="left" w:pos="432"/>
        </w:tabs>
        <w:spacing w:after="200"/>
        <w:ind w:left="432" w:hanging="432"/>
        <w:rPr>
          <w:rFonts w:asciiTheme="minorHAnsi" w:hAnsiTheme="minorHAnsi" w:cstheme="minorHAnsi"/>
        </w:rPr>
      </w:pPr>
      <w:r>
        <w:rPr>
          <w:rFonts w:asciiTheme="minorHAnsi" w:hAnsiTheme="minorHAnsi" w:cstheme="minorHAnsi"/>
        </w:rPr>
        <w:t>Rozsah poskytovaných služeb v rámci outsourcingu</w:t>
      </w: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INSTALACE – provedení instalace a základního nastavení MUSEION-ONLINE.</w:t>
      </w:r>
    </w:p>
    <w:p w:rsidR="00E57B73" w:rsidRDefault="00FC119B">
      <w:pPr>
        <w:pStyle w:val="Nadpis2"/>
        <w:numPr>
          <w:ilvl w:val="1"/>
          <w:numId w:val="2"/>
        </w:numPr>
        <w:tabs>
          <w:tab w:val="left" w:pos="851"/>
        </w:tabs>
        <w:ind w:left="576" w:hanging="576"/>
        <w:rPr>
          <w:rFonts w:asciiTheme="minorHAnsi" w:hAnsiTheme="minorHAnsi" w:cstheme="minorHAnsi"/>
          <w:lang w:val="cs-CZ"/>
        </w:rPr>
      </w:pPr>
      <w:bookmarkStart w:id="8" w:name="_Ref63841963"/>
      <w:r>
        <w:rPr>
          <w:rFonts w:asciiTheme="minorHAnsi" w:hAnsiTheme="minorHAnsi" w:cstheme="minorHAnsi"/>
          <w:lang w:val="cs-CZ"/>
        </w:rPr>
        <w:t>HOT-LINE</w:t>
      </w:r>
      <w:bookmarkEnd w:id="8"/>
      <w:r>
        <w:rPr>
          <w:rFonts w:asciiTheme="minorHAnsi" w:hAnsiTheme="minorHAnsi" w:cstheme="minorHAnsi"/>
          <w:lang w:val="cs-CZ"/>
        </w:rPr>
        <w:t xml:space="preserve"> – zodpovídání dotazů prostřednictvím elektronické pošty (e-mail) a telefonické p</w:t>
      </w:r>
      <w:r>
        <w:rPr>
          <w:rFonts w:asciiTheme="minorHAnsi" w:hAnsiTheme="minorHAnsi" w:cstheme="minorHAnsi"/>
          <w:lang w:val="cs-CZ"/>
        </w:rPr>
        <w:t>oradenství v pracovní dny v době od 8:30 do 16:30 hod. E-mailová adresa pro zasílání dotazů a telefonní číslo pro poskytování telefonického poradenství je uvedeno na stránkách www.musoft.cz v sekci „Kontakty“.</w:t>
      </w:r>
    </w:p>
    <w:p w:rsidR="00E57B73" w:rsidRDefault="00FC119B">
      <w:pPr>
        <w:pStyle w:val="Nadpis2"/>
        <w:numPr>
          <w:ilvl w:val="1"/>
          <w:numId w:val="2"/>
        </w:numPr>
        <w:tabs>
          <w:tab w:val="left" w:pos="851"/>
        </w:tabs>
        <w:ind w:left="576" w:hanging="576"/>
        <w:rPr>
          <w:rFonts w:asciiTheme="minorHAnsi" w:hAnsiTheme="minorHAnsi" w:cstheme="minorHAnsi"/>
          <w:lang w:val="cs-CZ"/>
        </w:rPr>
      </w:pPr>
      <w:bookmarkStart w:id="9" w:name="_Ref24533217"/>
      <w:r>
        <w:rPr>
          <w:rFonts w:asciiTheme="minorHAnsi" w:hAnsiTheme="minorHAnsi" w:cstheme="minorHAnsi"/>
          <w:lang w:val="cs-CZ"/>
        </w:rPr>
        <w:t>Údržba a vývoj MUSEION v následujícím rozsahu</w:t>
      </w:r>
      <w:bookmarkEnd w:id="9"/>
      <w:r>
        <w:rPr>
          <w:rFonts w:asciiTheme="minorHAnsi" w:hAnsiTheme="minorHAnsi" w:cstheme="minorHAnsi"/>
          <w:lang w:val="cs-CZ"/>
        </w:rPr>
        <w:t>:</w:t>
      </w:r>
    </w:p>
    <w:p w:rsidR="00E57B73" w:rsidRDefault="00FC119B">
      <w:pPr>
        <w:widowControl w:val="0"/>
        <w:numPr>
          <w:ilvl w:val="0"/>
          <w:numId w:val="4"/>
        </w:numPr>
        <w:jc w:val="left"/>
        <w:rPr>
          <w:rFonts w:asciiTheme="minorHAnsi" w:hAnsiTheme="minorHAnsi" w:cstheme="minorHAnsi"/>
        </w:rPr>
      </w:pPr>
      <w:r>
        <w:rPr>
          <w:rFonts w:ascii="Calibri" w:hAnsi="Calibri" w:cstheme="minorHAnsi"/>
        </w:rPr>
        <w:t>úpravy a doplnění MUSEION, které vylepšují funkcionalitu MUSEION, provedené na základě rozhodnutí poskytovatele;</w:t>
      </w:r>
    </w:p>
    <w:p w:rsidR="00E57B73" w:rsidRDefault="00FC119B">
      <w:pPr>
        <w:widowControl w:val="0"/>
        <w:numPr>
          <w:ilvl w:val="0"/>
          <w:numId w:val="4"/>
        </w:numPr>
        <w:jc w:val="left"/>
        <w:rPr>
          <w:rFonts w:asciiTheme="minorHAnsi" w:hAnsiTheme="minorHAnsi" w:cstheme="minorHAnsi"/>
        </w:rPr>
      </w:pPr>
      <w:r>
        <w:rPr>
          <w:rFonts w:ascii="Calibri" w:hAnsi="Calibri" w:cstheme="minorHAnsi"/>
        </w:rPr>
        <w:t xml:space="preserve">úpravy programu na základě legislativních změn. </w:t>
      </w:r>
    </w:p>
    <w:p w:rsidR="00E57B73" w:rsidRDefault="00FC119B">
      <w:pPr>
        <w:pStyle w:val="text3"/>
        <w:ind w:left="720"/>
      </w:pPr>
      <w:r>
        <w:rPr>
          <w:rFonts w:asciiTheme="minorHAnsi" w:hAnsiTheme="minorHAnsi" w:cstheme="minorHAnsi"/>
        </w:rPr>
        <w:t>Výše uvedené úpravy budou objednatelem uvolňovány jako nové verze MUSEION v termínech dle roz</w:t>
      </w:r>
      <w:r>
        <w:rPr>
          <w:rFonts w:asciiTheme="minorHAnsi" w:hAnsiTheme="minorHAnsi" w:cstheme="minorHAnsi"/>
        </w:rPr>
        <w:t>hodnutí poskytovatele. Nové verze budou pro objednatele k dispozici online po instalaci na server MUSEION-ONLINE.</w:t>
      </w:r>
    </w:p>
    <w:p w:rsidR="00E57B73" w:rsidRDefault="00E57B73">
      <w:pPr>
        <w:pStyle w:val="Nadpis3"/>
        <w:numPr>
          <w:ilvl w:val="0"/>
          <w:numId w:val="0"/>
        </w:numPr>
        <w:ind w:left="720" w:hanging="720"/>
        <w:rPr>
          <w:rFonts w:asciiTheme="minorHAnsi" w:hAnsiTheme="minorHAnsi" w:cstheme="minorHAnsi"/>
        </w:rPr>
      </w:pPr>
      <w:bookmarkStart w:id="10" w:name="_Ref63841880"/>
      <w:bookmarkEnd w:id="10"/>
    </w:p>
    <w:p w:rsidR="00E57B73" w:rsidRDefault="00FC119B">
      <w:pPr>
        <w:pStyle w:val="Nadpis2"/>
        <w:numPr>
          <w:ilvl w:val="1"/>
          <w:numId w:val="2"/>
        </w:numPr>
        <w:tabs>
          <w:tab w:val="left" w:pos="851"/>
        </w:tabs>
        <w:ind w:left="576" w:hanging="576"/>
        <w:rPr>
          <w:rFonts w:asciiTheme="minorHAnsi" w:hAnsiTheme="minorHAnsi" w:cstheme="minorHAnsi"/>
        </w:rPr>
      </w:pPr>
      <w:r>
        <w:rPr>
          <w:rFonts w:asciiTheme="minorHAnsi" w:hAnsiTheme="minorHAnsi" w:cstheme="minorHAnsi"/>
          <w:lang w:val="cs-CZ"/>
        </w:rPr>
        <w:t>Údržba MUSEION</w:t>
      </w:r>
      <w:r>
        <w:rPr>
          <w:rFonts w:asciiTheme="minorHAnsi" w:hAnsiTheme="minorHAnsi" w:cstheme="minorHAnsi"/>
        </w:rPr>
        <w:t xml:space="preserve"> pokrývá níže uvedené práce:</w:t>
      </w:r>
    </w:p>
    <w:p w:rsidR="00E57B73" w:rsidRDefault="00FC119B">
      <w:pPr>
        <w:widowControl w:val="0"/>
        <w:numPr>
          <w:ilvl w:val="0"/>
          <w:numId w:val="4"/>
        </w:numPr>
        <w:jc w:val="left"/>
        <w:rPr>
          <w:rFonts w:asciiTheme="minorHAnsi" w:hAnsiTheme="minorHAnsi" w:cstheme="minorHAnsi"/>
        </w:rPr>
      </w:pPr>
      <w:r>
        <w:rPr>
          <w:rFonts w:asciiTheme="minorHAnsi" w:hAnsiTheme="minorHAnsi" w:cstheme="minorHAnsi"/>
        </w:rPr>
        <w:t>kontinuální provádění bezpečnostních aktualizací serverů MUSEION-ONLINE.</w:t>
      </w:r>
    </w:p>
    <w:p w:rsidR="00E57B73" w:rsidRDefault="00FC119B">
      <w:pPr>
        <w:widowControl w:val="0"/>
        <w:numPr>
          <w:ilvl w:val="0"/>
          <w:numId w:val="3"/>
        </w:numPr>
        <w:jc w:val="left"/>
        <w:rPr>
          <w:rFonts w:asciiTheme="minorHAnsi" w:hAnsiTheme="minorHAnsi" w:cstheme="minorHAnsi"/>
        </w:rPr>
      </w:pPr>
      <w:r>
        <w:rPr>
          <w:rFonts w:asciiTheme="minorHAnsi" w:hAnsiTheme="minorHAnsi" w:cstheme="minorHAnsi"/>
        </w:rPr>
        <w:t xml:space="preserve">Pravidelné optimalizace (zrychlení) databáze </w:t>
      </w:r>
    </w:p>
    <w:p w:rsidR="00E57B73" w:rsidRDefault="00FC119B">
      <w:pPr>
        <w:widowControl w:val="0"/>
        <w:numPr>
          <w:ilvl w:val="0"/>
          <w:numId w:val="3"/>
        </w:numPr>
        <w:jc w:val="left"/>
        <w:rPr>
          <w:rFonts w:asciiTheme="minorHAnsi" w:hAnsiTheme="minorHAnsi" w:cstheme="minorHAnsi"/>
        </w:rPr>
      </w:pPr>
      <w:r>
        <w:rPr>
          <w:rFonts w:asciiTheme="minorHAnsi" w:hAnsiTheme="minorHAnsi" w:cstheme="minorHAnsi"/>
        </w:rPr>
        <w:t>Základní kontrola databázového systému Oracle (kontrola služeb Oracle, spuštění a zastavení instance, export, import).</w:t>
      </w:r>
    </w:p>
    <w:p w:rsidR="00E57B73" w:rsidRDefault="00FC119B">
      <w:pPr>
        <w:widowControl w:val="0"/>
        <w:numPr>
          <w:ilvl w:val="0"/>
          <w:numId w:val="3"/>
        </w:numPr>
        <w:jc w:val="left"/>
        <w:rPr>
          <w:rFonts w:asciiTheme="minorHAnsi" w:hAnsiTheme="minorHAnsi" w:cstheme="minorHAnsi"/>
        </w:rPr>
      </w:pPr>
      <w:r>
        <w:rPr>
          <w:rFonts w:asciiTheme="minorHAnsi" w:hAnsiTheme="minorHAnsi" w:cstheme="minorHAnsi"/>
        </w:rPr>
        <w:t>Zálohování kompletních dat MUSEION-ONLINE (inkrementální denní, týdenní a kompletní měsíční</w:t>
      </w:r>
      <w:r>
        <w:rPr>
          <w:rFonts w:asciiTheme="minorHAnsi" w:hAnsiTheme="minorHAnsi" w:cstheme="minorHAnsi"/>
        </w:rPr>
        <w:t xml:space="preserve">), záloha je prováděna výhradně pracovníky a technologiemi Poskytovatele. </w:t>
      </w:r>
    </w:p>
    <w:p w:rsidR="00E57B73" w:rsidRDefault="00E57B73">
      <w:pPr>
        <w:pStyle w:val="Nadpis2"/>
        <w:numPr>
          <w:ilvl w:val="0"/>
          <w:numId w:val="0"/>
        </w:numPr>
        <w:ind w:left="227"/>
        <w:rPr>
          <w:rFonts w:asciiTheme="minorHAnsi" w:hAnsiTheme="minorHAnsi" w:cstheme="minorHAnsi"/>
          <w:lang w:val="cs-CZ"/>
        </w:rPr>
      </w:pPr>
    </w:p>
    <w:p w:rsidR="00E57B73" w:rsidRDefault="00FC119B">
      <w:pPr>
        <w:pStyle w:val="Nadpis2"/>
        <w:numPr>
          <w:ilvl w:val="1"/>
          <w:numId w:val="2"/>
        </w:numPr>
        <w:tabs>
          <w:tab w:val="left" w:pos="851"/>
        </w:tabs>
        <w:ind w:left="576" w:hanging="576"/>
        <w:rPr>
          <w:rFonts w:asciiTheme="minorHAnsi" w:hAnsiTheme="minorHAnsi" w:cstheme="minorHAnsi"/>
          <w:lang w:val="cs-CZ"/>
        </w:rPr>
      </w:pPr>
      <w:r>
        <w:rPr>
          <w:rFonts w:asciiTheme="minorHAnsi" w:hAnsiTheme="minorHAnsi" w:cstheme="minorHAnsi"/>
          <w:lang w:val="cs-CZ"/>
        </w:rPr>
        <w:t>Údržba systému nepokrývá níže uvedené práce:</w:t>
      </w:r>
    </w:p>
    <w:p w:rsidR="00E57B73" w:rsidRDefault="00FC119B">
      <w:pPr>
        <w:numPr>
          <w:ilvl w:val="0"/>
          <w:numId w:val="5"/>
        </w:numPr>
        <w:rPr>
          <w:rFonts w:asciiTheme="minorHAnsi" w:hAnsiTheme="minorHAnsi" w:cstheme="minorHAnsi"/>
        </w:rPr>
      </w:pPr>
      <w:r>
        <w:rPr>
          <w:rFonts w:asciiTheme="minorHAnsi" w:hAnsiTheme="minorHAnsi" w:cstheme="minorHAnsi"/>
        </w:rPr>
        <w:t>Obnova dat zapříčiněná zaviněním objednatele</w:t>
      </w:r>
    </w:p>
    <w:p w:rsidR="00E57B73" w:rsidRDefault="00FC119B">
      <w:pPr>
        <w:numPr>
          <w:ilvl w:val="0"/>
          <w:numId w:val="5"/>
        </w:numPr>
        <w:rPr>
          <w:rFonts w:asciiTheme="minorHAnsi" w:hAnsiTheme="minorHAnsi" w:cstheme="minorHAnsi"/>
        </w:rPr>
      </w:pPr>
      <w:r>
        <w:rPr>
          <w:rFonts w:asciiTheme="minorHAnsi" w:hAnsiTheme="minorHAnsi" w:cstheme="minorHAnsi"/>
        </w:rPr>
        <w:t xml:space="preserve">Školení nových pracovníků </w:t>
      </w:r>
    </w:p>
    <w:p w:rsidR="00E57B73" w:rsidRDefault="00FC119B">
      <w:pPr>
        <w:numPr>
          <w:ilvl w:val="0"/>
          <w:numId w:val="5"/>
        </w:numPr>
        <w:rPr>
          <w:rFonts w:asciiTheme="minorHAnsi" w:hAnsiTheme="minorHAnsi" w:cstheme="minorHAnsi"/>
        </w:rPr>
      </w:pPr>
      <w:r>
        <w:rPr>
          <w:rFonts w:asciiTheme="minorHAnsi" w:hAnsiTheme="minorHAnsi" w:cstheme="minorHAnsi"/>
        </w:rPr>
        <w:t>Migrace dat</w:t>
      </w:r>
    </w:p>
    <w:p w:rsidR="00E57B73" w:rsidRDefault="00FC119B">
      <w:pPr>
        <w:numPr>
          <w:ilvl w:val="0"/>
          <w:numId w:val="5"/>
        </w:numPr>
      </w:pPr>
      <w:r>
        <w:rPr>
          <w:rFonts w:asciiTheme="minorHAnsi" w:hAnsiTheme="minorHAnsi" w:cstheme="minorHAnsi"/>
        </w:rPr>
        <w:t>Programové úpravy</w:t>
      </w:r>
    </w:p>
    <w:p w:rsidR="00E57B73" w:rsidRDefault="00E57B73">
      <w:pPr>
        <w:rPr>
          <w:rFonts w:asciiTheme="minorHAnsi" w:hAnsiTheme="minorHAnsi" w:cstheme="minorHAnsi"/>
        </w:rPr>
      </w:pPr>
    </w:p>
    <w:p w:rsidR="00E57B73" w:rsidRDefault="00FC119B">
      <w:pPr>
        <w:pStyle w:val="Nadpis1"/>
        <w:widowControl w:val="0"/>
        <w:numPr>
          <w:ilvl w:val="0"/>
          <w:numId w:val="2"/>
        </w:numPr>
        <w:tabs>
          <w:tab w:val="left" w:pos="432"/>
        </w:tabs>
        <w:spacing w:after="200" w:line="280" w:lineRule="exact"/>
        <w:ind w:left="432" w:hanging="432"/>
      </w:pPr>
      <w:r>
        <w:rPr>
          <w:rFonts w:asciiTheme="minorHAnsi" w:hAnsiTheme="minorHAnsi" w:cstheme="minorHAnsi"/>
        </w:rPr>
        <w:t>Mlčenlivost</w:t>
      </w:r>
    </w:p>
    <w:p w:rsidR="00E57B73" w:rsidRDefault="00FC119B">
      <w:pPr>
        <w:pStyle w:val="Nadpis1"/>
        <w:widowControl w:val="0"/>
        <w:numPr>
          <w:ilvl w:val="1"/>
          <w:numId w:val="2"/>
        </w:numPr>
        <w:spacing w:after="200" w:line="280" w:lineRule="exact"/>
        <w:jc w:val="both"/>
        <w:rPr>
          <w:rFonts w:asciiTheme="minorHAnsi" w:hAnsiTheme="minorHAnsi" w:cstheme="minorHAnsi"/>
          <w:b w:val="0"/>
        </w:rPr>
      </w:pPr>
      <w:r>
        <w:rPr>
          <w:rFonts w:asciiTheme="minorHAnsi" w:hAnsiTheme="minorHAnsi" w:cstheme="minorHAnsi"/>
          <w:b w:val="0"/>
        </w:rPr>
        <w:t>Veškeré informace po</w:t>
      </w:r>
      <w:r>
        <w:rPr>
          <w:rFonts w:asciiTheme="minorHAnsi" w:hAnsiTheme="minorHAnsi" w:cstheme="minorHAnsi"/>
          <w:b w:val="0"/>
        </w:rPr>
        <w:t>skytnuté objednatelem na základě této smlouvy poskytovateli nebo poskytovatelem v souvislosti s plněním této smlouvy jinak zjištěné, včetně dat objednatele uložených v diskovém prostoru a evidovaných v rámci MUSEION-ONLINE jejího (včetně všech jednotlivých</w:t>
      </w:r>
      <w:r>
        <w:rPr>
          <w:rFonts w:asciiTheme="minorHAnsi" w:hAnsiTheme="minorHAnsi" w:cstheme="minorHAnsi"/>
          <w:b w:val="0"/>
        </w:rPr>
        <w:t xml:space="preserve"> částí těchto dat, ať již budou sdělené ústně, nebo zachyceny v písemné podobě nebo jinými prostředky na jakýchkoli nosičích, budou považovány za důvěrné (dále jen „důvěrné informace“). </w:t>
      </w:r>
    </w:p>
    <w:p w:rsidR="00E57B73" w:rsidRDefault="00FC119B">
      <w:pPr>
        <w:pStyle w:val="Nadpis1"/>
        <w:widowControl w:val="0"/>
        <w:numPr>
          <w:ilvl w:val="1"/>
          <w:numId w:val="2"/>
        </w:numPr>
        <w:spacing w:after="200" w:line="280" w:lineRule="exact"/>
        <w:jc w:val="both"/>
        <w:rPr>
          <w:rFonts w:asciiTheme="minorHAnsi" w:hAnsiTheme="minorHAnsi" w:cstheme="minorHAnsi"/>
          <w:b w:val="0"/>
        </w:rPr>
      </w:pPr>
      <w:r>
        <w:rPr>
          <w:rFonts w:asciiTheme="minorHAnsi" w:hAnsiTheme="minorHAnsi" w:cstheme="minorHAnsi"/>
          <w:b w:val="0"/>
        </w:rPr>
        <w:t>Poskytovatel se zavazuje, že důvěrné informace, které mu objednatel p</w:t>
      </w:r>
      <w:r>
        <w:rPr>
          <w:rFonts w:asciiTheme="minorHAnsi" w:hAnsiTheme="minorHAnsi" w:cstheme="minorHAnsi"/>
          <w:b w:val="0"/>
        </w:rPr>
        <w:t>oskytne, použije výhradně pro účely spolupráce s objednatelem. Dále se poskytovatel zavazuje, že tyto důvěrné informace neprozradí, nebo k nim neumožní přístup jiným způsobem třetím osobám ani je sám nevyužije k jinému účelu, než ke kterému mu byly poskytn</w:t>
      </w:r>
      <w:r>
        <w:rPr>
          <w:rFonts w:asciiTheme="minorHAnsi" w:hAnsiTheme="minorHAnsi" w:cstheme="minorHAnsi"/>
          <w:b w:val="0"/>
        </w:rPr>
        <w:t xml:space="preserve">uty. </w:t>
      </w:r>
    </w:p>
    <w:p w:rsidR="00E57B73" w:rsidRDefault="00FC119B">
      <w:pPr>
        <w:pStyle w:val="Nadpis1"/>
        <w:widowControl w:val="0"/>
        <w:numPr>
          <w:ilvl w:val="1"/>
          <w:numId w:val="2"/>
        </w:numPr>
        <w:spacing w:after="200" w:line="280" w:lineRule="exact"/>
        <w:jc w:val="both"/>
        <w:rPr>
          <w:rFonts w:asciiTheme="minorHAnsi" w:hAnsiTheme="minorHAnsi" w:cstheme="minorHAnsi"/>
          <w:b w:val="0"/>
        </w:rPr>
      </w:pPr>
      <w:r>
        <w:rPr>
          <w:rFonts w:asciiTheme="minorHAnsi" w:hAnsiTheme="minorHAnsi" w:cstheme="minorHAnsi"/>
          <w:b w:val="0"/>
        </w:rPr>
        <w:t>Poskytovatel se dále zavazuje zajistit splnění závazků obsažených v předchozím odstavci i u osob, které případně použije ke splnění svých závazků vyplývajících této smlouvy. Za porušení uvedených závazků těmito osobami nese poskytovatel vůči objednat</w:t>
      </w:r>
      <w:r>
        <w:rPr>
          <w:rFonts w:asciiTheme="minorHAnsi" w:hAnsiTheme="minorHAnsi" w:cstheme="minorHAnsi"/>
          <w:b w:val="0"/>
        </w:rPr>
        <w:t xml:space="preserve">eli plnou odpovědnost. </w:t>
      </w:r>
    </w:p>
    <w:p w:rsidR="00E57B73" w:rsidRDefault="00FC119B">
      <w:pPr>
        <w:pStyle w:val="Nadpis1"/>
        <w:numPr>
          <w:ilvl w:val="1"/>
          <w:numId w:val="2"/>
        </w:numPr>
        <w:spacing w:after="200" w:line="280" w:lineRule="exact"/>
        <w:jc w:val="both"/>
      </w:pPr>
      <w:r>
        <w:rPr>
          <w:rFonts w:asciiTheme="minorHAnsi" w:hAnsiTheme="minorHAnsi" w:cstheme="minorHAnsi"/>
          <w:b w:val="0"/>
        </w:rPr>
        <w:t>Smluvní strany se zavazují zachovávat mlčenlivost ohledně veškerých informací o podnikatelské činnosti druhé smluvní strany, které si vzájemně poskytly nebo které se v rámci vzájemné spolupráce dozvěděly, tzn., že smluvní strany nej</w:t>
      </w:r>
      <w:r>
        <w:rPr>
          <w:rFonts w:asciiTheme="minorHAnsi" w:hAnsiTheme="minorHAnsi" w:cstheme="minorHAnsi"/>
          <w:b w:val="0"/>
        </w:rPr>
        <w:t xml:space="preserve">sou oprávněny tyto informace a skutečnosti sdělovat bez souhlasu druhé smluvní strany třetím osobám. Ustanovení předchozí věty se nevztahuje na případy, kdy je zákonem nebo pravomocným rozhodnutím orgánu veřejné moci stanovena opačná povinnost, kdy takové </w:t>
      </w:r>
      <w:r>
        <w:rPr>
          <w:rFonts w:asciiTheme="minorHAnsi" w:hAnsiTheme="minorHAnsi" w:cstheme="minorHAnsi"/>
          <w:b w:val="0"/>
        </w:rPr>
        <w:t>informace či skutečnosti sdělí osobám, které mají ze zákona povinnost mlčenlivosti, nebo kdy se takové informace či skutečnosti stanou veřejně známými či dostupnými. To neplatí pro ty informace, které se stanou veřejně známými či dostupnými protiprávně. Sm</w:t>
      </w:r>
      <w:r>
        <w:rPr>
          <w:rFonts w:asciiTheme="minorHAnsi" w:hAnsiTheme="minorHAnsi" w:cstheme="minorHAnsi"/>
          <w:b w:val="0"/>
        </w:rPr>
        <w:t xml:space="preserve">luvní strany se zavazují </w:t>
      </w:r>
      <w:r>
        <w:rPr>
          <w:rFonts w:asciiTheme="minorHAnsi" w:hAnsiTheme="minorHAnsi" w:cstheme="minorHAnsi"/>
          <w:b w:val="0"/>
        </w:rPr>
        <w:lastRenderedPageBreak/>
        <w:t>povinností mlčenlivosti podle první věty tohoto odstavce zavázat i své zaměstnance a další osoby, které na základě zvláštních smluv se mohou podílet na splnění závazků vyplývajících ze spolupráce smluvních stran. Porušení povinnost</w:t>
      </w:r>
      <w:r>
        <w:rPr>
          <w:rFonts w:asciiTheme="minorHAnsi" w:hAnsiTheme="minorHAnsi" w:cstheme="minorHAnsi"/>
          <w:b w:val="0"/>
        </w:rPr>
        <w:t>i mlčenlivosti takovými dalšími osobami je považováno za porušení povinnosti mlčenlivosti příslušnou smluvní stranou.</w:t>
      </w:r>
    </w:p>
    <w:p w:rsidR="00E57B73" w:rsidRDefault="00E57B73">
      <w:pPr>
        <w:spacing w:line="280" w:lineRule="exact"/>
        <w:rPr>
          <w:rFonts w:asciiTheme="minorHAnsi" w:hAnsiTheme="minorHAnsi" w:cstheme="minorHAnsi"/>
          <w:b/>
        </w:rPr>
      </w:pPr>
    </w:p>
    <w:p w:rsidR="00E57B73" w:rsidRDefault="00FC119B">
      <w:pPr>
        <w:pStyle w:val="Nadpis1"/>
        <w:widowControl w:val="0"/>
        <w:numPr>
          <w:ilvl w:val="0"/>
          <w:numId w:val="2"/>
        </w:numPr>
        <w:tabs>
          <w:tab w:val="left" w:pos="432"/>
        </w:tabs>
        <w:spacing w:after="200" w:line="280" w:lineRule="exact"/>
        <w:ind w:left="432" w:hanging="432"/>
      </w:pPr>
      <w:r>
        <w:rPr>
          <w:rFonts w:asciiTheme="minorHAnsi" w:hAnsiTheme="minorHAnsi" w:cstheme="minorHAnsi"/>
        </w:rPr>
        <w:t xml:space="preserve">Sankce </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Poruší-li poskytovatel (tj. i osoba, kterou poskytovatel případně použije ke splnění svých závazků vyplývajících z této smlouvy) některý ze svých závazků sjednaných v článku IV. odst. 1 této přílohy, je objednatel oprávněn požadovat po něm úhradu smluvní p</w:t>
      </w:r>
      <w:r>
        <w:rPr>
          <w:rFonts w:asciiTheme="minorHAnsi" w:hAnsiTheme="minorHAnsi" w:cstheme="minorHAnsi"/>
          <w:b w:val="0"/>
        </w:rPr>
        <w:t xml:space="preserve">okuty ve výši 100.000,- Kč (sto tisíc korun českých) za každý jednotlivý případ takového porušení. Uplatněním práva na smluvní pokutu není dotčen nárok objednatele na náhradu škody vzniklé v důsledku porušení uvedeného závazku. </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Poruší-li kterákoli ze smlu</w:t>
      </w:r>
      <w:r>
        <w:rPr>
          <w:rFonts w:asciiTheme="minorHAnsi" w:hAnsiTheme="minorHAnsi" w:cstheme="minorHAnsi"/>
          <w:b w:val="0"/>
        </w:rPr>
        <w:t>vních stran svůj závazek mlčenlivosti podle čl. IV. odst. 2 této přílohy, je druhá smluvní strana oprávněna požadovat úhradu smluvní pokuty ve výši 100.000,- Kč (sto tisíc korun českých) za každý jednotlivý případ takového porušení. Uplatněním práva na sml</w:t>
      </w:r>
      <w:r>
        <w:rPr>
          <w:rFonts w:asciiTheme="minorHAnsi" w:hAnsiTheme="minorHAnsi" w:cstheme="minorHAnsi"/>
          <w:b w:val="0"/>
        </w:rPr>
        <w:t xml:space="preserve">uvní pokutu není dotčeno právo oprávněné smluvní strany na náhradu škody.  </w:t>
      </w:r>
    </w:p>
    <w:p w:rsidR="00E57B73" w:rsidRDefault="00E57B73">
      <w:pPr>
        <w:spacing w:line="280" w:lineRule="exact"/>
        <w:rPr>
          <w:rFonts w:asciiTheme="minorHAnsi" w:hAnsiTheme="minorHAnsi" w:cstheme="minorHAnsi"/>
          <w:b/>
          <w:bCs/>
        </w:rPr>
      </w:pPr>
    </w:p>
    <w:p w:rsidR="00E57B73" w:rsidRDefault="00FC119B">
      <w:pPr>
        <w:pStyle w:val="Nadpis1"/>
        <w:widowControl w:val="0"/>
        <w:numPr>
          <w:ilvl w:val="0"/>
          <w:numId w:val="2"/>
        </w:numPr>
        <w:tabs>
          <w:tab w:val="left" w:pos="432"/>
        </w:tabs>
        <w:spacing w:after="200" w:line="280" w:lineRule="exact"/>
        <w:ind w:left="432" w:hanging="432"/>
      </w:pPr>
      <w:r>
        <w:rPr>
          <w:rFonts w:asciiTheme="minorHAnsi" w:hAnsiTheme="minorHAnsi" w:cstheme="minorHAnsi"/>
        </w:rPr>
        <w:t>SLA (service level agreement)</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Poskytovatel zajištuje provoz evidenčního systému MUSEION-ONLINE (dale jen „služba“) zejména v souladu se svými povinnosti uvedenými ve smlouvě.</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Služ</w:t>
      </w:r>
      <w:r>
        <w:rPr>
          <w:rFonts w:asciiTheme="minorHAnsi" w:hAnsiTheme="minorHAnsi" w:cstheme="minorHAnsi"/>
          <w:b w:val="0"/>
        </w:rPr>
        <w:t>ba je poskytována 24 hodin denně po celý rok s výjimkou doby pro plánovanou údržbu podle odst. 7 této přílohy.</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Služba se stává nedostupnou v okamžiku její i částečné nefunkčnosti či částečného zhoršení její kvality, ke které došlo v důsledku pochybení posk</w:t>
      </w:r>
      <w:r>
        <w:rPr>
          <w:rFonts w:asciiTheme="minorHAnsi" w:hAnsiTheme="minorHAnsi" w:cstheme="minorHAnsi"/>
          <w:b w:val="0"/>
        </w:rPr>
        <w:t>ytovatele nebo poruchou HW na straně poskytovatele. Za nedostupnost se nepovažuje porucha způsobená pochybením objednatele nebo přetížení aplikací v rámci systému jednáním objednatele.</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Z kumulovaných provozních dob, kdy parametry provozu služby v průběhu k</w:t>
      </w:r>
      <w:r>
        <w:rPr>
          <w:rFonts w:asciiTheme="minorHAnsi" w:hAnsiTheme="minorHAnsi" w:cstheme="minorHAnsi"/>
          <w:b w:val="0"/>
        </w:rPr>
        <w:t>alendářního měsíce nebyly v povolených mezních hodnotách parametrů provozu služby, se vypočte měsíční dostupnost v percentuálním vyjádření jako podíl:</w:t>
      </w:r>
    </w:p>
    <w:p w:rsidR="00E57B73" w:rsidRDefault="00FC119B">
      <w:pPr>
        <w:ind w:left="3600"/>
        <w:rPr>
          <w:rFonts w:asciiTheme="minorHAnsi" w:hAnsiTheme="minorHAnsi" w:cstheme="minorHAnsi"/>
          <w:bCs/>
        </w:rPr>
      </w:pPr>
      <w:r>
        <w:rPr>
          <w:rFonts w:asciiTheme="minorHAnsi" w:hAnsiTheme="minorHAnsi" w:cstheme="minorHAnsi"/>
          <w:bCs/>
        </w:rPr>
        <w:t>Ts -Tn</w:t>
      </w:r>
    </w:p>
    <w:p w:rsidR="00E57B73" w:rsidRDefault="00FC119B">
      <w:pPr>
        <w:ind w:left="1440"/>
        <w:rPr>
          <w:rFonts w:asciiTheme="minorHAnsi" w:hAnsiTheme="minorHAnsi" w:cstheme="minorHAnsi"/>
        </w:rPr>
      </w:pPr>
      <w:r>
        <w:rPr>
          <w:rFonts w:asciiTheme="minorHAnsi" w:hAnsiTheme="minorHAnsi" w:cstheme="minorHAnsi"/>
          <w:bCs/>
        </w:rPr>
        <w:t>Dostupnost služby (%) =  ------------</w:t>
      </w:r>
      <w:r>
        <w:rPr>
          <w:rFonts w:asciiTheme="minorHAnsi" w:hAnsiTheme="minorHAnsi" w:cstheme="minorHAnsi"/>
          <w:bCs/>
        </w:rPr>
        <w:tab/>
        <w:t>x 100</w:t>
      </w:r>
    </w:p>
    <w:p w:rsidR="00E57B73" w:rsidRDefault="00FC119B">
      <w:pPr>
        <w:ind w:left="1440"/>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Ts</w:t>
      </w:r>
    </w:p>
    <w:p w:rsidR="00E57B73" w:rsidRDefault="00FC119B">
      <w:pPr>
        <w:ind w:left="1440"/>
        <w:rPr>
          <w:rFonts w:asciiTheme="minorHAnsi" w:hAnsiTheme="minorHAnsi" w:cstheme="minorHAnsi"/>
          <w:bCs/>
        </w:rPr>
      </w:pPr>
      <w:r>
        <w:rPr>
          <w:rFonts w:asciiTheme="minorHAnsi" w:hAnsiTheme="minorHAnsi" w:cstheme="minorHAnsi"/>
          <w:bCs/>
        </w:rPr>
        <w:t>kde:</w:t>
      </w:r>
    </w:p>
    <w:p w:rsidR="00E57B73" w:rsidRDefault="00FC119B">
      <w:pPr>
        <w:ind w:left="1440"/>
        <w:rPr>
          <w:rFonts w:asciiTheme="minorHAnsi" w:hAnsiTheme="minorHAnsi" w:cstheme="minorHAnsi"/>
          <w:bCs/>
        </w:rPr>
      </w:pPr>
      <w:r>
        <w:rPr>
          <w:rFonts w:asciiTheme="minorHAnsi" w:hAnsiTheme="minorHAnsi" w:cstheme="minorHAnsi"/>
          <w:bCs/>
        </w:rPr>
        <w:t xml:space="preserve">Ts...............doba trvání služby v </w:t>
      </w:r>
      <w:r>
        <w:rPr>
          <w:rFonts w:asciiTheme="minorHAnsi" w:hAnsiTheme="minorHAnsi" w:cstheme="minorHAnsi"/>
          <w:bCs/>
        </w:rPr>
        <w:t>měsíci</w:t>
      </w:r>
    </w:p>
    <w:p w:rsidR="00E57B73" w:rsidRDefault="00FC119B">
      <w:pPr>
        <w:ind w:left="1440"/>
        <w:rPr>
          <w:rFonts w:asciiTheme="minorHAnsi" w:hAnsiTheme="minorHAnsi" w:cstheme="minorHAnsi"/>
          <w:bCs/>
        </w:rPr>
      </w:pPr>
      <w:r>
        <w:rPr>
          <w:rFonts w:asciiTheme="minorHAnsi" w:hAnsiTheme="minorHAnsi" w:cstheme="minorHAnsi"/>
          <w:bCs/>
        </w:rPr>
        <w:t>Tn...............doba nedostupnosti služby</w:t>
      </w:r>
    </w:p>
    <w:p w:rsidR="00E57B73" w:rsidRDefault="00E57B73">
      <w:pPr>
        <w:keepNext/>
        <w:rPr>
          <w:rFonts w:asciiTheme="minorHAnsi" w:hAnsiTheme="minorHAnsi" w:cstheme="minorHAnsi"/>
          <w:bCs/>
        </w:rPr>
      </w:pP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Calibri" w:hAnsi="Calibri" w:cstheme="minorHAnsi"/>
          <w:b w:val="0"/>
        </w:rPr>
        <w:t>Doba trvání služby Ts v měsíci je období, po které má být služba podle smlouvy v daném měsíci poskytována.</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Calibri" w:hAnsi="Calibri" w:cstheme="minorHAnsi"/>
          <w:b w:val="0"/>
        </w:rPr>
        <w:t>Doba nedostupnosti Tn je období v rámci doby trvání služby v měsíci, ve kterém objednatel nemohl s</w:t>
      </w:r>
      <w:r>
        <w:rPr>
          <w:rFonts w:ascii="Calibri" w:hAnsi="Calibri" w:cstheme="minorHAnsi"/>
          <w:b w:val="0"/>
        </w:rPr>
        <w:t>lužbu řádně užívat z příčin, které byly na straně poskytovatele způsobeny vlastním pochybením (zahrnuje nefunkčnost konektivity, sw a poruchu serveru)</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Calibri" w:hAnsi="Calibri" w:cstheme="minorHAnsi"/>
          <w:b w:val="0"/>
        </w:rPr>
        <w:t>Doba pro plánovanou údržbu je období ne delší než 48 hodin za kalendářní rok, po které může být poskytová</w:t>
      </w:r>
      <w:r>
        <w:rPr>
          <w:rFonts w:ascii="Calibri" w:hAnsi="Calibri" w:cstheme="minorHAnsi"/>
          <w:b w:val="0"/>
        </w:rPr>
        <w:t>ní služeb přerušeno. Plánovaná údržba bude prováděna primárně mimo pracovní špičku 9–18 h. Každou plánovanou údržbu je poskytovatel povinen objednateli oznámit alespoň 1 kalendářní den předem. V době pro plánované údržby, jež splňuje všechny předpoklady po</w:t>
      </w:r>
      <w:r>
        <w:rPr>
          <w:rFonts w:ascii="Calibri" w:hAnsi="Calibri" w:cstheme="minorHAnsi"/>
          <w:b w:val="0"/>
        </w:rPr>
        <w:t xml:space="preserve">dle předchozích vět tohoto odstavce, nemusí být služba dostupná a tato doba není </w:t>
      </w:r>
      <w:r>
        <w:rPr>
          <w:rFonts w:ascii="Calibri" w:hAnsi="Calibri" w:cstheme="minorHAnsi"/>
          <w:b w:val="0"/>
        </w:rPr>
        <w:lastRenderedPageBreak/>
        <w:t>součástí doby trvání služby v měsíci Ts.</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Calibri" w:hAnsi="Calibri" w:cstheme="minorHAnsi"/>
          <w:b w:val="0"/>
        </w:rPr>
        <w:t>V případě, že v kalendářním měsíci není z viny poskytovatele dodržena měsíční dostupnost služby, může objednatel požadovat slevu z odm</w:t>
      </w:r>
      <w:r>
        <w:rPr>
          <w:rFonts w:ascii="Calibri" w:hAnsi="Calibri" w:cstheme="minorHAnsi"/>
          <w:b w:val="0"/>
        </w:rPr>
        <w:t>ěny dle čl. 4.1 smlouvy za dotčený měsíc.</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Calibri" w:hAnsi="Calibri" w:cstheme="minorHAnsi"/>
          <w:b w:val="0"/>
        </w:rPr>
        <w:t>Slevu musí objednatel uplatnit u poskytovatele písemně nejpozději v následujícím kalendářním měsíci, jinak nárok zaniká.</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Cs w:val="0"/>
        </w:rPr>
      </w:pPr>
      <w:r>
        <w:rPr>
          <w:rFonts w:ascii="Calibri" w:hAnsi="Calibri" w:cstheme="minorHAnsi"/>
          <w:b w:val="0"/>
        </w:rPr>
        <w:t>Výše nároku na slevu podle čl. 8 této přílohy jsou určeny v tabulce:</w:t>
      </w:r>
    </w:p>
    <w:p w:rsidR="00E57B73" w:rsidRDefault="00E57B73">
      <w:pPr>
        <w:ind w:left="1440"/>
        <w:jc w:val="left"/>
        <w:rPr>
          <w:rFonts w:asciiTheme="minorHAnsi" w:hAnsiTheme="minorHAnsi" w:cstheme="minorHAnsi"/>
          <w:bCs/>
        </w:rPr>
      </w:pPr>
    </w:p>
    <w:tbl>
      <w:tblPr>
        <w:tblW w:w="6157" w:type="dxa"/>
        <w:tblInd w:w="126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4172"/>
        <w:gridCol w:w="1985"/>
      </w:tblGrid>
      <w:tr w:rsidR="00E57B73">
        <w:trPr>
          <w:trHeight w:val="253"/>
        </w:trPr>
        <w:tc>
          <w:tcPr>
            <w:tcW w:w="4171" w:type="dxa"/>
            <w:vMerge w:val="restart"/>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center"/>
              <w:rPr>
                <w:rFonts w:asciiTheme="minorHAnsi" w:hAnsiTheme="minorHAnsi" w:cstheme="minorHAnsi"/>
                <w:b/>
                <w:bCs/>
                <w:color w:val="000000"/>
              </w:rPr>
            </w:pPr>
            <w:r>
              <w:rPr>
                <w:rFonts w:asciiTheme="minorHAnsi" w:hAnsiTheme="minorHAnsi" w:cstheme="minorHAnsi"/>
                <w:b/>
                <w:bCs/>
                <w:color w:val="000000"/>
              </w:rPr>
              <w:t xml:space="preserve">Měsíční dostupnost </w:t>
            </w:r>
            <w:r>
              <w:rPr>
                <w:rFonts w:asciiTheme="minorHAnsi" w:hAnsiTheme="minorHAnsi" w:cstheme="minorHAnsi"/>
                <w:b/>
                <w:bCs/>
                <w:color w:val="000000"/>
              </w:rPr>
              <w:t>služby</w:t>
            </w:r>
          </w:p>
        </w:tc>
        <w:tc>
          <w:tcPr>
            <w:tcW w:w="1985" w:type="dxa"/>
            <w:vMerge w:val="restart"/>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center"/>
              <w:rPr>
                <w:rFonts w:asciiTheme="minorHAnsi" w:hAnsiTheme="minorHAnsi" w:cstheme="minorHAnsi"/>
                <w:b/>
                <w:bCs/>
                <w:color w:val="000000"/>
              </w:rPr>
            </w:pPr>
            <w:r>
              <w:rPr>
                <w:rFonts w:asciiTheme="minorHAnsi" w:hAnsiTheme="minorHAnsi" w:cstheme="minorHAnsi"/>
                <w:b/>
                <w:bCs/>
                <w:color w:val="000000"/>
              </w:rPr>
              <w:t>sleva</w:t>
            </w:r>
          </w:p>
        </w:tc>
      </w:tr>
      <w:tr w:rsidR="00E57B73">
        <w:trPr>
          <w:trHeight w:val="253"/>
        </w:trPr>
        <w:tc>
          <w:tcPr>
            <w:tcW w:w="4171" w:type="dxa"/>
            <w:vMerge/>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E57B73">
            <w:pPr>
              <w:jc w:val="left"/>
              <w:rPr>
                <w:rFonts w:asciiTheme="minorHAnsi" w:hAnsiTheme="minorHAnsi" w:cstheme="minorHAnsi"/>
                <w:b/>
                <w:bCs/>
                <w:color w:val="000000"/>
              </w:rPr>
            </w:pPr>
          </w:p>
        </w:tc>
        <w:tc>
          <w:tcPr>
            <w:tcW w:w="1985" w:type="dxa"/>
            <w:vMerge/>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E57B73">
            <w:pPr>
              <w:jc w:val="left"/>
              <w:rPr>
                <w:rFonts w:asciiTheme="minorHAnsi" w:hAnsiTheme="minorHAnsi" w:cstheme="minorHAnsi"/>
                <w:b/>
                <w:bCs/>
                <w:color w:val="000000"/>
              </w:rPr>
            </w:pPr>
          </w:p>
        </w:tc>
      </w:tr>
      <w:tr w:rsidR="00E57B73">
        <w:trPr>
          <w:trHeight w:val="253"/>
        </w:trPr>
        <w:tc>
          <w:tcPr>
            <w:tcW w:w="417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center"/>
              <w:rPr>
                <w:rFonts w:asciiTheme="minorHAnsi" w:hAnsiTheme="minorHAnsi" w:cstheme="minorHAnsi"/>
                <w:color w:val="000000"/>
              </w:rPr>
            </w:pPr>
            <w:r>
              <w:rPr>
                <w:rFonts w:asciiTheme="minorHAnsi" w:hAnsiTheme="minorHAnsi" w:cstheme="minorHAnsi"/>
                <w:color w:val="000000"/>
              </w:rPr>
              <w:t>≥ 99,98 %</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7B73" w:rsidRDefault="00FC119B">
            <w:pPr>
              <w:jc w:val="center"/>
              <w:rPr>
                <w:rFonts w:asciiTheme="minorHAnsi" w:hAnsiTheme="minorHAnsi" w:cstheme="minorHAnsi"/>
                <w:color w:val="000000"/>
              </w:rPr>
            </w:pPr>
            <w:r>
              <w:rPr>
                <w:rFonts w:asciiTheme="minorHAnsi" w:hAnsiTheme="minorHAnsi" w:cstheme="minorHAnsi"/>
                <w:color w:val="000000"/>
              </w:rPr>
              <w:t>0</w:t>
            </w:r>
          </w:p>
        </w:tc>
      </w:tr>
      <w:tr w:rsidR="00E57B73">
        <w:trPr>
          <w:trHeight w:val="253"/>
        </w:trPr>
        <w:tc>
          <w:tcPr>
            <w:tcW w:w="417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left"/>
              <w:rPr>
                <w:rFonts w:asciiTheme="minorHAnsi" w:hAnsiTheme="minorHAnsi" w:cstheme="minorHAnsi"/>
                <w:color w:val="000000"/>
              </w:rPr>
            </w:pPr>
            <w:r>
              <w:rPr>
                <w:rFonts w:asciiTheme="minorHAnsi" w:hAnsiTheme="minorHAnsi" w:cstheme="minorHAnsi"/>
                <w:color w:val="000000"/>
              </w:rPr>
              <w:t>99,98 % &gt; skutečná dostupnost &gt; 99,9 %</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bottom"/>
          </w:tcPr>
          <w:p w:rsidR="00E57B73" w:rsidRDefault="00FC119B">
            <w:pPr>
              <w:jc w:val="center"/>
              <w:rPr>
                <w:rFonts w:asciiTheme="minorHAnsi" w:hAnsiTheme="minorHAnsi" w:cstheme="minorHAnsi"/>
                <w:color w:val="000000"/>
              </w:rPr>
            </w:pPr>
            <w:r>
              <w:rPr>
                <w:rFonts w:asciiTheme="minorHAnsi" w:hAnsiTheme="minorHAnsi" w:cstheme="minorHAnsi"/>
                <w:color w:val="000000"/>
              </w:rPr>
              <w:t>20 %</w:t>
            </w:r>
          </w:p>
        </w:tc>
      </w:tr>
      <w:tr w:rsidR="00E57B73">
        <w:trPr>
          <w:trHeight w:val="253"/>
        </w:trPr>
        <w:tc>
          <w:tcPr>
            <w:tcW w:w="417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left"/>
              <w:rPr>
                <w:rFonts w:asciiTheme="minorHAnsi" w:hAnsiTheme="minorHAnsi" w:cstheme="minorHAnsi"/>
                <w:color w:val="000000"/>
              </w:rPr>
            </w:pPr>
            <w:r>
              <w:rPr>
                <w:rFonts w:asciiTheme="minorHAnsi" w:hAnsiTheme="minorHAnsi" w:cstheme="minorHAnsi"/>
                <w:color w:val="000000"/>
              </w:rPr>
              <w:t>99,89 % &gt; skutečná dostupnost &gt; 99,5 %</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bottom"/>
          </w:tcPr>
          <w:p w:rsidR="00E57B73" w:rsidRDefault="00FC119B">
            <w:pPr>
              <w:jc w:val="center"/>
              <w:rPr>
                <w:rFonts w:asciiTheme="minorHAnsi" w:hAnsiTheme="minorHAnsi" w:cstheme="minorHAnsi"/>
                <w:color w:val="000000"/>
              </w:rPr>
            </w:pPr>
            <w:r>
              <w:rPr>
                <w:rFonts w:asciiTheme="minorHAnsi" w:hAnsiTheme="minorHAnsi" w:cstheme="minorHAnsi"/>
                <w:color w:val="000000"/>
              </w:rPr>
              <w:t>40 %</w:t>
            </w:r>
          </w:p>
        </w:tc>
      </w:tr>
      <w:tr w:rsidR="00E57B73">
        <w:trPr>
          <w:trHeight w:val="253"/>
        </w:trPr>
        <w:tc>
          <w:tcPr>
            <w:tcW w:w="417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left"/>
              <w:rPr>
                <w:rFonts w:asciiTheme="minorHAnsi" w:hAnsiTheme="minorHAnsi" w:cstheme="minorHAnsi"/>
                <w:color w:val="000000"/>
              </w:rPr>
            </w:pPr>
            <w:r>
              <w:rPr>
                <w:rFonts w:asciiTheme="minorHAnsi" w:hAnsiTheme="minorHAnsi" w:cstheme="minorHAnsi"/>
                <w:color w:val="000000"/>
              </w:rPr>
              <w:t>99,49 % &gt; skutečná dostupnost &gt; 99 %</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bottom"/>
          </w:tcPr>
          <w:p w:rsidR="00E57B73" w:rsidRDefault="00FC119B">
            <w:pPr>
              <w:jc w:val="center"/>
              <w:rPr>
                <w:rFonts w:asciiTheme="minorHAnsi" w:hAnsiTheme="minorHAnsi" w:cstheme="minorHAnsi"/>
                <w:color w:val="000000"/>
              </w:rPr>
            </w:pPr>
            <w:r>
              <w:rPr>
                <w:rFonts w:asciiTheme="minorHAnsi" w:hAnsiTheme="minorHAnsi" w:cstheme="minorHAnsi"/>
                <w:color w:val="000000"/>
              </w:rPr>
              <w:t>60 %</w:t>
            </w:r>
          </w:p>
        </w:tc>
      </w:tr>
      <w:tr w:rsidR="00E57B73">
        <w:trPr>
          <w:trHeight w:val="253"/>
        </w:trPr>
        <w:tc>
          <w:tcPr>
            <w:tcW w:w="417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left"/>
              <w:rPr>
                <w:rFonts w:asciiTheme="minorHAnsi" w:hAnsiTheme="minorHAnsi" w:cstheme="minorHAnsi"/>
                <w:color w:val="000000"/>
              </w:rPr>
            </w:pPr>
            <w:r>
              <w:rPr>
                <w:rFonts w:asciiTheme="minorHAnsi" w:hAnsiTheme="minorHAnsi" w:cstheme="minorHAnsi"/>
                <w:color w:val="000000"/>
              </w:rPr>
              <w:t>98,9 % &gt; skutečná dostupnost &gt; 9 5%</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bottom"/>
          </w:tcPr>
          <w:p w:rsidR="00E57B73" w:rsidRDefault="00FC119B">
            <w:pPr>
              <w:jc w:val="center"/>
              <w:rPr>
                <w:rFonts w:asciiTheme="minorHAnsi" w:hAnsiTheme="minorHAnsi" w:cstheme="minorHAnsi"/>
                <w:color w:val="000000"/>
              </w:rPr>
            </w:pPr>
            <w:r>
              <w:rPr>
                <w:rFonts w:asciiTheme="minorHAnsi" w:hAnsiTheme="minorHAnsi" w:cstheme="minorHAnsi"/>
                <w:color w:val="000000"/>
              </w:rPr>
              <w:t>80 %</w:t>
            </w:r>
          </w:p>
        </w:tc>
      </w:tr>
      <w:tr w:rsidR="00E57B73">
        <w:trPr>
          <w:trHeight w:val="253"/>
        </w:trPr>
        <w:tc>
          <w:tcPr>
            <w:tcW w:w="417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E57B73" w:rsidRDefault="00FC119B">
            <w:pPr>
              <w:jc w:val="left"/>
              <w:rPr>
                <w:rFonts w:asciiTheme="minorHAnsi" w:hAnsiTheme="minorHAnsi" w:cstheme="minorHAnsi"/>
                <w:color w:val="000000"/>
              </w:rPr>
            </w:pPr>
            <w:r>
              <w:rPr>
                <w:rFonts w:asciiTheme="minorHAnsi" w:hAnsiTheme="minorHAnsi" w:cstheme="minorHAnsi"/>
                <w:color w:val="000000"/>
              </w:rPr>
              <w:t xml:space="preserve">Méně než 94,99 % </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bottom"/>
          </w:tcPr>
          <w:p w:rsidR="00E57B73" w:rsidRDefault="00FC119B">
            <w:pPr>
              <w:jc w:val="center"/>
              <w:rPr>
                <w:rFonts w:asciiTheme="minorHAnsi" w:hAnsiTheme="minorHAnsi" w:cstheme="minorHAnsi"/>
                <w:color w:val="000000"/>
              </w:rPr>
            </w:pPr>
            <w:r>
              <w:rPr>
                <w:rFonts w:asciiTheme="minorHAnsi" w:hAnsiTheme="minorHAnsi" w:cstheme="minorHAnsi"/>
                <w:color w:val="000000"/>
              </w:rPr>
              <w:t>100 %</w:t>
            </w:r>
          </w:p>
        </w:tc>
      </w:tr>
    </w:tbl>
    <w:p w:rsidR="00E57B73" w:rsidRDefault="00E57B73">
      <w:pPr>
        <w:ind w:left="1440"/>
        <w:jc w:val="left"/>
        <w:rPr>
          <w:rFonts w:asciiTheme="minorHAnsi" w:hAnsiTheme="minorHAnsi" w:cstheme="minorHAnsi"/>
          <w:b/>
          <w:bCs/>
        </w:rPr>
      </w:pPr>
    </w:p>
    <w:p w:rsidR="00E57B73" w:rsidRDefault="00FC119B">
      <w:pPr>
        <w:pStyle w:val="Nadpis1"/>
        <w:widowControl w:val="0"/>
        <w:numPr>
          <w:ilvl w:val="0"/>
          <w:numId w:val="2"/>
        </w:numPr>
        <w:tabs>
          <w:tab w:val="left" w:pos="432"/>
        </w:tabs>
        <w:spacing w:after="200" w:line="280" w:lineRule="exact"/>
        <w:ind w:left="432" w:hanging="432"/>
      </w:pPr>
      <w:r>
        <w:rPr>
          <w:rFonts w:asciiTheme="minorHAnsi" w:hAnsiTheme="minorHAnsi" w:cstheme="minorHAnsi"/>
        </w:rPr>
        <w:t>Popis MUSEION-ONLINE</w:t>
      </w:r>
    </w:p>
    <w:p w:rsidR="00E57B73" w:rsidRDefault="00FC119B">
      <w:pPr>
        <w:keepNext/>
        <w:ind w:left="142" w:hanging="142"/>
        <w:rPr>
          <w:rFonts w:asciiTheme="minorHAnsi" w:hAnsiTheme="minorHAnsi" w:cstheme="minorHAnsi"/>
        </w:rPr>
      </w:pPr>
      <w:r>
        <w:rPr>
          <w:rFonts w:asciiTheme="minorHAnsi" w:hAnsiTheme="minorHAnsi" w:cstheme="minorHAnsi"/>
        </w:rPr>
        <w:t>- je</w:t>
      </w:r>
      <w:r>
        <w:rPr>
          <w:rFonts w:asciiTheme="minorHAnsi" w:hAnsiTheme="minorHAnsi" w:cstheme="minorHAnsi"/>
        </w:rPr>
        <w:t xml:space="preserve"> komplexní informační systém pro evidenci a management sbírek</w:t>
      </w:r>
    </w:p>
    <w:p w:rsidR="00E57B73" w:rsidRDefault="00FC119B">
      <w:pPr>
        <w:keepNext/>
        <w:ind w:left="142" w:hanging="142"/>
        <w:rPr>
          <w:rFonts w:asciiTheme="minorHAnsi" w:hAnsiTheme="minorHAnsi" w:cstheme="minorHAnsi"/>
        </w:rPr>
      </w:pPr>
      <w:r>
        <w:rPr>
          <w:rFonts w:asciiTheme="minorHAnsi" w:hAnsiTheme="minorHAnsi" w:cstheme="minorHAnsi"/>
        </w:rPr>
        <w:t>- poskytuje komfortní prostředí pro správu různých typů sbírek muzejní povahy</w:t>
      </w:r>
    </w:p>
    <w:p w:rsidR="00E57B73" w:rsidRDefault="00FC119B">
      <w:pPr>
        <w:keepNext/>
        <w:ind w:left="142" w:hanging="142"/>
        <w:rPr>
          <w:rFonts w:asciiTheme="minorHAnsi" w:hAnsiTheme="minorHAnsi" w:cstheme="minorHAnsi"/>
        </w:rPr>
      </w:pPr>
      <w:r>
        <w:rPr>
          <w:rFonts w:asciiTheme="minorHAnsi" w:hAnsiTheme="minorHAnsi" w:cstheme="minorHAnsi"/>
        </w:rPr>
        <w:t>- využívá českých i mezinárodních legislativních standardů</w:t>
      </w:r>
    </w:p>
    <w:p w:rsidR="00E57B73" w:rsidRDefault="00FC119B">
      <w:pPr>
        <w:keepNext/>
        <w:ind w:left="142" w:hanging="142"/>
        <w:rPr>
          <w:rFonts w:asciiTheme="minorHAnsi" w:hAnsiTheme="minorHAnsi" w:cstheme="minorHAnsi"/>
        </w:rPr>
      </w:pPr>
      <w:r>
        <w:rPr>
          <w:rFonts w:asciiTheme="minorHAnsi" w:hAnsiTheme="minorHAnsi" w:cstheme="minorHAnsi"/>
        </w:rPr>
        <w:t>- obsahuje dvoustupňovou evidenci (chronologická a system</w:t>
      </w:r>
      <w:r>
        <w:rPr>
          <w:rFonts w:asciiTheme="minorHAnsi" w:hAnsiTheme="minorHAnsi" w:cstheme="minorHAnsi"/>
        </w:rPr>
        <w:t>atická evidence)</w:t>
      </w:r>
    </w:p>
    <w:p w:rsidR="00E57B73" w:rsidRDefault="00FC119B">
      <w:pPr>
        <w:keepNext/>
        <w:ind w:left="142" w:hanging="142"/>
        <w:rPr>
          <w:rFonts w:asciiTheme="minorHAnsi" w:hAnsiTheme="minorHAnsi" w:cstheme="minorHAnsi"/>
        </w:rPr>
      </w:pPr>
      <w:r>
        <w:rPr>
          <w:rFonts w:asciiTheme="minorHAnsi" w:hAnsiTheme="minorHAnsi" w:cstheme="minorHAnsi"/>
        </w:rPr>
        <w:t>- chronologická evidence umožňuje zápis sbírkových předmětů do přírůstkové knihy</w:t>
      </w:r>
    </w:p>
    <w:p w:rsidR="00E57B73" w:rsidRDefault="00FC119B">
      <w:pPr>
        <w:keepNext/>
        <w:ind w:left="142" w:hanging="142"/>
        <w:rPr>
          <w:rFonts w:asciiTheme="minorHAnsi" w:hAnsiTheme="minorHAnsi" w:cstheme="minorHAnsi"/>
        </w:rPr>
      </w:pPr>
      <w:r>
        <w:rPr>
          <w:rFonts w:asciiTheme="minorHAnsi" w:hAnsiTheme="minorHAnsi" w:cstheme="minorHAnsi"/>
        </w:rPr>
        <w:t>- systematická evidence poskytuje podrobný popis sbírkového předmětu, správu kontextových dokumentů a přípravu k publikaci předmětů</w:t>
      </w:r>
    </w:p>
    <w:p w:rsidR="00E57B73" w:rsidRDefault="00FC119B">
      <w:pPr>
        <w:keepNext/>
        <w:ind w:left="142" w:hanging="142"/>
        <w:rPr>
          <w:rFonts w:asciiTheme="minorHAnsi" w:hAnsiTheme="minorHAnsi" w:cstheme="minorHAnsi"/>
        </w:rPr>
      </w:pPr>
      <w:r>
        <w:rPr>
          <w:rFonts w:asciiTheme="minorHAnsi" w:hAnsiTheme="minorHAnsi" w:cstheme="minorHAnsi"/>
        </w:rPr>
        <w:t>- v publikační části MUSEI</w:t>
      </w:r>
      <w:r>
        <w:rPr>
          <w:rFonts w:asciiTheme="minorHAnsi" w:hAnsiTheme="minorHAnsi" w:cstheme="minorHAnsi"/>
        </w:rPr>
        <w:t>ON-ONLINE jsou sbírkové předměty připraveny pro prezentaci na webových portálech a následně mohou být publikovány</w:t>
      </w:r>
    </w:p>
    <w:p w:rsidR="00E57B73" w:rsidRDefault="00FC119B">
      <w:pPr>
        <w:keepNext/>
        <w:ind w:left="142" w:hanging="142"/>
        <w:rPr>
          <w:rFonts w:asciiTheme="minorHAnsi" w:hAnsiTheme="minorHAnsi" w:cstheme="minorHAnsi"/>
        </w:rPr>
      </w:pPr>
      <w:r>
        <w:rPr>
          <w:rFonts w:asciiTheme="minorHAnsi" w:hAnsiTheme="minorHAnsi" w:cstheme="minorHAnsi"/>
        </w:rPr>
        <w:t xml:space="preserve">- MUSEION poskytuje možnost vytvářet rozsáhlé provázané slovníky např. materiálů, lokalit a adresář osob, jejichž snadné využití je podpořeno </w:t>
      </w:r>
      <w:r>
        <w:rPr>
          <w:rFonts w:asciiTheme="minorHAnsi" w:hAnsiTheme="minorHAnsi" w:cstheme="minorHAnsi"/>
        </w:rPr>
        <w:t>našeptávači</w:t>
      </w:r>
    </w:p>
    <w:p w:rsidR="00E57B73" w:rsidRDefault="00FC119B">
      <w:pPr>
        <w:keepNext/>
        <w:ind w:left="142" w:hanging="142"/>
        <w:rPr>
          <w:rFonts w:asciiTheme="minorHAnsi" w:hAnsiTheme="minorHAnsi" w:cstheme="minorHAnsi"/>
        </w:rPr>
      </w:pPr>
      <w:r>
        <w:rPr>
          <w:rFonts w:asciiTheme="minorHAnsi" w:hAnsiTheme="minorHAnsi" w:cstheme="minorHAnsi"/>
        </w:rPr>
        <w:t>- k přehlednému zobrazení záznamů pomáhá filtrování a fulltextové vyhledávání</w:t>
      </w:r>
    </w:p>
    <w:p w:rsidR="00E57B73" w:rsidRDefault="00FC119B">
      <w:pPr>
        <w:keepNext/>
        <w:ind w:left="142" w:hanging="142"/>
        <w:rPr>
          <w:rFonts w:asciiTheme="minorHAnsi" w:hAnsiTheme="minorHAnsi" w:cstheme="minorHAnsi"/>
        </w:rPr>
      </w:pPr>
      <w:r>
        <w:rPr>
          <w:rFonts w:asciiTheme="minorHAnsi" w:hAnsiTheme="minorHAnsi" w:cstheme="minorHAnsi"/>
        </w:rPr>
        <w:t>- MUSEION podporuje multimédia v různých formátech (jpg, tiff, pdf, doc, xls, 3D…)</w:t>
      </w:r>
    </w:p>
    <w:p w:rsidR="00E57B73" w:rsidRDefault="00FC119B">
      <w:pPr>
        <w:keepNext/>
        <w:ind w:left="142" w:hanging="142"/>
        <w:rPr>
          <w:rFonts w:asciiTheme="minorHAnsi" w:hAnsiTheme="minorHAnsi" w:cstheme="minorHAnsi"/>
        </w:rPr>
      </w:pPr>
      <w:r>
        <w:rPr>
          <w:rFonts w:asciiTheme="minorHAnsi" w:hAnsiTheme="minorHAnsi" w:cstheme="minorHAnsi"/>
        </w:rPr>
        <w:t>- zahrnuje automatizované operace zpracování multimédií spojené s úpravou a optimal</w:t>
      </w:r>
      <w:r>
        <w:rPr>
          <w:rFonts w:asciiTheme="minorHAnsi" w:hAnsiTheme="minorHAnsi" w:cstheme="minorHAnsi"/>
        </w:rPr>
        <w:t>izováním pro webové portály včetně implementace vodoznaků</w:t>
      </w:r>
    </w:p>
    <w:p w:rsidR="00E57B73" w:rsidRDefault="00FC119B">
      <w:pPr>
        <w:keepNext/>
        <w:ind w:left="142" w:hanging="142"/>
        <w:rPr>
          <w:rFonts w:asciiTheme="minorHAnsi" w:hAnsiTheme="minorHAnsi" w:cstheme="minorHAnsi"/>
        </w:rPr>
      </w:pPr>
      <w:r>
        <w:rPr>
          <w:rFonts w:asciiTheme="minorHAnsi" w:hAnsiTheme="minorHAnsi" w:cstheme="minorHAnsi"/>
        </w:rPr>
        <w:t>- nabízí efektivní zpracování multimédií včetně hromadného uploadu</w:t>
      </w:r>
    </w:p>
    <w:p w:rsidR="00E57B73" w:rsidRDefault="00FC119B">
      <w:pPr>
        <w:keepNext/>
        <w:ind w:left="142" w:hanging="142"/>
        <w:rPr>
          <w:rFonts w:asciiTheme="minorHAnsi" w:hAnsiTheme="minorHAnsi" w:cstheme="minorHAnsi"/>
        </w:rPr>
      </w:pPr>
      <w:r>
        <w:rPr>
          <w:rFonts w:asciiTheme="minorHAnsi" w:hAnsiTheme="minorHAnsi" w:cstheme="minorHAnsi"/>
        </w:rPr>
        <w:t>- je uživatelsky variabilní, konkrétní uživatel si jej může přizpůsobit dle vlastních potřeb</w:t>
      </w:r>
    </w:p>
    <w:p w:rsidR="00E57B73" w:rsidRDefault="00FC119B">
      <w:pPr>
        <w:keepNext/>
        <w:ind w:left="142" w:hanging="142"/>
        <w:rPr>
          <w:rFonts w:asciiTheme="minorHAnsi" w:hAnsiTheme="minorHAnsi" w:cstheme="minorHAnsi"/>
        </w:rPr>
      </w:pPr>
      <w:r>
        <w:rPr>
          <w:rFonts w:asciiTheme="minorHAnsi" w:hAnsiTheme="minorHAnsi" w:cstheme="minorHAnsi"/>
        </w:rPr>
        <w:t>- nabízí speciální moduly např. pro re</w:t>
      </w:r>
      <w:r>
        <w:rPr>
          <w:rFonts w:asciiTheme="minorHAnsi" w:hAnsiTheme="minorHAnsi" w:cstheme="minorHAnsi"/>
        </w:rPr>
        <w:t>staurování a konzervování s příslušnými agendami zahrnujícími požadavky na zásahy, zásahy a jejich evidenci</w:t>
      </w:r>
    </w:p>
    <w:p w:rsidR="00E57B73" w:rsidRDefault="00FC119B">
      <w:pPr>
        <w:keepNext/>
        <w:ind w:left="142" w:hanging="142"/>
        <w:rPr>
          <w:rFonts w:asciiTheme="minorHAnsi" w:hAnsiTheme="minorHAnsi" w:cstheme="minorHAnsi"/>
        </w:rPr>
      </w:pPr>
      <w:r>
        <w:rPr>
          <w:rFonts w:asciiTheme="minorHAnsi" w:hAnsiTheme="minorHAnsi" w:cstheme="minorHAnsi"/>
        </w:rPr>
        <w:t xml:space="preserve">- poskytuje lokační aplikaci v rámci modulu depozitář </w:t>
      </w:r>
    </w:p>
    <w:p w:rsidR="00E57B73" w:rsidRDefault="00FC119B">
      <w:pPr>
        <w:keepNext/>
        <w:ind w:left="142" w:hanging="142"/>
        <w:rPr>
          <w:rFonts w:asciiTheme="minorHAnsi" w:hAnsiTheme="minorHAnsi" w:cstheme="minorHAnsi"/>
        </w:rPr>
      </w:pPr>
      <w:r>
        <w:rPr>
          <w:rFonts w:asciiTheme="minorHAnsi" w:hAnsiTheme="minorHAnsi" w:cstheme="minorHAnsi"/>
        </w:rPr>
        <w:t>- poskytuje souhrnné a přehledné statistiky pro celé muzeum, jednotlivá pracoviště nebo konkr</w:t>
      </w:r>
      <w:r>
        <w:rPr>
          <w:rFonts w:asciiTheme="minorHAnsi" w:hAnsiTheme="minorHAnsi" w:cstheme="minorHAnsi"/>
        </w:rPr>
        <w:t>étního pracovníka</w:t>
      </w:r>
    </w:p>
    <w:p w:rsidR="00E57B73" w:rsidRDefault="00FC119B">
      <w:pPr>
        <w:keepNext/>
        <w:ind w:left="142" w:hanging="142"/>
        <w:rPr>
          <w:rFonts w:asciiTheme="minorHAnsi" w:hAnsiTheme="minorHAnsi" w:cstheme="minorHAnsi"/>
        </w:rPr>
      </w:pPr>
      <w:r>
        <w:rPr>
          <w:rFonts w:asciiTheme="minorHAnsi" w:hAnsiTheme="minorHAnsi" w:cstheme="minorHAnsi"/>
        </w:rPr>
        <w:t>- umožňuje součinnost s jinými databázemi a aplikacemi pomocí exportních rozhraní a protokolů</w:t>
      </w:r>
    </w:p>
    <w:p w:rsidR="00E57B73" w:rsidRDefault="00FC119B">
      <w:pPr>
        <w:keepNext/>
        <w:ind w:left="142" w:hanging="142"/>
        <w:rPr>
          <w:rFonts w:asciiTheme="minorHAnsi" w:hAnsiTheme="minorHAnsi" w:cstheme="minorHAnsi"/>
        </w:rPr>
      </w:pPr>
      <w:r>
        <w:rPr>
          <w:rFonts w:asciiTheme="minorHAnsi" w:hAnsiTheme="minorHAnsi" w:cstheme="minorHAnsi"/>
        </w:rPr>
        <w:t>- podporuje virtualizace expozičních tras i elektronických (audio a video) průvodců</w:t>
      </w:r>
    </w:p>
    <w:p w:rsidR="00E57B73" w:rsidRDefault="00FC119B">
      <w:pPr>
        <w:keepNext/>
        <w:ind w:left="142" w:hanging="142"/>
        <w:rPr>
          <w:rFonts w:asciiTheme="minorHAnsi" w:hAnsiTheme="minorHAnsi" w:cstheme="minorHAnsi"/>
        </w:rPr>
      </w:pPr>
      <w:r>
        <w:rPr>
          <w:rFonts w:asciiTheme="minorHAnsi" w:hAnsiTheme="minorHAnsi" w:cstheme="minorHAnsi"/>
        </w:rPr>
        <w:t>- pro rychlé osvojení jednotlivých funkcionalit MUSEION nabí</w:t>
      </w:r>
      <w:r>
        <w:rPr>
          <w:rFonts w:asciiTheme="minorHAnsi" w:hAnsiTheme="minorHAnsi" w:cstheme="minorHAnsi"/>
        </w:rPr>
        <w:t>zí příručky a videonávody přístupné přímo z aplikace</w:t>
      </w:r>
    </w:p>
    <w:p w:rsidR="00E57B73" w:rsidRDefault="00FC119B">
      <w:pPr>
        <w:keepNext/>
        <w:ind w:left="142" w:hanging="142"/>
      </w:pPr>
      <w:r>
        <w:rPr>
          <w:rFonts w:asciiTheme="minorHAnsi" w:hAnsiTheme="minorHAnsi" w:cstheme="minorHAnsi"/>
        </w:rPr>
        <w:t>- poskytuje přístup k aktuální legislativě</w:t>
      </w:r>
    </w:p>
    <w:p w:rsidR="00E57B73" w:rsidRDefault="00E57B73">
      <w:pPr>
        <w:rPr>
          <w:rFonts w:asciiTheme="minorHAnsi" w:hAnsiTheme="minorHAnsi" w:cstheme="minorHAnsi"/>
        </w:rPr>
      </w:pPr>
    </w:p>
    <w:p w:rsidR="00E57B73" w:rsidRDefault="00E57B73">
      <w:pPr>
        <w:rPr>
          <w:rFonts w:asciiTheme="minorHAnsi" w:hAnsiTheme="minorHAnsi" w:cstheme="minorHAnsi"/>
        </w:rPr>
      </w:pPr>
    </w:p>
    <w:p w:rsidR="00E57B73" w:rsidRDefault="00FC119B">
      <w:pPr>
        <w:pStyle w:val="Nadpis1"/>
        <w:widowControl w:val="0"/>
        <w:numPr>
          <w:ilvl w:val="0"/>
          <w:numId w:val="2"/>
        </w:numPr>
        <w:tabs>
          <w:tab w:val="left" w:pos="432"/>
        </w:tabs>
        <w:spacing w:after="200" w:line="280" w:lineRule="exact"/>
        <w:ind w:left="432" w:hanging="432"/>
      </w:pPr>
      <w:r>
        <w:rPr>
          <w:rFonts w:asciiTheme="minorHAnsi" w:hAnsiTheme="minorHAnsi" w:cstheme="minorHAnsi"/>
        </w:rPr>
        <w:t>Závěrečná ujednání</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Vztahy touto smlouvou, včetně příloh, neupravené se řídí příslušnými ustanoveními zákona č. 89/2012 Sb., občanský zákoník, v platném znění.</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Písemnosti zasílané v souvislosti s touto smlouvou si budou smluvní strany doručovat osobně nebo prostřednictvím poskytovatele poštovních služeb na adresu uvedenou v hlavičce této smlouvy, nebo na adresu, která bude adresátem oznámena druhé smluvní straně</w:t>
      </w:r>
      <w:r>
        <w:rPr>
          <w:rFonts w:asciiTheme="minorHAnsi" w:hAnsiTheme="minorHAnsi" w:cstheme="minorHAnsi"/>
          <w:b w:val="0"/>
        </w:rPr>
        <w:t xml:space="preserve"> nejméně pět dní před odesláním písemnosti. V případě zaslání písemnosti poštou formou doporučené zásilky se písemnost považuje za doručenou dnem faktického předání zásilky adresátovi, nebo třetího (3.) dne po dni odeslání v případě, že adresátovi nebude d</w:t>
      </w:r>
      <w:r>
        <w:rPr>
          <w:rFonts w:asciiTheme="minorHAnsi" w:hAnsiTheme="minorHAnsi" w:cstheme="minorHAnsi"/>
          <w:b w:val="0"/>
        </w:rPr>
        <w:t>oručena z jakéhokoli důvodu (s výjimkou případů, kdy zásilka nebude doručena v důsledku ztráty nebo jiného pochybení na straně poskytovatele poštovních služeb).</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Tato smlouva nabývá platnosti dnem podpisu oběma smluvními stranami a účinnosti dnem uveřejnění</w:t>
      </w:r>
      <w:r>
        <w:rPr>
          <w:rFonts w:asciiTheme="minorHAnsi" w:hAnsiTheme="minorHAnsi" w:cstheme="minorHAnsi"/>
          <w:b w:val="0"/>
        </w:rPr>
        <w:t xml:space="preserve"> v registru smluv podle zák. č. 340/2015 Sb. </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Tato smlouva obsahuje úplné ujednání o předmětu smlouvy a všech náležitostech, které strany chtěly ve smlouvě ujednat a které považují za důleži</w:t>
      </w:r>
      <w:r>
        <w:rPr>
          <w:rFonts w:asciiTheme="minorHAnsi" w:hAnsiTheme="minorHAnsi" w:cstheme="minorHAnsi"/>
          <w:b w:val="0"/>
        </w:rPr>
        <w:t>té pro závaznost této smlouvy, a nahrazuje veškerá předcházející ústní i písemná ujednání smluvních stran týkající se předmětu této smlouvy. Žádný projev stran učiněný při jednání o této smlouvě ani projev učiněný po uzavření této smlouvy nesmí být vykládá</w:t>
      </w:r>
      <w:r>
        <w:rPr>
          <w:rFonts w:asciiTheme="minorHAnsi" w:hAnsiTheme="minorHAnsi" w:cstheme="minorHAnsi"/>
          <w:b w:val="0"/>
        </w:rPr>
        <w:t>n v rozporu s výslovnými ustanoveními této smlouvy a nezakládá žádný závazek žádné ze stran.</w:t>
      </w:r>
      <w:bookmarkStart w:id="11" w:name="_GoBack"/>
      <w:bookmarkEnd w:id="11"/>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Tato smlouva může být měněna nebo pouze písemnou dohodou smluvních stran. Za písemnou formu nebude pro tento účel považována výměna e-mailových ani jiných elektron</w:t>
      </w:r>
      <w:r>
        <w:rPr>
          <w:rFonts w:asciiTheme="minorHAnsi" w:hAnsiTheme="minorHAnsi" w:cstheme="minorHAnsi"/>
          <w:b w:val="0"/>
        </w:rPr>
        <w:t>ických zpráv.</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V případě ukončení této smlouvy z jakéhokoliv důvodu se poskytovatel zavazuje předat objednateli kompletní export (dump) databáze obsahující data, která bude mít evidována v systému MUSEION-ONLINE, vytvořený standardními mechanismy výrobce da</w:t>
      </w:r>
      <w:r>
        <w:rPr>
          <w:rFonts w:asciiTheme="minorHAnsi" w:hAnsiTheme="minorHAnsi" w:cstheme="minorHAnsi"/>
          <w:b w:val="0"/>
        </w:rPr>
        <w:t>tabáze (Oracle) v podobě zpracovatelné třetími osobami, a to nejpozději do čtrnácti (14) dnů ukončení této smlouvy. V případě prodlení poskytovatele s plněním povinnosti podle předchozí věty, vzniká objednateli právo na smluvní pokutu ve výši 500,- Kč za k</w:t>
      </w:r>
      <w:r>
        <w:rPr>
          <w:rFonts w:asciiTheme="minorHAnsi" w:hAnsiTheme="minorHAnsi" w:cstheme="minorHAnsi"/>
          <w:b w:val="0"/>
        </w:rPr>
        <w:t>aždý i započatý den prodlení poskytovatele s plněním této povinnosti. Tímto není dotčeno právo objednatele na náhradu škody.</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Je-li nebo stane-li se některé ustanovení této smlouvy neplatným či nevykonatelným, platnost a vykonatelnost ostatních ustanovení t</w:t>
      </w:r>
      <w:r>
        <w:rPr>
          <w:rFonts w:asciiTheme="minorHAnsi" w:hAnsiTheme="minorHAnsi" w:cstheme="minorHAnsi"/>
          <w:b w:val="0"/>
        </w:rPr>
        <w:t>éto smlouvy tím nebude dotčena. Smluvní strany se zavazují, že jakékoli takové neplatné nebo nevykonatelné ustanovení nahradí novým, které bude ekonomickému účelu původního ustanovení co nejblíže, a to bez zbytečného odkladu poté, co kterákoli ze smluvních</w:t>
      </w:r>
      <w:r>
        <w:rPr>
          <w:rFonts w:asciiTheme="minorHAnsi" w:hAnsiTheme="minorHAnsi" w:cstheme="minorHAnsi"/>
          <w:b w:val="0"/>
        </w:rPr>
        <w:t xml:space="preserve"> stran oznámí druhé smluvní straně potřebu takového postupu.</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Theme="minorHAnsi" w:hAnsiTheme="minorHAnsi" w:cstheme="minorHAnsi"/>
          <w:b w:val="0"/>
        </w:rPr>
        <w:t xml:space="preserve">Smlouva je vyhotovena ve dvou stejnopisech, z nichž každý má platnost originálu. Každá ze smluvních stran obdrží jedno vyhotovení. </w:t>
      </w:r>
    </w:p>
    <w:p w:rsidR="00E57B73" w:rsidRDefault="00FC119B">
      <w:pPr>
        <w:pStyle w:val="Nadpis1"/>
        <w:widowControl w:val="0"/>
        <w:numPr>
          <w:ilvl w:val="1"/>
          <w:numId w:val="2"/>
        </w:numPr>
        <w:tabs>
          <w:tab w:val="left" w:pos="0"/>
        </w:tabs>
        <w:spacing w:after="200" w:line="280" w:lineRule="exact"/>
        <w:jc w:val="both"/>
        <w:rPr>
          <w:rFonts w:asciiTheme="minorHAnsi" w:hAnsiTheme="minorHAnsi" w:cstheme="minorHAnsi"/>
          <w:b w:val="0"/>
        </w:rPr>
      </w:pPr>
      <w:r>
        <w:rPr>
          <w:rFonts w:ascii="Calibri" w:hAnsi="Calibri" w:cstheme="minorHAnsi"/>
          <w:b w:val="0"/>
        </w:rPr>
        <w:t>Práva a závazky z této smlouvy přecházejí na právní nástupce sm</w:t>
      </w:r>
      <w:r>
        <w:rPr>
          <w:rFonts w:ascii="Calibri" w:hAnsi="Calibri" w:cstheme="minorHAnsi"/>
          <w:b w:val="0"/>
        </w:rPr>
        <w:t>luvních stran.</w:t>
      </w:r>
    </w:p>
    <w:p w:rsidR="00E57B73" w:rsidRDefault="00FC119B">
      <w:pPr>
        <w:keepNext/>
        <w:jc w:val="center"/>
      </w:pPr>
      <w:r>
        <w:rPr>
          <w:rFonts w:asciiTheme="minorHAnsi" w:hAnsiTheme="minorHAnsi" w:cstheme="minorHAnsi"/>
          <w:b/>
          <w:bCs/>
        </w:rPr>
        <w:t xml:space="preserve">Každá ze stran prohlašuje a podpisem této smlouvy potvrzuje, že si tuto smlouvu před podpisem řádně přečetla, jejímu obsahu rozumí a nepožaduje další vysvětlení, že s obsahem této smlouvy souhlasí bezvýhradně, opravdu a vážně, že při </w:t>
      </w:r>
      <w:r>
        <w:rPr>
          <w:rFonts w:asciiTheme="minorHAnsi" w:hAnsiTheme="minorHAnsi" w:cstheme="minorHAnsi"/>
          <w:b/>
          <w:bCs/>
        </w:rPr>
        <w:t>sjednávání a uzavření této smlouvy nejednala v tísni a že podmínky v ní obsažené pro ni nejsou nevýhodné.</w:t>
      </w:r>
    </w:p>
    <w:p w:rsidR="00E57B73" w:rsidRDefault="00E57B73">
      <w:pPr>
        <w:jc w:val="center"/>
        <w:rPr>
          <w:rFonts w:asciiTheme="minorHAnsi" w:hAnsiTheme="minorHAnsi" w:cstheme="minorHAnsi"/>
        </w:rPr>
      </w:pPr>
    </w:p>
    <w:tbl>
      <w:tblPr>
        <w:tblW w:w="9425" w:type="dxa"/>
        <w:tblInd w:w="354" w:type="dxa"/>
        <w:tblCellMar>
          <w:left w:w="70" w:type="dxa"/>
          <w:right w:w="70" w:type="dxa"/>
        </w:tblCellMar>
        <w:tblLook w:val="0000" w:firstRow="0" w:lastRow="0" w:firstColumn="0" w:lastColumn="0" w:noHBand="0" w:noVBand="0"/>
      </w:tblPr>
      <w:tblGrid>
        <w:gridCol w:w="4820"/>
        <w:gridCol w:w="4605"/>
      </w:tblGrid>
      <w:tr w:rsidR="00E57B73">
        <w:trPr>
          <w:trHeight w:val="341"/>
        </w:trPr>
        <w:tc>
          <w:tcPr>
            <w:tcW w:w="4819" w:type="dxa"/>
            <w:shd w:val="clear" w:color="auto" w:fill="auto"/>
          </w:tcPr>
          <w:p w:rsidR="00E57B73" w:rsidRDefault="00FC119B">
            <w:pPr>
              <w:ind w:right="-29"/>
              <w:jc w:val="left"/>
            </w:pPr>
            <w:r>
              <w:rPr>
                <w:rFonts w:asciiTheme="minorHAnsi" w:hAnsiTheme="minorHAnsi" w:cstheme="minorHAnsi"/>
              </w:rPr>
              <w:t xml:space="preserve">V Táboře, dne </w:t>
            </w:r>
          </w:p>
        </w:tc>
        <w:tc>
          <w:tcPr>
            <w:tcW w:w="4605" w:type="dxa"/>
            <w:shd w:val="clear" w:color="auto" w:fill="auto"/>
          </w:tcPr>
          <w:p w:rsidR="00E57B73" w:rsidRDefault="00FC119B">
            <w:pPr>
              <w:ind w:right="-29"/>
              <w:jc w:val="left"/>
            </w:pPr>
            <w:r>
              <w:rPr>
                <w:rFonts w:asciiTheme="minorHAnsi" w:hAnsiTheme="minorHAnsi" w:cstheme="minorHAnsi"/>
              </w:rPr>
              <w:t xml:space="preserve">V Praze, dne </w:t>
            </w:r>
          </w:p>
        </w:tc>
      </w:tr>
      <w:tr w:rsidR="00E57B73">
        <w:tc>
          <w:tcPr>
            <w:tcW w:w="4819" w:type="dxa"/>
            <w:shd w:val="clear" w:color="auto" w:fill="auto"/>
            <w:vAlign w:val="bottom"/>
          </w:tcPr>
          <w:p w:rsidR="00E57B73" w:rsidRDefault="00FC119B">
            <w:pPr>
              <w:ind w:right="-29"/>
              <w:jc w:val="left"/>
            </w:pPr>
            <w:r>
              <w:rPr>
                <w:rFonts w:asciiTheme="minorHAnsi" w:hAnsiTheme="minorHAnsi" w:cstheme="minorHAnsi"/>
                <w:b/>
              </w:rPr>
              <w:t>Husitské muzeum v Táboře</w:t>
            </w:r>
          </w:p>
        </w:tc>
        <w:tc>
          <w:tcPr>
            <w:tcW w:w="4605" w:type="dxa"/>
            <w:shd w:val="clear" w:color="auto" w:fill="auto"/>
            <w:vAlign w:val="bottom"/>
          </w:tcPr>
          <w:p w:rsidR="00E57B73" w:rsidRDefault="00FC119B">
            <w:pPr>
              <w:ind w:right="-29"/>
              <w:jc w:val="left"/>
            </w:pPr>
            <w:r>
              <w:rPr>
                <w:rFonts w:asciiTheme="minorHAnsi" w:hAnsiTheme="minorHAnsi" w:cstheme="minorHAnsi"/>
                <w:b/>
                <w:bCs/>
              </w:rPr>
              <w:t>MUSOFT.CZ, s.r.o.</w:t>
            </w:r>
          </w:p>
        </w:tc>
      </w:tr>
      <w:tr w:rsidR="00E57B73">
        <w:tc>
          <w:tcPr>
            <w:tcW w:w="4819" w:type="dxa"/>
            <w:shd w:val="clear" w:color="auto" w:fill="auto"/>
            <w:vAlign w:val="bottom"/>
          </w:tcPr>
          <w:p w:rsidR="00E57B73" w:rsidRDefault="00E57B73">
            <w:pPr>
              <w:ind w:right="-29"/>
              <w:jc w:val="left"/>
              <w:rPr>
                <w:rFonts w:asciiTheme="minorHAnsi" w:hAnsiTheme="minorHAnsi" w:cstheme="minorHAnsi"/>
              </w:rPr>
            </w:pPr>
          </w:p>
          <w:p w:rsidR="00E57B73" w:rsidRDefault="00E57B73">
            <w:pPr>
              <w:ind w:right="-29"/>
              <w:jc w:val="left"/>
              <w:rPr>
                <w:rFonts w:asciiTheme="minorHAnsi" w:hAnsiTheme="minorHAnsi" w:cstheme="minorHAnsi"/>
              </w:rPr>
            </w:pPr>
          </w:p>
        </w:tc>
        <w:tc>
          <w:tcPr>
            <w:tcW w:w="4605" w:type="dxa"/>
            <w:shd w:val="clear" w:color="auto" w:fill="auto"/>
            <w:vAlign w:val="bottom"/>
          </w:tcPr>
          <w:p w:rsidR="00E57B73" w:rsidRDefault="00E57B73">
            <w:pPr>
              <w:ind w:right="-29"/>
              <w:jc w:val="left"/>
              <w:rPr>
                <w:rFonts w:asciiTheme="minorHAnsi" w:hAnsiTheme="minorHAnsi" w:cstheme="minorHAnsi"/>
              </w:rPr>
            </w:pPr>
          </w:p>
        </w:tc>
      </w:tr>
      <w:tr w:rsidR="00E57B73">
        <w:tc>
          <w:tcPr>
            <w:tcW w:w="4819" w:type="dxa"/>
            <w:shd w:val="clear" w:color="auto" w:fill="auto"/>
            <w:vAlign w:val="bottom"/>
          </w:tcPr>
          <w:p w:rsidR="00E57B73" w:rsidRDefault="00E57B73">
            <w:pPr>
              <w:ind w:right="-29"/>
              <w:jc w:val="left"/>
              <w:rPr>
                <w:rFonts w:asciiTheme="minorHAnsi" w:hAnsiTheme="minorHAnsi" w:cstheme="minorHAnsi"/>
              </w:rPr>
            </w:pPr>
          </w:p>
          <w:p w:rsidR="00E57B73" w:rsidRDefault="00E57B73">
            <w:pPr>
              <w:ind w:right="-29"/>
              <w:jc w:val="left"/>
              <w:rPr>
                <w:rFonts w:asciiTheme="minorHAnsi" w:hAnsiTheme="minorHAnsi" w:cstheme="minorHAnsi"/>
              </w:rPr>
            </w:pPr>
          </w:p>
          <w:p w:rsidR="00E57B73" w:rsidRDefault="00FC119B">
            <w:pPr>
              <w:ind w:right="-29"/>
              <w:jc w:val="left"/>
              <w:rPr>
                <w:rFonts w:asciiTheme="minorHAnsi" w:hAnsiTheme="minorHAnsi" w:cstheme="minorHAnsi"/>
              </w:rPr>
            </w:pPr>
            <w:r>
              <w:rPr>
                <w:rFonts w:asciiTheme="minorHAnsi" w:hAnsiTheme="minorHAnsi" w:cstheme="minorHAnsi"/>
              </w:rPr>
              <w:t>……………………………….</w:t>
            </w:r>
          </w:p>
        </w:tc>
        <w:tc>
          <w:tcPr>
            <w:tcW w:w="4605" w:type="dxa"/>
            <w:shd w:val="clear" w:color="auto" w:fill="auto"/>
            <w:vAlign w:val="bottom"/>
          </w:tcPr>
          <w:p w:rsidR="00E57B73" w:rsidRDefault="00E57B73">
            <w:pPr>
              <w:ind w:right="-29"/>
              <w:jc w:val="left"/>
              <w:rPr>
                <w:rFonts w:asciiTheme="minorHAnsi" w:hAnsiTheme="minorHAnsi" w:cstheme="minorHAnsi"/>
              </w:rPr>
            </w:pPr>
          </w:p>
          <w:p w:rsidR="00E57B73" w:rsidRDefault="00E57B73">
            <w:pPr>
              <w:ind w:right="-29"/>
              <w:jc w:val="left"/>
              <w:rPr>
                <w:rFonts w:asciiTheme="minorHAnsi" w:hAnsiTheme="minorHAnsi" w:cstheme="minorHAnsi"/>
              </w:rPr>
            </w:pPr>
          </w:p>
          <w:p w:rsidR="00E57B73" w:rsidRDefault="00FC119B">
            <w:pPr>
              <w:ind w:right="-29"/>
              <w:jc w:val="left"/>
            </w:pPr>
            <w:r>
              <w:rPr>
                <w:rFonts w:asciiTheme="minorHAnsi" w:hAnsiTheme="minorHAnsi" w:cstheme="minorHAnsi"/>
              </w:rPr>
              <w:t>……………………………….</w:t>
            </w:r>
          </w:p>
        </w:tc>
      </w:tr>
    </w:tbl>
    <w:p w:rsidR="00E57B73" w:rsidRDefault="00E57B73">
      <w:pPr>
        <w:jc w:val="center"/>
        <w:rPr>
          <w:sz w:val="12"/>
          <w:szCs w:val="12"/>
        </w:rPr>
      </w:pPr>
    </w:p>
    <w:sectPr w:rsidR="00E57B73">
      <w:footerReference w:type="default" r:id="rId10"/>
      <w:pgSz w:w="11906" w:h="16838"/>
      <w:pgMar w:top="1134" w:right="992" w:bottom="1418" w:left="992" w:header="0" w:footer="488" w:gutter="0"/>
      <w:cols w:space="708"/>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119B">
      <w:r>
        <w:separator/>
      </w:r>
    </w:p>
  </w:endnote>
  <w:endnote w:type="continuationSeparator" w:id="0">
    <w:p w:rsidR="00000000" w:rsidRDefault="00FC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useo">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97" w:type="dxa"/>
      <w:tblInd w:w="3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302"/>
      <w:gridCol w:w="3258"/>
      <w:gridCol w:w="2837"/>
    </w:tblGrid>
    <w:tr w:rsidR="00E57B73">
      <w:trPr>
        <w:trHeight w:hRule="exact" w:val="284"/>
      </w:trPr>
      <w:tc>
        <w:tcPr>
          <w:tcW w:w="3302"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E57B73" w:rsidRDefault="00FC119B">
          <w:pPr>
            <w:tabs>
              <w:tab w:val="left" w:pos="708"/>
            </w:tabs>
            <w:jc w:val="center"/>
            <w:rPr>
              <w:sz w:val="16"/>
              <w:szCs w:val="16"/>
            </w:rPr>
          </w:pPr>
          <w:r>
            <w:rPr>
              <w:sz w:val="16"/>
              <w:szCs w:val="16"/>
            </w:rPr>
            <w:t>Smlouva outsourcing MUSEION-ONLINE</w:t>
          </w:r>
        </w:p>
      </w:tc>
      <w:tc>
        <w:tcPr>
          <w:tcW w:w="3258"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E57B73" w:rsidRDefault="00E57B73">
          <w:pPr>
            <w:pStyle w:val="Normlnweb"/>
            <w:spacing w:before="280" w:beforeAutospacing="0" w:after="280" w:afterAutospacing="0"/>
            <w:jc w:val="center"/>
            <w:rPr>
              <w:rFonts w:ascii="Arial" w:eastAsia="Times New Roman" w:hAnsi="Arial" w:cs="Arial"/>
              <w:sz w:val="16"/>
              <w:szCs w:val="16"/>
            </w:rPr>
          </w:pPr>
        </w:p>
        <w:p w:rsidR="00E57B73" w:rsidRDefault="00E57B73">
          <w:pPr>
            <w:tabs>
              <w:tab w:val="left" w:pos="708"/>
            </w:tabs>
            <w:jc w:val="center"/>
            <w:rPr>
              <w:sz w:val="16"/>
              <w:szCs w:val="16"/>
            </w:rPr>
          </w:pPr>
        </w:p>
      </w:tc>
      <w:tc>
        <w:tcPr>
          <w:tcW w:w="283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E57B73" w:rsidRDefault="00FC119B">
          <w:pPr>
            <w:tabs>
              <w:tab w:val="left" w:pos="708"/>
            </w:tabs>
            <w:jc w:val="center"/>
          </w:pPr>
          <w:r>
            <w:rPr>
              <w:sz w:val="16"/>
              <w:szCs w:val="16"/>
            </w:rPr>
            <w:t xml:space="preserve">Strana </w:t>
          </w:r>
          <w:r>
            <w:rPr>
              <w:sz w:val="16"/>
              <w:szCs w:val="16"/>
            </w:rPr>
            <w:fldChar w:fldCharType="begin"/>
          </w:r>
          <w:r>
            <w:instrText>PAGE</w:instrText>
          </w:r>
          <w:r>
            <w:fldChar w:fldCharType="separate"/>
          </w:r>
          <w:r>
            <w:rPr>
              <w:noProof/>
            </w:rPr>
            <w:t>3</w:t>
          </w:r>
          <w:r>
            <w:fldChar w:fldCharType="end"/>
          </w:r>
          <w:r>
            <w:rPr>
              <w:sz w:val="16"/>
              <w:szCs w:val="16"/>
            </w:rPr>
            <w:t xml:space="preserve"> z celkových </w:t>
          </w:r>
          <w:r>
            <w:rPr>
              <w:sz w:val="16"/>
              <w:szCs w:val="16"/>
            </w:rPr>
            <w:fldChar w:fldCharType="begin"/>
          </w:r>
          <w:r>
            <w:instrText>NUMPAGES</w:instrText>
          </w:r>
          <w:r>
            <w:fldChar w:fldCharType="separate"/>
          </w:r>
          <w:r>
            <w:rPr>
              <w:noProof/>
            </w:rPr>
            <w:t>6</w:t>
          </w:r>
          <w:r>
            <w:fldChar w:fldCharType="end"/>
          </w:r>
        </w:p>
      </w:tc>
    </w:tr>
  </w:tbl>
  <w:p w:rsidR="00E57B73" w:rsidRDefault="00E57B73"/>
  <w:p w:rsidR="00E57B73" w:rsidRDefault="00E57B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C119B">
      <w:r>
        <w:separator/>
      </w:r>
    </w:p>
  </w:footnote>
  <w:footnote w:type="continuationSeparator" w:id="0">
    <w:p w:rsidR="00000000" w:rsidRDefault="00FC1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0B00"/>
    <w:multiLevelType w:val="multilevel"/>
    <w:tmpl w:val="744A9C2A"/>
    <w:lvl w:ilvl="0">
      <w:start w:val="1"/>
      <w:numFmt w:val="decimal"/>
      <w:pStyle w:val="Nadpis1"/>
      <w:lvlText w:val="%1."/>
      <w:lvlJc w:val="left"/>
      <w:pPr>
        <w:tabs>
          <w:tab w:val="num" w:pos="218"/>
        </w:tabs>
        <w:ind w:left="218" w:hanging="360"/>
      </w:pPr>
    </w:lvl>
    <w:lvl w:ilvl="1">
      <w:start w:val="1"/>
      <w:numFmt w:val="decimal"/>
      <w:pStyle w:val="Nadpis2"/>
      <w:lvlText w:val="%1.%2"/>
      <w:lvlJc w:val="left"/>
      <w:pPr>
        <w:tabs>
          <w:tab w:val="num" w:pos="567"/>
        </w:tabs>
        <w:ind w:left="567" w:hanging="567"/>
      </w:pPr>
    </w:lvl>
    <w:lvl w:ilvl="2">
      <w:start w:val="1"/>
      <w:numFmt w:val="decimal"/>
      <w:pStyle w:val="Nadpis3"/>
      <w:lvlText w:val="%1.%2.%3"/>
      <w:lvlJc w:val="left"/>
      <w:pPr>
        <w:tabs>
          <w:tab w:val="num" w:pos="851"/>
        </w:tabs>
        <w:ind w:left="851" w:hanging="709"/>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737F2E"/>
    <w:multiLevelType w:val="multilevel"/>
    <w:tmpl w:val="D8E0A056"/>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 w15:restartNumberingAfterBreak="0">
    <w:nsid w:val="4633633A"/>
    <w:multiLevelType w:val="multilevel"/>
    <w:tmpl w:val="004EFD3E"/>
    <w:lvl w:ilvl="0">
      <w:start w:val="1"/>
      <w:numFmt w:val="decimal"/>
      <w:lvlText w:val="%1."/>
      <w:lvlJc w:val="left"/>
      <w:pPr>
        <w:tabs>
          <w:tab w:val="num" w:pos="218"/>
        </w:tabs>
        <w:ind w:left="218" w:hanging="360"/>
      </w:pPr>
    </w:lvl>
    <w:lvl w:ilvl="1">
      <w:start w:val="1"/>
      <w:numFmt w:val="decimal"/>
      <w:lvlText w:val="%1.%2"/>
      <w:lvlJc w:val="left"/>
      <w:pPr>
        <w:tabs>
          <w:tab w:val="num" w:pos="567"/>
        </w:tabs>
        <w:ind w:left="567" w:hanging="567"/>
      </w:pPr>
      <w:rPr>
        <w:b w:val="0"/>
      </w:rPr>
    </w:lvl>
    <w:lvl w:ilvl="2">
      <w:start w:val="1"/>
      <w:numFmt w:val="bullet"/>
      <w:lvlText w:val=""/>
      <w:lvlJc w:val="left"/>
      <w:pPr>
        <w:tabs>
          <w:tab w:val="num" w:pos="851"/>
        </w:tabs>
        <w:ind w:left="851" w:hanging="709"/>
      </w:pPr>
      <w:rPr>
        <w:rFonts w:ascii="Symbol" w:hAnsi="Symbol" w:cs="Symbol" w:hint="default"/>
      </w:rPr>
    </w:lvl>
    <w:lvl w:ilvl="3">
      <w:start w:val="1"/>
      <w:numFmt w:val="decimal"/>
      <w:lvlText w:val="%1.%2.%3.%4"/>
      <w:lvlJc w:val="left"/>
      <w:pPr>
        <w:tabs>
          <w:tab w:val="num" w:pos="1004"/>
        </w:tabs>
        <w:ind w:left="1004" w:hanging="720"/>
      </w:pPr>
    </w:lvl>
    <w:lvl w:ilvl="4">
      <w:start w:val="1"/>
      <w:numFmt w:val="decimal"/>
      <w:lvlText w:val="%1.%2.%3.%4.%5"/>
      <w:lvlJc w:val="left"/>
      <w:pPr>
        <w:tabs>
          <w:tab w:val="num" w:pos="1506"/>
        </w:tabs>
        <w:ind w:left="1506" w:hanging="1080"/>
      </w:pPr>
    </w:lvl>
    <w:lvl w:ilvl="5">
      <w:start w:val="1"/>
      <w:numFmt w:val="decimal"/>
      <w:lvlText w:val="%1.%2.%3.%4.%5.%6"/>
      <w:lvlJc w:val="left"/>
      <w:pPr>
        <w:tabs>
          <w:tab w:val="num" w:pos="1648"/>
        </w:tabs>
        <w:ind w:left="1648" w:hanging="1080"/>
      </w:pPr>
    </w:lvl>
    <w:lvl w:ilvl="6">
      <w:start w:val="1"/>
      <w:numFmt w:val="decimal"/>
      <w:lvlText w:val="%1.%2.%3.%4.%5.%6.%7"/>
      <w:lvlJc w:val="left"/>
      <w:pPr>
        <w:tabs>
          <w:tab w:val="num" w:pos="2150"/>
        </w:tabs>
        <w:ind w:left="2150" w:hanging="1440"/>
      </w:pPr>
    </w:lvl>
    <w:lvl w:ilvl="7">
      <w:start w:val="1"/>
      <w:numFmt w:val="decimal"/>
      <w:lvlText w:val="%1.%2.%3.%4.%5.%6.%7.%8"/>
      <w:lvlJc w:val="left"/>
      <w:pPr>
        <w:tabs>
          <w:tab w:val="num" w:pos="2292"/>
        </w:tabs>
        <w:ind w:left="2292" w:hanging="1440"/>
      </w:pPr>
    </w:lvl>
    <w:lvl w:ilvl="8">
      <w:start w:val="1"/>
      <w:numFmt w:val="decimal"/>
      <w:lvlText w:val="%1.%2.%3.%4.%5.%6.%7.%8.%9"/>
      <w:lvlJc w:val="left"/>
      <w:pPr>
        <w:tabs>
          <w:tab w:val="num" w:pos="2794"/>
        </w:tabs>
        <w:ind w:left="2794" w:hanging="1800"/>
      </w:pPr>
    </w:lvl>
  </w:abstractNum>
  <w:abstractNum w:abstractNumId="3" w15:restartNumberingAfterBreak="0">
    <w:nsid w:val="4A2F2BA0"/>
    <w:multiLevelType w:val="multilevel"/>
    <w:tmpl w:val="C3F63D7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5BA05C46"/>
    <w:multiLevelType w:val="multilevel"/>
    <w:tmpl w:val="744C21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C1612EE"/>
    <w:multiLevelType w:val="multilevel"/>
    <w:tmpl w:val="B32E822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A8A45EB"/>
    <w:multiLevelType w:val="multilevel"/>
    <w:tmpl w:val="1FF8C7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73"/>
    <w:rsid w:val="00E57B73"/>
    <w:rsid w:val="00FC119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3445C-E8CD-46CB-86E1-A5B1D7A3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ln">
    <w:name w:val="Normal"/>
    <w:qFormat/>
    <w:rsid w:val="00A37229"/>
    <w:pPr>
      <w:jc w:val="both"/>
    </w:pPr>
    <w:rPr>
      <w:rFonts w:ascii="Arial" w:hAnsi="Arial" w:cs="Arial"/>
    </w:rPr>
  </w:style>
  <w:style w:type="paragraph" w:styleId="Nadpis1">
    <w:name w:val="heading 1"/>
    <w:basedOn w:val="Normln"/>
    <w:qFormat/>
    <w:rsid w:val="00130A90"/>
    <w:pPr>
      <w:keepNext/>
      <w:numPr>
        <w:numId w:val="1"/>
      </w:numPr>
      <w:spacing w:before="200" w:after="120"/>
      <w:jc w:val="center"/>
      <w:outlineLvl w:val="0"/>
    </w:pPr>
    <w:rPr>
      <w:b/>
      <w:bCs/>
    </w:rPr>
  </w:style>
  <w:style w:type="paragraph" w:styleId="Nadpis2">
    <w:name w:val="heading 2"/>
    <w:basedOn w:val="Normln"/>
    <w:link w:val="Nadpis2Char"/>
    <w:qFormat/>
    <w:rsid w:val="00301A4C"/>
    <w:pPr>
      <w:numPr>
        <w:ilvl w:val="1"/>
        <w:numId w:val="1"/>
      </w:numPr>
      <w:spacing w:before="40" w:after="40"/>
      <w:outlineLvl w:val="1"/>
    </w:pPr>
    <w:rPr>
      <w:rFonts w:cs="Times New Roman"/>
      <w:lang w:val="x-none" w:eastAsia="x-none"/>
    </w:rPr>
  </w:style>
  <w:style w:type="paragraph" w:styleId="Nadpis3">
    <w:name w:val="heading 3"/>
    <w:basedOn w:val="Normln"/>
    <w:qFormat/>
    <w:rsid w:val="00357DFC"/>
    <w:pPr>
      <w:numPr>
        <w:ilvl w:val="2"/>
        <w:numId w:val="1"/>
      </w:numPr>
      <w:spacing w:before="40" w:after="40"/>
      <w:outlineLvl w:val="2"/>
    </w:pPr>
    <w:rPr>
      <w:rFonts w:ascii="Museo" w:hAnsi="Museo"/>
    </w:rPr>
  </w:style>
  <w:style w:type="paragraph" w:styleId="Nadpis4">
    <w:name w:val="heading 4"/>
    <w:basedOn w:val="Normln"/>
    <w:qFormat/>
    <w:rsid w:val="004E2DB2"/>
    <w:pPr>
      <w:keepNext/>
      <w:spacing w:before="240" w:after="60"/>
      <w:outlineLvl w:val="3"/>
    </w:pPr>
    <w:rPr>
      <w:rFonts w:cs="Times New Roman"/>
      <w:b/>
      <w:bCs/>
      <w:szCs w:val="28"/>
    </w:rPr>
  </w:style>
  <w:style w:type="paragraph" w:styleId="Nadpis5">
    <w:name w:val="heading 5"/>
    <w:basedOn w:val="Normln"/>
    <w:qFormat/>
    <w:rsid w:val="004E2DB2"/>
    <w:pPr>
      <w:keepNext/>
      <w:spacing w:before="240" w:after="60"/>
      <w:outlineLvl w:val="4"/>
    </w:pPr>
    <w:rPr>
      <w:b/>
      <w:bCs/>
      <w:iCs/>
      <w:sz w:val="1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4E2DB2"/>
    <w:rPr>
      <w:sz w:val="16"/>
      <w:szCs w:val="16"/>
    </w:rPr>
  </w:style>
  <w:style w:type="character" w:customStyle="1" w:styleId="Internetovodkaz">
    <w:name w:val="Internetový odkaz"/>
    <w:rsid w:val="00B769B2"/>
    <w:rPr>
      <w:color w:val="0000FF"/>
      <w:u w:val="single"/>
    </w:rPr>
  </w:style>
  <w:style w:type="character" w:styleId="Siln">
    <w:name w:val="Strong"/>
    <w:uiPriority w:val="22"/>
    <w:qFormat/>
    <w:rsid w:val="00F77E54"/>
    <w:rPr>
      <w:b/>
      <w:bCs/>
    </w:rPr>
  </w:style>
  <w:style w:type="character" w:customStyle="1" w:styleId="ZkladntextChar">
    <w:name w:val="Základní text Char"/>
    <w:link w:val="Zkladntext"/>
    <w:uiPriority w:val="99"/>
    <w:qFormat/>
    <w:rsid w:val="00011148"/>
    <w:rPr>
      <w:color w:val="000000"/>
      <w:sz w:val="24"/>
      <w:szCs w:val="24"/>
      <w:lang w:eastAsia="ar-SA"/>
    </w:rPr>
  </w:style>
  <w:style w:type="character" w:customStyle="1" w:styleId="NzevChar">
    <w:name w:val="Název Char"/>
    <w:link w:val="Nzev"/>
    <w:qFormat/>
    <w:rsid w:val="0046749C"/>
    <w:rPr>
      <w:b/>
      <w:sz w:val="28"/>
    </w:rPr>
  </w:style>
  <w:style w:type="character" w:customStyle="1" w:styleId="Nadpis2Char">
    <w:name w:val="Nadpis 2 Char"/>
    <w:link w:val="Nadpis2"/>
    <w:qFormat/>
    <w:rsid w:val="0034117A"/>
    <w:rPr>
      <w:rFonts w:ascii="Arial" w:hAnsi="Arial" w:cs="Arial"/>
    </w:rPr>
  </w:style>
  <w:style w:type="character" w:customStyle="1" w:styleId="Level2Char">
    <w:name w:val="Level 2 Char"/>
    <w:link w:val="Level2"/>
    <w:qFormat/>
    <w:locked/>
    <w:rsid w:val="00B45C39"/>
    <w:rPr>
      <w:rFonts w:ascii="Calibri" w:hAnsi="Calibri"/>
      <w:sz w:val="24"/>
      <w:lang w:val="x-none" w:eastAsia="x-none"/>
    </w:rPr>
  </w:style>
  <w:style w:type="character" w:customStyle="1" w:styleId="ListLabel1">
    <w:name w:val="ListLabel 1"/>
    <w:qFormat/>
    <w:rPr>
      <w:b w:val="0"/>
      <w:i w:val="0"/>
      <w:sz w:val="20"/>
      <w:szCs w:val="20"/>
    </w:rPr>
  </w:style>
  <w:style w:type="character" w:customStyle="1" w:styleId="ListLabel2">
    <w:name w:val="ListLabel 2"/>
    <w:qFormat/>
    <w:rPr>
      <w:rFonts w:cs="Courier New"/>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b w:val="0"/>
      <w:i w:val="0"/>
      <w:sz w:val="20"/>
      <w:szCs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b w:val="0"/>
      <w:i w:val="0"/>
      <w:sz w:val="16"/>
      <w:szCs w:val="16"/>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sz w:val="20"/>
      <w:szCs w:val="20"/>
    </w:rPr>
  </w:style>
  <w:style w:type="character" w:customStyle="1" w:styleId="ListLabel28">
    <w:name w:val="ListLabel 28"/>
    <w:qFormat/>
    <w:rPr>
      <w:rFonts w:cs="Courier New"/>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Courier New"/>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Courier New"/>
    </w:rPr>
  </w:style>
  <w:style w:type="character" w:customStyle="1" w:styleId="ListLabel35">
    <w:name w:val="ListLabel 35"/>
    <w:qFormat/>
    <w:rPr>
      <w:rFonts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sz w:val="20"/>
      <w:szCs w:val="20"/>
    </w:rPr>
  </w:style>
  <w:style w:type="character" w:customStyle="1" w:styleId="ListLabel49">
    <w:name w:val="ListLabel 49"/>
    <w:qFormat/>
    <w:rPr>
      <w:rFonts w:cs="Courier New"/>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Courier New"/>
    </w:rPr>
  </w:style>
  <w:style w:type="character" w:customStyle="1" w:styleId="ListLabel56">
    <w:name w:val="ListLabel 56"/>
    <w:qFormat/>
    <w:rPr>
      <w:rFonts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ascii="Museo" w:hAnsi="Museo"/>
      <w:b/>
      <w:i w:val="0"/>
      <w:sz w:val="20"/>
    </w:rPr>
  </w:style>
  <w:style w:type="character" w:customStyle="1" w:styleId="ListLabel67">
    <w:name w:val="ListLabel 67"/>
    <w:qFormat/>
    <w:rPr>
      <w:b w:val="0"/>
      <w:i w:val="0"/>
      <w:sz w:val="20"/>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Arial"/>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Arial"/>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b/>
      <w:i w:val="0"/>
      <w:color w:val="00000A"/>
    </w:rPr>
  </w:style>
  <w:style w:type="character" w:customStyle="1" w:styleId="ListLabel99">
    <w:name w:val="ListLabel 99"/>
    <w:qFormat/>
    <w:rPr>
      <w:rFonts w:cs="Times New Roman"/>
      <w:b w:val="0"/>
      <w:i w:val="0"/>
      <w:color w:val="00000A"/>
      <w:sz w:val="20"/>
    </w:rPr>
  </w:style>
  <w:style w:type="character" w:customStyle="1" w:styleId="ListLabel100">
    <w:name w:val="ListLabel 100"/>
    <w:qFormat/>
    <w:rPr>
      <w:rFonts w:cs="Times New Roman"/>
      <w:sz w:val="20"/>
      <w:szCs w:val="20"/>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rPr>
  </w:style>
  <w:style w:type="character" w:customStyle="1" w:styleId="ListLabel117">
    <w:name w:val="ListLabel 117"/>
    <w:qFormat/>
    <w:rPr>
      <w:rFonts w:cs="Arial"/>
      <w:b w:val="0"/>
      <w:i w:val="0"/>
      <w:sz w:val="20"/>
      <w:szCs w:val="20"/>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b w:val="0"/>
      <w:i w:val="0"/>
      <w:sz w:val="20"/>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unhideWhenUsed/>
    <w:rsid w:val="00011148"/>
    <w:pPr>
      <w:widowControl w:val="0"/>
      <w:suppressAutoHyphens/>
      <w:jc w:val="left"/>
    </w:pPr>
    <w:rPr>
      <w:rFonts w:ascii="Times New Roman" w:hAnsi="Times New Roman" w:cs="Times New Roman"/>
      <w:color w:val="000000"/>
      <w:sz w:val="24"/>
      <w:szCs w:val="24"/>
      <w:lang w:val="x-none" w:eastAsia="ar-SA"/>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odrazka3">
    <w:name w:val="odrazka_3"/>
    <w:basedOn w:val="Normln"/>
    <w:qFormat/>
    <w:rsid w:val="00301A4C"/>
    <w:pPr>
      <w:spacing w:before="40" w:after="40"/>
    </w:pPr>
  </w:style>
  <w:style w:type="paragraph" w:customStyle="1" w:styleId="odrazka2">
    <w:name w:val="odrazka_2"/>
    <w:basedOn w:val="Normln"/>
    <w:qFormat/>
    <w:rsid w:val="00301A4C"/>
    <w:pPr>
      <w:tabs>
        <w:tab w:val="left" w:pos="851"/>
      </w:tabs>
      <w:ind w:left="851" w:hanging="284"/>
    </w:pPr>
  </w:style>
  <w:style w:type="paragraph" w:styleId="Textkomente">
    <w:name w:val="annotation text"/>
    <w:basedOn w:val="Normln"/>
    <w:semiHidden/>
    <w:qFormat/>
    <w:rsid w:val="004E2DB2"/>
  </w:style>
  <w:style w:type="paragraph" w:customStyle="1" w:styleId="text2">
    <w:name w:val="text_2"/>
    <w:basedOn w:val="Nadpis2"/>
    <w:qFormat/>
    <w:rsid w:val="004E2DB2"/>
    <w:pPr>
      <w:numPr>
        <w:ilvl w:val="0"/>
        <w:numId w:val="0"/>
      </w:numPr>
      <w:ind w:left="567"/>
    </w:pPr>
  </w:style>
  <w:style w:type="paragraph" w:styleId="Textbubliny">
    <w:name w:val="Balloon Text"/>
    <w:basedOn w:val="Normln"/>
    <w:semiHidden/>
    <w:qFormat/>
    <w:rsid w:val="004E2DB2"/>
    <w:rPr>
      <w:rFonts w:ascii="Tahoma" w:hAnsi="Tahoma" w:cs="Tahoma"/>
      <w:sz w:val="16"/>
      <w:szCs w:val="16"/>
    </w:rPr>
  </w:style>
  <w:style w:type="paragraph" w:styleId="Pedmtkomente">
    <w:name w:val="annotation subject"/>
    <w:basedOn w:val="Textkomente"/>
    <w:semiHidden/>
    <w:qFormat/>
    <w:rsid w:val="004E2DB2"/>
    <w:rPr>
      <w:b/>
      <w:bCs/>
    </w:rPr>
  </w:style>
  <w:style w:type="paragraph" w:styleId="Rozloendokumentu">
    <w:name w:val="Document Map"/>
    <w:basedOn w:val="Normln"/>
    <w:semiHidden/>
    <w:qFormat/>
    <w:rsid w:val="00072663"/>
    <w:pPr>
      <w:shd w:val="clear" w:color="auto" w:fill="000080"/>
    </w:pPr>
    <w:rPr>
      <w:rFonts w:ascii="Tahoma" w:hAnsi="Tahoma" w:cs="Tahoma"/>
    </w:rPr>
  </w:style>
  <w:style w:type="paragraph" w:styleId="Obsah1">
    <w:name w:val="toc 1"/>
    <w:basedOn w:val="Normln"/>
    <w:autoRedefine/>
    <w:semiHidden/>
    <w:rsid w:val="004E2DB2"/>
  </w:style>
  <w:style w:type="paragraph" w:styleId="Obsah2">
    <w:name w:val="toc 2"/>
    <w:basedOn w:val="Normln"/>
    <w:autoRedefine/>
    <w:semiHidden/>
    <w:rsid w:val="004E2DB2"/>
    <w:pPr>
      <w:ind w:left="200"/>
    </w:pPr>
  </w:style>
  <w:style w:type="paragraph" w:styleId="Obsah3">
    <w:name w:val="toc 3"/>
    <w:basedOn w:val="Normln"/>
    <w:autoRedefine/>
    <w:semiHidden/>
    <w:rsid w:val="004E2DB2"/>
    <w:pPr>
      <w:ind w:left="400"/>
    </w:pPr>
  </w:style>
  <w:style w:type="paragraph" w:styleId="Obsah4">
    <w:name w:val="toc 4"/>
    <w:basedOn w:val="Normln"/>
    <w:semiHidden/>
    <w:rsid w:val="00E52F0A"/>
    <w:pPr>
      <w:tabs>
        <w:tab w:val="right" w:leader="dot" w:pos="9629"/>
      </w:tabs>
      <w:spacing w:before="60" w:after="60"/>
    </w:pPr>
    <w:rPr>
      <w:b/>
      <w:sz w:val="16"/>
      <w:szCs w:val="16"/>
    </w:rPr>
  </w:style>
  <w:style w:type="paragraph" w:styleId="Obsah5">
    <w:name w:val="toc 5"/>
    <w:basedOn w:val="Normln"/>
    <w:semiHidden/>
    <w:rsid w:val="00E52F0A"/>
    <w:pPr>
      <w:tabs>
        <w:tab w:val="right" w:leader="dot" w:pos="9629"/>
      </w:tabs>
    </w:pPr>
    <w:rPr>
      <w:sz w:val="16"/>
      <w:szCs w:val="16"/>
    </w:rPr>
  </w:style>
  <w:style w:type="paragraph" w:styleId="Zhlav">
    <w:name w:val="header"/>
    <w:basedOn w:val="Normln"/>
    <w:semiHidden/>
    <w:rsid w:val="004E2DB2"/>
    <w:pPr>
      <w:widowControl w:val="0"/>
      <w:tabs>
        <w:tab w:val="center" w:pos="4536"/>
        <w:tab w:val="right" w:pos="9072"/>
      </w:tabs>
      <w:jc w:val="left"/>
    </w:pPr>
  </w:style>
  <w:style w:type="paragraph" w:styleId="Zpat">
    <w:name w:val="footer"/>
    <w:basedOn w:val="Normln"/>
    <w:semiHidden/>
    <w:rsid w:val="004E2DB2"/>
    <w:pPr>
      <w:widowControl w:val="0"/>
      <w:tabs>
        <w:tab w:val="center" w:pos="4536"/>
        <w:tab w:val="right" w:pos="9072"/>
      </w:tabs>
      <w:jc w:val="left"/>
    </w:pPr>
  </w:style>
  <w:style w:type="paragraph" w:customStyle="1" w:styleId="text3">
    <w:name w:val="text_3"/>
    <w:basedOn w:val="Nadpis3"/>
    <w:qFormat/>
    <w:rsid w:val="00412CF6"/>
    <w:pPr>
      <w:numPr>
        <w:ilvl w:val="0"/>
        <w:numId w:val="0"/>
      </w:numPr>
      <w:ind w:left="851"/>
    </w:pPr>
  </w:style>
  <w:style w:type="paragraph" w:customStyle="1" w:styleId="odrazka8">
    <w:name w:val="odrazka_8"/>
    <w:qFormat/>
    <w:rsid w:val="00091A87"/>
    <w:pPr>
      <w:widowControl w:val="0"/>
      <w:tabs>
        <w:tab w:val="left" w:pos="284"/>
      </w:tabs>
    </w:pPr>
    <w:rPr>
      <w:rFonts w:ascii="Arial" w:hAnsi="Arial" w:cs="Arial"/>
      <w:sz w:val="16"/>
      <w:szCs w:val="16"/>
    </w:rPr>
  </w:style>
  <w:style w:type="paragraph" w:customStyle="1" w:styleId="odrazka">
    <w:name w:val="odrazka"/>
    <w:basedOn w:val="Normln"/>
    <w:qFormat/>
    <w:rsid w:val="00C25B39"/>
    <w:pPr>
      <w:jc w:val="left"/>
    </w:pPr>
  </w:style>
  <w:style w:type="paragraph" w:customStyle="1" w:styleId="Char">
    <w:name w:val="Char"/>
    <w:basedOn w:val="Normln"/>
    <w:qFormat/>
    <w:rsid w:val="00C25B39"/>
    <w:pPr>
      <w:spacing w:after="160" w:line="240" w:lineRule="exact"/>
      <w:jc w:val="left"/>
    </w:pPr>
    <w:rPr>
      <w:rFonts w:ascii="Tahoma" w:hAnsi="Tahoma" w:cs="Times New Roman"/>
      <w:lang w:val="en-US" w:eastAsia="en-US"/>
    </w:rPr>
  </w:style>
  <w:style w:type="paragraph" w:customStyle="1" w:styleId="tabodrazka">
    <w:name w:val="tab_odrazka"/>
    <w:basedOn w:val="Normln"/>
    <w:qFormat/>
    <w:rsid w:val="00216207"/>
    <w:pPr>
      <w:widowControl w:val="0"/>
    </w:pPr>
  </w:style>
  <w:style w:type="paragraph" w:styleId="Nzev">
    <w:name w:val="Title"/>
    <w:basedOn w:val="Normln"/>
    <w:link w:val="NzevChar"/>
    <w:qFormat/>
    <w:rsid w:val="0046749C"/>
    <w:pPr>
      <w:jc w:val="center"/>
    </w:pPr>
    <w:rPr>
      <w:rFonts w:ascii="Times New Roman" w:hAnsi="Times New Roman" w:cs="Times New Roman"/>
      <w:b/>
      <w:sz w:val="28"/>
      <w:lang w:val="x-none" w:eastAsia="x-none"/>
    </w:rPr>
  </w:style>
  <w:style w:type="paragraph" w:customStyle="1" w:styleId="Zkladntext21">
    <w:name w:val="Základní text 21"/>
    <w:basedOn w:val="Normln"/>
    <w:qFormat/>
    <w:rsid w:val="0046749C"/>
    <w:pPr>
      <w:spacing w:line="280" w:lineRule="exact"/>
    </w:pPr>
    <w:rPr>
      <w:rFonts w:ascii="Times New Roman" w:hAnsi="Times New Roman" w:cs="Times New Roman"/>
      <w:sz w:val="24"/>
    </w:rPr>
  </w:style>
  <w:style w:type="paragraph" w:customStyle="1" w:styleId="Char1">
    <w:name w:val="Char1"/>
    <w:basedOn w:val="Normln"/>
    <w:qFormat/>
    <w:rsid w:val="00B45C39"/>
    <w:pPr>
      <w:spacing w:after="160" w:line="240" w:lineRule="exact"/>
      <w:jc w:val="left"/>
    </w:pPr>
    <w:rPr>
      <w:rFonts w:ascii="Tahoma" w:hAnsi="Tahoma" w:cs="Times New Roman"/>
      <w:lang w:val="en-US" w:eastAsia="en-US"/>
    </w:rPr>
  </w:style>
  <w:style w:type="paragraph" w:customStyle="1" w:styleId="Zkladntext22">
    <w:name w:val="Základní text 22"/>
    <w:basedOn w:val="Normln"/>
    <w:qFormat/>
    <w:rsid w:val="00B45C39"/>
    <w:pPr>
      <w:spacing w:line="280" w:lineRule="exact"/>
    </w:pPr>
    <w:rPr>
      <w:rFonts w:ascii="Times New Roman" w:hAnsi="Times New Roman" w:cs="Times New Roman"/>
      <w:sz w:val="24"/>
    </w:rPr>
  </w:style>
  <w:style w:type="paragraph" w:customStyle="1" w:styleId="Alpha2">
    <w:name w:val="Alpha 2"/>
    <w:basedOn w:val="Zkladntext"/>
    <w:qFormat/>
    <w:rsid w:val="00B45C39"/>
    <w:pPr>
      <w:widowControl/>
      <w:suppressAutoHyphens w:val="0"/>
      <w:spacing w:before="40" w:after="40"/>
      <w:jc w:val="both"/>
    </w:pPr>
    <w:rPr>
      <w:rFonts w:ascii="Arial" w:hAnsi="Arial"/>
      <w:color w:val="00000A"/>
      <w:sz w:val="20"/>
      <w:szCs w:val="20"/>
      <w:lang w:eastAsia="cs-CZ"/>
    </w:rPr>
  </w:style>
  <w:style w:type="paragraph" w:customStyle="1" w:styleId="Level1">
    <w:name w:val="Level 1"/>
    <w:basedOn w:val="Zkladntext"/>
    <w:qFormat/>
    <w:rsid w:val="00B45C39"/>
    <w:pPr>
      <w:keepNext/>
      <w:widowControl/>
      <w:suppressAutoHyphens w:val="0"/>
      <w:spacing w:before="600" w:after="120"/>
      <w:jc w:val="both"/>
      <w:outlineLvl w:val="0"/>
    </w:pPr>
    <w:rPr>
      <w:rFonts w:ascii="Calibri" w:hAnsi="Calibri"/>
      <w:b/>
      <w:color w:val="00000A"/>
      <w:szCs w:val="22"/>
      <w:lang w:eastAsia="cs-CZ"/>
    </w:rPr>
  </w:style>
  <w:style w:type="paragraph" w:customStyle="1" w:styleId="Level2">
    <w:name w:val="Level 2"/>
    <w:basedOn w:val="Zkladntext"/>
    <w:link w:val="Level2Char"/>
    <w:qFormat/>
    <w:rsid w:val="00B45C39"/>
    <w:pPr>
      <w:widowControl/>
      <w:suppressAutoHyphens w:val="0"/>
      <w:spacing w:after="120"/>
      <w:jc w:val="both"/>
      <w:outlineLvl w:val="1"/>
    </w:pPr>
    <w:rPr>
      <w:rFonts w:ascii="Calibri" w:hAnsi="Calibri"/>
      <w:color w:val="00000A"/>
      <w:szCs w:val="20"/>
      <w:lang w:eastAsia="x-none"/>
    </w:rPr>
  </w:style>
  <w:style w:type="paragraph" w:customStyle="1" w:styleId="Level3">
    <w:name w:val="Level 3"/>
    <w:basedOn w:val="Zkladntext"/>
    <w:qFormat/>
    <w:rsid w:val="00B45C39"/>
    <w:pPr>
      <w:widowControl/>
      <w:suppressAutoHyphens w:val="0"/>
      <w:spacing w:after="200" w:line="264" w:lineRule="auto"/>
      <w:jc w:val="both"/>
      <w:outlineLvl w:val="2"/>
    </w:pPr>
    <w:rPr>
      <w:rFonts w:ascii="Calibri" w:hAnsi="Calibri"/>
      <w:color w:val="00000A"/>
      <w:szCs w:val="20"/>
      <w:lang w:eastAsia="cs-CZ"/>
    </w:rPr>
  </w:style>
  <w:style w:type="paragraph" w:customStyle="1" w:styleId="Tmavseznamzvraznn31">
    <w:name w:val="Tmavý seznam – zvýraznění 31"/>
    <w:uiPriority w:val="99"/>
    <w:semiHidden/>
    <w:qFormat/>
    <w:rsid w:val="00B45C39"/>
    <w:rPr>
      <w:rFonts w:ascii="Arial" w:hAnsi="Arial" w:cs="Arial"/>
    </w:rPr>
  </w:style>
  <w:style w:type="paragraph" w:customStyle="1" w:styleId="BodyText21">
    <w:name w:val="Body Text 21"/>
    <w:basedOn w:val="Normln"/>
    <w:qFormat/>
    <w:pPr>
      <w:spacing w:line="280" w:lineRule="exact"/>
    </w:pPr>
    <w:rPr>
      <w:rFonts w:ascii="Times New Roman" w:hAnsi="Times New Roman" w:cs="Times New Roman"/>
      <w:sz w:val="24"/>
    </w:rPr>
  </w:style>
  <w:style w:type="paragraph" w:customStyle="1" w:styleId="Svtlseznamzvraznn31">
    <w:name w:val="Světlý seznam – zvýraznění 31"/>
    <w:uiPriority w:val="99"/>
    <w:semiHidden/>
    <w:qFormat/>
    <w:rsid w:val="004E46C4"/>
    <w:rPr>
      <w:rFonts w:ascii="Arial" w:hAnsi="Arial" w:cs="Arial"/>
    </w:rPr>
  </w:style>
  <w:style w:type="paragraph" w:styleId="Normlnweb">
    <w:name w:val="Normal (Web)"/>
    <w:basedOn w:val="Normln"/>
    <w:uiPriority w:val="99"/>
    <w:unhideWhenUsed/>
    <w:qFormat/>
    <w:rsid w:val="00E60754"/>
    <w:pPr>
      <w:spacing w:beforeAutospacing="1" w:afterAutospacing="1"/>
      <w:jc w:val="left"/>
    </w:pPr>
    <w:rPr>
      <w:rFonts w:ascii="Times New Roman" w:eastAsia="Calibri" w:hAnsi="Times New Roman" w:cs="Times New Roman"/>
      <w:sz w:val="24"/>
      <w:szCs w:val="24"/>
    </w:rPr>
  </w:style>
  <w:style w:type="paragraph" w:styleId="Revize">
    <w:name w:val="Revision"/>
    <w:uiPriority w:val="71"/>
    <w:qFormat/>
    <w:rsid w:val="00814BDE"/>
    <w:rPr>
      <w:rFonts w:ascii="Arial" w:hAnsi="Arial" w:cs="Arial"/>
    </w:rPr>
  </w:style>
  <w:style w:type="paragraph" w:customStyle="1" w:styleId="Obsahtabulky">
    <w:name w:val="Obsah tabulky"/>
    <w:basedOn w:val="Normln"/>
    <w:qFormat/>
  </w:style>
  <w:style w:type="paragraph" w:customStyle="1" w:styleId="Nadpistabulky">
    <w:name w:val="Nadpis tabulky"/>
    <w:basedOn w:val="Obsahtabulky"/>
    <w:qFormat/>
  </w:style>
  <w:style w:type="table" w:styleId="Mkatabulky">
    <w:name w:val="Table Grid"/>
    <w:basedOn w:val="Normlntabulka"/>
    <w:uiPriority w:val="59"/>
    <w:rsid w:val="002C3D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bazid@husitskemuzeum.cz" TargetMode="External"/><Relationship Id="rId3" Type="http://schemas.openxmlformats.org/officeDocument/2006/relationships/settings" Target="settings.xml"/><Relationship Id="rId7" Type="http://schemas.openxmlformats.org/officeDocument/2006/relationships/hyperlink" Target="mailto:smrcka@husitskemuze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azakova@husitskemuzeu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2819</TotalTime>
  <Pages>6</Pages>
  <Words>2737</Words>
  <Characters>16149</Characters>
  <Application>Microsoft Office Word</Application>
  <DocSecurity>0</DocSecurity>
  <Lines>134</Lines>
  <Paragraphs>37</Paragraphs>
  <ScaleCrop>false</ScaleCrop>
  <Company>Mikros a.s.</Company>
  <LinksUpToDate>false</LinksUpToDate>
  <CharactersWithSpaces>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SML-2005-0xxx</dc:title>
  <dc:subject/>
  <dc:creator>Ing. Karel Fritz</dc:creator>
  <dc:description/>
  <cp:lastModifiedBy>Lenka</cp:lastModifiedBy>
  <cp:revision>23</cp:revision>
  <cp:lastPrinted>2017-03-23T12:09:00Z</cp:lastPrinted>
  <dcterms:created xsi:type="dcterms:W3CDTF">2017-03-21T11:20:00Z</dcterms:created>
  <dcterms:modified xsi:type="dcterms:W3CDTF">2021-01-28T13:16:00Z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Mikros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slo dokumentu">
    <vt:lpwstr>SML-2013-001</vt:lpwstr>
  </property>
  <property fmtid="{D5CDD505-2E9C-101B-9397-08002B2CF9AE}" pid="10" name="_?kolen? spr?vce">
    <vt:i4>0</vt:i4>
  </property>
  <property fmtid="{D5CDD505-2E9C-101B-9397-08002B2CF9AE}" pid="11" name="_?kolen? u?ivatel?">
    <vt:i4>8</vt:i4>
  </property>
  <property fmtid="{D5CDD505-2E9C-101B-9397-08002B2CF9AE}" pid="12" name="_Hodiny ?pravy sestav">
    <vt:i4>0</vt:i4>
  </property>
  <property fmtid="{D5CDD505-2E9C-101B-9397-08002B2CF9AE}" pid="13" name="_Hodiny instalace">
    <vt:i4>8</vt:i4>
  </property>
  <property fmtid="{D5CDD505-2E9C-101B-9397-08002B2CF9AE}" pid="14" name="_Hodiny konverze">
    <vt:i4>20</vt:i4>
  </property>
  <property fmtid="{D5CDD505-2E9C-101B-9397-08002B2CF9AE}" pid="15" name="_Hodiny podpory ov??ovac?ho provozu">
    <vt:i4>0</vt:i4>
  </property>
  <property fmtid="{D5CDD505-2E9C-101B-9397-08002B2CF9AE}" pid="16" name="_Hodiny podpory zku?ebn?ho provozu">
    <vt:i4>8</vt:i4>
  </property>
  <property fmtid="{D5CDD505-2E9C-101B-9397-08002B2CF9AE}" pid="17" name="_Hodiny programov?ch ?prav">
    <vt:i4>0</vt:i4>
  </property>
  <property fmtid="{D5CDD505-2E9C-101B-9397-08002B2CF9AE}" pid="18" name="_I? objednatele">
    <vt:lpwstr>00095354</vt:lpwstr>
  </property>
  <property fmtid="{D5CDD505-2E9C-101B-9397-08002B2CF9AE}" pid="19" name="_Jm?no objednatele">
    <vt:lpwstr>Muzeum v Bruntále, příspěvková organizace</vt:lpwstr>
  </property>
  <property fmtid="{D5CDD505-2E9C-101B-9397-08002B2CF9AE}" pid="20" name="_Pocet uzivatelu ORACLE">
    <vt:i4>10</vt:i4>
  </property>
  <property fmtid="{D5CDD505-2E9C-101B-9397-08002B2CF9AE}" pid="21" name="_Pocet uzivatelu WAM">
    <vt:i4>10</vt:i4>
  </property>
  <property fmtid="{D5CDD505-2E9C-101B-9397-08002B2CF9AE}" pid="22" name="_Revize dokumentu">
    <vt:lpwstr>0.1</vt:lpwstr>
  </property>
  <property fmtid="{D5CDD505-2E9C-101B-9397-08002B2CF9AE}" pid="23" name="_Verze Oracle">
    <vt:lpwstr>11g</vt:lpwstr>
  </property>
  <property fmtid="{D5CDD505-2E9C-101B-9397-08002B2CF9AE}" pid="24" name="_Vzor ?ablony">
    <vt:lpwstr>051026</vt:lpwstr>
  </property>
</Properties>
</file>