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AE" w:rsidRDefault="00ED50C3">
      <w:pPr>
        <w:spacing w:after="132"/>
        <w:ind w:left="191" w:right="21" w:hanging="10"/>
        <w:jc w:val="center"/>
      </w:pPr>
      <w:r>
        <w:rPr>
          <w:rFonts w:ascii="Arial" w:eastAsia="Arial" w:hAnsi="Arial" w:cs="Arial"/>
          <w:b/>
        </w:rPr>
        <w:t>Dodatek č. 17</w:t>
      </w:r>
    </w:p>
    <w:p w:rsidR="004D7EAE" w:rsidRDefault="00ED50C3">
      <w:pPr>
        <w:spacing w:after="0"/>
        <w:ind w:left="191" w:hanging="10"/>
        <w:jc w:val="center"/>
      </w:pPr>
      <w:r>
        <w:rPr>
          <w:rFonts w:ascii="Arial" w:eastAsia="Arial" w:hAnsi="Arial" w:cs="Arial"/>
          <w:b/>
        </w:rPr>
        <w:t>ke smlouvě o dodávce tepelné energie č. 240</w:t>
      </w:r>
    </w:p>
    <w:p w:rsidR="004D7EAE" w:rsidRDefault="00ED50C3">
      <w:pPr>
        <w:spacing w:after="257"/>
        <w:ind w:left="-25" w:right="-180"/>
      </w:pPr>
      <w:r>
        <w:rPr>
          <w:noProof/>
        </w:rPr>
        <mc:AlternateContent>
          <mc:Choice Requires="wpg">
            <w:drawing>
              <wp:inline distT="0" distB="0" distL="0" distR="0">
                <wp:extent cx="6343650" cy="9144"/>
                <wp:effectExtent l="0" t="0" r="0" b="0"/>
                <wp:docPr id="2251" name="Group 2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9144"/>
                          <a:chOff x="0" y="0"/>
                          <a:chExt cx="6343650" cy="914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51" style="width:499.5pt;height:0.72pt;mso-position-horizontal-relative:char;mso-position-vertical-relative:line" coordsize="63436,91">
                <v:shape id="Shape 9" style="position:absolute;width:63436;height:0;left:0;top:0;" coordsize="6343650,0" path="m0,0l6343650,0">
                  <v:stroke weight="0.7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4D7EAE" w:rsidRDefault="00ED50C3">
      <w:pPr>
        <w:spacing w:after="5" w:line="269" w:lineRule="auto"/>
        <w:ind w:left="10" w:right="201" w:hanging="10"/>
      </w:pPr>
      <w:r>
        <w:rPr>
          <w:rFonts w:ascii="Arial" w:eastAsia="Arial" w:hAnsi="Arial" w:cs="Arial"/>
          <w:sz w:val="18"/>
        </w:rPr>
        <w:t>uzavřená mezi:</w:t>
      </w:r>
    </w:p>
    <w:tbl>
      <w:tblPr>
        <w:tblStyle w:val="TableGrid"/>
        <w:tblW w:w="7857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777"/>
      </w:tblGrid>
      <w:tr w:rsidR="004D7EAE">
        <w:trPr>
          <w:trHeight w:val="219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1801"/>
            </w:pPr>
            <w:r>
              <w:rPr>
                <w:rFonts w:ascii="Arial" w:eastAsia="Arial" w:hAnsi="Arial" w:cs="Arial"/>
                <w:b/>
                <w:sz w:val="18"/>
              </w:rPr>
              <w:t>Dodavatel:</w:t>
            </w:r>
          </w:p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Odběratel:</w:t>
            </w:r>
          </w:p>
        </w:tc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46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TEHOS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s.r.o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, tř. Tomáše Bati 1255, 765 02 Otrokovice</w:t>
            </w:r>
          </w:p>
          <w:p w:rsidR="004D7EAE" w:rsidRDefault="00ED50C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Zastoupení: Ing. Tomáš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Morys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jednatel</w:t>
            </w:r>
          </w:p>
          <w:p w:rsidR="004D7EAE" w:rsidRDefault="00ED50C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IČ: 60731729</w:t>
            </w:r>
          </w:p>
          <w:p w:rsidR="004D7EAE" w:rsidRDefault="00ED50C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DIČ: CZ60731729</w:t>
            </w:r>
          </w:p>
          <w:p w:rsidR="004D7EAE" w:rsidRDefault="00ED50C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Zápis v OR: u KS v Brně, oddíl C, vložka 17511</w:t>
            </w:r>
          </w:p>
          <w:p w:rsidR="004D7EAE" w:rsidRDefault="00ED50C3">
            <w:pPr>
              <w:spacing w:after="16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Bank.spoj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.: Komerční banka, a.s., Otrokovice</w:t>
            </w:r>
          </w:p>
          <w:p w:rsidR="004D7EAE" w:rsidRDefault="00ED50C3">
            <w:pPr>
              <w:spacing w:after="331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Č.účtu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>: 6605160207/0100</w:t>
            </w:r>
          </w:p>
          <w:p w:rsidR="004D7EAE" w:rsidRDefault="00ED50C3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Základní škola Otrokovice, Komenského, Komenského 1855, 765 02 Otrokovice</w:t>
            </w:r>
          </w:p>
        </w:tc>
      </w:tr>
    </w:tbl>
    <w:p w:rsidR="004D7EAE" w:rsidRDefault="00ED50C3" w:rsidP="00ED50C3">
      <w:pPr>
        <w:spacing w:after="249" w:line="269" w:lineRule="auto"/>
        <w:ind w:left="1105" w:right="201" w:hanging="10"/>
      </w:pPr>
      <w:r>
        <w:rPr>
          <w:rFonts w:ascii="Arial" w:eastAsia="Arial" w:hAnsi="Arial" w:cs="Arial"/>
          <w:sz w:val="18"/>
        </w:rPr>
        <w:t xml:space="preserve">Zastoupení: Mgr. Pavlína </w:t>
      </w:r>
      <w:proofErr w:type="spellStart"/>
      <w:r>
        <w:rPr>
          <w:rFonts w:ascii="Arial" w:eastAsia="Arial" w:hAnsi="Arial" w:cs="Arial"/>
          <w:sz w:val="18"/>
        </w:rPr>
        <w:t>Frdlíková</w:t>
      </w:r>
      <w:proofErr w:type="spellEnd"/>
      <w:r>
        <w:rPr>
          <w:rFonts w:ascii="Arial" w:eastAsia="Arial" w:hAnsi="Arial" w:cs="Arial"/>
          <w:sz w:val="18"/>
        </w:rPr>
        <w:t xml:space="preserve">, ředitelka                       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IČ: 61716413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8"/>
        </w:rPr>
        <w:t xml:space="preserve">DIČ: Neplátce DPH Zápis v </w:t>
      </w:r>
      <w:proofErr w:type="gramStart"/>
      <w:r>
        <w:rPr>
          <w:rFonts w:ascii="Arial" w:eastAsia="Arial" w:hAnsi="Arial" w:cs="Arial"/>
          <w:sz w:val="18"/>
        </w:rPr>
        <w:t xml:space="preserve">OR:   </w:t>
      </w:r>
      <w:proofErr w:type="gramEnd"/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sz w:val="18"/>
        </w:rPr>
        <w:t>Bank.spoj</w:t>
      </w:r>
      <w:proofErr w:type="spellEnd"/>
      <w:r>
        <w:rPr>
          <w:rFonts w:ascii="Arial" w:eastAsia="Arial" w:hAnsi="Arial" w:cs="Arial"/>
          <w:sz w:val="18"/>
        </w:rPr>
        <w:t xml:space="preserve">.: Československá obchodní banka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sz w:val="18"/>
        </w:rPr>
        <w:t>Č.účtu</w:t>
      </w:r>
      <w:proofErr w:type="spellEnd"/>
      <w:r>
        <w:rPr>
          <w:rFonts w:ascii="Arial" w:eastAsia="Arial" w:hAnsi="Arial" w:cs="Arial"/>
          <w:sz w:val="18"/>
        </w:rPr>
        <w:t>: 170155216/0300</w:t>
      </w:r>
    </w:p>
    <w:p w:rsidR="004D7EAE" w:rsidRDefault="00ED50C3">
      <w:pPr>
        <w:spacing w:after="177" w:line="269" w:lineRule="auto"/>
        <w:ind w:left="10" w:right="201" w:hanging="10"/>
      </w:pPr>
      <w:r>
        <w:rPr>
          <w:rFonts w:ascii="Arial" w:eastAsia="Arial" w:hAnsi="Arial" w:cs="Arial"/>
          <w:sz w:val="18"/>
        </w:rPr>
        <w:t>S účinností od 1.1.2021 a v souladu s obecně platnými předpisy takto:</w:t>
      </w:r>
    </w:p>
    <w:p w:rsidR="004D7EAE" w:rsidRDefault="00ED50C3">
      <w:pPr>
        <w:spacing w:after="116"/>
        <w:ind w:left="15"/>
      </w:pPr>
      <w:r>
        <w:rPr>
          <w:rFonts w:ascii="Arial" w:eastAsia="Arial" w:hAnsi="Arial" w:cs="Arial"/>
          <w:b/>
          <w:sz w:val="20"/>
        </w:rPr>
        <w:t>Dohoda o sjednaném množství tepelné energie pro ÚT a TV, stanovení předběžné ceny tepelné e</w:t>
      </w:r>
      <w:r>
        <w:rPr>
          <w:rFonts w:ascii="Arial" w:eastAsia="Arial" w:hAnsi="Arial" w:cs="Arial"/>
          <w:b/>
          <w:sz w:val="20"/>
        </w:rPr>
        <w:t>nergie pro ÚT a TV, dohoda o úhradě měsíčních záloh za dodávku tepelné energie, to vše pro rok</w:t>
      </w:r>
      <w:r>
        <w:rPr>
          <w:rFonts w:ascii="Arial" w:eastAsia="Arial" w:hAnsi="Arial" w:cs="Arial"/>
          <w:b/>
          <w:sz w:val="20"/>
        </w:rPr>
        <w:tab/>
        <w:t>2021</w:t>
      </w:r>
    </w:p>
    <w:tbl>
      <w:tblPr>
        <w:tblStyle w:val="TableGrid"/>
        <w:tblW w:w="10035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867"/>
        <w:gridCol w:w="1350"/>
        <w:gridCol w:w="3298"/>
        <w:gridCol w:w="752"/>
        <w:gridCol w:w="720"/>
      </w:tblGrid>
      <w:tr w:rsidR="004D7EAE">
        <w:trPr>
          <w:trHeight w:val="649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Množství tepelné energie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350,684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GJ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Předběžná cena bez DPH</w:t>
            </w:r>
          </w:p>
          <w:p w:rsidR="004D7EAE" w:rsidRDefault="00ED50C3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>DPH 10.0%</w:t>
            </w:r>
          </w:p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Cena s DPH za 1 GJ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16"/>
            </w:pPr>
            <w:r>
              <w:rPr>
                <w:rFonts w:ascii="Arial" w:eastAsia="Arial" w:hAnsi="Arial" w:cs="Arial"/>
                <w:b/>
                <w:sz w:val="18"/>
              </w:rPr>
              <w:t>566,69</w:t>
            </w:r>
          </w:p>
          <w:p w:rsidR="004D7EAE" w:rsidRDefault="00ED50C3">
            <w:pPr>
              <w:spacing w:after="0"/>
              <w:ind w:firstLine="101"/>
            </w:pPr>
            <w:r>
              <w:rPr>
                <w:rFonts w:ascii="Arial" w:eastAsia="Arial" w:hAnsi="Arial" w:cs="Arial"/>
                <w:b/>
                <w:sz w:val="18"/>
              </w:rPr>
              <w:t>56,67 623,36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16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Kč / 1GJ</w:t>
            </w:r>
          </w:p>
          <w:p w:rsidR="004D7EAE" w:rsidRDefault="00ED50C3">
            <w:pPr>
              <w:spacing w:after="16"/>
            </w:pPr>
            <w:r>
              <w:rPr>
                <w:rFonts w:ascii="Arial" w:eastAsia="Arial" w:hAnsi="Arial" w:cs="Arial"/>
                <w:b/>
                <w:sz w:val="18"/>
              </w:rPr>
              <w:t>Kč</w:t>
            </w:r>
          </w:p>
          <w:p w:rsidR="004D7EAE" w:rsidRDefault="00ED50C3">
            <w:pPr>
              <w:spacing w:after="0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Kč</w:t>
            </w:r>
          </w:p>
          <w:p w:rsidR="00ED50C3" w:rsidRDefault="00ED50C3">
            <w:pPr>
              <w:spacing w:after="0"/>
            </w:pPr>
          </w:p>
        </w:tc>
      </w:tr>
    </w:tbl>
    <w:p w:rsidR="004D7EAE" w:rsidRDefault="00ED50C3">
      <w:pPr>
        <w:tabs>
          <w:tab w:val="center" w:pos="6625"/>
        </w:tabs>
        <w:spacing w:after="180" w:line="269" w:lineRule="auto"/>
      </w:pPr>
      <w:r>
        <w:rPr>
          <w:rFonts w:ascii="Arial" w:eastAsia="Arial" w:hAnsi="Arial" w:cs="Arial"/>
          <w:sz w:val="18"/>
        </w:rPr>
        <w:t>Platby provádějte podle níže uvedené tabulky pod variabilním symbolem: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61716413</w:t>
      </w:r>
    </w:p>
    <w:p w:rsidR="004D7EAE" w:rsidRDefault="00ED50C3">
      <w:pPr>
        <w:spacing w:after="5" w:line="269" w:lineRule="auto"/>
        <w:ind w:left="10" w:right="201" w:hanging="10"/>
      </w:pPr>
      <w:r>
        <w:rPr>
          <w:rFonts w:ascii="Arial" w:eastAsia="Arial" w:hAnsi="Arial" w:cs="Arial"/>
          <w:sz w:val="18"/>
        </w:rPr>
        <w:t>Dodavatel a odběratel se dohodli na následující výši záloh</w:t>
      </w:r>
    </w:p>
    <w:tbl>
      <w:tblPr>
        <w:tblStyle w:val="TableGrid"/>
        <w:tblW w:w="6360" w:type="dxa"/>
        <w:tblInd w:w="515" w:type="dxa"/>
        <w:tblCellMar>
          <w:top w:w="0" w:type="dxa"/>
          <w:left w:w="0" w:type="dxa"/>
          <w:bottom w:w="50" w:type="dxa"/>
          <w:right w:w="25" w:type="dxa"/>
        </w:tblCellMar>
        <w:tblLook w:val="04A0" w:firstRow="1" w:lastRow="0" w:firstColumn="1" w:lastColumn="0" w:noHBand="0" w:noVBand="1"/>
      </w:tblPr>
      <w:tblGrid>
        <w:gridCol w:w="1390"/>
        <w:gridCol w:w="2203"/>
        <w:gridCol w:w="1172"/>
        <w:gridCol w:w="1595"/>
      </w:tblGrid>
      <w:tr w:rsidR="004D7EAE">
        <w:trPr>
          <w:trHeight w:val="283"/>
        </w:trPr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7EAE" w:rsidRDefault="00ED50C3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Měsíc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Procento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7EAE" w:rsidRDefault="00ED50C3">
            <w:pPr>
              <w:spacing w:after="0"/>
              <w:ind w:left="362"/>
            </w:pPr>
            <w:r>
              <w:rPr>
                <w:rFonts w:ascii="Arial" w:eastAsia="Arial" w:hAnsi="Arial" w:cs="Arial"/>
                <w:sz w:val="18"/>
              </w:rPr>
              <w:t>GJ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7EAE" w:rsidRDefault="00ED50C3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Částka včetně DPH</w:t>
            </w:r>
          </w:p>
        </w:tc>
      </w:tr>
      <w:tr w:rsidR="004D7EAE">
        <w:trPr>
          <w:trHeight w:val="341"/>
        </w:trPr>
        <w:tc>
          <w:tcPr>
            <w:tcW w:w="13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20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8"/>
              </w:rPr>
              <w:t>19,000</w:t>
            </w:r>
          </w:p>
        </w:tc>
        <w:tc>
          <w:tcPr>
            <w:tcW w:w="11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66,630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41 600,00</w:t>
            </w:r>
          </w:p>
        </w:tc>
      </w:tr>
      <w:tr w:rsidR="004D7EAE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8"/>
              </w:rPr>
              <w:t>16,000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56,109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35 000,00</w:t>
            </w:r>
          </w:p>
        </w:tc>
      </w:tr>
      <w:tr w:rsidR="004D7EAE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8"/>
              </w:rPr>
              <w:t>14,000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49,096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30 600,00</w:t>
            </w:r>
          </w:p>
        </w:tc>
      </w:tr>
      <w:tr w:rsidR="004D7EAE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18"/>
              </w:rPr>
              <w:t>9,000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31,561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19 700,00</w:t>
            </w:r>
          </w:p>
        </w:tc>
      </w:tr>
      <w:tr w:rsidR="004D7EAE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18"/>
              </w:rPr>
              <w:t>2,000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18"/>
              </w:rPr>
              <w:t>7,014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4 400,00</w:t>
            </w:r>
          </w:p>
        </w:tc>
      </w:tr>
      <w:tr w:rsidR="004D7EAE">
        <w:trPr>
          <w:trHeight w:val="108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46"/>
              <w:ind w:left="160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  <w:p w:rsidR="004D7EAE" w:rsidRDefault="00ED50C3">
            <w:pPr>
              <w:spacing w:after="46"/>
              <w:ind w:left="160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  <w:p w:rsidR="004D7EAE" w:rsidRDefault="00ED50C3">
            <w:pPr>
              <w:spacing w:after="46"/>
              <w:ind w:left="160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  <w:p w:rsidR="004D7EAE" w:rsidRDefault="00ED50C3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EAE" w:rsidRDefault="00ED50C3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18"/>
              </w:rPr>
              <w:t>1,000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EAE" w:rsidRDefault="00ED50C3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18"/>
              </w:rPr>
              <w:t>3,507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EAE" w:rsidRDefault="00ED50C3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2 200,00</w:t>
            </w:r>
          </w:p>
        </w:tc>
      </w:tr>
      <w:tr w:rsidR="004D7EAE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59"/>
            </w:pPr>
            <w:r>
              <w:rPr>
                <w:rFonts w:ascii="Arial" w:eastAsia="Arial" w:hAnsi="Arial" w:cs="Arial"/>
                <w:sz w:val="18"/>
              </w:rPr>
              <w:t>8,000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28,055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17 500,00</w:t>
            </w:r>
          </w:p>
        </w:tc>
      </w:tr>
      <w:tr w:rsidR="004D7EAE">
        <w:trPr>
          <w:trHeight w:val="27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8"/>
              </w:rPr>
              <w:t>14,000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49,096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4D7EAE" w:rsidRDefault="00ED50C3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30 600,00</w:t>
            </w:r>
          </w:p>
        </w:tc>
      </w:tr>
      <w:tr w:rsidR="004D7EAE">
        <w:trPr>
          <w:trHeight w:val="334"/>
        </w:trPr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7EAE" w:rsidRDefault="00ED50C3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7EAE" w:rsidRDefault="00ED50C3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8"/>
              </w:rPr>
              <w:t>17,000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7EAE" w:rsidRDefault="00ED50C3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59,616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D7EAE" w:rsidRDefault="00ED50C3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37 200,00</w:t>
            </w:r>
          </w:p>
        </w:tc>
      </w:tr>
    </w:tbl>
    <w:p w:rsidR="00ED50C3" w:rsidRDefault="00ED50C3" w:rsidP="00ED50C3">
      <w:pPr>
        <w:tabs>
          <w:tab w:val="center" w:pos="1160"/>
          <w:tab w:val="center" w:pos="4333"/>
          <w:tab w:val="center" w:pos="6367"/>
        </w:tabs>
        <w:spacing w:after="723" w:line="265" w:lineRule="auto"/>
        <w:rPr>
          <w:rFonts w:ascii="Arial" w:eastAsia="Arial" w:hAnsi="Arial" w:cs="Arial"/>
          <w:b/>
          <w:sz w:val="18"/>
        </w:rPr>
      </w:pPr>
      <w:r>
        <w:tab/>
      </w:r>
      <w:r>
        <w:rPr>
          <w:rFonts w:ascii="Arial" w:eastAsia="Arial" w:hAnsi="Arial" w:cs="Arial"/>
          <w:b/>
          <w:sz w:val="18"/>
        </w:rPr>
        <w:t>Celkem za rok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350,684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218 800,00                                                                                                      </w:t>
      </w:r>
    </w:p>
    <w:p w:rsidR="004D7EAE" w:rsidRDefault="00ED50C3" w:rsidP="00ED50C3">
      <w:pPr>
        <w:tabs>
          <w:tab w:val="center" w:pos="1160"/>
          <w:tab w:val="center" w:pos="4333"/>
          <w:tab w:val="center" w:pos="6367"/>
        </w:tabs>
        <w:spacing w:after="723" w:line="265" w:lineRule="auto"/>
      </w:pPr>
      <w:bookmarkStart w:id="0" w:name="_GoBack"/>
      <w:bookmarkEnd w:id="0"/>
      <w:r>
        <w:rPr>
          <w:rFonts w:ascii="Arial" w:eastAsia="Arial" w:hAnsi="Arial" w:cs="Arial"/>
          <w:sz w:val="18"/>
        </w:rPr>
        <w:t>Vystavuje se ve dvou stejnopisech, z nichž každá strana obdrží po jednom vyhotovení. Obě smluvní strany prohlašují, že se seznámily se zněním dodatku, že tento byl sepsán podle jejich pravé a svobodné vůle, což stvrzují svými podpisy.</w:t>
      </w:r>
    </w:p>
    <w:p w:rsidR="004D7EAE" w:rsidRDefault="00ED50C3">
      <w:pPr>
        <w:spacing w:after="328" w:line="265" w:lineRule="auto"/>
        <w:ind w:left="10" w:hanging="10"/>
      </w:pPr>
      <w:r>
        <w:rPr>
          <w:rFonts w:ascii="Arial" w:eastAsia="Arial" w:hAnsi="Arial" w:cs="Arial"/>
          <w:b/>
          <w:sz w:val="18"/>
        </w:rPr>
        <w:t>Otrokovice, 02/01/202</w:t>
      </w:r>
      <w:r>
        <w:rPr>
          <w:rFonts w:ascii="Arial" w:eastAsia="Arial" w:hAnsi="Arial" w:cs="Arial"/>
          <w:b/>
          <w:sz w:val="18"/>
        </w:rPr>
        <w:t>1</w:t>
      </w:r>
    </w:p>
    <w:p w:rsidR="004D7EAE" w:rsidRDefault="00ED50C3">
      <w:pPr>
        <w:tabs>
          <w:tab w:val="center" w:pos="5595"/>
        </w:tabs>
        <w:spacing w:after="328" w:line="265" w:lineRule="auto"/>
      </w:pPr>
      <w:r>
        <w:rPr>
          <w:rFonts w:ascii="Arial" w:eastAsia="Arial" w:hAnsi="Arial" w:cs="Arial"/>
          <w:b/>
          <w:sz w:val="18"/>
        </w:rPr>
        <w:t>Dodavatel:</w:t>
      </w:r>
      <w:r>
        <w:rPr>
          <w:rFonts w:ascii="Arial" w:eastAsia="Arial" w:hAnsi="Arial" w:cs="Arial"/>
          <w:b/>
          <w:sz w:val="18"/>
        </w:rPr>
        <w:tab/>
        <w:t>Odběratel:</w:t>
      </w:r>
    </w:p>
    <w:sectPr w:rsidR="004D7EAE" w:rsidSect="00ED50C3">
      <w:pgSz w:w="11905" w:h="16838"/>
      <w:pgMar w:top="567" w:right="1055" w:bottom="170" w:left="106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AE"/>
    <w:rsid w:val="004D7EAE"/>
    <w:rsid w:val="00E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D7E0"/>
  <w15:docId w15:val="{17AAD43F-1552-4667-AF32-8B09438B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Otrokovice, Komenského</dc:creator>
  <cp:keywords/>
  <cp:lastModifiedBy>ZŠ Otrokovice, Komenského</cp:lastModifiedBy>
  <cp:revision>2</cp:revision>
  <dcterms:created xsi:type="dcterms:W3CDTF">2021-01-28T06:09:00Z</dcterms:created>
  <dcterms:modified xsi:type="dcterms:W3CDTF">2021-01-28T06:09:00Z</dcterms:modified>
</cp:coreProperties>
</file>