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96" w:rsidRDefault="004163D9">
      <w:pPr>
        <w:pStyle w:val="Standarduser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DODATEK č. 1</w:t>
      </w:r>
    </w:p>
    <w:p w:rsidR="00B64496" w:rsidRDefault="004163D9">
      <w:pPr>
        <w:pStyle w:val="Standarduser"/>
        <w:jc w:val="center"/>
      </w:pPr>
      <w:r>
        <w:rPr>
          <w:rFonts w:eastAsia="Times New Roman"/>
          <w:b/>
          <w:bCs/>
          <w:sz w:val="22"/>
          <w:szCs w:val="22"/>
        </w:rPr>
        <w:t>o koupi najaté věci č. 150/1/2007</w:t>
      </w:r>
    </w:p>
    <w:p w:rsidR="00B64496" w:rsidRDefault="004163D9">
      <w:pPr>
        <w:pStyle w:val="Standarduser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uzavřený v souladu s ustanovením §1746 a násl. zákona č. 89/2012 Sb., občanského zákoníku, v platném znění</w:t>
      </w:r>
    </w:p>
    <w:p w:rsidR="00B64496" w:rsidRDefault="00B64496">
      <w:pPr>
        <w:pStyle w:val="Standarduser"/>
        <w:jc w:val="center"/>
        <w:rPr>
          <w:b/>
          <w:bCs/>
          <w:sz w:val="22"/>
          <w:szCs w:val="22"/>
        </w:rPr>
      </w:pPr>
    </w:p>
    <w:p w:rsidR="00B64496" w:rsidRDefault="004163D9">
      <w:pPr>
        <w:pStyle w:val="Standarduser"/>
        <w:rPr>
          <w:bCs/>
          <w:sz w:val="22"/>
          <w:szCs w:val="22"/>
        </w:rPr>
      </w:pPr>
      <w:r>
        <w:rPr>
          <w:bCs/>
          <w:sz w:val="22"/>
          <w:szCs w:val="22"/>
        </w:rPr>
        <w:t>Smluvní strany:</w:t>
      </w:r>
    </w:p>
    <w:p w:rsidR="00B64496" w:rsidRDefault="00B64496">
      <w:pPr>
        <w:pStyle w:val="Standarduser"/>
        <w:rPr>
          <w:bCs/>
          <w:sz w:val="22"/>
          <w:szCs w:val="22"/>
        </w:rPr>
      </w:pPr>
    </w:p>
    <w:p w:rsidR="00B64496" w:rsidRDefault="004163D9">
      <w:pPr>
        <w:pStyle w:val="Standarduser"/>
        <w:numPr>
          <w:ilvl w:val="0"/>
          <w:numId w:val="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Statutární </w:t>
      </w:r>
      <w:r>
        <w:rPr>
          <w:b/>
          <w:bCs/>
          <w:sz w:val="22"/>
          <w:szCs w:val="22"/>
        </w:rPr>
        <w:t>město Most</w:t>
      </w:r>
    </w:p>
    <w:p w:rsidR="00B64496" w:rsidRDefault="004163D9">
      <w:pPr>
        <w:pStyle w:val="Standarduser"/>
        <w:rPr>
          <w:sz w:val="22"/>
          <w:szCs w:val="22"/>
        </w:rPr>
      </w:pPr>
      <w:r>
        <w:rPr>
          <w:sz w:val="22"/>
          <w:szCs w:val="22"/>
        </w:rPr>
        <w:t>Zastoupeno: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Mgr. Janem </w:t>
      </w:r>
      <w:proofErr w:type="spellStart"/>
      <w:r>
        <w:rPr>
          <w:sz w:val="22"/>
          <w:szCs w:val="22"/>
        </w:rPr>
        <w:t>Paparegou</w:t>
      </w:r>
      <w:proofErr w:type="spellEnd"/>
      <w:r>
        <w:rPr>
          <w:sz w:val="22"/>
          <w:szCs w:val="22"/>
        </w:rPr>
        <w:t>, primátorem města</w:t>
      </w:r>
    </w:p>
    <w:p w:rsidR="00B64496" w:rsidRDefault="004163D9">
      <w:pPr>
        <w:pStyle w:val="Standarduser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002 66 094</w:t>
      </w:r>
    </w:p>
    <w:p w:rsidR="00B64496" w:rsidRDefault="004163D9">
      <w:pPr>
        <w:pStyle w:val="Standarduser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CZ00266094</w:t>
      </w:r>
    </w:p>
    <w:p w:rsidR="00B64496" w:rsidRDefault="004163D9">
      <w:pPr>
        <w:pStyle w:val="Standarduser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Radniční 1/2, 434 69 Most</w:t>
      </w:r>
    </w:p>
    <w:p w:rsidR="00B64496" w:rsidRDefault="004163D9">
      <w:pPr>
        <w:pStyle w:val="Standarduser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XXX, č.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>: XXX</w:t>
      </w:r>
    </w:p>
    <w:p w:rsidR="00B64496" w:rsidRDefault="004163D9">
      <w:pPr>
        <w:pStyle w:val="Standarduser"/>
        <w:jc w:val="both"/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pronajímatel</w:t>
      </w:r>
      <w:r>
        <w:rPr>
          <w:sz w:val="22"/>
          <w:szCs w:val="22"/>
        </w:rPr>
        <w:t>“)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ČEZ Distribuce, a.s.</w:t>
      </w: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Zastoupeno: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XXX, vedoucí odboru S</w:t>
      </w:r>
      <w:r>
        <w:rPr>
          <w:sz w:val="22"/>
          <w:szCs w:val="22"/>
        </w:rPr>
        <w:t>právy energetického majetku</w:t>
      </w: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základě pověření XXX</w:t>
      </w: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247 29 035</w:t>
      </w: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Teplická, 874/8, 405 02 Děčín</w:t>
      </w:r>
    </w:p>
    <w:p w:rsidR="00B64496" w:rsidRDefault="004163D9">
      <w:pPr>
        <w:pStyle w:val="Standarduser"/>
        <w:jc w:val="both"/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nájemce</w:t>
      </w:r>
      <w:r>
        <w:rPr>
          <w:sz w:val="22"/>
          <w:szCs w:val="22"/>
        </w:rPr>
        <w:t>“)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(společně dále jako „účastníci“)</w:t>
      </w:r>
    </w:p>
    <w:p w:rsidR="00B64496" w:rsidRDefault="00B64496">
      <w:pPr>
        <w:pStyle w:val="Standarduser"/>
        <w:jc w:val="center"/>
        <w:rPr>
          <w:sz w:val="22"/>
          <w:szCs w:val="22"/>
        </w:rPr>
      </w:pPr>
    </w:p>
    <w:p w:rsidR="00B64496" w:rsidRDefault="00B64496">
      <w:pPr>
        <w:pStyle w:val="Standarduser"/>
        <w:jc w:val="center"/>
        <w:rPr>
          <w:sz w:val="22"/>
          <w:szCs w:val="22"/>
        </w:rPr>
      </w:pPr>
    </w:p>
    <w:p w:rsidR="00B64496" w:rsidRDefault="004163D9">
      <w:pPr>
        <w:pStyle w:val="Standarduser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níže uvedeného dne, měsíce, roku dohodly takto:</w:t>
      </w:r>
    </w:p>
    <w:p w:rsidR="00B64496" w:rsidRDefault="00B64496">
      <w:pPr>
        <w:pStyle w:val="Standarduser"/>
        <w:rPr>
          <w:sz w:val="22"/>
          <w:szCs w:val="22"/>
        </w:rPr>
      </w:pPr>
    </w:p>
    <w:p w:rsidR="00B64496" w:rsidRDefault="004163D9">
      <w:pPr>
        <w:pStyle w:val="Standardus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B64496" w:rsidRDefault="00B64496">
      <w:pPr>
        <w:pStyle w:val="Standarduser"/>
        <w:jc w:val="center"/>
        <w:rPr>
          <w:b/>
          <w:bCs/>
          <w:sz w:val="22"/>
          <w:szCs w:val="22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Účastníci shodně </w:t>
      </w:r>
      <w:r>
        <w:rPr>
          <w:sz w:val="22"/>
          <w:szCs w:val="22"/>
        </w:rPr>
        <w:t xml:space="preserve">konstatují, že mezi nimi byla uzavřena shora uvedená nájemní smlouva </w:t>
      </w:r>
      <w:r>
        <w:rPr>
          <w:sz w:val="22"/>
          <w:szCs w:val="22"/>
        </w:rPr>
        <w:br/>
      </w:r>
      <w:r>
        <w:rPr>
          <w:sz w:val="22"/>
          <w:szCs w:val="22"/>
        </w:rPr>
        <w:t>ze dne 10. 1. 2008 ve znění jejích dodatků č. 1 až č. 5 (dále jen „Smlouva“).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>2. Účastníci se dohodli, že se od nabytí účinnosti tohoto dodatku Smlouva mění takto:</w:t>
      </w:r>
    </w:p>
    <w:p w:rsidR="00B64496" w:rsidRDefault="00B64496">
      <w:pPr>
        <w:pStyle w:val="Standard"/>
        <w:jc w:val="both"/>
        <w:rPr>
          <w:rFonts w:ascii="DejaVu Serif" w:hAnsi="DejaVu Serif"/>
          <w:sz w:val="22"/>
          <w:szCs w:val="22"/>
        </w:rPr>
      </w:pPr>
    </w:p>
    <w:p w:rsidR="00B64496" w:rsidRDefault="004163D9">
      <w:pPr>
        <w:pStyle w:val="Standard"/>
        <w:jc w:val="both"/>
      </w:pPr>
      <w:r>
        <w:rPr>
          <w:rFonts w:ascii="DejaVu Serif" w:hAnsi="DejaVu Serif" w:cs="Times New Roman"/>
          <w:i/>
          <w:iCs/>
          <w:sz w:val="22"/>
          <w:szCs w:val="22"/>
        </w:rPr>
        <w:t>Článek V. Smlouvy se</w:t>
      </w:r>
      <w:r>
        <w:rPr>
          <w:rFonts w:ascii="DejaVu Serif" w:hAnsi="DejaVu Serif" w:cs="Times New Roman"/>
          <w:i/>
          <w:iCs/>
          <w:sz w:val="22"/>
          <w:szCs w:val="22"/>
        </w:rPr>
        <w:t xml:space="preserve"> zrušuje a nahrazuje textem následujícího znění:</w:t>
      </w:r>
    </w:p>
    <w:p w:rsidR="00B64496" w:rsidRDefault="00B64496">
      <w:pPr>
        <w:pStyle w:val="Standard"/>
        <w:jc w:val="both"/>
        <w:rPr>
          <w:rFonts w:ascii="DejaVu Serif" w:hAnsi="DejaVu Serif"/>
          <w:i/>
          <w:iCs/>
          <w:sz w:val="22"/>
          <w:szCs w:val="22"/>
        </w:rPr>
      </w:pPr>
    </w:p>
    <w:p w:rsidR="00B64496" w:rsidRDefault="004163D9">
      <w:pPr>
        <w:pStyle w:val="Standard"/>
        <w:jc w:val="center"/>
      </w:pPr>
      <w:r>
        <w:rPr>
          <w:rFonts w:ascii="DejaVu Serif" w:hAnsi="DejaVu Serif" w:cs="Times New Roman"/>
          <w:i/>
          <w:iCs/>
          <w:sz w:val="22"/>
          <w:szCs w:val="22"/>
        </w:rPr>
        <w:t>V.</w:t>
      </w:r>
    </w:p>
    <w:p w:rsidR="00B64496" w:rsidRDefault="004163D9">
      <w:pPr>
        <w:pStyle w:val="Standard"/>
        <w:jc w:val="center"/>
      </w:pPr>
      <w:r>
        <w:rPr>
          <w:rFonts w:ascii="DejaVu Serif" w:hAnsi="DejaVu Serif" w:cs="Times New Roman"/>
          <w:i/>
          <w:iCs/>
          <w:sz w:val="22"/>
          <w:szCs w:val="22"/>
        </w:rPr>
        <w:t>Nájemné</w:t>
      </w:r>
    </w:p>
    <w:p w:rsidR="00B64496" w:rsidRDefault="004163D9">
      <w:pPr>
        <w:pStyle w:val="Standard"/>
        <w:jc w:val="both"/>
      </w:pPr>
      <w:r>
        <w:rPr>
          <w:rFonts w:ascii="DejaVu Serif" w:hAnsi="DejaVu Serif" w:cs="Times New Roman"/>
          <w:i/>
          <w:iCs/>
          <w:sz w:val="22"/>
          <w:szCs w:val="22"/>
        </w:rPr>
        <w:t xml:space="preserve">1) Nájemné za předmět nájmu je stanoveno ve Splátkovém kalendáři – Rozpisu splátek nájemného na předmětné období, který tvoří přílohu č. 6 Smlouvy. Pro případ nutnosti změny údajů v příloze č. 6 </w:t>
      </w:r>
      <w:r>
        <w:rPr>
          <w:rFonts w:ascii="DejaVu Serif" w:hAnsi="DejaVu Serif" w:cs="Times New Roman"/>
          <w:i/>
          <w:iCs/>
          <w:sz w:val="22"/>
          <w:szCs w:val="22"/>
        </w:rPr>
        <w:t>účastníci sjednávají, že nebude třeba k této aktualizaci údajů uzavírat nový (další) dodatek ke Smlouvě.</w:t>
      </w:r>
    </w:p>
    <w:p w:rsidR="00B64496" w:rsidRDefault="00B64496">
      <w:pPr>
        <w:pStyle w:val="Standarduser"/>
        <w:jc w:val="both"/>
      </w:pPr>
    </w:p>
    <w:p w:rsidR="00B64496" w:rsidRDefault="004163D9">
      <w:pPr>
        <w:pStyle w:val="Standarduser"/>
        <w:jc w:val="both"/>
      </w:pPr>
      <w:r>
        <w:rPr>
          <w:rFonts w:cs="Times New Roman"/>
          <w:i/>
          <w:iCs/>
          <w:sz w:val="22"/>
          <w:szCs w:val="22"/>
        </w:rPr>
        <w:t>2) Pronajímatel je oprávněn na nájemci požadovat smluvní pokutu ve výši 0,1% za každý den prodlení se zaplacením kterékoliv dlužné částky stanovené po</w:t>
      </w:r>
      <w:r>
        <w:rPr>
          <w:rFonts w:cs="Times New Roman"/>
          <w:i/>
          <w:iCs/>
          <w:sz w:val="22"/>
          <w:szCs w:val="22"/>
        </w:rPr>
        <w:t>dle této smlouvy, tedy i dle přílohy č. 6 k této smlouvě; nájemce se zavazuje, pro případ prodlení, smluvní pokutu zaplatit ve lhůtě splatnosti 14 kalendářních dnů ode dne doručení výzvy k zaplacení. Toto ujednání nemá vliv na náhradu škody a úroky z prodl</w:t>
      </w:r>
      <w:r>
        <w:rPr>
          <w:rFonts w:cs="Times New Roman"/>
          <w:i/>
          <w:iCs/>
          <w:sz w:val="22"/>
          <w:szCs w:val="22"/>
        </w:rPr>
        <w:t>ení.</w:t>
      </w:r>
    </w:p>
    <w:p w:rsidR="00B64496" w:rsidRDefault="00B64496">
      <w:pPr>
        <w:pStyle w:val="Standarduser"/>
        <w:jc w:val="both"/>
      </w:pPr>
    </w:p>
    <w:p w:rsidR="00B64496" w:rsidRDefault="004163D9">
      <w:pPr>
        <w:pStyle w:val="Standarduser"/>
      </w:pPr>
      <w:r>
        <w:rPr>
          <w:sz w:val="22"/>
          <w:szCs w:val="22"/>
        </w:rPr>
        <w:t>1.3 V dalším zůstává smlouva nezměněna.</w:t>
      </w:r>
    </w:p>
    <w:p w:rsidR="00B64496" w:rsidRDefault="00B64496">
      <w:pPr>
        <w:pStyle w:val="Standarduser"/>
        <w:rPr>
          <w:b/>
          <w:bCs/>
          <w:sz w:val="22"/>
          <w:szCs w:val="22"/>
        </w:rPr>
      </w:pPr>
    </w:p>
    <w:p w:rsidR="00B64496" w:rsidRDefault="004163D9">
      <w:pPr>
        <w:pStyle w:val="Standardus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B64496" w:rsidRDefault="00B64496">
      <w:pPr>
        <w:pStyle w:val="Standarduser"/>
        <w:jc w:val="center"/>
        <w:rPr>
          <w:b/>
          <w:bCs/>
          <w:sz w:val="22"/>
          <w:szCs w:val="22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2.1 Sjednává se, že smluvní strany považují povinnost doručit písemnost do vlastních rukou za splněnou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i v případě, že adresát zásilku, odeslanou na jeho v této smlouvě uvedenou či naposledy písemně </w:t>
      </w:r>
      <w:r>
        <w:rPr>
          <w:sz w:val="22"/>
          <w:szCs w:val="22"/>
        </w:rPr>
        <w:t>oznámenou adresu pro doručování, odmítne převzít, její doručení zmaří nebo si ji v odběrní lhůtě nevyzvedne,</w:t>
      </w:r>
      <w:r>
        <w:rPr>
          <w:sz w:val="22"/>
          <w:szCs w:val="22"/>
        </w:rPr>
        <w:br/>
      </w:r>
      <w:r>
        <w:rPr>
          <w:sz w:val="22"/>
          <w:szCs w:val="22"/>
        </w:rPr>
        <w:t>a to desátým dnem ode dne vypravení písemnosti.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jc w:val="both"/>
      </w:pPr>
      <w:r>
        <w:rPr>
          <w:sz w:val="22"/>
          <w:szCs w:val="22"/>
        </w:rPr>
        <w:lastRenderedPageBreak/>
        <w:t>2.2 Účastníci výslovně souhlasí s tím, aby Smlouva vč. jejích dodatků byla vedena v evidenci smluv</w:t>
      </w:r>
      <w:r>
        <w:rPr>
          <w:sz w:val="22"/>
          <w:szCs w:val="22"/>
        </w:rPr>
        <w:t xml:space="preserve"> vedené statutárním městem Most, která bude přístupná dle zákona č. 106/1999 Sb., o svobodném přístupu</w:t>
      </w:r>
      <w:r>
        <w:rPr>
          <w:sz w:val="22"/>
          <w:szCs w:val="22"/>
        </w:rPr>
        <w:br/>
      </w:r>
      <w:r>
        <w:rPr>
          <w:sz w:val="22"/>
          <w:szCs w:val="22"/>
        </w:rPr>
        <w:t>k informacím, a která obsahuje údaje o účastnících, předmětu smlouvy, číselné označení této smlouvy</w:t>
      </w:r>
      <w:r>
        <w:rPr>
          <w:sz w:val="22"/>
          <w:szCs w:val="22"/>
        </w:rPr>
        <w:br/>
      </w:r>
      <w:r>
        <w:rPr>
          <w:sz w:val="22"/>
          <w:szCs w:val="22"/>
        </w:rPr>
        <w:t>a datum jejího uzavření. Údaji o účastnících se u fyz</w:t>
      </w:r>
      <w:r>
        <w:rPr>
          <w:sz w:val="22"/>
          <w:szCs w:val="22"/>
        </w:rPr>
        <w:t>ických osob rozumí zejména údaj o jménu, příjmení, datu narození a místě trvalého pobytu.</w:t>
      </w:r>
    </w:p>
    <w:p w:rsidR="00B64496" w:rsidRDefault="00B64496">
      <w:pPr>
        <w:pStyle w:val="Standarduser"/>
        <w:rPr>
          <w:sz w:val="22"/>
          <w:szCs w:val="22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2.3 Účastníci prohlašují, že skutečnosti uvedené v tomto dodatku nepovažují za obchodní tajemství a udělují svolení k jejich zpřístupnění ve smyslu zák. 106/1999 Sb.</w:t>
      </w:r>
      <w:r>
        <w:rPr>
          <w:sz w:val="22"/>
          <w:szCs w:val="22"/>
        </w:rPr>
        <w:t>, a zveřejnění bez stanovení jakýchkoliv dalších podmínek.</w:t>
      </w:r>
    </w:p>
    <w:p w:rsidR="00B64496" w:rsidRDefault="00B64496">
      <w:pPr>
        <w:pStyle w:val="Standarduser"/>
        <w:rPr>
          <w:sz w:val="22"/>
          <w:szCs w:val="22"/>
        </w:rPr>
      </w:pPr>
    </w:p>
    <w:p w:rsidR="00B64496" w:rsidRDefault="004163D9">
      <w:pPr>
        <w:pStyle w:val="Standarduser"/>
        <w:jc w:val="both"/>
      </w:pPr>
      <w:r>
        <w:rPr>
          <w:sz w:val="22"/>
          <w:szCs w:val="22"/>
        </w:rPr>
        <w:t xml:space="preserve">2.4 </w:t>
      </w:r>
      <w:r>
        <w:rPr>
          <w:rFonts w:cs="Times New Roman"/>
          <w:sz w:val="22"/>
          <w:szCs w:val="22"/>
        </w:rPr>
        <w:t>Tato smlouva podléhá uveřejnění v registru smluv dle zákona č. 340/2015 Sb., o zvláštních podmínkách účinnosti některých smluv, uveřejňování těchto smluv a o registru smluv (zákon o registru s</w:t>
      </w:r>
      <w:r>
        <w:rPr>
          <w:rFonts w:cs="Times New Roman"/>
          <w:sz w:val="22"/>
          <w:szCs w:val="22"/>
        </w:rPr>
        <w:t>mluv). Smluvní strany se dohodly, že smlouvu v souladu s tímto zákonem uveřejní pronajímatel, a to nejpozději do 5 pracovních dnů od podpisu smlouvy. V případě nesplnění tohoto ujednání může uveřejnit smlouvu v registru nájemce.</w:t>
      </w:r>
    </w:p>
    <w:p w:rsidR="00B64496" w:rsidRDefault="00B64496">
      <w:pPr>
        <w:pStyle w:val="Standarduser"/>
        <w:jc w:val="both"/>
        <w:rPr>
          <w:rFonts w:cs="Times New Roman"/>
          <w:i/>
          <w:sz w:val="22"/>
          <w:szCs w:val="22"/>
        </w:rPr>
      </w:pPr>
    </w:p>
    <w:p w:rsidR="00B64496" w:rsidRDefault="004163D9">
      <w:pPr>
        <w:pStyle w:val="Standarduser"/>
        <w:jc w:val="both"/>
      </w:pPr>
      <w:r>
        <w:rPr>
          <w:rFonts w:cs="Times New Roman"/>
          <w:sz w:val="22"/>
          <w:szCs w:val="22"/>
        </w:rPr>
        <w:t>2.5</w:t>
      </w:r>
      <w:r>
        <w:rPr>
          <w:rFonts w:cs="Times New Roman"/>
          <w:i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Po uveřejnění v regist</w:t>
      </w:r>
      <w:r>
        <w:rPr>
          <w:rFonts w:cs="Times New Roman"/>
          <w:sz w:val="22"/>
          <w:szCs w:val="22"/>
        </w:rPr>
        <w:t xml:space="preserve">ru smluv obdrží nájemce do datové schránky/e-mailem potvrzení od správce registru smluv.  Potvrzení obsahuje </w:t>
      </w:r>
      <w:proofErr w:type="spellStart"/>
      <w:r>
        <w:rPr>
          <w:rFonts w:cs="Times New Roman"/>
          <w:sz w:val="22"/>
          <w:szCs w:val="22"/>
        </w:rPr>
        <w:t>metadata</w:t>
      </w:r>
      <w:proofErr w:type="spellEnd"/>
      <w:r>
        <w:rPr>
          <w:rFonts w:cs="Times New Roman"/>
          <w:sz w:val="22"/>
          <w:szCs w:val="22"/>
        </w:rPr>
        <w:t xml:space="preserve">, je ve </w:t>
      </w:r>
      <w:proofErr w:type="gramStart"/>
      <w:r>
        <w:rPr>
          <w:rFonts w:cs="Times New Roman"/>
          <w:sz w:val="22"/>
          <w:szCs w:val="22"/>
        </w:rPr>
        <w:t>formátu .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proofErr w:type="gramEnd"/>
      <w:r>
        <w:rPr>
          <w:rFonts w:cs="Times New Roman"/>
          <w:sz w:val="22"/>
          <w:szCs w:val="22"/>
        </w:rPr>
        <w:t>, označeno uznávanou elektronickou značkou a opatřeno kvalifikovaným časovým razítkem. Smluvní strany se dohodly, že ná</w:t>
      </w:r>
      <w:r>
        <w:rPr>
          <w:rFonts w:cs="Times New Roman"/>
          <w:sz w:val="22"/>
          <w:szCs w:val="22"/>
        </w:rPr>
        <w:t>jemce nebude, kromě potvrzení o uveřejnění smlouvy v registru smluv od správce registru smluv, nijak dále o této skutečnosti informován.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2.6 V případě, že některé ustanovení tohoto dodatku je nebo se stane neúčinné, zůstávají ostatní ustanovení účinná. Úč</w:t>
      </w:r>
      <w:r>
        <w:rPr>
          <w:sz w:val="22"/>
          <w:szCs w:val="22"/>
        </w:rPr>
        <w:t>astníci se zavazují nahradit neúčinné ustanovení ustanovením jiným, účinným, které svým obsahem a smyslem odpovídá nejlépe obsahu a smyslu ustanovení původního, neúčinného. Účastníci sjednávají, že veškeré spory ze Smlouvy ve znění jejích dodatků budou řeš</w:t>
      </w:r>
      <w:r>
        <w:rPr>
          <w:sz w:val="22"/>
          <w:szCs w:val="22"/>
        </w:rPr>
        <w:t>it primárně dohodou.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2.7 Účastníci sjednávají, že od účinnosti tohoto dodatku se řídí práva a povinnosti obou účastníků zejména zák. č. 89/2012 Sb., Občanským zákoníkem, v platném znění, a dalšími obecně závaznými právními předpisy.</w:t>
      </w:r>
    </w:p>
    <w:p w:rsidR="00B64496" w:rsidRDefault="00B64496">
      <w:pPr>
        <w:pStyle w:val="Standarduser"/>
        <w:jc w:val="both"/>
        <w:rPr>
          <w:sz w:val="22"/>
          <w:szCs w:val="22"/>
          <w:shd w:val="clear" w:color="auto" w:fill="FFFF00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2.8 Tento dodatek byl</w:t>
      </w:r>
      <w:r>
        <w:rPr>
          <w:sz w:val="22"/>
          <w:szCs w:val="22"/>
        </w:rPr>
        <w:t xml:space="preserve"> vyhotoven ve dvou stejnopisech, z nichž jeden obdrží pronajímatel a jeden nájemce. Jakákoliv změna Smlouvy je neplatná, pokud nemá písemnou formu v podobě číslovaného dodatku.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jc w:val="both"/>
        <w:rPr>
          <w:sz w:val="22"/>
          <w:szCs w:val="22"/>
        </w:rPr>
      </w:pPr>
      <w:r>
        <w:rPr>
          <w:sz w:val="22"/>
          <w:szCs w:val="22"/>
        </w:rPr>
        <w:t>2.9 Tento dodatek nabývá platnosti a účinnosti dnem 1. 7. 2016.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jc w:val="both"/>
      </w:pPr>
      <w:r>
        <w:rPr>
          <w:sz w:val="22"/>
          <w:szCs w:val="22"/>
        </w:rPr>
        <w:t>2.10 Účastníc</w:t>
      </w:r>
      <w:r>
        <w:rPr>
          <w:sz w:val="22"/>
          <w:szCs w:val="22"/>
        </w:rPr>
        <w:t>i</w:t>
      </w:r>
      <w:r>
        <w:rPr>
          <w:rStyle w:val="platne1"/>
          <w:rFonts w:eastAsia="Times New Roman"/>
          <w:sz w:val="22"/>
          <w:szCs w:val="22"/>
        </w:rPr>
        <w:t xml:space="preserve"> po řádném přečtení tohoto dodatku a seznámení se s jeho obsahem prohlašují, že je jim znám jeho smysl a účel, že tento odpovídá projevu jejich vůle a že k němu přistupují svobodně a vážně, nikoliv</w:t>
      </w:r>
      <w:r>
        <w:rPr>
          <w:rStyle w:val="platne1"/>
          <w:rFonts w:eastAsia="Times New Roman"/>
          <w:sz w:val="22"/>
          <w:szCs w:val="22"/>
        </w:rPr>
        <w:br/>
      </w:r>
      <w:r>
        <w:rPr>
          <w:rStyle w:val="platne1"/>
          <w:rFonts w:eastAsia="Times New Roman"/>
          <w:sz w:val="22"/>
          <w:szCs w:val="22"/>
        </w:rPr>
        <w:t>v tísni a za nápadně nevýhodných podmínek.</w:t>
      </w:r>
    </w:p>
    <w:p w:rsidR="00B64496" w:rsidRDefault="00B64496">
      <w:pPr>
        <w:pStyle w:val="Standarduser"/>
        <w:jc w:val="both"/>
        <w:rPr>
          <w:sz w:val="22"/>
          <w:szCs w:val="22"/>
        </w:rPr>
      </w:pPr>
    </w:p>
    <w:p w:rsidR="00B64496" w:rsidRDefault="004163D9">
      <w:pPr>
        <w:pStyle w:val="Standarduser"/>
        <w:jc w:val="both"/>
      </w:pPr>
      <w:r>
        <w:rPr>
          <w:sz w:val="22"/>
          <w:szCs w:val="22"/>
        </w:rPr>
        <w:t>2.11 Tento do</w:t>
      </w:r>
      <w:r>
        <w:rPr>
          <w:sz w:val="22"/>
          <w:szCs w:val="22"/>
        </w:rPr>
        <w:t xml:space="preserve">datek se uzavírá na základě usnesení Rady města Mostu č. </w:t>
      </w:r>
      <w:proofErr w:type="spellStart"/>
      <w:r>
        <w:rPr>
          <w:sz w:val="22"/>
          <w:szCs w:val="22"/>
        </w:rPr>
        <w:t>RmM</w:t>
      </w:r>
      <w:proofErr w:type="spellEnd"/>
      <w:r>
        <w:rPr>
          <w:sz w:val="22"/>
          <w:szCs w:val="22"/>
        </w:rPr>
        <w:t xml:space="preserve">/2056/36/2016/D </w:t>
      </w:r>
      <w:r>
        <w:rPr>
          <w:sz w:val="22"/>
          <w:szCs w:val="22"/>
        </w:rPr>
        <w:br/>
      </w:r>
      <w:r>
        <w:rPr>
          <w:sz w:val="22"/>
          <w:szCs w:val="22"/>
        </w:rPr>
        <w:t>ze dne 9. 6. 2016</w:t>
      </w:r>
      <w:r>
        <w:rPr>
          <w:rFonts w:eastAsia="TimesNewRoman"/>
          <w:sz w:val="22"/>
          <w:szCs w:val="22"/>
        </w:rPr>
        <w:t>.</w:t>
      </w:r>
      <w:r>
        <w:rPr>
          <w:sz w:val="22"/>
          <w:szCs w:val="22"/>
        </w:rPr>
        <w:t xml:space="preserve"> Usnesení je přílohou tohoto dodatku.</w:t>
      </w:r>
    </w:p>
    <w:p w:rsidR="00B64496" w:rsidRDefault="00B64496">
      <w:pPr>
        <w:pStyle w:val="Standarduser"/>
        <w:rPr>
          <w:sz w:val="22"/>
          <w:szCs w:val="22"/>
        </w:rPr>
      </w:pPr>
    </w:p>
    <w:p w:rsidR="00B64496" w:rsidRDefault="00B64496">
      <w:pPr>
        <w:pStyle w:val="Standarduser"/>
        <w:rPr>
          <w:sz w:val="22"/>
          <w:szCs w:val="22"/>
        </w:rPr>
      </w:pPr>
    </w:p>
    <w:tbl>
      <w:tblPr>
        <w:tblW w:w="105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"/>
        <w:gridCol w:w="69"/>
        <w:gridCol w:w="4819"/>
        <w:gridCol w:w="4819"/>
      </w:tblGrid>
      <w:tr w:rsidR="00B64496">
        <w:tblPrEx>
          <w:tblCellMar>
            <w:top w:w="0" w:type="dxa"/>
            <w:bottom w:w="0" w:type="dxa"/>
          </w:tblCellMar>
        </w:tblPrEx>
        <w:trPr>
          <w:trHeight w:val="2694"/>
          <w:jc w:val="center"/>
        </w:trPr>
        <w:tc>
          <w:tcPr>
            <w:tcW w:w="8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4496" w:rsidRDefault="00B64496">
            <w:pPr>
              <w:pStyle w:val="Standarduser"/>
              <w:rPr>
                <w:sz w:val="22"/>
                <w:szCs w:val="22"/>
              </w:rPr>
            </w:pPr>
          </w:p>
        </w:tc>
        <w:tc>
          <w:tcPr>
            <w:tcW w:w="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4496" w:rsidRDefault="00B64496">
            <w:pPr>
              <w:pStyle w:val="Standarduser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496" w:rsidRDefault="004163D9">
            <w:pPr>
              <w:pStyle w:val="Standard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Mostě, dne:</w:t>
            </w:r>
          </w:p>
          <w:p w:rsidR="00B64496" w:rsidRDefault="00B64496">
            <w:pPr>
              <w:pStyle w:val="Standarduser"/>
              <w:rPr>
                <w:sz w:val="22"/>
                <w:szCs w:val="22"/>
              </w:rPr>
            </w:pPr>
          </w:p>
          <w:p w:rsidR="00B64496" w:rsidRDefault="004163D9">
            <w:pPr>
              <w:pStyle w:val="Standard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Pronajímatel:</w:t>
            </w: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rPr>
                <w:sz w:val="22"/>
                <w:szCs w:val="22"/>
              </w:rPr>
            </w:pPr>
          </w:p>
          <w:p w:rsidR="00B64496" w:rsidRDefault="004163D9">
            <w:pPr>
              <w:pStyle w:val="TableContentsuser"/>
            </w:pPr>
            <w:r>
              <w:rPr>
                <w:rFonts w:eastAsia="DejaVu Serif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....................................................................</w:t>
            </w:r>
          </w:p>
          <w:p w:rsidR="00B64496" w:rsidRDefault="004163D9">
            <w:pPr>
              <w:pStyle w:val="TableContentsus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 </w:t>
            </w:r>
            <w:proofErr w:type="spellStart"/>
            <w:r>
              <w:rPr>
                <w:sz w:val="22"/>
                <w:szCs w:val="22"/>
              </w:rPr>
              <w:t>Paparega</w:t>
            </w:r>
            <w:proofErr w:type="spellEnd"/>
          </w:p>
          <w:p w:rsidR="00B64496" w:rsidRDefault="004163D9">
            <w:pPr>
              <w:pStyle w:val="TableContentsus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primátor statutárního města Most</w:t>
            </w: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  <w:p w:rsidR="00B64496" w:rsidRDefault="00B64496">
            <w:pPr>
              <w:rPr>
                <w:lang w:bidi="ar-SA"/>
              </w:rPr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4496" w:rsidRDefault="004163D9">
            <w:pPr>
              <w:pStyle w:val="Standarduser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Plzni, dne:</w:t>
            </w:r>
          </w:p>
          <w:p w:rsidR="00B64496" w:rsidRDefault="00B64496">
            <w:pPr>
              <w:pStyle w:val="TableContentsuser"/>
              <w:rPr>
                <w:sz w:val="22"/>
                <w:szCs w:val="22"/>
              </w:rPr>
            </w:pPr>
          </w:p>
          <w:p w:rsidR="00B64496" w:rsidRDefault="004163D9">
            <w:pPr>
              <w:pStyle w:val="TableContentsuser"/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Nájemce:</w:t>
            </w: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rPr>
                <w:sz w:val="22"/>
                <w:szCs w:val="22"/>
              </w:rPr>
            </w:pPr>
          </w:p>
          <w:p w:rsidR="00B64496" w:rsidRDefault="004163D9">
            <w:pPr>
              <w:pStyle w:val="TableContentsuser"/>
              <w:jc w:val="center"/>
            </w:pPr>
            <w:r>
              <w:rPr>
                <w:rFonts w:eastAsia="DejaVu Serif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.......................................................</w:t>
            </w:r>
          </w:p>
          <w:p w:rsidR="00B64496" w:rsidRDefault="004163D9">
            <w:pPr>
              <w:pStyle w:val="TableContentsuser"/>
              <w:tabs>
                <w:tab w:val="left" w:pos="8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B64496" w:rsidRDefault="004163D9">
            <w:pPr>
              <w:pStyle w:val="TableContentsuser"/>
              <w:tabs>
                <w:tab w:val="left" w:pos="8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odboru Správa energetického majetku</w:t>
            </w: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  <w:p w:rsidR="00B64496" w:rsidRDefault="00B64496">
            <w:pPr>
              <w:pStyle w:val="TableContentsuser"/>
              <w:jc w:val="center"/>
              <w:rPr>
                <w:sz w:val="22"/>
                <w:szCs w:val="22"/>
              </w:rPr>
            </w:pPr>
          </w:p>
        </w:tc>
      </w:tr>
    </w:tbl>
    <w:p w:rsidR="00B64496" w:rsidRDefault="00B64496">
      <w:pPr>
        <w:pStyle w:val="Standarduser"/>
        <w:tabs>
          <w:tab w:val="left" w:pos="4220"/>
        </w:tabs>
      </w:pPr>
    </w:p>
    <w:sectPr w:rsidR="00B64496">
      <w:footerReference w:type="default" r:id="rId8"/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63D9">
      <w:r>
        <w:separator/>
      </w:r>
    </w:p>
  </w:endnote>
  <w:endnote w:type="continuationSeparator" w:id="0">
    <w:p w:rsidR="00000000" w:rsidRDefault="0041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  <w:font w:name="TimesNewRoman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6B" w:rsidRDefault="004163D9">
    <w:pPr>
      <w:pStyle w:val="Zpat"/>
      <w:pageBreakBefore/>
      <w:jc w:val="center"/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63D9">
      <w:r>
        <w:rPr>
          <w:color w:val="000000"/>
        </w:rPr>
        <w:separator/>
      </w:r>
    </w:p>
  </w:footnote>
  <w:footnote w:type="continuationSeparator" w:id="0">
    <w:p w:rsidR="00000000" w:rsidRDefault="0041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0DBA"/>
    <w:multiLevelType w:val="multilevel"/>
    <w:tmpl w:val="765285D6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49E22F5E"/>
    <w:multiLevelType w:val="multilevel"/>
    <w:tmpl w:val="BD8A082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BCC6746"/>
    <w:multiLevelType w:val="multilevel"/>
    <w:tmpl w:val="5C3823F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60D5CD0"/>
    <w:multiLevelType w:val="multilevel"/>
    <w:tmpl w:val="C97079A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4496"/>
    <w:rsid w:val="004163D9"/>
    <w:rsid w:val="00B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Free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pPr>
      <w:suppressAutoHyphens/>
      <w:outlineLvl w:val="0"/>
    </w:pPr>
    <w:rPr>
      <w:b/>
      <w:bCs/>
    </w:rPr>
  </w:style>
  <w:style w:type="paragraph" w:styleId="Nadpis2">
    <w:name w:val="heading 2"/>
    <w:pPr>
      <w:suppressAutoHyphens/>
      <w:spacing w:before="200"/>
      <w:outlineLvl w:val="1"/>
    </w:pPr>
    <w:rPr>
      <w:b/>
      <w:bCs/>
    </w:rPr>
  </w:style>
  <w:style w:type="paragraph" w:styleId="Nadpis3">
    <w:name w:val="heading 3"/>
    <w:pPr>
      <w:suppressAutoHyphens/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next w:val="Textbody"/>
    <w:pPr>
      <w:suppressAutoHyphens/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user"/>
    <w:rPr>
      <w:sz w:val="24"/>
    </w:rPr>
  </w:style>
  <w:style w:type="paragraph" w:styleId="Titulek">
    <w:name w:val="caption"/>
    <w:basedOn w:val="Standarduser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user"/>
    <w:pPr>
      <w:suppressLineNumbers/>
    </w:pPr>
    <w:rPr>
      <w:rFonts w:cs="FreeSans"/>
    </w:rPr>
  </w:style>
  <w:style w:type="paragraph" w:customStyle="1" w:styleId="Standarduser">
    <w:name w:val="Standard (user)"/>
    <w:pPr>
      <w:widowControl/>
      <w:suppressAutoHyphens/>
    </w:pPr>
    <w:rPr>
      <w:rFonts w:ascii="DejaVu Serif" w:hAnsi="DejaVu Serif" w:cs="DejaVu Serif"/>
      <w:sz w:val="21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sz w:val="24"/>
    </w:rPr>
  </w:style>
  <w:style w:type="paragraph" w:styleId="Zhlav">
    <w:name w:val="header"/>
    <w:basedOn w:val="Standarduser"/>
    <w:pPr>
      <w:suppressLineNumbers/>
    </w:pPr>
  </w:style>
  <w:style w:type="paragraph" w:styleId="Zpat">
    <w:name w:val="footer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Quotations">
    <w:name w:val="Quotations"/>
    <w:basedOn w:val="Standarduser"/>
    <w:pPr>
      <w:spacing w:after="283"/>
      <w:ind w:left="567" w:right="567"/>
    </w:pPr>
  </w:style>
  <w:style w:type="paragraph" w:styleId="Podtitul">
    <w:name w:val="Subtitle"/>
    <w:basedOn w:val="Headinguser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zev">
    <w:name w:val="Title"/>
    <w:basedOn w:val="Heading"/>
  </w:style>
  <w:style w:type="paragraph" w:styleId="Textbubliny">
    <w:name w:val="Balloon Text"/>
    <w:basedOn w:val="Standard"/>
    <w:rPr>
      <w:rFonts w:ascii="Tahoma" w:hAnsi="Tahoma" w:cs="Mangal"/>
      <w:sz w:val="16"/>
      <w:szCs w:val="1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user">
    <w:name w:val="Bullet Symbols (user)"/>
    <w:rPr>
      <w:rFonts w:ascii="OpenSymbol" w:eastAsia="OpenSymbol" w:hAnsi="OpenSymbol" w:cs="OpenSymbol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platne1">
    <w:name w:val="platne1"/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Num1">
    <w:name w:val="WWNum1"/>
    <w:basedOn w:val="Bezseznamu"/>
    <w:pPr>
      <w:numPr>
        <w:numId w:val="3"/>
      </w:numPr>
    </w:pPr>
  </w:style>
  <w:style w:type="numbering" w:customStyle="1" w:styleId="WWNum2">
    <w:name w:val="WWNum2"/>
    <w:basedOn w:val="Bezseznamu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pPr>
      <w:suppressAutoHyphens/>
      <w:outlineLvl w:val="0"/>
    </w:pPr>
    <w:rPr>
      <w:b/>
      <w:bCs/>
    </w:rPr>
  </w:style>
  <w:style w:type="paragraph" w:styleId="Nadpis2">
    <w:name w:val="heading 2"/>
    <w:pPr>
      <w:suppressAutoHyphens/>
      <w:spacing w:before="200"/>
      <w:outlineLvl w:val="1"/>
    </w:pPr>
    <w:rPr>
      <w:b/>
      <w:bCs/>
    </w:rPr>
  </w:style>
  <w:style w:type="paragraph" w:styleId="Nadpis3">
    <w:name w:val="heading 3"/>
    <w:pPr>
      <w:suppressAutoHyphens/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next w:val="Textbody"/>
    <w:pPr>
      <w:suppressAutoHyphens/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user"/>
    <w:rPr>
      <w:sz w:val="24"/>
    </w:rPr>
  </w:style>
  <w:style w:type="paragraph" w:styleId="Titulek">
    <w:name w:val="caption"/>
    <w:basedOn w:val="Standarduser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user"/>
    <w:pPr>
      <w:suppressLineNumbers/>
    </w:pPr>
    <w:rPr>
      <w:rFonts w:cs="FreeSans"/>
    </w:rPr>
  </w:style>
  <w:style w:type="paragraph" w:customStyle="1" w:styleId="Standarduser">
    <w:name w:val="Standard (user)"/>
    <w:pPr>
      <w:widowControl/>
      <w:suppressAutoHyphens/>
    </w:pPr>
    <w:rPr>
      <w:rFonts w:ascii="DejaVu Serif" w:hAnsi="DejaVu Serif" w:cs="DejaVu Serif"/>
      <w:sz w:val="21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sz w:val="24"/>
    </w:rPr>
  </w:style>
  <w:style w:type="paragraph" w:styleId="Zhlav">
    <w:name w:val="header"/>
    <w:basedOn w:val="Standarduser"/>
    <w:pPr>
      <w:suppressLineNumbers/>
    </w:pPr>
  </w:style>
  <w:style w:type="paragraph" w:styleId="Zpat">
    <w:name w:val="footer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Quotations">
    <w:name w:val="Quotations"/>
    <w:basedOn w:val="Standarduser"/>
    <w:pPr>
      <w:spacing w:after="283"/>
      <w:ind w:left="567" w:right="567"/>
    </w:pPr>
  </w:style>
  <w:style w:type="paragraph" w:styleId="Podtitul">
    <w:name w:val="Subtitle"/>
    <w:basedOn w:val="Headinguser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zev">
    <w:name w:val="Title"/>
    <w:basedOn w:val="Heading"/>
  </w:style>
  <w:style w:type="paragraph" w:styleId="Textbubliny">
    <w:name w:val="Balloon Text"/>
    <w:basedOn w:val="Standard"/>
    <w:rPr>
      <w:rFonts w:ascii="Tahoma" w:hAnsi="Tahoma" w:cs="Mangal"/>
      <w:sz w:val="16"/>
      <w:szCs w:val="1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user">
    <w:name w:val="Bullet Symbols (user)"/>
    <w:rPr>
      <w:rFonts w:ascii="OpenSymbol" w:eastAsia="OpenSymbol" w:hAnsi="OpenSymbol" w:cs="OpenSymbol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platne1">
    <w:name w:val="platne1"/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Num1">
    <w:name w:val="WWNum1"/>
    <w:basedOn w:val="Bezseznamu"/>
    <w:pPr>
      <w:numPr>
        <w:numId w:val="3"/>
      </w:numPr>
    </w:pPr>
  </w:style>
  <w:style w:type="numbering" w:customStyle="1" w:styleId="WWNum2">
    <w:name w:val="WWNum2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4455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HLP</vt:lpstr>
    </vt:vector>
  </TitlesOfParts>
  <Company>Statutarni mesto Most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HLP</dc:title>
  <dc:creator>Píchová Karolína</dc:creator>
  <cp:lastModifiedBy>Dudáčková Květoslava</cp:lastModifiedBy>
  <cp:revision>2</cp:revision>
  <cp:lastPrinted>2016-07-18T09:50:00Z</cp:lastPrinted>
  <dcterms:created xsi:type="dcterms:W3CDTF">2016-08-25T10:45:00Z</dcterms:created>
  <dcterms:modified xsi:type="dcterms:W3CDTF">2016-08-25T10:45:00Z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Statutarni mesto Most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