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5659120</wp:posOffset>
                </wp:positionH>
                <wp:positionV relativeFrom="paragraph">
                  <wp:posOffset>12700</wp:posOffset>
                </wp:positionV>
                <wp:extent cx="1469390" cy="175577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1755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+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SCHMlTT+SOHN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VÝTAHY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5.60000000000002pt;margin-top:1.pt;width:115.7pt;height:138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+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SCHMlTT+SOHN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VÝTAHY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6180455</wp:posOffset>
                </wp:positionH>
                <wp:positionV relativeFrom="paragraph">
                  <wp:posOffset>7242175</wp:posOffset>
                </wp:positionV>
                <wp:extent cx="1261745" cy="17614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1761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Jenišov 116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CZ-362 11 Karlovy Vary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Zapsán v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Krajský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soud v Plzni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oddíl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vložka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9649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IČO: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25 21 88 83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UniCredit Bank Czech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Republic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a.s.č.ú.: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6.64999999999998pt;margin-top:570.25pt;width:99.349999999999994pt;height:138.6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Jenišov 116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CZ-362 11 Karlovy Vary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Zapsán v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Krajský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soud v Plzni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oddíl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vložka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9649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IČO: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25 21 88 83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UniCredit Bank Czech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Republic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a.s.č.ú.: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Střední zdravotnická škola a vyšší odborná škola zdravotnická Karlovy Vary, příspěvková organizace Poděbradská 1247/2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360 01 Karlovy Vary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Váš kontakt: David Šimek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 mail: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nabídka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č.: SI-007-21</w:t>
      </w:r>
    </w:p>
    <w:tbl>
      <w:tblPr>
        <w:tblOverlap w:val="never"/>
        <w:jc w:val="left"/>
        <w:tblLayout w:type="fixed"/>
      </w:tblPr>
      <w:tblGrid>
        <w:gridCol w:w="2563"/>
        <w:gridCol w:w="5976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umístění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Zahradní 719/21, Karlovy Vary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druh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osobní, trakční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ev.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výtahu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00763</w:t>
            </w:r>
          </w:p>
        </w:tc>
      </w:tr>
    </w:tbl>
    <w:p>
      <w:pPr>
        <w:widowControl w:val="0"/>
        <w:spacing w:after="6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přátelé,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dovolte nám reagovat na technický stav výtahu zjištěný při odborné prohlídce výtahu. Na místě bylo zjištěno, že je nutná výměna trakčního kola vč. nosných prostředků (lan) a převáděcích kladek protiváhy a kabiny. Pro bezporuchový a tichý provoz je nutná jejich výměna.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Tyto práce nejsou zahrnuty v rozsahu pravidelného servisu. Prosím seznamte se s bližší specifikací nabídky.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TRAKČNÍHO KOLA VČ. LAN A PŘEVÁDĚCÍCH KLADEK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tabs>
          <w:tab w:pos="8791" w:val="left"/>
        </w:tabs>
        <w:bidi w:val="0"/>
        <w:spacing w:before="0" w:after="0" w:line="233" w:lineRule="auto"/>
        <w:ind w:left="282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PROTIVÁHY A KABINY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Výtahy Schmitt+Sohn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30" w:lineRule="auto"/>
        <w:ind w:left="8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pro vypracování nabídky</w:t>
      </w:r>
      <w:bookmarkEnd w:id="2"/>
      <w:bookmarkEnd w:id="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Zjištěná závada na výtahu po odborné prohlídce výtahu.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4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nabídky</w:t>
      </w:r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trakčního kola vč. lan a převáděcích kladek protiváhy a kabiny.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Jednatelé: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8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Ivo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Mareš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8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Antonín Jaroš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+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8180" w:right="0" w:firstLine="2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SCHMlTT+SOHN VÝTAHY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nabídky - rozpis položek</w:t>
      </w:r>
      <w:bookmarkEnd w:id="8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Vyvěšení výtahu, demontáž trakčního kola vč. lan a 2 ks převáděcích kladek, montáž nového trakčního kola a převáděcích kladek, zpětné zavěšení výtahu, uvedení výtahu do provozu, nastavení parametrů, kontrola funkčnosti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12700</wp:posOffset>
                </wp:positionV>
                <wp:extent cx="1225550" cy="60325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Celkem materiál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Celkem práce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Celkem: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6.950000000000003pt;margin-top:1.pt;width:96.5pt;height:47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Celkem materiál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Celkem práce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126.680,</w:t>
        <w:t>-</w:t>
      </w:r>
      <w:bookmarkEnd w:id="10"/>
      <w:bookmarkEnd w:id="11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69.000,</w:t>
        <w:t>-</w:t>
      </w:r>
      <w:bookmarkEnd w:id="12"/>
      <w:bookmarkEnd w:id="13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195.680,- Kč bez DPH</w:t>
      </w:r>
      <w:bookmarkEnd w:id="14"/>
      <w:bookmarkEnd w:id="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ceně bude připočtena daň z přidané hodnoty dle zákona č.235/2004 Sb. v platném znění Sb.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zák. č. 89/2012 Sb. je rozpočet stanoven s výhradou jeho neúplnosti.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obsahuje</w:t>
      </w:r>
      <w:bookmarkEnd w:id="16"/>
      <w:bookmarkEnd w:id="1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cenu materiálu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práce spojené s výměnou dílů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dopravní náklady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odzkoušení a seřízení zařízení v rozsahu výměny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předání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ekologickou likvidaci původních dílů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</w:t>
      </w:r>
      <w:bookmarkEnd w:id="18"/>
      <w:bookmarkEnd w:id="1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vystavení objednávky na předmět nabídky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50% před započetím prací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50% po dokončení a předání díla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lhůta</w:t>
      </w:r>
      <w:bookmarkEnd w:id="20"/>
      <w:bookmarkEnd w:id="2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Standardně do 4 týdnů.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havarijní poruchy neprodleně po obdržení dílů potřebných k opravě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</w:t>
      </w:r>
      <w:bookmarkEnd w:id="22"/>
      <w:bookmarkEnd w:id="2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 měsíců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nabídky</w:t>
      </w:r>
      <w:bookmarkEnd w:id="24"/>
      <w:bookmarkEnd w:id="2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nabídka má stanovenou platnost 8 týdnů od předání nabídky objednateli.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80" w:line="36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Váš servisní partner: VÝTAHY SCHMITT+SOHN s.r.o.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David Šimek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servisu</w:t>
      </w:r>
    </w:p>
    <w:sectPr>
      <w:footnotePr>
        <w:pos w:val="pageBottom"/>
        <w:numFmt w:val="decimal"/>
        <w:numRestart w:val="continuous"/>
      </w:footnotePr>
      <w:pgSz w:w="11900" w:h="16840"/>
      <w:pgMar w:top="97" w:left="863" w:right="353" w:bottom="775" w:header="0" w:footer="34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6C6D6E"/>
      <w:sz w:val="262"/>
      <w:szCs w:val="26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6C6D6E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Jiné_"/>
    <w:basedOn w:val="DefaultParagraphFont"/>
    <w:link w:val="Style1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2">
    <w:name w:val="Nadpis #4_"/>
    <w:basedOn w:val="DefaultParagraphFont"/>
    <w:link w:val="Style2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dpis #1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6C6D6E"/>
      <w:sz w:val="262"/>
      <w:szCs w:val="262"/>
      <w:u w:val="none"/>
    </w:rPr>
  </w:style>
  <w:style w:type="character" w:customStyle="1" w:styleId="CharStyle26">
    <w:name w:val="Nadpis #3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C6D6E"/>
      <w:sz w:val="262"/>
      <w:szCs w:val="26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6C6D6E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after="220" w:line="226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130"/>
      <w:ind w:firstLine="40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after="4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130"/>
      <w:ind w:firstLine="40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ind w:firstLine="2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1">
    <w:name w:val="Nadpis #4"/>
    <w:basedOn w:val="Normal"/>
    <w:link w:val="CharStyle22"/>
    <w:pPr>
      <w:widowControl w:val="0"/>
      <w:shd w:val="clear" w:color="auto" w:fill="FFFFFF"/>
      <w:outlineLvl w:val="3"/>
    </w:pPr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C6D6E"/>
      <w:sz w:val="262"/>
      <w:szCs w:val="262"/>
      <w:u w:val="none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spacing w:after="13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Kosmonautů  1902</dc:title>
  <dc:subject/>
  <dc:creator>Radimersky</dc:creator>
  <cp:keywords/>
</cp:coreProperties>
</file>