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8EF30F" w14:textId="77777777" w:rsidR="00484114" w:rsidRDefault="00F8352C">
      <w:pPr>
        <w:pStyle w:val="Zkladntext30"/>
        <w:shd w:val="clear" w:color="auto" w:fill="auto"/>
        <w:spacing w:after="25" w:line="340" w:lineRule="exact"/>
        <w:ind w:left="20"/>
      </w:pPr>
      <w:r>
        <w:t>Rámcová smlouva o poskytování servisních služeb</w:t>
      </w:r>
    </w:p>
    <w:p w14:paraId="270F4B63" w14:textId="77777777" w:rsidR="00484114" w:rsidRDefault="00F8352C">
      <w:pPr>
        <w:pStyle w:val="Zkladntext30"/>
        <w:shd w:val="clear" w:color="auto" w:fill="auto"/>
        <w:spacing w:after="225" w:line="340" w:lineRule="exact"/>
        <w:ind w:left="20"/>
      </w:pPr>
      <w:r>
        <w:t>na rok 2021</w:t>
      </w:r>
    </w:p>
    <w:p w14:paraId="10CBCCA4" w14:textId="7CA802E1" w:rsidR="00484114" w:rsidRPr="00652709" w:rsidRDefault="00652709" w:rsidP="00652709">
      <w:pPr>
        <w:pStyle w:val="Nadpis320"/>
        <w:keepNext/>
        <w:keepLines/>
        <w:shd w:val="clear" w:color="auto" w:fill="auto"/>
        <w:spacing w:before="0"/>
        <w:ind w:left="40"/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52709">
        <w:rPr>
          <w:b w:val="0"/>
          <w:bCs w:val="0"/>
          <w:noProof/>
        </w:rPr>
        <mc:AlternateContent>
          <mc:Choice Requires="wps">
            <w:drawing>
              <wp:anchor distT="116840" distB="425450" distL="63500" distR="1029970" simplePos="0" relativeHeight="377487104" behindDoc="1" locked="0" layoutInCell="1" allowOverlap="1" wp14:anchorId="5D491FD7" wp14:editId="54347CE3">
                <wp:simplePos x="0" y="0"/>
                <wp:positionH relativeFrom="margin">
                  <wp:posOffset>21590</wp:posOffset>
                </wp:positionH>
                <wp:positionV relativeFrom="paragraph">
                  <wp:posOffset>165735</wp:posOffset>
                </wp:positionV>
                <wp:extent cx="1164590" cy="139700"/>
                <wp:effectExtent l="0" t="1905" r="0" b="1270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11CC53" w14:textId="77777777" w:rsidR="00484114" w:rsidRDefault="00F8352C">
                            <w:pPr>
                              <w:pStyle w:val="Zkladntext7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1. Objednatel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491F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7pt;margin-top:13.05pt;width:91.7pt;height:11pt;z-index:-125829376;visibility:visible;mso-wrap-style:square;mso-width-percent:0;mso-height-percent:0;mso-wrap-distance-left:5pt;mso-wrap-distance-top:9.2pt;mso-wrap-distance-right:81.1pt;mso-wrap-distance-bottom:33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" filled="f" stroked="f">
                <v:textbox style="mso-fit-shape-to-text:t" inset="0,0,0,0">
                  <w:txbxContent>
                    <w:p w14:paraId="2B11CC53" w14:textId="77777777" w:rsidR="00484114" w:rsidRDefault="00F8352C">
                      <w:pPr>
                        <w:pStyle w:val="Zkladntext7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1. Objednatel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0" w:name="bookmark0"/>
      <w:r w:rsidR="00F8352C" w:rsidRPr="00652709">
        <w:rPr>
          <w:b w:val="0"/>
          <w:bCs w:val="0"/>
        </w:rPr>
        <w:t>Technické služby</w:t>
      </w:r>
      <w:r w:rsidR="00F8352C">
        <w:br/>
      </w:r>
      <w:r w:rsidR="00F8352C" w:rsidRPr="00652709">
        <w:rPr>
          <w:b w:val="0"/>
          <w:bCs w:val="0"/>
        </w:rPr>
        <w:t>M</w:t>
      </w:r>
      <w:r w:rsidR="00F8352C" w:rsidRPr="00652709">
        <w:rPr>
          <w:rFonts w:asciiTheme="minorHAnsi" w:hAnsiTheme="minorHAnsi" w:cstheme="minorHAnsi"/>
          <w:b w:val="0"/>
          <w:bCs w:val="0"/>
          <w:sz w:val="20"/>
          <w:szCs w:val="20"/>
        </w:rPr>
        <w:t>oravská Ostrava a Přívoz</w:t>
      </w:r>
      <w:bookmarkEnd w:id="0"/>
    </w:p>
    <w:p w14:paraId="7576617A" w14:textId="03CE551D" w:rsidR="00484114" w:rsidRPr="00652709" w:rsidRDefault="00F8352C" w:rsidP="00652709">
      <w:pPr>
        <w:pStyle w:val="Zkladntext40"/>
        <w:shd w:val="clear" w:color="auto" w:fill="auto"/>
        <w:tabs>
          <w:tab w:val="left" w:leader="dot" w:pos="2803"/>
        </w:tabs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652709">
        <w:rPr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Pr="00652709">
        <w:rPr>
          <w:rFonts w:ascii="Calibri" w:hAnsi="Calibri" w:cs="Calibri"/>
          <w:b w:val="0"/>
          <w:bCs w:val="0"/>
          <w:sz w:val="22"/>
          <w:szCs w:val="22"/>
        </w:rPr>
        <w:t>ří</w:t>
      </w:r>
      <w:r w:rsidRPr="00652709">
        <w:rPr>
          <w:rFonts w:asciiTheme="minorHAnsi" w:hAnsiTheme="minorHAnsi" w:cstheme="minorHAnsi"/>
          <w:b w:val="0"/>
          <w:bCs w:val="0"/>
          <w:sz w:val="22"/>
          <w:szCs w:val="22"/>
        </w:rPr>
        <w:t>sp</w:t>
      </w:r>
      <w:r w:rsidRPr="00652709">
        <w:rPr>
          <w:rFonts w:ascii="Calibri" w:hAnsi="Calibri" w:cs="Calibri"/>
          <w:b w:val="0"/>
          <w:bCs w:val="0"/>
          <w:sz w:val="22"/>
          <w:szCs w:val="22"/>
        </w:rPr>
        <w:t>ě</w:t>
      </w:r>
      <w:r w:rsidRPr="00652709">
        <w:rPr>
          <w:rFonts w:asciiTheme="minorHAnsi" w:hAnsiTheme="minorHAnsi" w:cstheme="minorHAnsi"/>
          <w:b w:val="0"/>
          <w:bCs w:val="0"/>
          <w:sz w:val="22"/>
          <w:szCs w:val="22"/>
        </w:rPr>
        <w:t>vkov</w:t>
      </w:r>
      <w:r w:rsidRPr="00652709">
        <w:rPr>
          <w:rFonts w:ascii="Calibri" w:hAnsi="Calibri" w:cs="Calibri"/>
          <w:b w:val="0"/>
          <w:bCs w:val="0"/>
          <w:sz w:val="22"/>
          <w:szCs w:val="22"/>
        </w:rPr>
        <w:t>á</w:t>
      </w:r>
      <w:r w:rsidRPr="0065270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' </w:t>
      </w:r>
      <w:r w:rsidR="00652709" w:rsidRPr="00652709">
        <w:rPr>
          <w:rFonts w:asciiTheme="minorHAnsi" w:hAnsiTheme="minorHAnsi" w:cstheme="minorHAnsi"/>
          <w:b w:val="0"/>
          <w:bCs w:val="0"/>
          <w:sz w:val="22"/>
          <w:szCs w:val="22"/>
        </w:rPr>
        <w:t>organizace</w:t>
      </w:r>
    </w:p>
    <w:p w14:paraId="59868479" w14:textId="7843C49D" w:rsidR="00484114" w:rsidRPr="00652709" w:rsidRDefault="00F8352C" w:rsidP="00652709">
      <w:pPr>
        <w:pStyle w:val="Zkladntext50"/>
        <w:shd w:val="clear" w:color="auto" w:fill="auto"/>
        <w:tabs>
          <w:tab w:val="left" w:leader="dot" w:pos="490"/>
          <w:tab w:val="left" w:leader="dot" w:pos="2803"/>
        </w:tabs>
        <w:jc w:val="left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652709">
        <w:rPr>
          <w:rFonts w:asciiTheme="minorHAnsi" w:hAnsiTheme="minorHAnsi" w:cstheme="minorHAnsi"/>
          <w:b w:val="0"/>
          <w:bCs w:val="0"/>
          <w:sz w:val="20"/>
          <w:szCs w:val="20"/>
        </w:rPr>
        <w:t>Harantova -315-2/26</w:t>
      </w:r>
    </w:p>
    <w:p w14:paraId="1894F93D" w14:textId="77777777" w:rsidR="00484114" w:rsidRPr="00652709" w:rsidRDefault="00F8352C" w:rsidP="00652709">
      <w:pPr>
        <w:pStyle w:val="Zkladntext60"/>
        <w:shd w:val="clear" w:color="auto" w:fill="auto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652709">
        <w:rPr>
          <w:rStyle w:val="Zkladntext6Tun"/>
          <w:rFonts w:asciiTheme="minorHAnsi" w:hAnsiTheme="minorHAnsi" w:cstheme="minorHAnsi"/>
          <w:b w:val="0"/>
          <w:bCs w:val="0"/>
          <w:sz w:val="22"/>
          <w:szCs w:val="22"/>
        </w:rPr>
        <w:t xml:space="preserve">Ostrava </w:t>
      </w:r>
      <w:r w:rsidRPr="00652709">
        <w:rPr>
          <w:rFonts w:asciiTheme="minorHAnsi" w:hAnsiTheme="minorHAnsi" w:cstheme="minorHAnsi"/>
          <w:b/>
          <w:bCs/>
          <w:sz w:val="22"/>
          <w:szCs w:val="22"/>
        </w:rPr>
        <w:t>.-.</w:t>
      </w:r>
      <w:r w:rsidRPr="00652709">
        <w:rPr>
          <w:rFonts w:asciiTheme="minorHAnsi" w:hAnsiTheme="minorHAnsi" w:cstheme="minorHAnsi"/>
          <w:sz w:val="22"/>
          <w:szCs w:val="22"/>
        </w:rPr>
        <w:t>Moravská .Ostrava</w:t>
      </w:r>
    </w:p>
    <w:p w14:paraId="451054AE" w14:textId="77777777" w:rsidR="00652709" w:rsidRDefault="00652709">
      <w:pPr>
        <w:pStyle w:val="Nadpis30"/>
        <w:keepNext/>
        <w:keepLines/>
        <w:shd w:val="clear" w:color="auto" w:fill="auto"/>
        <w:spacing w:before="0"/>
      </w:pPr>
    </w:p>
    <w:p w14:paraId="33DD89E5" w14:textId="77777777" w:rsidR="00652709" w:rsidRDefault="00652709">
      <w:pPr>
        <w:pStyle w:val="Nadpis30"/>
        <w:keepNext/>
        <w:keepLines/>
        <w:shd w:val="clear" w:color="auto" w:fill="auto"/>
        <w:spacing w:before="0"/>
      </w:pPr>
    </w:p>
    <w:p w14:paraId="43AA8E45" w14:textId="74EF6771" w:rsidR="00484114" w:rsidRDefault="00652709">
      <w:pPr>
        <w:pStyle w:val="Nadpis30"/>
        <w:keepNext/>
        <w:keepLines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682625" distL="63500" distR="1078865" simplePos="0" relativeHeight="377487105" behindDoc="1" locked="0" layoutInCell="1" allowOverlap="1" wp14:anchorId="59575F82" wp14:editId="4F07AFC8">
                <wp:simplePos x="0" y="0"/>
                <wp:positionH relativeFrom="margin">
                  <wp:posOffset>12065</wp:posOffset>
                </wp:positionH>
                <wp:positionV relativeFrom="paragraph">
                  <wp:posOffset>-8255</wp:posOffset>
                </wp:positionV>
                <wp:extent cx="1106170" cy="139700"/>
                <wp:effectExtent l="0" t="0" r="635" b="0"/>
                <wp:wrapSquare wrapText="righ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61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720E9" w14:textId="77777777" w:rsidR="00484114" w:rsidRDefault="00F8352C">
                            <w:pPr>
                              <w:pStyle w:val="Zkladntext7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Zkladntext7Exact"/>
                                <w:b/>
                                <w:bCs/>
                              </w:rPr>
                              <w:t>2. Dodavatel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75F82" id="Text Box 3" o:spid="_x0000_s1027" type="#_x0000_t202" style="position:absolute;left:0;text-align:left;margin-left:.95pt;margin-top:-.65pt;width:87.1pt;height:11pt;z-index:-125829375;visibility:visible;mso-wrap-style:square;mso-width-percent:0;mso-height-percent:0;mso-wrap-distance-left:5pt;mso-wrap-distance-top:0;mso-wrap-distance-right:84.95pt;mso-wrap-distance-bottom:53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" filled="f" stroked="f">
                <v:textbox style="mso-fit-shape-to-text:t" inset="0,0,0,0">
                  <w:txbxContent>
                    <w:p w14:paraId="5B9720E9" w14:textId="77777777" w:rsidR="00484114" w:rsidRDefault="00F8352C">
                      <w:pPr>
                        <w:pStyle w:val="Zkladntext7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Zkladntext7Exact"/>
                          <w:b/>
                          <w:bCs/>
                        </w:rPr>
                        <w:t>2. Dodavatel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68655" distB="0" distL="429895" distR="1033145" simplePos="0" relativeHeight="377487106" behindDoc="1" locked="0" layoutInCell="1" allowOverlap="1" wp14:anchorId="07F7E75B" wp14:editId="39FDC9E5">
                <wp:simplePos x="0" y="0"/>
                <wp:positionH relativeFrom="margin">
                  <wp:posOffset>441960</wp:posOffset>
                </wp:positionH>
                <wp:positionV relativeFrom="paragraph">
                  <wp:posOffset>668655</wp:posOffset>
                </wp:positionV>
                <wp:extent cx="722630" cy="139700"/>
                <wp:effectExtent l="0" t="0" r="1905" b="0"/>
                <wp:wrapSquare wrapText="righ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DD3A9" w14:textId="77777777" w:rsidR="00484114" w:rsidRDefault="00F8352C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Zastoupený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7E75B" id="Text Box 4" o:spid="_x0000_s1028" type="#_x0000_t202" style="position:absolute;left:0;text-align:left;margin-left:34.8pt;margin-top:52.65pt;width:56.9pt;height:11pt;z-index:-125829374;visibility:visible;mso-wrap-style:square;mso-width-percent:0;mso-height-percent:0;mso-wrap-distance-left:33.85pt;mso-wrap-distance-top:52.65pt;mso-wrap-distance-right:81.3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" filled="f" stroked="f">
                <v:textbox style="mso-fit-shape-to-text:t" inset="0,0,0,0">
                  <w:txbxContent>
                    <w:p w14:paraId="723DD3A9" w14:textId="77777777" w:rsidR="00484114" w:rsidRDefault="00F8352C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Zastoupený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bookmarkStart w:id="1" w:name="bookmark1"/>
      <w:r w:rsidR="00F8352C">
        <w:t>KDH AUTO MORAVA s.r.o.</w:t>
      </w:r>
      <w:bookmarkEnd w:id="1"/>
    </w:p>
    <w:p w14:paraId="0120C423" w14:textId="77777777" w:rsidR="00484114" w:rsidRDefault="00F8352C">
      <w:pPr>
        <w:pStyle w:val="Zkladntext20"/>
        <w:shd w:val="clear" w:color="auto" w:fill="auto"/>
        <w:spacing w:after="0" w:line="264" w:lineRule="exact"/>
        <w:ind w:firstLine="0"/>
        <w:jc w:val="left"/>
      </w:pPr>
      <w:r>
        <w:t>Elišky Krásnohorské 404/8, 702 00 Ostrava,Přívoz IČ 25872052 DIČ CZ25872052</w:t>
      </w:r>
    </w:p>
    <w:p w14:paraId="611128BD" w14:textId="77777777" w:rsidR="00484114" w:rsidRDefault="00F8352C">
      <w:pPr>
        <w:pStyle w:val="Zkladntext20"/>
        <w:shd w:val="clear" w:color="auto" w:fill="auto"/>
        <w:spacing w:after="296" w:line="264" w:lineRule="exact"/>
        <w:ind w:firstLine="0"/>
      </w:pPr>
      <w:r>
        <w:t>David Hubáček - ředitel společnosti, prokura</w:t>
      </w:r>
    </w:p>
    <w:p w14:paraId="6A54B313" w14:textId="77777777" w:rsidR="00484114" w:rsidRDefault="00F8352C">
      <w:pPr>
        <w:pStyle w:val="Zkladntext20"/>
        <w:shd w:val="clear" w:color="auto" w:fill="auto"/>
        <w:tabs>
          <w:tab w:val="left" w:pos="3451"/>
        </w:tabs>
        <w:spacing w:after="0" w:line="269" w:lineRule="exact"/>
        <w:ind w:left="720" w:firstLine="0"/>
      </w:pPr>
      <w:r>
        <w:t>Bankovní spojení :</w:t>
      </w:r>
      <w:r>
        <w:tab/>
        <w:t>Komerční banka, a.s., č.ú. 86-5125370227/0100</w:t>
      </w:r>
    </w:p>
    <w:p w14:paraId="4E66D218" w14:textId="77777777" w:rsidR="00484114" w:rsidRDefault="00F8352C">
      <w:pPr>
        <w:pStyle w:val="Zkladntext20"/>
        <w:shd w:val="clear" w:color="auto" w:fill="auto"/>
        <w:spacing w:after="563" w:line="269" w:lineRule="exact"/>
        <w:ind w:left="720" w:firstLine="0"/>
      </w:pPr>
      <w:r>
        <w:t>Zapsaný v OR, vedeného Krajským soud</w:t>
      </w:r>
      <w:r>
        <w:t>em v Ostravě, oddíl C, vložka 23787.</w:t>
      </w:r>
    </w:p>
    <w:p w14:paraId="5996B5AA" w14:textId="77777777" w:rsidR="00484114" w:rsidRDefault="00F8352C">
      <w:pPr>
        <w:pStyle w:val="Nadpis20"/>
        <w:keepNext/>
        <w:keepLines/>
        <w:shd w:val="clear" w:color="auto" w:fill="auto"/>
        <w:spacing w:before="0" w:line="240" w:lineRule="exact"/>
        <w:ind w:left="4320"/>
      </w:pPr>
      <w:bookmarkStart w:id="2" w:name="bookmark2"/>
      <w:r>
        <w:t>A.</w:t>
      </w:r>
      <w:bookmarkEnd w:id="2"/>
    </w:p>
    <w:p w14:paraId="05C41786" w14:textId="77777777" w:rsidR="00484114" w:rsidRDefault="00F8352C">
      <w:pPr>
        <w:pStyle w:val="Zkladntext70"/>
        <w:shd w:val="clear" w:color="auto" w:fill="auto"/>
        <w:spacing w:after="218" w:line="220" w:lineRule="exact"/>
        <w:ind w:left="20"/>
      </w:pPr>
      <w:r>
        <w:t>Předmět smlouvy</w:t>
      </w:r>
    </w:p>
    <w:p w14:paraId="4EC71E36" w14:textId="77777777" w:rsidR="00484114" w:rsidRDefault="00F8352C">
      <w:pPr>
        <w:pStyle w:val="Zkladntext20"/>
        <w:shd w:val="clear" w:color="auto" w:fill="auto"/>
        <w:spacing w:after="303" w:line="264" w:lineRule="exact"/>
        <w:ind w:firstLine="0"/>
        <w:jc w:val="left"/>
      </w:pPr>
      <w:r>
        <w:t xml:space="preserve">Předmětem smlouvy jsou servisní prohlídky, údržba, mechanické, karosářské a lakýrnické opravy. Smlouva se vztahuje na vozidla + přípojná vozidla, která jsou v době provedení opravy příp. jiné </w:t>
      </w:r>
      <w:r>
        <w:t>služby ve vlastnictví odběratele. Podmínky smlouvy se vztahují na všechny provozovny dodavatele.</w:t>
      </w:r>
    </w:p>
    <w:p w14:paraId="47DECFBD" w14:textId="77777777" w:rsidR="00484114" w:rsidRDefault="00F8352C">
      <w:pPr>
        <w:pStyle w:val="Nadpis220"/>
        <w:keepNext/>
        <w:keepLines/>
        <w:shd w:val="clear" w:color="auto" w:fill="auto"/>
        <w:spacing w:before="0" w:line="260" w:lineRule="exact"/>
        <w:ind w:left="4320"/>
      </w:pPr>
      <w:bookmarkStart w:id="3" w:name="bookmark3"/>
      <w:r>
        <w:t>B.</w:t>
      </w:r>
      <w:bookmarkEnd w:id="3"/>
    </w:p>
    <w:p w14:paraId="49D4627F" w14:textId="77777777" w:rsidR="00484114" w:rsidRDefault="00F8352C">
      <w:pPr>
        <w:pStyle w:val="Zkladntext70"/>
        <w:shd w:val="clear" w:color="auto" w:fill="auto"/>
        <w:spacing w:after="0" w:line="528" w:lineRule="exact"/>
        <w:ind w:left="20"/>
      </w:pPr>
      <w:r>
        <w:t>Plnění dodavatele</w:t>
      </w:r>
    </w:p>
    <w:p w14:paraId="73D37DFF" w14:textId="77777777" w:rsidR="00484114" w:rsidRDefault="00F8352C">
      <w:pPr>
        <w:pStyle w:val="Zkladntext80"/>
        <w:shd w:val="clear" w:color="auto" w:fill="auto"/>
        <w:ind w:left="4320"/>
      </w:pPr>
      <w:r>
        <w:t>I.</w:t>
      </w:r>
    </w:p>
    <w:p w14:paraId="13959401" w14:textId="77777777" w:rsidR="00484114" w:rsidRDefault="00F8352C">
      <w:pPr>
        <w:pStyle w:val="Zkladntext70"/>
        <w:shd w:val="clear" w:color="auto" w:fill="auto"/>
        <w:spacing w:after="218" w:line="220" w:lineRule="exact"/>
        <w:ind w:left="20"/>
      </w:pPr>
      <w:r>
        <w:t>Opravy a údržba vozidel</w:t>
      </w:r>
    </w:p>
    <w:p w14:paraId="6C5BA149" w14:textId="77777777" w:rsidR="00484114" w:rsidRDefault="00F8352C">
      <w:pPr>
        <w:pStyle w:val="Zkladntext20"/>
        <w:numPr>
          <w:ilvl w:val="0"/>
          <w:numId w:val="1"/>
        </w:numPr>
        <w:shd w:val="clear" w:color="auto" w:fill="auto"/>
        <w:tabs>
          <w:tab w:val="left" w:pos="758"/>
        </w:tabs>
        <w:spacing w:after="300" w:line="264" w:lineRule="exact"/>
        <w:ind w:left="720" w:hanging="320"/>
      </w:pPr>
      <w:r>
        <w:t>Veškeré opravy a úkony v rámci předepsané údržby budou prováděny v souladu s technologickými postupy výrobce za</w:t>
      </w:r>
      <w:r>
        <w:t xml:space="preserve"> dodržování nejvyšších kvalitativních standardů a výhradně při využití originálních nebo schválených náhradních dílů.</w:t>
      </w:r>
    </w:p>
    <w:p w14:paraId="12474CD5" w14:textId="77777777" w:rsidR="00484114" w:rsidRDefault="00F8352C">
      <w:pPr>
        <w:pStyle w:val="Zkladntext20"/>
        <w:numPr>
          <w:ilvl w:val="0"/>
          <w:numId w:val="1"/>
        </w:numPr>
        <w:shd w:val="clear" w:color="auto" w:fill="auto"/>
        <w:tabs>
          <w:tab w:val="left" w:pos="782"/>
        </w:tabs>
        <w:spacing w:after="755" w:line="264" w:lineRule="exact"/>
        <w:ind w:left="720" w:hanging="320"/>
      </w:pPr>
      <w:r>
        <w:t>Při opravách a údržbě budou využity veškeré možnosti vedoucí ke snížení nákladů na servisní práce doporučené nebo schválené výrobcem, příp</w:t>
      </w:r>
      <w:r>
        <w:t>adně dovozcem vozidla. Jedná se například o stanovení optimálního plánu servisních prohlídek s ohledem na roční kilometrový výkon vozidla, používání doporučeného motorového oleje, který odpovídá provozním podmínkám využívání výměnných dílů při mechanických</w:t>
      </w:r>
      <w:r>
        <w:t xml:space="preserve"> opravách. Taktéž optimální volbu cenové úrovně dílů podléhajících rychlému opotřebení</w:t>
      </w:r>
      <w:r>
        <w:br w:type="page"/>
      </w:r>
      <w:r>
        <w:lastRenderedPageBreak/>
        <w:t>např. třecích segmentů brzd, zodpovědné stanovení technologických postupů oprav karoserie nebo laku atd.</w:t>
      </w:r>
    </w:p>
    <w:p w14:paraId="545B3CA7" w14:textId="77777777" w:rsidR="00484114" w:rsidRDefault="00F8352C">
      <w:pPr>
        <w:pStyle w:val="Nadpis30"/>
        <w:keepNext/>
        <w:keepLines/>
        <w:shd w:val="clear" w:color="auto" w:fill="auto"/>
        <w:spacing w:before="0" w:after="8" w:line="220" w:lineRule="exact"/>
        <w:ind w:left="4280"/>
        <w:jc w:val="left"/>
      </w:pPr>
      <w:bookmarkStart w:id="4" w:name="bookmark4"/>
      <w:r>
        <w:t>II.</w:t>
      </w:r>
      <w:bookmarkEnd w:id="4"/>
    </w:p>
    <w:p w14:paraId="4B32B220" w14:textId="77777777" w:rsidR="00484114" w:rsidRDefault="00F8352C">
      <w:pPr>
        <w:pStyle w:val="Nadpis30"/>
        <w:keepNext/>
        <w:keepLines/>
        <w:shd w:val="clear" w:color="auto" w:fill="auto"/>
        <w:spacing w:before="0" w:after="463" w:line="220" w:lineRule="exact"/>
        <w:ind w:left="20"/>
        <w:jc w:val="center"/>
      </w:pPr>
      <w:bookmarkStart w:id="5" w:name="bookmark5"/>
      <w:r>
        <w:t>Fakturace služeb</w:t>
      </w:r>
      <w:bookmarkEnd w:id="5"/>
    </w:p>
    <w:p w14:paraId="72E85F32" w14:textId="77777777" w:rsidR="00484114" w:rsidRDefault="00F8352C">
      <w:pPr>
        <w:pStyle w:val="Zkladntext20"/>
        <w:numPr>
          <w:ilvl w:val="0"/>
          <w:numId w:val="2"/>
        </w:numPr>
        <w:shd w:val="clear" w:color="auto" w:fill="auto"/>
        <w:tabs>
          <w:tab w:val="left" w:pos="720"/>
        </w:tabs>
        <w:spacing w:after="0" w:line="264" w:lineRule="exact"/>
        <w:ind w:left="720"/>
      </w:pPr>
      <w:r>
        <w:t xml:space="preserve">Faktury budou vystavovány a </w:t>
      </w:r>
      <w:r>
        <w:t>zasílány k proplacení výhradně odběrateli.</w:t>
      </w:r>
    </w:p>
    <w:p w14:paraId="5798FEBE" w14:textId="77777777" w:rsidR="00484114" w:rsidRDefault="00F8352C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64" w:lineRule="exact"/>
        <w:ind w:left="720"/>
      </w:pPr>
      <w:r>
        <w:t>Cena dílů nezbytných pro opravu /údržbu bude fakturována podle ceníku vydaného výrobcem /dovozcem pro Českou republiku a platného k datu vystavení faktury.</w:t>
      </w:r>
    </w:p>
    <w:p w14:paraId="2371A959" w14:textId="77777777" w:rsidR="00484114" w:rsidRDefault="00F8352C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64" w:lineRule="exact"/>
        <w:ind w:left="720"/>
      </w:pPr>
      <w:r>
        <w:t>Závady, na jejichž odstranění se vztahuje záruka na vozid</w:t>
      </w:r>
      <w:r>
        <w:t>lo nebo díl nebudou odběrateli fakturovány.</w:t>
      </w:r>
    </w:p>
    <w:p w14:paraId="5A7A8B81" w14:textId="77777777" w:rsidR="00484114" w:rsidRDefault="00F8352C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64" w:lineRule="exact"/>
        <w:ind w:left="720"/>
      </w:pPr>
      <w:r>
        <w:t>V opodstatněných případech bude maximálně využito možnosti snížit náklady na opravu v rámci servisní politiky (kulance) stanovené výrobcem nebo dovozcem.</w:t>
      </w:r>
    </w:p>
    <w:p w14:paraId="2A46BB57" w14:textId="77777777" w:rsidR="00484114" w:rsidRDefault="00F8352C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after="0" w:line="264" w:lineRule="exact"/>
        <w:ind w:left="720"/>
        <w:jc w:val="left"/>
      </w:pPr>
      <w:r>
        <w:t>Pokud je na vozidle současně provedena kromě opravy v rámc</w:t>
      </w:r>
      <w:r>
        <w:t>i pojistné události i jiná , např. mechanická oprava nebo servisní prohlídka, budou vystaveny 2 faktury.</w:t>
      </w:r>
    </w:p>
    <w:p w14:paraId="768DCC86" w14:textId="77777777" w:rsidR="00484114" w:rsidRDefault="00F8352C">
      <w:pPr>
        <w:pStyle w:val="Zkladntext20"/>
        <w:numPr>
          <w:ilvl w:val="0"/>
          <w:numId w:val="2"/>
        </w:numPr>
        <w:shd w:val="clear" w:color="auto" w:fill="auto"/>
        <w:tabs>
          <w:tab w:val="left" w:pos="742"/>
        </w:tabs>
        <w:spacing w:after="179" w:line="264" w:lineRule="exact"/>
        <w:ind w:left="720"/>
      </w:pPr>
      <w:r>
        <w:t xml:space="preserve">V případě objednávky náhradních dílů, které nejsou skladem platí, že objednavatel je povinen si tyto díly vyzvednout do 5 dnů od </w:t>
      </w:r>
      <w:r>
        <w:t>naskladnění. Oznámení o naskladnění mu bude sdělena buď telefonicky nebo emailem. Pokud tak neučiní do 14 dnů, bude mu zaslána faktura najím objednané zboží.</w:t>
      </w:r>
    </w:p>
    <w:p w14:paraId="38EC1B4E" w14:textId="77777777" w:rsidR="00484114" w:rsidRDefault="00F8352C">
      <w:pPr>
        <w:pStyle w:val="Zkladntext30"/>
        <w:shd w:val="clear" w:color="auto" w:fill="auto"/>
        <w:spacing w:after="0" w:line="340" w:lineRule="exact"/>
        <w:ind w:right="300"/>
      </w:pPr>
      <w:r>
        <w:t>m.</w:t>
      </w:r>
    </w:p>
    <w:p w14:paraId="54E04518" w14:textId="77777777" w:rsidR="00484114" w:rsidRDefault="00F8352C">
      <w:pPr>
        <w:pStyle w:val="Zkladntext70"/>
        <w:shd w:val="clear" w:color="auto" w:fill="auto"/>
        <w:spacing w:after="454" w:line="220" w:lineRule="exact"/>
        <w:ind w:right="300"/>
      </w:pPr>
      <w:r>
        <w:t>Příjem a předání vozidla v souvislosti s opravou.</w:t>
      </w:r>
    </w:p>
    <w:p w14:paraId="3AC787AE" w14:textId="77777777" w:rsidR="00484114" w:rsidRDefault="00F8352C">
      <w:pPr>
        <w:pStyle w:val="Zkladntext20"/>
        <w:numPr>
          <w:ilvl w:val="0"/>
          <w:numId w:val="3"/>
        </w:numPr>
        <w:shd w:val="clear" w:color="auto" w:fill="auto"/>
        <w:tabs>
          <w:tab w:val="left" w:pos="720"/>
        </w:tabs>
        <w:spacing w:after="0" w:line="269" w:lineRule="exact"/>
        <w:ind w:left="720"/>
      </w:pPr>
      <w:r>
        <w:t xml:space="preserve">Dodavatel převezme k opravě vozidlo od </w:t>
      </w:r>
      <w:r>
        <w:t>objednatele nebo jím pověřené osoby na základě předchozí objednávky odpovědné osoby objednatele, a vystaví zakázkový list.</w:t>
      </w:r>
    </w:p>
    <w:p w14:paraId="13ACEF83" w14:textId="77777777" w:rsidR="00484114" w:rsidRDefault="00F8352C">
      <w:pPr>
        <w:pStyle w:val="Zkladntext20"/>
        <w:numPr>
          <w:ilvl w:val="0"/>
          <w:numId w:val="3"/>
        </w:numPr>
        <w:shd w:val="clear" w:color="auto" w:fill="auto"/>
        <w:tabs>
          <w:tab w:val="left" w:pos="732"/>
        </w:tabs>
        <w:spacing w:after="0" w:line="269" w:lineRule="exact"/>
        <w:ind w:left="720"/>
      </w:pPr>
      <w:r>
        <w:t xml:space="preserve">Osoba pověřená dodavatelem projedná postup opravy a vyžádá si souhlas s rozsahem provedení opravy u odpovědné osoby objednatele a to </w:t>
      </w:r>
      <w:r>
        <w:t>i bez ohledu na to, jak bude hrazena (hotově, kartou, převodem atd).</w:t>
      </w:r>
    </w:p>
    <w:p w14:paraId="6C6D2B23" w14:textId="77777777" w:rsidR="00484114" w:rsidRDefault="00F8352C">
      <w:pPr>
        <w:pStyle w:val="Zkladntext20"/>
        <w:numPr>
          <w:ilvl w:val="0"/>
          <w:numId w:val="3"/>
        </w:numPr>
        <w:shd w:val="clear" w:color="auto" w:fill="auto"/>
        <w:tabs>
          <w:tab w:val="left" w:pos="732"/>
        </w:tabs>
        <w:spacing w:after="0" w:line="269" w:lineRule="exact"/>
        <w:ind w:left="720"/>
      </w:pPr>
      <w:r>
        <w:t>V případě , kdy dodavatel bude mít pochybnosti o tom, zda je vozidlo užíváno oprávněným uživatelem, zejména s ohledem na jeho podezřelé chování, případně pokud vozidlo nebo jeho část pone</w:t>
      </w:r>
      <w:r>
        <w:t>se znaky nestandardního používání (neoriginální klíč, zablokované autorádio atp.) bude neprodleně kontaktovat odběratele.</w:t>
      </w:r>
    </w:p>
    <w:p w14:paraId="331CC08C" w14:textId="77777777" w:rsidR="00484114" w:rsidRDefault="00F8352C">
      <w:pPr>
        <w:pStyle w:val="Zkladntext20"/>
        <w:numPr>
          <w:ilvl w:val="0"/>
          <w:numId w:val="3"/>
        </w:numPr>
        <w:shd w:val="clear" w:color="auto" w:fill="auto"/>
        <w:tabs>
          <w:tab w:val="left" w:pos="742"/>
        </w:tabs>
        <w:spacing w:after="563" w:line="269" w:lineRule="exact"/>
        <w:ind w:left="720"/>
      </w:pPr>
      <w:r>
        <w:t>Dodavatel bude informovat odběratele, kdy vozidlo přistavené k opravě nebo údržbě bude vykazovat s ohledem na jeho stáří a ujeté kilom</w:t>
      </w:r>
      <w:r>
        <w:t>etry neúměrné opotřebení nebo poškození, případně znaky neodborných oprav nebo úprav.</w:t>
      </w:r>
    </w:p>
    <w:p w14:paraId="711384D0" w14:textId="77777777" w:rsidR="00484114" w:rsidRDefault="00F8352C">
      <w:pPr>
        <w:pStyle w:val="Nadpis20"/>
        <w:keepNext/>
        <w:keepLines/>
        <w:shd w:val="clear" w:color="auto" w:fill="auto"/>
        <w:spacing w:before="0" w:after="4" w:line="240" w:lineRule="exact"/>
        <w:ind w:left="4280"/>
      </w:pPr>
      <w:bookmarkStart w:id="6" w:name="bookmark6"/>
      <w:r>
        <w:t>C.</w:t>
      </w:r>
      <w:bookmarkEnd w:id="6"/>
    </w:p>
    <w:p w14:paraId="14DB041F" w14:textId="77777777" w:rsidR="00484114" w:rsidRDefault="00F8352C">
      <w:pPr>
        <w:pStyle w:val="Nadpis30"/>
        <w:keepNext/>
        <w:keepLines/>
        <w:shd w:val="clear" w:color="auto" w:fill="auto"/>
        <w:spacing w:before="0" w:after="462" w:line="220" w:lineRule="exact"/>
        <w:ind w:left="20"/>
        <w:jc w:val="center"/>
      </w:pPr>
      <w:bookmarkStart w:id="7" w:name="bookmark7"/>
      <w:r>
        <w:t>Plnění odběratele</w:t>
      </w:r>
      <w:bookmarkEnd w:id="7"/>
    </w:p>
    <w:p w14:paraId="3139C3BF" w14:textId="77777777" w:rsidR="00484114" w:rsidRDefault="00F8352C">
      <w:pPr>
        <w:pStyle w:val="Zkladntext20"/>
        <w:numPr>
          <w:ilvl w:val="0"/>
          <w:numId w:val="4"/>
        </w:numPr>
        <w:shd w:val="clear" w:color="auto" w:fill="auto"/>
        <w:tabs>
          <w:tab w:val="left" w:pos="720"/>
        </w:tabs>
        <w:spacing w:after="0" w:line="259" w:lineRule="exact"/>
        <w:ind w:left="720"/>
      </w:pPr>
      <w:r>
        <w:t>Faktury vystavené dodavatelem budou uhrazeny do 14 dnů. V pochybnostech se má za to, že faktura byla doručena třetí den po odeslání.</w:t>
      </w:r>
    </w:p>
    <w:p w14:paraId="10174FDB" w14:textId="77777777" w:rsidR="00484114" w:rsidRDefault="00F8352C">
      <w:pPr>
        <w:pStyle w:val="Zkladntext20"/>
        <w:numPr>
          <w:ilvl w:val="0"/>
          <w:numId w:val="4"/>
        </w:numPr>
        <w:shd w:val="clear" w:color="auto" w:fill="auto"/>
        <w:tabs>
          <w:tab w:val="left" w:pos="737"/>
        </w:tabs>
        <w:spacing w:after="0" w:line="259" w:lineRule="exact"/>
        <w:ind w:left="720"/>
      </w:pPr>
      <w:r>
        <w:t xml:space="preserve">V </w:t>
      </w:r>
      <w:r>
        <w:t>případě, že faktura obsahuje položky vyžadující další objasnění, bude odběratel kontaktovat dodavatele nejpozději do tří dnů od obdržení faktury s cílem vyjasnit sporné položky a minimalizovat případné zdržení úhrady předmětné faktury.</w:t>
      </w:r>
    </w:p>
    <w:p w14:paraId="695F3363" w14:textId="77777777" w:rsidR="00484114" w:rsidRDefault="00F8352C">
      <w:pPr>
        <w:pStyle w:val="Zkladntext20"/>
        <w:numPr>
          <w:ilvl w:val="0"/>
          <w:numId w:val="4"/>
        </w:numPr>
        <w:shd w:val="clear" w:color="auto" w:fill="auto"/>
        <w:tabs>
          <w:tab w:val="left" w:pos="663"/>
        </w:tabs>
        <w:spacing w:after="1083" w:line="264" w:lineRule="exact"/>
        <w:ind w:left="660"/>
      </w:pPr>
      <w:r>
        <w:t>V případě potřeby po</w:t>
      </w:r>
      <w:r>
        <w:t>skytnout dodavateli maximální součinnost s ohledem na uspokojení oprávněných požadavků dodavatele.</w:t>
      </w:r>
    </w:p>
    <w:p w14:paraId="04434AF7" w14:textId="77777777" w:rsidR="00484114" w:rsidRDefault="00F8352C">
      <w:pPr>
        <w:pStyle w:val="Nadpis220"/>
        <w:keepNext/>
        <w:keepLines/>
        <w:shd w:val="clear" w:color="auto" w:fill="auto"/>
        <w:spacing w:before="0" w:after="5" w:line="260" w:lineRule="exact"/>
        <w:ind w:left="4240"/>
      </w:pPr>
      <w:bookmarkStart w:id="8" w:name="bookmark8"/>
      <w:r>
        <w:lastRenderedPageBreak/>
        <w:t>D.</w:t>
      </w:r>
      <w:bookmarkEnd w:id="8"/>
    </w:p>
    <w:p w14:paraId="249F8BB9" w14:textId="77777777" w:rsidR="00484114" w:rsidRDefault="00F8352C">
      <w:pPr>
        <w:pStyle w:val="Nadpis30"/>
        <w:keepNext/>
        <w:keepLines/>
        <w:shd w:val="clear" w:color="auto" w:fill="auto"/>
        <w:spacing w:before="0" w:after="458" w:line="220" w:lineRule="exact"/>
        <w:ind w:left="120"/>
        <w:jc w:val="center"/>
      </w:pPr>
      <w:bookmarkStart w:id="9" w:name="bookmark9"/>
      <w:r>
        <w:t>Závěrečná ustanovení</w:t>
      </w:r>
      <w:bookmarkEnd w:id="9"/>
    </w:p>
    <w:p w14:paraId="17BFEF35" w14:textId="77777777" w:rsidR="00484114" w:rsidRDefault="00F8352C">
      <w:pPr>
        <w:pStyle w:val="Zkladntext20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264" w:lineRule="exact"/>
        <w:ind w:left="660"/>
      </w:pPr>
      <w:r>
        <w:t>Smluvní strany se zavazují , že vůči třetím stranám budou zachovávat mlčenlivost o podmínkách této smlouvy.</w:t>
      </w:r>
    </w:p>
    <w:p w14:paraId="3948842B" w14:textId="77777777" w:rsidR="00484114" w:rsidRDefault="00F8352C">
      <w:pPr>
        <w:pStyle w:val="Zkladntext20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264" w:lineRule="exact"/>
        <w:ind w:left="660"/>
      </w:pPr>
      <w:r>
        <w:t>Tato smlouva je vyhotoven</w:t>
      </w:r>
      <w:r>
        <w:t>a ve dvou stejnopisech - lx pro odběratele a lx pro dodavatele.</w:t>
      </w:r>
    </w:p>
    <w:p w14:paraId="2E033D24" w14:textId="77777777" w:rsidR="00484114" w:rsidRDefault="00F8352C">
      <w:pPr>
        <w:pStyle w:val="Zkladntext20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264" w:lineRule="exact"/>
        <w:ind w:left="660"/>
      </w:pPr>
      <w:r>
        <w:t>Smlouva se uzavírá na dobu určitou a to kalendářní rok. Smlouvu lze ukončit písemnou výpovědí s výpovědní lhůtou 30 dnů, která počíná běžet dnem doručení druhé straně. Tím není dotčeno právo n</w:t>
      </w:r>
      <w:r>
        <w:t>a okamžitou výpověď, zejména v případě , kdy dojde k závažnému porušení smlouvy, které by mohlo vést k poškození zájmů nebo dobrého jména druhé strany, případně by jí mohlo způsobit ekonomické ztráty .</w:t>
      </w:r>
    </w:p>
    <w:p w14:paraId="4D4D478C" w14:textId="77777777" w:rsidR="00484114" w:rsidRDefault="00F8352C">
      <w:pPr>
        <w:pStyle w:val="Zkladntext20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264" w:lineRule="exact"/>
        <w:ind w:left="660"/>
      </w:pPr>
      <w:r>
        <w:t>Práva a povinnosti vyplývající z této smlouvy přecháze</w:t>
      </w:r>
      <w:r>
        <w:t>jí na právní nástupce stran. V případě takových změn se obě strany zavazují neprodleně písemně informovat jedna druhou.</w:t>
      </w:r>
    </w:p>
    <w:p w14:paraId="28BEABEA" w14:textId="77777777" w:rsidR="00484114" w:rsidRDefault="00F8352C">
      <w:pPr>
        <w:pStyle w:val="Zkladntext20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264" w:lineRule="exact"/>
        <w:ind w:left="660"/>
      </w:pPr>
      <w:r>
        <w:t>Změny a dodatky k této smlouvě lze učinit pouze písemnou formou.</w:t>
      </w:r>
    </w:p>
    <w:p w14:paraId="35D5F29F" w14:textId="77777777" w:rsidR="00484114" w:rsidRDefault="00F8352C">
      <w:pPr>
        <w:pStyle w:val="Zkladntext20"/>
        <w:numPr>
          <w:ilvl w:val="0"/>
          <w:numId w:val="5"/>
        </w:numPr>
        <w:shd w:val="clear" w:color="auto" w:fill="auto"/>
        <w:tabs>
          <w:tab w:val="left" w:pos="663"/>
        </w:tabs>
        <w:spacing w:after="0" w:line="264" w:lineRule="exact"/>
        <w:ind w:left="660"/>
      </w:pPr>
      <w:r>
        <w:t>Pokud některé ustanovení této smlouvy bude umožňovat dvojí výklad, bude</w:t>
      </w:r>
      <w:r>
        <w:t xml:space="preserve"> nejednoznačným nebo neúčinným , zavazují se obě smluvní strany takové ustanovení nahradit bez průtahů takovým ustanovením, které bude co nejlépe odpovídat poslání a duchu smlouvy. Ostatní ustanovení tím zůstávají nedotčena.</w:t>
      </w:r>
    </w:p>
    <w:p w14:paraId="6BC98398" w14:textId="48B3BC13" w:rsidR="00484114" w:rsidRDefault="00F8352C">
      <w:pPr>
        <w:pStyle w:val="Zkladntext20"/>
        <w:numPr>
          <w:ilvl w:val="0"/>
          <w:numId w:val="5"/>
        </w:numPr>
        <w:shd w:val="clear" w:color="auto" w:fill="auto"/>
        <w:tabs>
          <w:tab w:val="left" w:pos="663"/>
        </w:tabs>
        <w:spacing w:after="515" w:line="264" w:lineRule="exact"/>
        <w:ind w:left="660"/>
      </w:pPr>
      <w:r>
        <w:t xml:space="preserve">Nedílnou součástí této </w:t>
      </w:r>
      <w:r>
        <w:t>smlouvy je Příloha č.</w:t>
      </w:r>
      <w:r w:rsidR="00652709">
        <w:t xml:space="preserve"> </w:t>
      </w:r>
      <w:r>
        <w:t>l, kde jsou uvedeny hodinové sazby dodavatele.</w:t>
      </w:r>
    </w:p>
    <w:p w14:paraId="2CCA4326" w14:textId="31AC68A7" w:rsidR="00484114" w:rsidRDefault="00F8352C">
      <w:pPr>
        <w:pStyle w:val="Zkladntext20"/>
        <w:shd w:val="clear" w:color="auto" w:fill="auto"/>
        <w:tabs>
          <w:tab w:val="left" w:pos="3066"/>
        </w:tabs>
        <w:spacing w:after="796" w:line="220" w:lineRule="exact"/>
        <w:ind w:left="660"/>
      </w:pPr>
      <w:r>
        <w:t>V Ostravě</w:t>
      </w:r>
      <w:r>
        <w:tab/>
        <w:t>dne:</w:t>
      </w:r>
      <w:r w:rsidR="00652709">
        <w:t xml:space="preserve"> 21.01.2021</w:t>
      </w:r>
    </w:p>
    <w:p w14:paraId="3E37A031" w14:textId="6B20B163" w:rsidR="00652709" w:rsidRDefault="00652709">
      <w:pPr>
        <w:pStyle w:val="Zkladntext20"/>
        <w:shd w:val="clear" w:color="auto" w:fill="auto"/>
        <w:tabs>
          <w:tab w:val="left" w:pos="3066"/>
        </w:tabs>
        <w:spacing w:after="796" w:line="220" w:lineRule="exact"/>
        <w:ind w:left="660"/>
      </w:pPr>
      <w:r>
        <w:tab/>
      </w:r>
    </w:p>
    <w:p w14:paraId="3965EB15" w14:textId="4151002C" w:rsidR="00652709" w:rsidRDefault="00652709" w:rsidP="00652709">
      <w:pPr>
        <w:pStyle w:val="Zkladntext20"/>
        <w:shd w:val="clear" w:color="auto" w:fill="auto"/>
        <w:tabs>
          <w:tab w:val="left" w:pos="3066"/>
        </w:tabs>
        <w:spacing w:after="0" w:line="220" w:lineRule="exact"/>
        <w:ind w:left="658"/>
      </w:pPr>
      <w:r>
        <w:t>Za odběratele:</w:t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14:paraId="646AAAA0" w14:textId="77777777" w:rsidR="00652709" w:rsidRDefault="00652709" w:rsidP="00652709">
      <w:pPr>
        <w:pStyle w:val="Zkladntext20"/>
        <w:shd w:val="clear" w:color="auto" w:fill="auto"/>
        <w:tabs>
          <w:tab w:val="left" w:pos="3066"/>
        </w:tabs>
        <w:spacing w:after="0" w:line="220" w:lineRule="exact"/>
        <w:ind w:left="658"/>
      </w:pPr>
    </w:p>
    <w:p w14:paraId="6EB45B5A" w14:textId="7E8D902D" w:rsidR="00652709" w:rsidRDefault="00652709" w:rsidP="00652709">
      <w:pPr>
        <w:pStyle w:val="Zkladntext20"/>
        <w:shd w:val="clear" w:color="auto" w:fill="auto"/>
        <w:tabs>
          <w:tab w:val="left" w:pos="3066"/>
        </w:tabs>
        <w:spacing w:after="0" w:line="220" w:lineRule="exact"/>
        <w:ind w:left="658"/>
      </w:pPr>
      <w:r>
        <w:t>Bc. Petr Smoleň</w:t>
      </w:r>
      <w:r>
        <w:tab/>
      </w:r>
      <w:r>
        <w:tab/>
      </w:r>
      <w:r>
        <w:tab/>
      </w:r>
      <w:r>
        <w:tab/>
      </w:r>
      <w:r>
        <w:tab/>
        <w:t xml:space="preserve">David Hubáček, </w:t>
      </w:r>
    </w:p>
    <w:p w14:paraId="54AD3D72" w14:textId="6271F43D" w:rsidR="00652709" w:rsidRDefault="00652709" w:rsidP="00652709">
      <w:pPr>
        <w:pStyle w:val="Zkladntext20"/>
        <w:shd w:val="clear" w:color="auto" w:fill="auto"/>
        <w:tabs>
          <w:tab w:val="left" w:pos="3066"/>
        </w:tabs>
        <w:spacing w:after="0" w:line="220" w:lineRule="exact"/>
        <w:ind w:left="658"/>
      </w:pPr>
      <w:r>
        <w:t>ředitel organizace</w:t>
      </w:r>
      <w:r>
        <w:tab/>
      </w:r>
      <w:r>
        <w:tab/>
      </w:r>
      <w:r>
        <w:tab/>
      </w:r>
      <w:r>
        <w:tab/>
      </w:r>
      <w:r>
        <w:tab/>
        <w:t>ředitel společnosti, prokura</w:t>
      </w:r>
    </w:p>
    <w:p w14:paraId="2AE6BB57" w14:textId="77777777" w:rsidR="00484114" w:rsidRDefault="00484114">
      <w:pPr>
        <w:rPr>
          <w:sz w:val="2"/>
          <w:szCs w:val="2"/>
        </w:rPr>
      </w:pPr>
    </w:p>
    <w:p w14:paraId="70ADD3CA" w14:textId="77777777" w:rsidR="00484114" w:rsidRDefault="00484114">
      <w:pPr>
        <w:rPr>
          <w:sz w:val="2"/>
          <w:szCs w:val="2"/>
        </w:rPr>
        <w:sectPr w:rsidR="00484114">
          <w:pgSz w:w="11900" w:h="16840"/>
          <w:pgMar w:top="1662" w:right="1486" w:bottom="1716" w:left="1583" w:header="0" w:footer="3" w:gutter="0"/>
          <w:cols w:space="720"/>
          <w:noEndnote/>
          <w:docGrid w:linePitch="360"/>
        </w:sectPr>
      </w:pPr>
    </w:p>
    <w:p w14:paraId="19FC6C2A" w14:textId="77777777" w:rsidR="00652709" w:rsidRDefault="00652709">
      <w:pPr>
        <w:pStyle w:val="Zkladntext90"/>
        <w:shd w:val="clear" w:color="auto" w:fill="auto"/>
        <w:spacing w:line="300" w:lineRule="exact"/>
        <w:rPr>
          <w:rStyle w:val="Zkladntext915pt"/>
        </w:rPr>
      </w:pPr>
    </w:p>
    <w:p w14:paraId="57A2EEC2" w14:textId="0ACE641F" w:rsidR="00484114" w:rsidRDefault="00652709">
      <w:pPr>
        <w:pStyle w:val="Zkladntext90"/>
        <w:shd w:val="clear" w:color="auto" w:fill="auto"/>
        <w:spacing w:line="300" w:lineRule="exact"/>
      </w:pPr>
      <w:r>
        <w:rPr>
          <w:noProof/>
        </w:rPr>
        <w:drawing>
          <wp:anchor distT="0" distB="0" distL="63500" distR="841375" simplePos="0" relativeHeight="377487107" behindDoc="1" locked="0" layoutInCell="1" allowOverlap="1" wp14:anchorId="7BBD20EA" wp14:editId="27FC0812">
            <wp:simplePos x="0" y="0"/>
            <wp:positionH relativeFrom="margin">
              <wp:posOffset>-1048385</wp:posOffset>
            </wp:positionH>
            <wp:positionV relativeFrom="margin">
              <wp:posOffset>0</wp:posOffset>
            </wp:positionV>
            <wp:extent cx="207010" cy="4121150"/>
            <wp:effectExtent l="0" t="0" r="0" b="0"/>
            <wp:wrapSquare wrapText="right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412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352C">
        <w:rPr>
          <w:rStyle w:val="Zkladntext915pt"/>
        </w:rPr>
        <w:t xml:space="preserve">KDH AUTO MORAVA </w:t>
      </w:r>
      <w:r w:rsidR="00F8352C">
        <w:rPr>
          <w:rStyle w:val="Zkladntext914pt"/>
          <w:b w:val="0"/>
          <w:bCs w:val="0"/>
        </w:rPr>
        <w:t xml:space="preserve">s.r.o. </w:t>
      </w:r>
      <w:r w:rsidR="00F8352C">
        <w:t xml:space="preserve">- </w:t>
      </w:r>
      <w:r w:rsidR="00F8352C">
        <w:t>Smluvní partner MAN Truck &amp; Bus Czech Republic s.r.o.</w:t>
      </w:r>
    </w:p>
    <w:p w14:paraId="20AE646A" w14:textId="3242FEAB" w:rsidR="00484114" w:rsidRDefault="00F8352C">
      <w:pPr>
        <w:pStyle w:val="Nadpis10"/>
        <w:keepNext/>
        <w:keepLines/>
        <w:shd w:val="clear" w:color="auto" w:fill="auto"/>
        <w:tabs>
          <w:tab w:val="left" w:pos="12226"/>
        </w:tabs>
        <w:spacing w:after="284" w:line="380" w:lineRule="exact"/>
      </w:pPr>
      <w:bookmarkStart w:id="10" w:name="bookmark10"/>
      <w:r>
        <w:t>Ceník služeb a oprav MAN - ř</w:t>
      </w:r>
      <w:r>
        <w:rPr>
          <w:rStyle w:val="Nadpis11"/>
          <w:b/>
          <w:bCs/>
        </w:rPr>
        <w:t>adv TG</w:t>
      </w:r>
      <w:r>
        <w:t xml:space="preserve"> a_BUS</w:t>
      </w:r>
      <w:r>
        <w:tab/>
      </w:r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08"/>
        <w:gridCol w:w="4742"/>
      </w:tblGrid>
      <w:tr w:rsidR="00484114" w14:paraId="678034DC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F0B7A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Arial13ptTun"/>
              </w:rPr>
              <w:t>Sazba 1 - vozidla prodaná KDH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782069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Zkladntext2Arial13ptTun"/>
              </w:rPr>
              <w:t>710 Kč,-/hod</w:t>
            </w:r>
          </w:p>
        </w:tc>
      </w:tr>
      <w:tr w:rsidR="00484114" w14:paraId="2316767C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78B829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Arial13ptTun"/>
              </w:rPr>
              <w:t>Diagnostika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DC75F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Zkladntext2Arial13ptTun"/>
              </w:rPr>
              <w:t>790 Kč,- / hod</w:t>
            </w:r>
          </w:p>
        </w:tc>
      </w:tr>
      <w:tr w:rsidR="00484114" w14:paraId="0730356F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CC26F9" w14:textId="77777777" w:rsidR="00484114" w:rsidRDefault="00484114">
            <w:pPr>
              <w:framePr w:w="141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FFF393" w14:textId="77777777" w:rsidR="00484114" w:rsidRDefault="00484114">
            <w:pPr>
              <w:framePr w:w="141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4114" w14:paraId="711F987F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E8D6F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Arial13ptTun"/>
              </w:rPr>
              <w:t>Sazba 2 - vozidla neprodaná KDH do 31.12. 2011 - smluvní zákazníci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04B850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Zkladntext2Arial13ptTun"/>
              </w:rPr>
              <w:t xml:space="preserve">730 Kč,- / </w:t>
            </w:r>
            <w:r>
              <w:rPr>
                <w:rStyle w:val="Zkladntext2Arial13ptTun"/>
              </w:rPr>
              <w:t>hod</w:t>
            </w:r>
          </w:p>
        </w:tc>
      </w:tr>
      <w:tr w:rsidR="00484114" w14:paraId="6EB6515A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A2C42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Arial13ptTun"/>
              </w:rPr>
              <w:t>Diagnostika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0BE03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Zkladntext2Arial13ptTun"/>
              </w:rPr>
              <w:t>830 Kč,- / hod</w:t>
            </w:r>
          </w:p>
        </w:tc>
      </w:tr>
      <w:tr w:rsidR="00484114" w14:paraId="2D7115DD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BE8D9" w14:textId="77777777" w:rsidR="00484114" w:rsidRDefault="00484114">
            <w:pPr>
              <w:framePr w:w="141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00B01C" w14:textId="77777777" w:rsidR="00484114" w:rsidRDefault="00484114">
            <w:pPr>
              <w:framePr w:w="141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4114" w14:paraId="4A95959D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08424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Arial13ptTun"/>
              </w:rPr>
              <w:t>Sazba 3 - vozidla neprodaná KDH od 01.01. 2012 - smluvní zákazníci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BA5683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Zkladntext2Arial13ptTun"/>
              </w:rPr>
              <w:t>830 Kč,- / hod</w:t>
            </w:r>
          </w:p>
        </w:tc>
      </w:tr>
      <w:tr w:rsidR="00484114" w14:paraId="192409D4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98073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Arial13ptTun"/>
              </w:rPr>
              <w:t>Diagnostika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E1A282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Zkladntext2Arial13ptTun"/>
              </w:rPr>
              <w:t>950 Kč,-/hod</w:t>
            </w:r>
          </w:p>
        </w:tc>
      </w:tr>
      <w:tr w:rsidR="00484114" w14:paraId="4882BA28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9D120" w14:textId="77777777" w:rsidR="00484114" w:rsidRDefault="00484114">
            <w:pPr>
              <w:framePr w:w="141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F87A90" w14:textId="77777777" w:rsidR="00484114" w:rsidRDefault="00484114">
            <w:pPr>
              <w:framePr w:w="141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84114" w14:paraId="13256425" w14:textId="777777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C742F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Arial13ptTun"/>
              </w:rPr>
              <w:t>Sazba 4 - Ostatní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721F3D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Zkladntext2Arial13ptTun"/>
              </w:rPr>
              <w:t>940 Kč,- / hod</w:t>
            </w:r>
          </w:p>
        </w:tc>
      </w:tr>
      <w:tr w:rsidR="00484114" w14:paraId="6E7E6FB2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9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C7F9205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left"/>
            </w:pPr>
            <w:r>
              <w:rPr>
                <w:rStyle w:val="Zkladntext2Arial13ptTun"/>
              </w:rPr>
              <w:t>Diagnostika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119498" w14:textId="77777777" w:rsidR="00484114" w:rsidRDefault="00F8352C">
            <w:pPr>
              <w:pStyle w:val="Zkladntext20"/>
              <w:framePr w:w="14150" w:wrap="notBeside" w:vAnchor="text" w:hAnchor="text" w:xAlign="center" w:y="1"/>
              <w:shd w:val="clear" w:color="auto" w:fill="auto"/>
              <w:spacing w:after="0" w:line="260" w:lineRule="exact"/>
              <w:ind w:firstLine="0"/>
              <w:jc w:val="center"/>
            </w:pPr>
            <w:r>
              <w:rPr>
                <w:rStyle w:val="Zkladntext2Arial13ptTun"/>
              </w:rPr>
              <w:t>950 Kč,-/hod</w:t>
            </w:r>
          </w:p>
        </w:tc>
      </w:tr>
    </w:tbl>
    <w:p w14:paraId="038FEFC3" w14:textId="77777777" w:rsidR="00484114" w:rsidRDefault="00484114">
      <w:pPr>
        <w:framePr w:w="14150" w:wrap="notBeside" w:vAnchor="text" w:hAnchor="text" w:xAlign="center" w:y="1"/>
        <w:rPr>
          <w:sz w:val="2"/>
          <w:szCs w:val="2"/>
        </w:rPr>
      </w:pPr>
    </w:p>
    <w:p w14:paraId="43EDB520" w14:textId="77777777" w:rsidR="00484114" w:rsidRDefault="00484114">
      <w:pPr>
        <w:spacing w:line="36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70"/>
        <w:gridCol w:w="4714"/>
      </w:tblGrid>
      <w:tr w:rsidR="00484114" w14:paraId="6EC54F57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  <w:jc w:val="center"/>
        </w:trPr>
        <w:tc>
          <w:tcPr>
            <w:tcW w:w="140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4A69B0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Zkladntext2Arial12ptTun"/>
              </w:rPr>
              <w:t xml:space="preserve">Opravy v noci a mimo pracovní dobu Sazba + přirážka </w:t>
            </w:r>
            <w:r>
              <w:rPr>
                <w:rStyle w:val="Zkladntext210ptTun"/>
              </w:rPr>
              <w:t>25%</w:t>
            </w:r>
          </w:p>
        </w:tc>
      </w:tr>
      <w:tr w:rsidR="00484114" w14:paraId="7CB003B7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1A49C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Zkladntext2Arial12ptTun"/>
              </w:rPr>
              <w:t>Práce vysokozdvižného vozíku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4ACA4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Zkladntext2Arial12ptTun"/>
              </w:rPr>
              <w:t>600,- / hod</w:t>
            </w:r>
          </w:p>
        </w:tc>
      </w:tr>
      <w:tr w:rsidR="00484114" w14:paraId="20CE39BC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8B7227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Zkladntext2Arial12ptTun"/>
              </w:rPr>
              <w:t>Opravy na trati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70096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Zkladntext2Arial12ptTun"/>
              </w:rPr>
              <w:t xml:space="preserve">Sazba </w:t>
            </w:r>
            <w:r>
              <w:rPr>
                <w:rStyle w:val="Zkladntext210ptTun"/>
              </w:rPr>
              <w:t xml:space="preserve">+ </w:t>
            </w:r>
            <w:r>
              <w:rPr>
                <w:rStyle w:val="Zkladntext2Arial12ptTun"/>
              </w:rPr>
              <w:t>přirážka 10%</w:t>
            </w:r>
          </w:p>
        </w:tc>
      </w:tr>
      <w:tr w:rsidR="00484114" w14:paraId="17531148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9A077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Zkladntext2Arial12ptTun"/>
              </w:rPr>
              <w:t>Sazba při výjezdu na trať (jednorázová)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DDAD6E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Zkladntext2Arial12ptTun"/>
              </w:rPr>
              <w:t>500,-</w:t>
            </w:r>
          </w:p>
        </w:tc>
      </w:tr>
      <w:tr w:rsidR="00484114" w14:paraId="62E0DDB6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9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AB319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Zkladntext2Arial12ptTun"/>
              </w:rPr>
              <w:t>Sazba ztrátový čas při dopravě na výjezdu (jednorázová)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45ABE9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Zkladntext2Arial12ptTun"/>
              </w:rPr>
              <w:t>300,-</w:t>
            </w:r>
          </w:p>
        </w:tc>
      </w:tr>
      <w:tr w:rsidR="00484114" w14:paraId="478A6D6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9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687AD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left"/>
            </w:pPr>
            <w:r>
              <w:rPr>
                <w:rStyle w:val="Zkladntext2Arial12ptTun"/>
              </w:rPr>
              <w:t>Dopravné dodávkové vozidlo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AFDBA6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0" w:line="240" w:lineRule="exact"/>
              <w:ind w:firstLine="0"/>
              <w:jc w:val="center"/>
            </w:pPr>
            <w:r>
              <w:rPr>
                <w:rStyle w:val="Zkladntext2Arial12ptTun"/>
              </w:rPr>
              <w:t xml:space="preserve">1km </w:t>
            </w:r>
            <w:r>
              <w:rPr>
                <w:rStyle w:val="Zkladntext210ptTun"/>
              </w:rPr>
              <w:t>/</w:t>
            </w:r>
            <w:r>
              <w:rPr>
                <w:rStyle w:val="Zkladntext2Arial12ptTun"/>
              </w:rPr>
              <w:t>13,-</w:t>
            </w:r>
          </w:p>
        </w:tc>
      </w:tr>
      <w:tr w:rsidR="00484114" w14:paraId="662B67B3" w14:textId="77777777">
        <w:tblPrEx>
          <w:tblCellMar>
            <w:top w:w="0" w:type="dxa"/>
            <w:bottom w:w="0" w:type="dxa"/>
          </w:tblCellMar>
        </w:tblPrEx>
        <w:trPr>
          <w:trHeight w:hRule="exact" w:val="1891"/>
          <w:jc w:val="center"/>
        </w:trPr>
        <w:tc>
          <w:tcPr>
            <w:tcW w:w="9370" w:type="dxa"/>
            <w:tcBorders>
              <w:top w:val="single" w:sz="4" w:space="0" w:color="auto"/>
            </w:tcBorders>
            <w:shd w:val="clear" w:color="auto" w:fill="FFFFFF"/>
          </w:tcPr>
          <w:p w14:paraId="24942399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240" w:line="200" w:lineRule="exact"/>
              <w:ind w:firstLine="0"/>
              <w:jc w:val="left"/>
            </w:pPr>
            <w:r>
              <w:rPr>
                <w:rStyle w:val="Zkladntext210ptTun"/>
              </w:rPr>
              <w:t xml:space="preserve">Ceny jsou uvedeny </w:t>
            </w:r>
            <w:r>
              <w:rPr>
                <w:rStyle w:val="Zkladntext2Arial95ptTun"/>
              </w:rPr>
              <w:t xml:space="preserve">za 1 </w:t>
            </w:r>
            <w:r>
              <w:rPr>
                <w:rStyle w:val="Zkladntext210ptTun"/>
              </w:rPr>
              <w:t xml:space="preserve">hodinu </w:t>
            </w:r>
            <w:r>
              <w:rPr>
                <w:rStyle w:val="Zkladntext2Arial95ptTun"/>
              </w:rPr>
              <w:t xml:space="preserve">(10 AW) </w:t>
            </w:r>
            <w:r>
              <w:rPr>
                <w:rStyle w:val="Zkladntext210ptTun"/>
              </w:rPr>
              <w:t xml:space="preserve">výkonu </w:t>
            </w:r>
            <w:r>
              <w:rPr>
                <w:rStyle w:val="Zkladntext2Arial95ptTun"/>
              </w:rPr>
              <w:t>bez DPH.</w:t>
            </w:r>
          </w:p>
          <w:p w14:paraId="62265EE0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before="240" w:after="0" w:line="190" w:lineRule="exact"/>
              <w:ind w:firstLine="0"/>
              <w:jc w:val="left"/>
            </w:pPr>
            <w:r>
              <w:rPr>
                <w:rStyle w:val="Zkladntext2Arial95pt"/>
              </w:rPr>
              <w:t>V Přerově 02.01.2018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129D59" w14:textId="77777777" w:rsidR="00484114" w:rsidRDefault="00F8352C">
            <w:pPr>
              <w:pStyle w:val="Zkladntext20"/>
              <w:framePr w:w="14083" w:wrap="notBeside" w:vAnchor="text" w:hAnchor="text" w:xAlign="center" w:y="1"/>
              <w:shd w:val="clear" w:color="auto" w:fill="auto"/>
              <w:spacing w:after="0" w:line="216" w:lineRule="exact"/>
              <w:ind w:firstLine="0"/>
            </w:pPr>
            <w:r>
              <w:rPr>
                <w:rStyle w:val="Zkladntext2Arial95pt"/>
              </w:rPr>
              <w:t xml:space="preserve">David </w:t>
            </w:r>
            <w:r>
              <w:rPr>
                <w:rStyle w:val="Zkladntext210ptTun"/>
              </w:rPr>
              <w:t xml:space="preserve">Hubáček; í -y </w:t>
            </w:r>
            <w:r>
              <w:rPr>
                <w:rStyle w:val="Zkladntext2Arial95pt"/>
              </w:rPr>
              <w:t>ředitel společnosti .</w:t>
            </w:r>
          </w:p>
        </w:tc>
      </w:tr>
    </w:tbl>
    <w:p w14:paraId="2A362E59" w14:textId="77777777" w:rsidR="00484114" w:rsidRDefault="00484114">
      <w:pPr>
        <w:framePr w:w="14083" w:wrap="notBeside" w:vAnchor="text" w:hAnchor="text" w:xAlign="center" w:y="1"/>
        <w:rPr>
          <w:sz w:val="2"/>
          <w:szCs w:val="2"/>
        </w:rPr>
      </w:pPr>
    </w:p>
    <w:p w14:paraId="7B9CCA85" w14:textId="77777777" w:rsidR="00484114" w:rsidRDefault="00484114">
      <w:pPr>
        <w:rPr>
          <w:sz w:val="2"/>
          <w:szCs w:val="2"/>
        </w:rPr>
      </w:pPr>
    </w:p>
    <w:p w14:paraId="49124761" w14:textId="77777777" w:rsidR="00484114" w:rsidRDefault="00484114">
      <w:pPr>
        <w:rPr>
          <w:sz w:val="2"/>
          <w:szCs w:val="2"/>
        </w:rPr>
      </w:pPr>
    </w:p>
    <w:sectPr w:rsidR="00484114">
      <w:pgSz w:w="16840" w:h="11900" w:orient="landscape"/>
      <w:pgMar w:top="161" w:right="1012" w:bottom="83" w:left="1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8F0115" w14:textId="77777777" w:rsidR="00F8352C" w:rsidRDefault="00F8352C">
      <w:r>
        <w:separator/>
      </w:r>
    </w:p>
  </w:endnote>
  <w:endnote w:type="continuationSeparator" w:id="0">
    <w:p w14:paraId="64FE6E16" w14:textId="77777777" w:rsidR="00F8352C" w:rsidRDefault="00F8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12DAE" w14:textId="77777777" w:rsidR="00F8352C" w:rsidRDefault="00F8352C"/>
  </w:footnote>
  <w:footnote w:type="continuationSeparator" w:id="0">
    <w:p w14:paraId="74248758" w14:textId="77777777" w:rsidR="00F8352C" w:rsidRDefault="00F835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17655"/>
    <w:multiLevelType w:val="multilevel"/>
    <w:tmpl w:val="DF962A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E53EA2"/>
    <w:multiLevelType w:val="multilevel"/>
    <w:tmpl w:val="262488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B025A"/>
    <w:multiLevelType w:val="multilevel"/>
    <w:tmpl w:val="E200C7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BB1267"/>
    <w:multiLevelType w:val="multilevel"/>
    <w:tmpl w:val="3AD697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AB95008"/>
    <w:multiLevelType w:val="multilevel"/>
    <w:tmpl w:val="0008AEF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114"/>
    <w:rsid w:val="00484114"/>
    <w:rsid w:val="00652709"/>
    <w:rsid w:val="00F8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36370"/>
  <w15:docId w15:val="{15D69F43-4E15-45F2-9A38-759C60A6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7Exact">
    <w:name w:val="Základní text (7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dpis32">
    <w:name w:val="Nadpis #3 (2)_"/>
    <w:basedOn w:val="Standardnpsmoodstavce"/>
    <w:link w:val="Nadpis3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Zkladntext6Tun">
    <w:name w:val="Základní text (6) + Tučné"/>
    <w:basedOn w:val="Zkladntext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15pt">
    <w:name w:val="Základní text (9) + 15 pt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914pt">
    <w:name w:val="Základní text (9) + 14 pt"/>
    <w:basedOn w:val="Zkladn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8"/>
      <w:szCs w:val="38"/>
      <w:u w:val="none"/>
    </w:rPr>
  </w:style>
  <w:style w:type="character" w:customStyle="1" w:styleId="Nadpis11">
    <w:name w:val="Nadpis #1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cs-CZ" w:eastAsia="cs-CZ" w:bidi="cs-CZ"/>
    </w:rPr>
  </w:style>
  <w:style w:type="character" w:customStyle="1" w:styleId="Zkladntext2Arial13ptTun">
    <w:name w:val="Základní text (2) + Arial;13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Arial12ptTun">
    <w:name w:val="Základní text (2) + Arial;12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0ptTun">
    <w:name w:val="Základní text (2) + 10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Arial95ptTun">
    <w:name w:val="Základní text (2) + Arial;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Arial95pt">
    <w:name w:val="Základní text (2) + Arial;9;5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40" w:line="0" w:lineRule="atLeas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Nadpis320">
    <w:name w:val="Nadpis #3 (2)"/>
    <w:basedOn w:val="Normln"/>
    <w:link w:val="Nadpis32"/>
    <w:pPr>
      <w:shd w:val="clear" w:color="auto" w:fill="FFFFFF"/>
      <w:spacing w:before="300" w:line="206" w:lineRule="exact"/>
      <w:jc w:val="center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6" w:lineRule="exact"/>
      <w:jc w:val="both"/>
    </w:pPr>
    <w:rPr>
      <w:rFonts w:ascii="Arial" w:eastAsia="Arial" w:hAnsi="Arial" w:cs="Arial"/>
      <w:b/>
      <w:bCs/>
      <w:spacing w:val="-10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06" w:lineRule="exact"/>
      <w:jc w:val="both"/>
    </w:pPr>
    <w:rPr>
      <w:rFonts w:ascii="Arial" w:eastAsia="Arial" w:hAnsi="Arial" w:cs="Arial"/>
      <w:spacing w:val="-10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540" w:line="264" w:lineRule="exact"/>
      <w:jc w:val="both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540" w:line="0" w:lineRule="atLeast"/>
      <w:outlineLvl w:val="1"/>
    </w:pPr>
    <w:rPr>
      <w:rFonts w:ascii="Arial" w:eastAsia="Arial" w:hAnsi="Arial" w:cs="Arial"/>
      <w:b/>
      <w:bCs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before="300" w:line="0" w:lineRule="atLeas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528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60" w:line="0" w:lineRule="atLeast"/>
      <w:jc w:val="both"/>
      <w:outlineLvl w:val="0"/>
    </w:pPr>
    <w:rPr>
      <w:rFonts w:ascii="Arial" w:eastAsia="Arial" w:hAnsi="Arial" w:cs="Arial"/>
      <w:b/>
      <w:bCs/>
      <w:spacing w:val="-1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917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MINOLTA TS-20210125121640</dc:title>
  <dc:subject/>
  <dc:creator>Hana Lichotová Hájková</dc:creator>
  <cp:keywords/>
  <cp:lastModifiedBy>Hana Lichotová</cp:lastModifiedBy>
  <cp:revision>1</cp:revision>
  <dcterms:created xsi:type="dcterms:W3CDTF">2021-01-25T10:52:00Z</dcterms:created>
  <dcterms:modified xsi:type="dcterms:W3CDTF">2021-01-25T10:58:00Z</dcterms:modified>
</cp:coreProperties>
</file>