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 xml:space="preserve">uzavřená v souladu s ustanovením § </w:t>
      </w:r>
      <w:r w:rsidR="00E45278" w:rsidRPr="0001730B">
        <w:rPr>
          <w:rFonts w:ascii="Calibri" w:hAnsi="Calibri" w:cs="Calibri"/>
        </w:rPr>
        <w:t>2586</w:t>
      </w:r>
      <w:r w:rsidRPr="0001730B">
        <w:rPr>
          <w:rFonts w:ascii="Calibri" w:hAnsi="Calibri" w:cs="Calibri"/>
        </w:rPr>
        <w:t xml:space="preserve"> a následujících zákona č.  </w:t>
      </w:r>
      <w:r w:rsidR="00E45278" w:rsidRPr="0001730B">
        <w:rPr>
          <w:rFonts w:ascii="Calibri" w:hAnsi="Calibri" w:cs="Calibri"/>
        </w:rPr>
        <w:t>89/2012</w:t>
      </w:r>
      <w:r w:rsidR="00A62A61">
        <w:rPr>
          <w:rFonts w:ascii="Calibri" w:hAnsi="Calibri" w:cs="Calibri"/>
        </w:rPr>
        <w:t xml:space="preserve"> Sb., </w:t>
      </w:r>
      <w:r w:rsidR="00E45278" w:rsidRPr="0001730B">
        <w:rPr>
          <w:rFonts w:ascii="Calibri" w:hAnsi="Calibri" w:cs="Calibri"/>
        </w:rPr>
        <w:t>občanský</w:t>
      </w:r>
      <w:r w:rsidRPr="0001730B">
        <w:rPr>
          <w:rFonts w:ascii="Calibri" w:hAnsi="Calibri" w:cs="Calibri"/>
        </w:rPr>
        <w:t xml:space="preserve"> zákoník, </w:t>
      </w:r>
      <w:r w:rsidR="00E45278"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</w:t>
      </w:r>
      <w:proofErr w:type="spellStart"/>
      <w:r w:rsidR="00AE6886">
        <w:rPr>
          <w:rFonts w:ascii="Calibri" w:hAnsi="Calibri" w:cs="Calibri"/>
          <w:sz w:val="22"/>
          <w:szCs w:val="22"/>
        </w:rPr>
        <w:t>Tk</w:t>
      </w:r>
      <w:r w:rsidR="001475A5" w:rsidRPr="001215A4">
        <w:rPr>
          <w:rFonts w:ascii="Calibri" w:hAnsi="Calibri" w:cs="Calibri"/>
          <w:sz w:val="22"/>
          <w:szCs w:val="22"/>
        </w:rPr>
        <w:t>áč</w:t>
      </w:r>
      <w:proofErr w:type="spellEnd"/>
      <w:r w:rsidR="001475A5" w:rsidRPr="001215A4">
        <w:rPr>
          <w:rFonts w:ascii="Calibri" w:hAnsi="Calibri" w:cs="Calibri"/>
          <w:sz w:val="22"/>
          <w:szCs w:val="22"/>
        </w:rPr>
        <w:t xml:space="preserve">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 xml:space="preserve">Ing. </w:t>
      </w:r>
      <w:r w:rsidR="00AE6886">
        <w:rPr>
          <w:rFonts w:ascii="Calibri" w:hAnsi="Calibri" w:cs="Calibri"/>
          <w:sz w:val="22"/>
          <w:szCs w:val="22"/>
        </w:rPr>
        <w:t>Břetislav Tureček</w:t>
      </w:r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Ing. Jiří </w:t>
      </w:r>
      <w:proofErr w:type="spellStart"/>
      <w:r w:rsidRPr="001215A4">
        <w:rPr>
          <w:rFonts w:ascii="Calibri" w:hAnsi="Calibri" w:cs="Calibri"/>
          <w:sz w:val="22"/>
          <w:szCs w:val="22"/>
        </w:rPr>
        <w:t>Jusko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</w:r>
      <w:proofErr w:type="gramStart"/>
      <w:r w:rsidRPr="001215A4">
        <w:rPr>
          <w:rFonts w:ascii="Calibri" w:hAnsi="Calibri" w:cs="Calibri"/>
          <w:sz w:val="22"/>
          <w:szCs w:val="22"/>
        </w:rPr>
        <w:t>70890021   /   CZ70890021</w:t>
      </w:r>
      <w:proofErr w:type="gram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KB Ostrava, </w:t>
      </w:r>
      <w:proofErr w:type="spellStart"/>
      <w:proofErr w:type="gramStart"/>
      <w:r w:rsidRPr="001215A4">
        <w:rPr>
          <w:rFonts w:ascii="Calibri" w:hAnsi="Calibri" w:cs="Calibri"/>
          <w:sz w:val="22"/>
          <w:szCs w:val="22"/>
        </w:rPr>
        <w:t>č.ú</w:t>
      </w:r>
      <w:proofErr w:type="spellEnd"/>
      <w:r w:rsidRPr="001215A4">
        <w:rPr>
          <w:rFonts w:ascii="Calibri" w:hAnsi="Calibri" w:cs="Calibri"/>
          <w:sz w:val="22"/>
          <w:szCs w:val="22"/>
        </w:rPr>
        <w:t>.  97104</w:t>
      </w:r>
      <w:proofErr w:type="gramEnd"/>
      <w:r w:rsidRPr="001215A4">
        <w:rPr>
          <w:rFonts w:ascii="Calibri" w:hAnsi="Calibri" w:cs="Calibri"/>
          <w:sz w:val="22"/>
          <w:szCs w:val="22"/>
        </w:rPr>
        <w:noBreakHyphen/>
        <w:t>761/0100</w:t>
      </w:r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r w:rsidR="007D73EA">
        <w:rPr>
          <w:rFonts w:ascii="Calibri" w:hAnsi="Calibri" w:cs="Calibri"/>
          <w:sz w:val="22"/>
          <w:szCs w:val="22"/>
        </w:rPr>
        <w:t>xxx</w:t>
      </w:r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proofErr w:type="spellStart"/>
      <w:r w:rsidR="009502F5" w:rsidRPr="009502F5">
        <w:rPr>
          <w:rFonts w:asciiTheme="minorHAnsi" w:hAnsiTheme="minorHAnsi" w:cs="Arial"/>
          <w:sz w:val="22"/>
          <w:szCs w:val="22"/>
        </w:rPr>
        <w:t>Vodotech</w:t>
      </w:r>
      <w:proofErr w:type="spellEnd"/>
      <w:r w:rsidR="009502F5" w:rsidRPr="009502F5">
        <w:rPr>
          <w:rFonts w:asciiTheme="minorHAnsi" w:hAnsiTheme="minorHAnsi" w:cs="Arial"/>
          <w:sz w:val="22"/>
          <w:szCs w:val="22"/>
        </w:rPr>
        <w:t>, spol. s r.o.</w:t>
      </w:r>
    </w:p>
    <w:p w:rsidR="009502F5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</w:t>
      </w:r>
      <w:r w:rsidR="009502F5">
        <w:rPr>
          <w:rFonts w:ascii="Calibri" w:hAnsi="Calibri" w:cs="Calibri"/>
          <w:i/>
          <w:sz w:val="22"/>
          <w:szCs w:val="22"/>
        </w:rPr>
        <w:t>: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9502F5" w:rsidRPr="009502F5">
        <w:rPr>
          <w:rFonts w:asciiTheme="minorHAnsi" w:hAnsiTheme="minorHAnsi" w:cs="Arial"/>
          <w:sz w:val="22"/>
          <w:szCs w:val="22"/>
        </w:rPr>
        <w:t>Jaselská 220/47, Předměstí, 747 04 Opava</w:t>
      </w:r>
    </w:p>
    <w:p w:rsidR="00FE3D9C" w:rsidRPr="0064588A" w:rsidRDefault="009502F5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</w:t>
      </w:r>
      <w:r w:rsidRPr="001215A4">
        <w:rPr>
          <w:rFonts w:ascii="Calibri" w:hAnsi="Calibri" w:cs="Calibri"/>
          <w:i/>
          <w:sz w:val="22"/>
          <w:szCs w:val="22"/>
        </w:rPr>
        <w:t>dresa pro odeslání výsledků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082118" w:rsidRPr="00872E68">
        <w:rPr>
          <w:rFonts w:asciiTheme="minorHAnsi" w:hAnsiTheme="minorHAnsi" w:cs="Calibri"/>
          <w:sz w:val="22"/>
          <w:szCs w:val="22"/>
        </w:rPr>
        <w:t>Ostrava-</w:t>
      </w:r>
      <w:r w:rsidR="00082118">
        <w:rPr>
          <w:rFonts w:asciiTheme="minorHAnsi" w:hAnsiTheme="minorHAnsi" w:cs="Calibri"/>
          <w:sz w:val="22"/>
          <w:szCs w:val="22"/>
        </w:rPr>
        <w:t xml:space="preserve"> </w:t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Mariánské Hory, </w:t>
      </w:r>
      <w:proofErr w:type="spellStart"/>
      <w:r w:rsidR="00082118" w:rsidRPr="00872E68">
        <w:rPr>
          <w:rFonts w:asciiTheme="minorHAnsi" w:hAnsiTheme="minorHAnsi" w:cs="Calibri"/>
          <w:sz w:val="22"/>
          <w:szCs w:val="22"/>
        </w:rPr>
        <w:t>Slavníkovců</w:t>
      </w:r>
      <w:proofErr w:type="spellEnd"/>
      <w:r w:rsidR="00082118" w:rsidRPr="00872E68">
        <w:rPr>
          <w:rFonts w:asciiTheme="minorHAnsi" w:hAnsiTheme="minorHAnsi" w:cs="Calibri"/>
          <w:sz w:val="22"/>
          <w:szCs w:val="22"/>
        </w:rPr>
        <w:t xml:space="preserve"> 571/21, PSČ 709 00</w:t>
      </w:r>
    </w:p>
    <w:p w:rsidR="00FE3D9C" w:rsidRPr="009502F5" w:rsidRDefault="002047DF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9502F5">
        <w:rPr>
          <w:rFonts w:ascii="Calibri" w:hAnsi="Calibri" w:cs="Calibri"/>
          <w:i/>
          <w:sz w:val="22"/>
          <w:szCs w:val="22"/>
        </w:rPr>
        <w:t>:</w:t>
      </w:r>
      <w:r w:rsidR="0001730B" w:rsidRPr="009502F5">
        <w:rPr>
          <w:rFonts w:ascii="Calibri" w:hAnsi="Calibri" w:cs="Calibri"/>
          <w:sz w:val="22"/>
          <w:szCs w:val="22"/>
        </w:rPr>
        <w:t xml:space="preserve"> </w:t>
      </w:r>
      <w:r w:rsidR="0001730B" w:rsidRPr="009502F5">
        <w:rPr>
          <w:rFonts w:ascii="Calibri" w:hAnsi="Calibri" w:cs="Calibri"/>
          <w:sz w:val="22"/>
          <w:szCs w:val="22"/>
        </w:rPr>
        <w:tab/>
      </w:r>
      <w:r w:rsidR="0064588A"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7D73EA"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082118" w:rsidRPr="009502F5" w:rsidRDefault="00082118" w:rsidP="0008211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Zástupce pro věci smluvní:</w:t>
      </w:r>
      <w:r w:rsidRPr="009502F5">
        <w:rPr>
          <w:rFonts w:ascii="Calibri" w:hAnsi="Calibri" w:cs="Calibri"/>
          <w:i/>
          <w:sz w:val="22"/>
          <w:szCs w:val="22"/>
        </w:rPr>
        <w:tab/>
      </w:r>
      <w:r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7D73EA"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082118" w:rsidRPr="009502F5" w:rsidRDefault="00082118" w:rsidP="00082118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9502F5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9502F5">
        <w:rPr>
          <w:rFonts w:asciiTheme="minorHAnsi" w:hAnsiTheme="minorHAnsi" w:cs="Calibri"/>
          <w:sz w:val="22"/>
          <w:szCs w:val="22"/>
        </w:rPr>
        <w:tab/>
      </w:r>
      <w:r w:rsidRPr="009502F5">
        <w:rPr>
          <w:rFonts w:asciiTheme="minorHAnsi" w:hAnsiTheme="minorHAnsi" w:cs="Calibri"/>
          <w:sz w:val="22"/>
          <w:szCs w:val="22"/>
        </w:rPr>
        <w:tab/>
      </w:r>
      <w:proofErr w:type="spellStart"/>
      <w:r w:rsidR="007D73EA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FE3D9C" w:rsidRPr="009502F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9502F5">
        <w:rPr>
          <w:rFonts w:ascii="Calibri" w:hAnsi="Calibri" w:cs="Calibri"/>
          <w:i/>
          <w:sz w:val="22"/>
          <w:szCs w:val="22"/>
        </w:rPr>
        <w:t>:</w:t>
      </w:r>
      <w:r w:rsidR="00FE3D9C" w:rsidRPr="009502F5">
        <w:rPr>
          <w:rFonts w:ascii="Calibri" w:hAnsi="Calibri" w:cs="Calibri"/>
          <w:sz w:val="22"/>
          <w:szCs w:val="22"/>
        </w:rPr>
        <w:tab/>
      </w:r>
      <w:r w:rsidR="0064588A" w:rsidRPr="009502F5">
        <w:rPr>
          <w:rFonts w:ascii="Calibri" w:hAnsi="Calibri" w:cs="Calibri"/>
          <w:sz w:val="22"/>
          <w:szCs w:val="22"/>
        </w:rPr>
        <w:tab/>
      </w:r>
      <w:r w:rsidR="00FE3D9C"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7D73EA">
        <w:rPr>
          <w:rFonts w:asciiTheme="minorHAnsi" w:hAnsiTheme="minorHAnsi" w:cs="Calibri"/>
          <w:sz w:val="22"/>
          <w:szCs w:val="22"/>
        </w:rPr>
        <w:t>xxx</w:t>
      </w:r>
      <w:proofErr w:type="spellEnd"/>
      <w:r w:rsidR="007D73EA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7D73EA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9502F5" w:rsidRPr="00054477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IČ / DIČ</w:t>
      </w:r>
      <w:r w:rsidR="00FE3D9C" w:rsidRPr="00054477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054477">
        <w:rPr>
          <w:rFonts w:asciiTheme="minorHAnsi" w:hAnsiTheme="minorHAnsi" w:cs="Calibri"/>
          <w:sz w:val="22"/>
          <w:szCs w:val="22"/>
        </w:rPr>
        <w:tab/>
      </w:r>
      <w:r w:rsidR="009502F5" w:rsidRPr="00054477">
        <w:rPr>
          <w:rFonts w:asciiTheme="minorHAnsi" w:hAnsiTheme="minorHAnsi" w:cs="Arial"/>
          <w:sz w:val="22"/>
          <w:szCs w:val="22"/>
        </w:rPr>
        <w:t>64086348 / CZ 64086348</w:t>
      </w:r>
    </w:p>
    <w:p w:rsidR="00FE3D9C" w:rsidRPr="00054477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Bankovní spojení:</w:t>
      </w:r>
      <w:r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</w:r>
      <w:r w:rsidR="0064588A" w:rsidRPr="00054477">
        <w:rPr>
          <w:rFonts w:ascii="Calibri" w:hAnsi="Calibri" w:cs="Calibri"/>
          <w:sz w:val="22"/>
          <w:szCs w:val="22"/>
        </w:rPr>
        <w:tab/>
      </w:r>
      <w:r w:rsidR="009502F5" w:rsidRPr="00054477">
        <w:rPr>
          <w:rFonts w:asciiTheme="minorHAnsi" w:hAnsiTheme="minorHAnsi" w:cs="Helvetica"/>
          <w:sz w:val="22"/>
          <w:szCs w:val="22"/>
        </w:rPr>
        <w:t xml:space="preserve">ČSOB, </w:t>
      </w:r>
      <w:proofErr w:type="spellStart"/>
      <w:proofErr w:type="gramStart"/>
      <w:r w:rsidR="009502F5" w:rsidRPr="00054477">
        <w:rPr>
          <w:rFonts w:asciiTheme="minorHAnsi" w:hAnsiTheme="minorHAnsi" w:cs="Helvetica"/>
          <w:sz w:val="22"/>
          <w:szCs w:val="22"/>
        </w:rPr>
        <w:t>č.ú</w:t>
      </w:r>
      <w:proofErr w:type="spellEnd"/>
      <w:r w:rsidR="009502F5" w:rsidRPr="00054477">
        <w:rPr>
          <w:rFonts w:asciiTheme="minorHAnsi" w:hAnsiTheme="minorHAnsi" w:cs="Helvetica"/>
          <w:sz w:val="22"/>
          <w:szCs w:val="22"/>
        </w:rPr>
        <w:t>. 381923713/0300</w:t>
      </w:r>
      <w:proofErr w:type="gramEnd"/>
    </w:p>
    <w:p w:rsidR="00FE3D9C" w:rsidRPr="00054477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Telefon: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</w:r>
      <w:r w:rsidR="0064588A" w:rsidRPr="00054477">
        <w:rPr>
          <w:rFonts w:ascii="Calibri" w:hAnsi="Calibri" w:cs="Calibri"/>
          <w:sz w:val="22"/>
          <w:szCs w:val="22"/>
        </w:rPr>
        <w:tab/>
      </w:r>
      <w:proofErr w:type="spellStart"/>
      <w:r w:rsidR="007D73EA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054477">
        <w:rPr>
          <w:rFonts w:ascii="Calibri" w:hAnsi="Calibri" w:cs="Calibri"/>
          <w:sz w:val="22"/>
          <w:szCs w:val="22"/>
        </w:rPr>
        <w:t xml:space="preserve"> </w:t>
      </w:r>
    </w:p>
    <w:p w:rsidR="00FE3D9C" w:rsidRPr="001215A4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054477">
        <w:rPr>
          <w:rFonts w:ascii="Calibri" w:hAnsi="Calibri" w:cs="Calibri"/>
          <w:szCs w:val="22"/>
        </w:rPr>
        <w:t>E-mail/Internet:</w:t>
      </w:r>
      <w:r w:rsidR="00A90432" w:rsidRPr="00054477">
        <w:rPr>
          <w:rFonts w:ascii="Calibri" w:hAnsi="Calibri" w:cs="Calibri"/>
          <w:i w:val="0"/>
          <w:szCs w:val="22"/>
        </w:rPr>
        <w:t xml:space="preserve"> </w:t>
      </w:r>
      <w:r w:rsidR="00A90432" w:rsidRPr="00054477">
        <w:rPr>
          <w:rFonts w:ascii="Calibri" w:hAnsi="Calibri" w:cs="Calibri"/>
          <w:i w:val="0"/>
          <w:szCs w:val="22"/>
        </w:rPr>
        <w:tab/>
      </w:r>
      <w:r w:rsidR="0064588A" w:rsidRPr="00054477">
        <w:rPr>
          <w:rFonts w:ascii="Calibri" w:hAnsi="Calibri" w:cs="Calibri"/>
          <w:i w:val="0"/>
          <w:szCs w:val="22"/>
        </w:rPr>
        <w:tab/>
      </w:r>
      <w:proofErr w:type="spellStart"/>
      <w:r w:rsidR="007D73EA">
        <w:rPr>
          <w:rFonts w:ascii="Calibri" w:hAnsi="Calibri" w:cs="Calibri"/>
          <w:i w:val="0"/>
          <w:szCs w:val="22"/>
        </w:rPr>
        <w:t>xxx</w:t>
      </w:r>
      <w:proofErr w:type="spellEnd"/>
    </w:p>
    <w:p w:rsidR="00054477" w:rsidRPr="00054477" w:rsidRDefault="00082118" w:rsidP="00054477">
      <w:pPr>
        <w:tabs>
          <w:tab w:val="left" w:pos="2948"/>
        </w:tabs>
        <w:rPr>
          <w:rFonts w:asciiTheme="minorHAnsi" w:hAnsiTheme="minorHAnsi" w:cs="Arial"/>
          <w:sz w:val="22"/>
          <w:szCs w:val="22"/>
        </w:rPr>
      </w:pPr>
      <w:r w:rsidRPr="00054477">
        <w:rPr>
          <w:rFonts w:asciiTheme="minorHAnsi" w:hAnsiTheme="minorHAnsi" w:cs="Calibri"/>
          <w:sz w:val="22"/>
          <w:szCs w:val="22"/>
        </w:rPr>
        <w:t xml:space="preserve">zápis </w:t>
      </w:r>
      <w:r w:rsidR="00054477" w:rsidRPr="00054477">
        <w:rPr>
          <w:rFonts w:asciiTheme="minorHAnsi" w:hAnsiTheme="minorHAnsi" w:cs="Arial"/>
          <w:sz w:val="22"/>
          <w:szCs w:val="22"/>
        </w:rPr>
        <w:t>v obchodním rejstříku vedeném Krajským soudem v Ostravě, oddíl C, vložka 8486</w:t>
      </w:r>
      <w:r w:rsidR="00054477" w:rsidRPr="00054477">
        <w:rPr>
          <w:rFonts w:asciiTheme="minorHAnsi" w:hAnsiTheme="minorHAnsi"/>
          <w:sz w:val="22"/>
          <w:szCs w:val="22"/>
        </w:rPr>
        <w:t xml:space="preserve"> </w:t>
      </w:r>
    </w:p>
    <w:p w:rsidR="00082118" w:rsidRPr="00082118" w:rsidRDefault="00082118" w:rsidP="00054477">
      <w:pPr>
        <w:pStyle w:val="Nadpis2"/>
        <w:tabs>
          <w:tab w:val="left" w:pos="3402"/>
          <w:tab w:val="right" w:pos="4253"/>
        </w:tabs>
      </w:pP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08211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</w:t>
      </w:r>
      <w:r w:rsidRPr="00872E68">
        <w:rPr>
          <w:rFonts w:asciiTheme="minorHAnsi" w:hAnsiTheme="minorHAnsi" w:cs="Calibri"/>
          <w:sz w:val="22"/>
          <w:szCs w:val="22"/>
        </w:rPr>
        <w:t>ozbory vzorků vod v rozsahu dle přílohy č. 1 této smlouvy.</w:t>
      </w:r>
    </w:p>
    <w:p w:rsidR="00082118" w:rsidRPr="00872E6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Odběr a dopravu vzorků do vodohospodářských laboratoří zhotovitele zajistí objednatel.</w:t>
      </w:r>
    </w:p>
    <w:p w:rsidR="00082118" w:rsidRPr="00F11833" w:rsidRDefault="00082118" w:rsidP="0008211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Rozsah prací prováděných zhotovitelem může být upraven po vzájemné dohodě smluvních stran.</w:t>
      </w:r>
    </w:p>
    <w:p w:rsidR="00F11833" w:rsidRPr="00DC784F" w:rsidRDefault="00F11833" w:rsidP="00F11833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082118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>do</w:t>
      </w:r>
      <w:r w:rsidR="00913ED2" w:rsidRPr="00082118">
        <w:rPr>
          <w:rFonts w:ascii="Calibri" w:hAnsi="Calibri" w:cs="Calibri"/>
          <w:sz w:val="22"/>
          <w:szCs w:val="22"/>
        </w:rPr>
        <w:t xml:space="preserve"> </w:t>
      </w:r>
      <w:r w:rsidR="009828E1">
        <w:rPr>
          <w:rFonts w:ascii="Calibri" w:hAnsi="Calibri" w:cs="Calibri"/>
          <w:sz w:val="22"/>
          <w:szCs w:val="22"/>
        </w:rPr>
        <w:t>31. 12. 2021</w:t>
      </w:r>
      <w:r w:rsidRPr="00082118">
        <w:rPr>
          <w:rFonts w:ascii="Calibri" w:hAnsi="Calibri" w:cs="Calibri"/>
          <w:sz w:val="22"/>
          <w:szCs w:val="22"/>
        </w:rPr>
        <w:t>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 xml:space="preserve">odeslány ihned po dokončení rozborů e-mailem na </w:t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adresy </w:t>
      </w:r>
      <w:hyperlink r:id="rId9" w:history="1">
        <w:proofErr w:type="spellStart"/>
        <w:r w:rsidR="007D73EA" w:rsidRPr="007D6191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  <w:proofErr w:type="spellEnd"/>
      </w:hyperlink>
      <w:r w:rsidR="00082118" w:rsidRPr="00872E68">
        <w:rPr>
          <w:rFonts w:asciiTheme="minorHAnsi" w:hAnsiTheme="minorHAnsi" w:cs="Calibri"/>
          <w:sz w:val="22"/>
          <w:szCs w:val="22"/>
        </w:rPr>
        <w:t xml:space="preserve">, </w:t>
      </w:r>
      <w:hyperlink r:id="rId10" w:history="1">
        <w:proofErr w:type="spellStart"/>
        <w:r w:rsidR="007D73EA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  <w:proofErr w:type="spellEnd"/>
      </w:hyperlink>
      <w:r w:rsidR="00082118" w:rsidRPr="00872E68">
        <w:rPr>
          <w:rFonts w:asciiTheme="minorHAnsi" w:hAnsiTheme="minorHAnsi" w:cs="Calibri"/>
          <w:sz w:val="22"/>
          <w:szCs w:val="22"/>
        </w:rPr>
        <w:t>,</w:t>
      </w:r>
      <w:r w:rsidR="0071239A" w:rsidRPr="00DC784F">
        <w:rPr>
          <w:rFonts w:ascii="Calibri" w:hAnsi="Calibri" w:cs="Calibri"/>
          <w:sz w:val="22"/>
          <w:szCs w:val="22"/>
        </w:rPr>
        <w:t xml:space="preserve">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F11833" w:rsidRPr="00DC784F" w:rsidRDefault="00F11833" w:rsidP="00F11833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>III. Cena díla</w:t>
      </w:r>
    </w:p>
    <w:p w:rsidR="00DA08A4" w:rsidRPr="00872E68" w:rsidRDefault="00DA08A4" w:rsidP="00DA08A4">
      <w:pPr>
        <w:numPr>
          <w:ilvl w:val="0"/>
          <w:numId w:val="2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Smluvní strany se dohodly, že za provedení díla bude zhotovitel fakturovat ceny dle přílohy č. 1 této smlouvy.</w:t>
      </w:r>
    </w:p>
    <w:p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DC784F">
        <w:rPr>
          <w:rFonts w:ascii="Calibri" w:hAnsi="Calibri" w:cs="Calibri"/>
          <w:sz w:val="22"/>
          <w:szCs w:val="22"/>
        </w:rPr>
        <w:t>Práce nad rozsah uvedený v</w:t>
      </w:r>
      <w:r w:rsidRPr="00DC784F">
        <w:rPr>
          <w:rFonts w:ascii="Calibri" w:hAnsi="Calibri" w:cs="Calibri"/>
          <w:sz w:val="22"/>
          <w:szCs w:val="22"/>
        </w:rPr>
        <w:t> čl</w:t>
      </w:r>
      <w:r w:rsidRPr="00DA08A4">
        <w:rPr>
          <w:rFonts w:ascii="Calibri" w:hAnsi="Calibri" w:cs="Calibri"/>
          <w:sz w:val="22"/>
          <w:szCs w:val="22"/>
        </w:rPr>
        <w:t>.</w:t>
      </w:r>
      <w:r w:rsidR="00295DCA" w:rsidRPr="00DA08A4">
        <w:rPr>
          <w:rFonts w:ascii="Calibri" w:hAnsi="Calibri" w:cs="Calibri"/>
          <w:sz w:val="22"/>
          <w:szCs w:val="22"/>
        </w:rPr>
        <w:t xml:space="preserve"> I. </w:t>
      </w:r>
      <w:r w:rsidRPr="00DA08A4">
        <w:rPr>
          <w:rFonts w:ascii="Calibri" w:hAnsi="Calibri" w:cs="Calibri"/>
          <w:sz w:val="22"/>
          <w:szCs w:val="22"/>
        </w:rPr>
        <w:t>bod</w:t>
      </w:r>
      <w:r w:rsidR="00295DCA" w:rsidRPr="00DA08A4">
        <w:rPr>
          <w:rFonts w:ascii="Calibri" w:hAnsi="Calibri" w:cs="Calibri"/>
          <w:sz w:val="22"/>
          <w:szCs w:val="22"/>
        </w:rPr>
        <w:t xml:space="preserve"> a)</w:t>
      </w:r>
      <w:r w:rsidR="00DA03A7" w:rsidRPr="00DA08A4">
        <w:rPr>
          <w:rFonts w:ascii="Calibri" w:hAnsi="Calibri" w:cs="Calibri"/>
          <w:sz w:val="22"/>
          <w:szCs w:val="22"/>
        </w:rPr>
        <w:t xml:space="preserve"> </w:t>
      </w:r>
      <w:r w:rsidR="00295DCA" w:rsidRPr="00DA08A4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DA08A4">
        <w:rPr>
          <w:rFonts w:ascii="Calibri" w:hAnsi="Calibri" w:cs="Calibri"/>
          <w:sz w:val="22"/>
          <w:szCs w:val="22"/>
        </w:rPr>
        <w:t>po</w:t>
      </w:r>
      <w:r w:rsidR="00295DCA" w:rsidRPr="00DA08A4">
        <w:rPr>
          <w:rFonts w:ascii="Calibri" w:hAnsi="Calibri" w:cs="Calibri"/>
          <w:sz w:val="22"/>
          <w:szCs w:val="22"/>
        </w:rPr>
        <w:t>dle</w:t>
      </w:r>
      <w:r w:rsidR="00EB7743" w:rsidRPr="00DA08A4">
        <w:rPr>
          <w:rFonts w:ascii="Calibri" w:hAnsi="Calibri" w:cs="Calibri"/>
          <w:sz w:val="22"/>
          <w:szCs w:val="22"/>
        </w:rPr>
        <w:t xml:space="preserve"> aktuálně</w:t>
      </w:r>
      <w:r w:rsidR="00295DCA" w:rsidRPr="00DA08A4">
        <w:rPr>
          <w:rFonts w:ascii="Calibri" w:hAnsi="Calibri" w:cs="Calibri"/>
          <w:sz w:val="22"/>
          <w:szCs w:val="22"/>
        </w:rPr>
        <w:t xml:space="preserve"> platného </w:t>
      </w:r>
      <w:r w:rsidR="00EB7743" w:rsidRPr="00DA08A4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A08A4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:rsidR="00CB7C9C" w:rsidRPr="00DC784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Na právní vztah v období </w:t>
      </w:r>
      <w:r w:rsidRPr="00DA08A4">
        <w:rPr>
          <w:rFonts w:ascii="Calibri" w:hAnsi="Calibri" w:cs="Calibri"/>
          <w:sz w:val="22"/>
          <w:szCs w:val="22"/>
        </w:rPr>
        <w:t xml:space="preserve">od </w:t>
      </w:r>
      <w:r w:rsidR="009828E1">
        <w:rPr>
          <w:rFonts w:ascii="Calibri" w:hAnsi="Calibri" w:cs="Calibri"/>
          <w:sz w:val="22"/>
          <w:szCs w:val="22"/>
        </w:rPr>
        <w:t>11. 1. 2021</w:t>
      </w:r>
      <w:r w:rsidRPr="00DA08A4">
        <w:rPr>
          <w:rFonts w:ascii="Calibri" w:hAnsi="Calibri" w:cs="Calibri"/>
          <w:sz w:val="22"/>
          <w:szCs w:val="22"/>
        </w:rPr>
        <w:t xml:space="preserve"> do</w:t>
      </w:r>
      <w:r w:rsidRPr="00DC784F">
        <w:rPr>
          <w:rFonts w:ascii="Calibri" w:hAnsi="Calibri" w:cs="Calibri"/>
          <w:sz w:val="22"/>
          <w:szCs w:val="22"/>
        </w:rPr>
        <w:t xml:space="preserve"> dne nabytí platnosti této smlouvy se pohlíží jako na právní vztah založený touto smlouvou.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DA08A4" w:rsidRPr="009277EB" w:rsidRDefault="00DA08A4" w:rsidP="00DA08A4">
      <w:pPr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Smlouva je vystavena ve čtyřech originálech, každé smluvní straně náleží dva výtisky.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DC784F">
        <w:rPr>
          <w:rFonts w:ascii="Calibri" w:hAnsi="Calibri"/>
          <w:sz w:val="22"/>
          <w:szCs w:val="22"/>
        </w:rPr>
        <w:t>mailová</w:t>
      </w:r>
      <w:proofErr w:type="spellEnd"/>
      <w:r w:rsidRPr="00DC784F">
        <w:rPr>
          <w:rFonts w:ascii="Calibri" w:hAnsi="Calibri"/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DC784F" w:rsidRPr="00E1466E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účelem zveřejnění této smlouvy v registru smluv uděluje objednatel souhlas na dobu neurčitou </w:t>
      </w:r>
      <w:r>
        <w:rPr>
          <w:rFonts w:ascii="Calibri" w:hAnsi="Calibri" w:cs="Calibri"/>
          <w:sz w:val="22"/>
          <w:szCs w:val="22"/>
        </w:rPr>
        <w:br/>
        <w:t>se zveřejněním svých osobních údajů v registru smluv.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04057C">
        <w:rPr>
          <w:sz w:val="22"/>
          <w:szCs w:val="22"/>
        </w:rPr>
        <w:t>o registru</w:t>
      </w:r>
      <w:r>
        <w:rPr>
          <w:rFonts w:ascii="Calibri" w:hAnsi="Calibr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>
        <w:rPr>
          <w:rFonts w:ascii="Calibri" w:hAnsi="Calibri" w:cs="Calibri"/>
          <w:sz w:val="22"/>
          <w:szCs w:val="22"/>
        </w:rPr>
        <w:t>metadat</w:t>
      </w:r>
      <w:proofErr w:type="spellEnd"/>
      <w:r>
        <w:rPr>
          <w:rFonts w:ascii="Calibri" w:hAnsi="Calibr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dohodly, že tuto smlouvu zveřejní v registru smluv Povodí Odry, státní podnik </w:t>
      </w:r>
      <w:r>
        <w:rPr>
          <w:rFonts w:ascii="Calibri" w:hAnsi="Calibri" w:cs="Calibri"/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1422C" w:rsidRDefault="0001422C">
      <w:pPr>
        <w:rPr>
          <w:rFonts w:ascii="Calibri" w:hAnsi="Calibri" w:cs="Calibri"/>
          <w:sz w:val="22"/>
          <w:szCs w:val="22"/>
        </w:rPr>
      </w:pPr>
    </w:p>
    <w:p w:rsidR="00677610" w:rsidRDefault="00D7214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zhotovitele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77610" w:rsidRPr="00DC784F">
        <w:rPr>
          <w:rFonts w:ascii="Calibri" w:hAnsi="Calibri" w:cs="Calibri"/>
          <w:sz w:val="22"/>
          <w:szCs w:val="22"/>
        </w:rPr>
        <w:t>za objednatele</w:t>
      </w:r>
    </w:p>
    <w:p w:rsidR="002313B1" w:rsidRPr="00DC784F" w:rsidRDefault="002313B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="00D72142">
        <w:rPr>
          <w:rFonts w:ascii="Calibri" w:hAnsi="Calibri" w:cs="Calibri"/>
          <w:sz w:val="22"/>
          <w:szCs w:val="22"/>
        </w:rPr>
        <w:tab/>
      </w:r>
      <w:proofErr w:type="gramStart"/>
      <w:r w:rsidR="00287BEE">
        <w:rPr>
          <w:rFonts w:ascii="Calibri" w:hAnsi="Calibri" w:cs="Calibri"/>
          <w:sz w:val="22"/>
          <w:szCs w:val="22"/>
        </w:rPr>
        <w:t>22.1.2021</w:t>
      </w:r>
      <w:proofErr w:type="gramEnd"/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DF3B40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DF3B4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287BEE"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677610" w:rsidRDefault="00287BEE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Břetislav Tureček</w:t>
      </w:r>
    </w:p>
    <w:p w:rsidR="00677610" w:rsidRDefault="00287BEE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technický ředitel</w:t>
      </w:r>
    </w:p>
    <w:p w:rsidR="00D72142" w:rsidRDefault="00D7214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287BEE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2934F3" w:rsidRDefault="00AB5523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column"/>
      </w:r>
    </w:p>
    <w:tbl>
      <w:tblPr>
        <w:tblW w:w="986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766"/>
        <w:gridCol w:w="1559"/>
        <w:gridCol w:w="1559"/>
        <w:gridCol w:w="1418"/>
        <w:gridCol w:w="1559"/>
      </w:tblGrid>
      <w:tr w:rsidR="005D0A66" w:rsidRPr="00BA657D" w:rsidTr="004062A7">
        <w:trPr>
          <w:trHeight w:val="301"/>
        </w:trPr>
        <w:tc>
          <w:tcPr>
            <w:tcW w:w="9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AB4CEC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r w:rsidR="005D0A66"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č. 1 smlouvy o dílo</w:t>
            </w:r>
          </w:p>
        </w:tc>
      </w:tr>
      <w:tr w:rsidR="005D0A66" w:rsidRPr="00BA657D" w:rsidTr="004062A7">
        <w:trPr>
          <w:trHeight w:val="60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Odběrné místo (rozsah)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Předpokládaný počet za rok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(včetně DPH)</w:t>
            </w:r>
          </w:p>
        </w:tc>
      </w:tr>
      <w:tr w:rsidR="00FF4069" w:rsidRPr="00AE6886" w:rsidTr="00FF4069">
        <w:trPr>
          <w:trHeight w:val="43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 w:rsidP="00A5350F">
            <w:pPr>
              <w:rPr>
                <w:rFonts w:ascii="Calibri" w:hAnsi="Calibri"/>
                <w:bCs/>
                <w:color w:val="000000"/>
              </w:rPr>
            </w:pPr>
            <w:r w:rsidRPr="004D63B2">
              <w:rPr>
                <w:rFonts w:ascii="Calibri" w:hAnsi="Calibri"/>
                <w:bCs/>
                <w:color w:val="000000"/>
              </w:rPr>
              <w:t>Bromičnany, chlorečnany, chloritany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 w:rsidP="00A5350F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309</w:t>
            </w:r>
            <w:r w:rsidR="00F11833">
              <w:rPr>
                <w:rFonts w:ascii="Calibri" w:hAnsi="Calibri"/>
                <w:bCs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 w:rsidP="00A5350F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4D63B2">
              <w:rPr>
                <w:rFonts w:ascii="Calibri" w:hAnsi="Calibri"/>
                <w:bCs/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55 620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67 300,20 Kč</w:t>
            </w:r>
          </w:p>
        </w:tc>
      </w:tr>
      <w:tr w:rsidR="00FF4069" w:rsidRPr="00AE6886" w:rsidTr="00FF4069">
        <w:trPr>
          <w:trHeight w:val="848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Měření 1 z uvedených ukazatelů: aktivita alfa, aktivita polonia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Soupr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. měř. </w:t>
            </w:r>
            <w:proofErr w:type="gramStart"/>
            <w:r w:rsidRPr="004D63B2">
              <w:rPr>
                <w:rFonts w:ascii="Calibri" w:hAnsi="Calibri"/>
                <w:color w:val="000000"/>
              </w:rPr>
              <w:t>radonu</w:t>
            </w:r>
            <w:proofErr w:type="gramEnd"/>
            <w:r w:rsidRPr="004D63B2">
              <w:rPr>
                <w:rFonts w:ascii="Calibri" w:hAnsi="Calibri"/>
                <w:color w:val="000000"/>
              </w:rPr>
              <w:t xml:space="preserve">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515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1 545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1 869,45 Kč</w:t>
            </w:r>
          </w:p>
        </w:tc>
      </w:tr>
      <w:tr w:rsidR="00FF4069" w:rsidRPr="00AE6886" w:rsidTr="00FF4069">
        <w:trPr>
          <w:trHeight w:val="549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Měření aktivity beta (Měřič nízkých aktivit alfa + beta záření)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1 950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2 359,50 Kč</w:t>
            </w:r>
          </w:p>
        </w:tc>
      </w:tr>
      <w:tr w:rsidR="00FF4069" w:rsidRPr="00AE6886" w:rsidTr="00FF4069">
        <w:trPr>
          <w:trHeight w:val="81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Měření 1 z uvedených ukazatelů: aktivita radonu, radia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Soupr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. měř. </w:t>
            </w:r>
            <w:proofErr w:type="gramStart"/>
            <w:r w:rsidRPr="004D63B2">
              <w:rPr>
                <w:rFonts w:ascii="Calibri" w:hAnsi="Calibri"/>
                <w:color w:val="000000"/>
              </w:rPr>
              <w:t>radonu</w:t>
            </w:r>
            <w:proofErr w:type="gramEnd"/>
            <w:r w:rsidRPr="004D63B2">
              <w:rPr>
                <w:rFonts w:ascii="Calibri" w:hAnsi="Calibri"/>
                <w:color w:val="000000"/>
              </w:rPr>
              <w:t xml:space="preserve">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1 575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1 905,75 Kč</w:t>
            </w:r>
          </w:p>
        </w:tc>
      </w:tr>
      <w:tr w:rsidR="00FF4069" w:rsidRPr="00AE6886" w:rsidTr="00FF4069">
        <w:trPr>
          <w:trHeight w:val="30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Stanovení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239,58 Kč</w:t>
            </w:r>
          </w:p>
        </w:tc>
      </w:tr>
      <w:tr w:rsidR="00FF4069" w:rsidRPr="00AE6886" w:rsidTr="00FF4069">
        <w:trPr>
          <w:trHeight w:val="30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Stanovení Li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990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1 197,90 Kč</w:t>
            </w:r>
          </w:p>
        </w:tc>
      </w:tr>
      <w:tr w:rsidR="00FF4069" w:rsidRPr="00AE6886" w:rsidTr="00FF4069">
        <w:trPr>
          <w:trHeight w:val="60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Stanovení uvedených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analytů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</w:t>
            </w:r>
          </w:p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(skupina 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F1183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244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212 200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256 762,00 Kč</w:t>
            </w:r>
          </w:p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4069" w:rsidRPr="00AE6886" w:rsidTr="00FF4069">
        <w:trPr>
          <w:trHeight w:val="4229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4062A7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alfa-HCH,HCB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hexachlorbenzen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beta-HCH, gama-HCH, delta-HCH, o,p-DDE, p,p-DDE, o,p-DDD, p,p-DDD, o,p-DDT, p,p-DDT, aldrin,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heptachlor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methoxychlor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bentazone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chlorotoluron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desethylatrazin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hexazinon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isoproturon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linuron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MCPA, MCPB, MCPP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mecoprop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simazin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</w:p>
          <w:p w:rsidR="00FF4069" w:rsidRPr="004D63B2" w:rsidRDefault="00FF4069" w:rsidP="004062A7">
            <w:pPr>
              <w:rPr>
                <w:rFonts w:ascii="Calibri" w:hAnsi="Calibri"/>
              </w:rPr>
            </w:pPr>
            <w:r w:rsidRPr="004D63B2">
              <w:rPr>
                <w:rFonts w:ascii="Calibri" w:hAnsi="Calibri"/>
                <w:color w:val="000000"/>
              </w:rPr>
              <w:t xml:space="preserve">2,4-,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dichlorfenoxyoctová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kyselina (2,4-D),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atrazin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chlorpyrifos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dicamba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metazachloru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desisopropyl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dimethachlor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metazachlor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chloridazon</w:t>
            </w:r>
            <w:proofErr w:type="spellEnd"/>
            <w:r w:rsidRPr="004D63B2">
              <w:rPr>
                <w:rFonts w:ascii="Calibri" w:hAnsi="Calibri"/>
              </w:rPr>
              <w:t xml:space="preserve"> </w:t>
            </w:r>
            <w:proofErr w:type="spellStart"/>
            <w:r w:rsidRPr="004D63B2">
              <w:rPr>
                <w:rFonts w:ascii="Calibri" w:hAnsi="Calibri"/>
              </w:rPr>
              <w:t>desphenyl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chloridazon</w:t>
            </w:r>
            <w:proofErr w:type="spellEnd"/>
            <w:r w:rsidRPr="004D63B2">
              <w:rPr>
                <w:rFonts w:ascii="Calibri" w:hAnsi="Calibri"/>
              </w:rPr>
              <w:t xml:space="preserve"> </w:t>
            </w:r>
            <w:proofErr w:type="spellStart"/>
            <w:r w:rsidRPr="004D63B2">
              <w:rPr>
                <w:rFonts w:ascii="Calibri" w:hAnsi="Calibri"/>
              </w:rPr>
              <w:t>methyl</w:t>
            </w:r>
            <w:proofErr w:type="spellEnd"/>
            <w:r w:rsidRPr="004D63B2">
              <w:rPr>
                <w:rFonts w:ascii="Calibri" w:hAnsi="Calibri"/>
              </w:rPr>
              <w:t>-</w:t>
            </w:r>
            <w:proofErr w:type="spellStart"/>
            <w:r w:rsidRPr="004D63B2">
              <w:rPr>
                <w:rFonts w:ascii="Calibri" w:hAnsi="Calibri"/>
              </w:rPr>
              <w:t>desphenyl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clopyralid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metazachlor</w:t>
            </w:r>
            <w:proofErr w:type="spellEnd"/>
            <w:r w:rsidRPr="004D63B2">
              <w:rPr>
                <w:rFonts w:ascii="Calibri" w:hAnsi="Calibri"/>
              </w:rPr>
              <w:t xml:space="preserve"> OA, </w:t>
            </w:r>
          </w:p>
          <w:p w:rsidR="00FF4069" w:rsidRPr="004D63B2" w:rsidRDefault="00FF4069" w:rsidP="004062A7">
            <w:pPr>
              <w:rPr>
                <w:rFonts w:ascii="Calibri" w:hAnsi="Calibri"/>
              </w:rPr>
            </w:pPr>
            <w:proofErr w:type="spellStart"/>
            <w:r w:rsidRPr="004D63B2">
              <w:rPr>
                <w:rFonts w:ascii="Calibri" w:hAnsi="Calibri"/>
              </w:rPr>
              <w:t>dimethachlor</w:t>
            </w:r>
            <w:proofErr w:type="spellEnd"/>
            <w:r w:rsidRPr="004D63B2">
              <w:rPr>
                <w:rFonts w:ascii="Calibri" w:hAnsi="Calibri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</w:rPr>
              <w:t>lenacil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metolachlor</w:t>
            </w:r>
            <w:proofErr w:type="spellEnd"/>
            <w:r w:rsidRPr="004D63B2">
              <w:rPr>
                <w:rFonts w:ascii="Calibri" w:hAnsi="Calibri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</w:rPr>
              <w:t>pethoxamid</w:t>
            </w:r>
            <w:proofErr w:type="spellEnd"/>
            <w:r w:rsidRPr="004D63B2">
              <w:rPr>
                <w:rFonts w:ascii="Calibri" w:hAnsi="Calibri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OA, </w:t>
            </w:r>
          </w:p>
          <w:p w:rsidR="00FF4069" w:rsidRPr="004D63B2" w:rsidRDefault="00FF4069" w:rsidP="004062A7">
            <w:pPr>
              <w:rPr>
                <w:rFonts w:ascii="Calibri" w:hAnsi="Calibri"/>
                <w:color w:val="000000"/>
              </w:rPr>
            </w:pPr>
            <w:proofErr w:type="spellStart"/>
            <w:r w:rsidRPr="004D63B2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desethyl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dimethenamid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</w:t>
            </w:r>
          </w:p>
          <w:p w:rsidR="00FF4069" w:rsidRPr="004D63B2" w:rsidRDefault="00FF4069" w:rsidP="004062A7">
            <w:pPr>
              <w:rPr>
                <w:rFonts w:ascii="Calibri" w:hAnsi="Calibri"/>
                <w:color w:val="000000"/>
              </w:rPr>
            </w:pPr>
            <w:proofErr w:type="spellStart"/>
            <w:r w:rsidRPr="004D63B2">
              <w:rPr>
                <w:rFonts w:ascii="Calibri" w:hAnsi="Calibri"/>
                <w:color w:val="000000"/>
              </w:rPr>
              <w:t>dimethenamid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luazifop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-P,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chloridazon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069" w:rsidRPr="00AE6886" w:rsidRDefault="00FF4069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4069" w:rsidRPr="00AE6886" w:rsidTr="00FF4069">
        <w:trPr>
          <w:trHeight w:val="60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Stanovení uvedených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analytů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</w:t>
            </w:r>
          </w:p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(skupina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F1183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470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44 100 Kč</w:t>
            </w:r>
          </w:p>
          <w:p w:rsidR="00FF4069" w:rsidRPr="00AE6886" w:rsidRDefault="00FF4069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53 361,00 Kč</w:t>
            </w:r>
          </w:p>
        </w:tc>
      </w:tr>
      <w:tr w:rsidR="005D0A66" w:rsidRPr="00AE6886" w:rsidTr="00FF4069">
        <w:trPr>
          <w:trHeight w:val="149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AB1" w:rsidRPr="004D63B2" w:rsidRDefault="005914DA" w:rsidP="005914DA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HCB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hexachlorbenzen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lindan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HCP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heptachlor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p,p-DDE, p,p-DDD, p,p-DDT,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methoxychlor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suma OCP, aldrin,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dieldrin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HCE</w:t>
            </w:r>
            <w:r w:rsidR="00436AB1" w:rsidRPr="004D63B2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436AB1" w:rsidRPr="004D63B2">
              <w:rPr>
                <w:rFonts w:ascii="Calibri" w:hAnsi="Calibri"/>
                <w:color w:val="000000"/>
              </w:rPr>
              <w:t>heptachlorepoxid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>)</w:t>
            </w:r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endrin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alfa-HCH, beta-HCH,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quintozene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alfa-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endosulfan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</w:p>
          <w:p w:rsidR="00436AB1" w:rsidRPr="004D63B2" w:rsidRDefault="005914DA" w:rsidP="005914DA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beta-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endosulfan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o,p-DDT,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PeCB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436AB1" w:rsidRPr="004D63B2">
              <w:rPr>
                <w:rFonts w:ascii="Calibri" w:hAnsi="Calibri"/>
                <w:color w:val="000000"/>
              </w:rPr>
              <w:t>pentachlorbenzene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>)</w:t>
            </w:r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TeCB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 xml:space="preserve"> </w:t>
            </w:r>
          </w:p>
          <w:p w:rsidR="005D0A66" w:rsidRPr="004D63B2" w:rsidRDefault="00436AB1" w:rsidP="005914DA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(1,2,4,5-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tetrachlorbenzene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)</w:t>
            </w:r>
            <w:r w:rsidR="005914DA"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="005914DA" w:rsidRPr="004D63B2">
              <w:rPr>
                <w:rFonts w:ascii="Calibri" w:hAnsi="Calibri"/>
                <w:color w:val="000000"/>
              </w:rPr>
              <w:t>TrCB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(1,2,4-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trichlorbenzene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4D63B2" w:rsidRDefault="005D0A66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4D63B2" w:rsidRDefault="005D0A66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AE6886" w:rsidRDefault="005D0A66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AE6886" w:rsidRDefault="005D0A66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1333" w:rsidRPr="00AE6886" w:rsidTr="00FF4069">
        <w:trPr>
          <w:trHeight w:val="301"/>
        </w:trPr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1333" w:rsidRPr="004D63B2" w:rsidRDefault="00DB1333" w:rsidP="00436AB1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Pr="00AE6886" w:rsidRDefault="00AE6886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color w:val="000000"/>
                <w:sz w:val="22"/>
                <w:szCs w:val="22"/>
              </w:rPr>
              <w:t>318 178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Pr="00AE6886" w:rsidRDefault="00FF4069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384 995,38 Kč</w:t>
            </w:r>
          </w:p>
        </w:tc>
      </w:tr>
    </w:tbl>
    <w:p w:rsidR="00D62807" w:rsidRPr="00DC784F" w:rsidRDefault="00D62807" w:rsidP="00007838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7088"/>
        </w:tabs>
        <w:spacing w:before="60" w:after="0"/>
        <w:jc w:val="both"/>
        <w:rPr>
          <w:rFonts w:ascii="Calibri" w:hAnsi="Calibri" w:cs="Calibri"/>
          <w:sz w:val="22"/>
          <w:szCs w:val="22"/>
        </w:rPr>
      </w:pPr>
    </w:p>
    <w:sectPr w:rsidR="00D62807" w:rsidRPr="00DC784F" w:rsidSect="00D62807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2BD" w:rsidRDefault="000C32BD">
      <w:r>
        <w:separator/>
      </w:r>
    </w:p>
  </w:endnote>
  <w:endnote w:type="continuationSeparator" w:id="0">
    <w:p w:rsidR="000C32BD" w:rsidRDefault="000C3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86" w:rsidRDefault="00AE6886">
    <w:pPr>
      <w:pStyle w:val="Zpat"/>
    </w:pPr>
    <w:r>
      <w:rPr>
        <w:snapToGrid w:val="0"/>
      </w:rPr>
      <w:tab/>
      <w:t xml:space="preserve">- </w:t>
    </w:r>
    <w:r w:rsidR="007B3AFE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7B3AFE">
      <w:rPr>
        <w:snapToGrid w:val="0"/>
      </w:rPr>
      <w:fldChar w:fldCharType="separate"/>
    </w:r>
    <w:r w:rsidR="007D73EA">
      <w:rPr>
        <w:noProof/>
        <w:snapToGrid w:val="0"/>
      </w:rPr>
      <w:t>4</w:t>
    </w:r>
    <w:r w:rsidR="007B3AFE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2BD" w:rsidRDefault="000C32BD">
      <w:r>
        <w:separator/>
      </w:r>
    </w:p>
  </w:footnote>
  <w:footnote w:type="continuationSeparator" w:id="0">
    <w:p w:rsidR="000C32BD" w:rsidRDefault="000C3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86" w:rsidRPr="0001730B" w:rsidRDefault="00AE6886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 </w:t>
    </w:r>
    <w:r>
      <w:rPr>
        <w:rFonts w:ascii="Calibri" w:hAnsi="Calibri" w:cs="Calibri"/>
        <w:sz w:val="22"/>
      </w:rPr>
      <w:t>006/21</w:t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 xml:space="preserve">Ev. č. objednatele:  </w:t>
    </w: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:rsidR="00AE6886" w:rsidRDefault="00AE68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96E5A"/>
    <w:multiLevelType w:val="hybridMultilevel"/>
    <w:tmpl w:val="898080D8"/>
    <w:lvl w:ilvl="0" w:tplc="ECF056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07838"/>
    <w:rsid w:val="000100C7"/>
    <w:rsid w:val="00010BC8"/>
    <w:rsid w:val="0001422C"/>
    <w:rsid w:val="0001730B"/>
    <w:rsid w:val="00024803"/>
    <w:rsid w:val="00033F0E"/>
    <w:rsid w:val="00054477"/>
    <w:rsid w:val="000608DB"/>
    <w:rsid w:val="00067C98"/>
    <w:rsid w:val="000770BC"/>
    <w:rsid w:val="00082118"/>
    <w:rsid w:val="000B1741"/>
    <w:rsid w:val="000C2C3E"/>
    <w:rsid w:val="000C32BD"/>
    <w:rsid w:val="000C3647"/>
    <w:rsid w:val="000D6A17"/>
    <w:rsid w:val="000F1C9A"/>
    <w:rsid w:val="00104DE3"/>
    <w:rsid w:val="00115B56"/>
    <w:rsid w:val="001215A4"/>
    <w:rsid w:val="001416E6"/>
    <w:rsid w:val="001475A5"/>
    <w:rsid w:val="0015791C"/>
    <w:rsid w:val="00162C5B"/>
    <w:rsid w:val="00180F31"/>
    <w:rsid w:val="001A7A9F"/>
    <w:rsid w:val="001D7A9D"/>
    <w:rsid w:val="001F26D0"/>
    <w:rsid w:val="001F576A"/>
    <w:rsid w:val="002047DF"/>
    <w:rsid w:val="00222800"/>
    <w:rsid w:val="002313B1"/>
    <w:rsid w:val="00232D86"/>
    <w:rsid w:val="00247D71"/>
    <w:rsid w:val="002502F8"/>
    <w:rsid w:val="00287BEE"/>
    <w:rsid w:val="002934F3"/>
    <w:rsid w:val="00295DCA"/>
    <w:rsid w:val="00295F68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1591"/>
    <w:rsid w:val="00375B4B"/>
    <w:rsid w:val="003C3DCE"/>
    <w:rsid w:val="003C5DD5"/>
    <w:rsid w:val="003D3DC3"/>
    <w:rsid w:val="003E0002"/>
    <w:rsid w:val="003F4231"/>
    <w:rsid w:val="003F45A3"/>
    <w:rsid w:val="004062A7"/>
    <w:rsid w:val="0041202D"/>
    <w:rsid w:val="00423EBB"/>
    <w:rsid w:val="00431FAD"/>
    <w:rsid w:val="00436AB1"/>
    <w:rsid w:val="004676CD"/>
    <w:rsid w:val="00471ABD"/>
    <w:rsid w:val="00480CCE"/>
    <w:rsid w:val="004B5864"/>
    <w:rsid w:val="004C70DA"/>
    <w:rsid w:val="004D63B2"/>
    <w:rsid w:val="00501C71"/>
    <w:rsid w:val="00513D14"/>
    <w:rsid w:val="00515FBA"/>
    <w:rsid w:val="00520447"/>
    <w:rsid w:val="00523F55"/>
    <w:rsid w:val="005706FF"/>
    <w:rsid w:val="005914DA"/>
    <w:rsid w:val="005B1290"/>
    <w:rsid w:val="005C39A6"/>
    <w:rsid w:val="005D0A66"/>
    <w:rsid w:val="005D3A73"/>
    <w:rsid w:val="005D5C36"/>
    <w:rsid w:val="00610181"/>
    <w:rsid w:val="006415A6"/>
    <w:rsid w:val="0064588A"/>
    <w:rsid w:val="006511AC"/>
    <w:rsid w:val="00677610"/>
    <w:rsid w:val="006D7CC9"/>
    <w:rsid w:val="00706492"/>
    <w:rsid w:val="0071239A"/>
    <w:rsid w:val="0071284E"/>
    <w:rsid w:val="00714561"/>
    <w:rsid w:val="00772324"/>
    <w:rsid w:val="0077599D"/>
    <w:rsid w:val="00796514"/>
    <w:rsid w:val="007B3AFE"/>
    <w:rsid w:val="007D73EA"/>
    <w:rsid w:val="007E3866"/>
    <w:rsid w:val="00804820"/>
    <w:rsid w:val="00822294"/>
    <w:rsid w:val="00823693"/>
    <w:rsid w:val="0084445D"/>
    <w:rsid w:val="00891E8D"/>
    <w:rsid w:val="008A1E0A"/>
    <w:rsid w:val="008A277F"/>
    <w:rsid w:val="008B05CA"/>
    <w:rsid w:val="00903328"/>
    <w:rsid w:val="00913ED2"/>
    <w:rsid w:val="009240FE"/>
    <w:rsid w:val="009502F5"/>
    <w:rsid w:val="00971D84"/>
    <w:rsid w:val="009828E1"/>
    <w:rsid w:val="009A3E22"/>
    <w:rsid w:val="009B2A8F"/>
    <w:rsid w:val="009E6756"/>
    <w:rsid w:val="00A24729"/>
    <w:rsid w:val="00A47E20"/>
    <w:rsid w:val="00A5350F"/>
    <w:rsid w:val="00A62A61"/>
    <w:rsid w:val="00A76AD9"/>
    <w:rsid w:val="00A90432"/>
    <w:rsid w:val="00A96C09"/>
    <w:rsid w:val="00AB4CEC"/>
    <w:rsid w:val="00AB5523"/>
    <w:rsid w:val="00AB740C"/>
    <w:rsid w:val="00AC220D"/>
    <w:rsid w:val="00AC290D"/>
    <w:rsid w:val="00AC5D41"/>
    <w:rsid w:val="00AD0EE7"/>
    <w:rsid w:val="00AE1068"/>
    <w:rsid w:val="00AE6886"/>
    <w:rsid w:val="00B17CDF"/>
    <w:rsid w:val="00B4044E"/>
    <w:rsid w:val="00B654E8"/>
    <w:rsid w:val="00B65B41"/>
    <w:rsid w:val="00BB07A5"/>
    <w:rsid w:val="00BC254B"/>
    <w:rsid w:val="00BE2A56"/>
    <w:rsid w:val="00BF3719"/>
    <w:rsid w:val="00C03E35"/>
    <w:rsid w:val="00C31C26"/>
    <w:rsid w:val="00C60BE4"/>
    <w:rsid w:val="00C63349"/>
    <w:rsid w:val="00C82C44"/>
    <w:rsid w:val="00CB7C9C"/>
    <w:rsid w:val="00CE0153"/>
    <w:rsid w:val="00D12056"/>
    <w:rsid w:val="00D27800"/>
    <w:rsid w:val="00D303A4"/>
    <w:rsid w:val="00D3458B"/>
    <w:rsid w:val="00D62807"/>
    <w:rsid w:val="00D72142"/>
    <w:rsid w:val="00D9482A"/>
    <w:rsid w:val="00DA03A7"/>
    <w:rsid w:val="00DA08A4"/>
    <w:rsid w:val="00DA3CE5"/>
    <w:rsid w:val="00DA3FC0"/>
    <w:rsid w:val="00DB1333"/>
    <w:rsid w:val="00DB2914"/>
    <w:rsid w:val="00DC784F"/>
    <w:rsid w:val="00DD029E"/>
    <w:rsid w:val="00DF3B40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11833"/>
    <w:rsid w:val="00F6117F"/>
    <w:rsid w:val="00F703CE"/>
    <w:rsid w:val="00F8651A"/>
    <w:rsid w:val="00FC4412"/>
    <w:rsid w:val="00FD1B04"/>
    <w:rsid w:val="00FE3D9C"/>
    <w:rsid w:val="00FF376D"/>
    <w:rsid w:val="00F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na.Budinska@vodotec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6DEE-BBE0-499C-8286-1E83ED07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5</TotalTime>
  <Pages>4</Pages>
  <Words>1602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11038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2021-01-12T06:42:00Z</cp:lastPrinted>
  <dcterms:created xsi:type="dcterms:W3CDTF">2021-01-22T13:03:00Z</dcterms:created>
  <dcterms:modified xsi:type="dcterms:W3CDTF">2021-01-22T13:06:00Z</dcterms:modified>
</cp:coreProperties>
</file>