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FE" w:rsidRPr="006D0BFE" w:rsidRDefault="006D0BFE" w:rsidP="006D0BFE">
      <w:pPr>
        <w:jc w:val="center"/>
        <w:rPr>
          <w:rFonts w:ascii="Calibri" w:hAnsi="Calibri" w:cs="Calibri"/>
          <w:b/>
          <w:sz w:val="36"/>
          <w:szCs w:val="36"/>
        </w:rPr>
      </w:pPr>
      <w:r w:rsidRPr="006D0BFE">
        <w:rPr>
          <w:rFonts w:ascii="Calibri" w:hAnsi="Calibri" w:cs="Calibri"/>
          <w:b/>
          <w:sz w:val="36"/>
          <w:szCs w:val="36"/>
        </w:rPr>
        <w:t>Smlouva o poskytování služeb</w:t>
      </w:r>
    </w:p>
    <w:p w:rsidR="006D0BFE" w:rsidRPr="006D0BFE" w:rsidRDefault="006D0BFE" w:rsidP="006D0BFE">
      <w:pPr>
        <w:jc w:val="both"/>
        <w:rPr>
          <w:rFonts w:ascii="Calibri" w:hAnsi="Calibri" w:cs="Calibri"/>
          <w:sz w:val="22"/>
          <w:szCs w:val="22"/>
        </w:rPr>
      </w:pPr>
    </w:p>
    <w:p w:rsidR="002760E2" w:rsidRPr="00A06FF9" w:rsidRDefault="002D0E12" w:rsidP="002D0E12">
      <w:pPr>
        <w:jc w:val="center"/>
      </w:pPr>
      <w:r w:rsidRPr="00A06FF9">
        <w:rPr>
          <w:b/>
        </w:rPr>
        <w:t xml:space="preserve">uzavřená podle </w:t>
      </w:r>
      <w:r w:rsidR="006D0BFE" w:rsidRPr="006D0BFE">
        <w:rPr>
          <w:b/>
        </w:rPr>
        <w:t>§ 1746 odst. 2 zákona č. 89/2012 Sb. občanského zákoníku</w:t>
      </w:r>
      <w:r w:rsidR="006D0BFE" w:rsidRPr="006D0BFE" w:rsidDel="006D0BFE">
        <w:rPr>
          <w:b/>
        </w:rPr>
        <w:t xml:space="preserve"> </w:t>
      </w:r>
    </w:p>
    <w:p w:rsidR="002833A0" w:rsidRDefault="002833A0">
      <w:pPr>
        <w:jc w:val="center"/>
        <w:rPr>
          <w:b/>
          <w:bCs/>
        </w:rPr>
      </w:pPr>
    </w:p>
    <w:p w:rsidR="002D0E12" w:rsidRPr="00A06FF9" w:rsidRDefault="002D0E12">
      <w:pPr>
        <w:jc w:val="center"/>
        <w:rPr>
          <w:b/>
          <w:bCs/>
        </w:rPr>
      </w:pPr>
      <w:r w:rsidRPr="00A06FF9">
        <w:rPr>
          <w:b/>
          <w:bCs/>
        </w:rPr>
        <w:t>Smluvní strany:</w:t>
      </w:r>
    </w:p>
    <w:p w:rsidR="002D0E12" w:rsidRPr="00A06FF9" w:rsidRDefault="002D0E12"/>
    <w:p w:rsidR="002D0E12" w:rsidRPr="00A06FF9" w:rsidRDefault="006D0BFE" w:rsidP="002D0E12">
      <w:pPr>
        <w:rPr>
          <w:b/>
          <w:bCs/>
        </w:rPr>
      </w:pPr>
      <w:r>
        <w:rPr>
          <w:b/>
          <w:bCs/>
        </w:rPr>
        <w:t>Objednatel</w:t>
      </w:r>
      <w:r w:rsidR="002D0E12" w:rsidRPr="00A06FF9">
        <w:rPr>
          <w:b/>
          <w:bCs/>
        </w:rPr>
        <w:t>:</w:t>
      </w:r>
      <w:r w:rsidR="002D0E12" w:rsidRPr="00A06FF9">
        <w:rPr>
          <w:b/>
          <w:bCs/>
        </w:rPr>
        <w:tab/>
      </w:r>
      <w:r w:rsidR="002D0E12" w:rsidRPr="00A06FF9">
        <w:rPr>
          <w:b/>
          <w:bCs/>
        </w:rPr>
        <w:tab/>
      </w:r>
      <w:r w:rsidR="002D0E12" w:rsidRPr="00A06FF9">
        <w:rPr>
          <w:b/>
          <w:bCs/>
        </w:rPr>
        <w:tab/>
      </w:r>
      <w:r w:rsidR="001600F0" w:rsidRPr="001600F0">
        <w:rPr>
          <w:b/>
          <w:bCs/>
        </w:rPr>
        <w:t>Statutární město Plzeň</w:t>
      </w:r>
    </w:p>
    <w:p w:rsidR="001006B9" w:rsidRPr="00A501BD" w:rsidRDefault="002D0E12" w:rsidP="001006B9">
      <w:pPr>
        <w:ind w:left="2835" w:hanging="2835"/>
      </w:pPr>
      <w:r w:rsidRPr="00A06FF9">
        <w:t>adresa:</w:t>
      </w:r>
      <w:r w:rsidRPr="00A06FF9">
        <w:tab/>
      </w:r>
      <w:r w:rsidR="001006B9" w:rsidRPr="00A501BD">
        <w:t>náměstí Republiky 1, Plzeň, PSČ 301 00</w:t>
      </w:r>
    </w:p>
    <w:p w:rsidR="001006B9" w:rsidRPr="00A501BD" w:rsidRDefault="001006B9" w:rsidP="001006B9">
      <w:pPr>
        <w:ind w:left="2835" w:hanging="2835"/>
      </w:pPr>
      <w:r w:rsidRPr="00A501BD">
        <w:t xml:space="preserve">IČ: </w:t>
      </w:r>
      <w:r w:rsidRPr="00A501BD">
        <w:tab/>
        <w:t>00075370</w:t>
      </w:r>
    </w:p>
    <w:p w:rsidR="001006B9" w:rsidRPr="00A501BD" w:rsidRDefault="001006B9" w:rsidP="001006B9">
      <w:pPr>
        <w:ind w:left="2835" w:hanging="2835"/>
      </w:pPr>
      <w:r w:rsidRPr="00A501BD">
        <w:t xml:space="preserve">DIČ: </w:t>
      </w:r>
      <w:r w:rsidRPr="00A501BD">
        <w:tab/>
        <w:t xml:space="preserve">CZ00075370 </w:t>
      </w:r>
    </w:p>
    <w:p w:rsidR="001006B9" w:rsidRPr="00A501BD" w:rsidRDefault="001006B9" w:rsidP="001006B9">
      <w:pPr>
        <w:ind w:left="2835" w:right="283" w:hanging="2835"/>
      </w:pPr>
      <w:r w:rsidRPr="00A501BD">
        <w:t xml:space="preserve">Bankovní spojení: </w:t>
      </w:r>
      <w:r w:rsidRPr="00A501BD">
        <w:tab/>
        <w:t>,</w:t>
      </w:r>
    </w:p>
    <w:p w:rsidR="001006B9" w:rsidRPr="00A501BD" w:rsidRDefault="001006B9" w:rsidP="001006B9">
      <w:pPr>
        <w:ind w:left="2835" w:right="283" w:hanging="2835"/>
      </w:pPr>
      <w:r w:rsidRPr="00A501BD">
        <w:t xml:space="preserve">Číslo účtu: </w:t>
      </w:r>
      <w:r w:rsidRPr="00A501BD">
        <w:tab/>
      </w:r>
    </w:p>
    <w:p w:rsidR="002D0E12" w:rsidRPr="0040603F" w:rsidRDefault="002D0E12" w:rsidP="00FE64FB">
      <w:pPr>
        <w:ind w:left="2832" w:hanging="2832"/>
        <w:jc w:val="both"/>
      </w:pPr>
      <w:r w:rsidRPr="00A06FF9">
        <w:t>zastoupený:</w:t>
      </w:r>
      <w:r w:rsidRPr="00A06FF9">
        <w:tab/>
      </w:r>
      <w:r w:rsidR="006D0BFE" w:rsidRPr="00465BB8">
        <w:rPr>
          <w:b/>
        </w:rPr>
        <w:t>Ing</w:t>
      </w:r>
      <w:r w:rsidRPr="004E5E3A">
        <w:rPr>
          <w:rFonts w:cs="Arial"/>
          <w:b/>
        </w:rPr>
        <w:t>.</w:t>
      </w:r>
      <w:r w:rsidRPr="0040603F">
        <w:rPr>
          <w:rFonts w:cs="Arial"/>
          <w:b/>
        </w:rPr>
        <w:t xml:space="preserve"> </w:t>
      </w:r>
      <w:r w:rsidR="006D0BFE">
        <w:rPr>
          <w:rFonts w:cs="Arial"/>
          <w:b/>
        </w:rPr>
        <w:t>Přemyslem Švarcem</w:t>
      </w:r>
      <w:r w:rsidR="0040603F" w:rsidRPr="0040603F">
        <w:rPr>
          <w:rFonts w:cs="Arial"/>
          <w:b/>
        </w:rPr>
        <w:t>,</w:t>
      </w:r>
      <w:r w:rsidRPr="0040603F">
        <w:rPr>
          <w:rFonts w:cs="Arial"/>
          <w:b/>
        </w:rPr>
        <w:t xml:space="preserve"> </w:t>
      </w:r>
      <w:r w:rsidR="00F03F30" w:rsidRPr="0040603F">
        <w:rPr>
          <w:rFonts w:cs="Arial"/>
        </w:rPr>
        <w:t>ved</w:t>
      </w:r>
      <w:r w:rsidR="00F03F30">
        <w:rPr>
          <w:rFonts w:cs="Arial"/>
        </w:rPr>
        <w:t>oucím</w:t>
      </w:r>
      <w:r w:rsidR="00F03F30" w:rsidRPr="0040603F">
        <w:rPr>
          <w:rFonts w:cs="Arial"/>
        </w:rPr>
        <w:t xml:space="preserve"> Odboru sportu</w:t>
      </w:r>
      <w:r w:rsidR="00F03F30">
        <w:rPr>
          <w:rFonts w:cs="Arial"/>
        </w:rPr>
        <w:t>, Smart Cities a podpory podnikání</w:t>
      </w:r>
    </w:p>
    <w:p w:rsidR="002D0E12" w:rsidRDefault="002D0E12" w:rsidP="002D0E12">
      <w:pPr>
        <w:pStyle w:val="Zkladntextodsazen"/>
        <w:spacing w:after="120"/>
        <w:rPr>
          <w:lang w:val="cs-CZ"/>
        </w:rPr>
      </w:pPr>
      <w:r w:rsidRPr="00A06FF9">
        <w:t>a</w:t>
      </w:r>
    </w:p>
    <w:p w:rsidR="00653693" w:rsidRDefault="00653693" w:rsidP="005437BA">
      <w:pPr>
        <w:rPr>
          <w:b/>
          <w:bCs/>
        </w:rPr>
      </w:pPr>
    </w:p>
    <w:p w:rsidR="006D0BFE" w:rsidRPr="006D0BFE" w:rsidRDefault="005437BA" w:rsidP="006D0BFE">
      <w:pPr>
        <w:rPr>
          <w:b/>
          <w:bCs/>
        </w:rPr>
      </w:pPr>
      <w:r w:rsidRPr="005437BA">
        <w:rPr>
          <w:b/>
          <w:bCs/>
        </w:rPr>
        <w:t>P</w:t>
      </w:r>
      <w:r w:rsidR="006D0BFE">
        <w:rPr>
          <w:b/>
          <w:bCs/>
        </w:rPr>
        <w:t>oskytovatel</w:t>
      </w:r>
      <w:r w:rsidRPr="005437BA">
        <w:rPr>
          <w:b/>
          <w:bCs/>
        </w:rPr>
        <w:t>:</w:t>
      </w:r>
      <w:r w:rsidRPr="005437BA">
        <w:rPr>
          <w:b/>
          <w:bCs/>
        </w:rPr>
        <w:tab/>
      </w:r>
      <w:r w:rsidRPr="005437BA">
        <w:rPr>
          <w:b/>
          <w:bCs/>
        </w:rPr>
        <w:tab/>
      </w:r>
      <w:r w:rsidRPr="005437BA">
        <w:rPr>
          <w:b/>
          <w:bCs/>
        </w:rPr>
        <w:tab/>
      </w:r>
      <w:r w:rsidR="00EC23E7">
        <w:rPr>
          <w:b/>
          <w:bCs/>
        </w:rPr>
        <w:t>Lada Valentová</w:t>
      </w:r>
    </w:p>
    <w:p w:rsidR="00460F0D" w:rsidRPr="0051199A" w:rsidRDefault="002502F8" w:rsidP="00DB4A3E">
      <w:pPr>
        <w:ind w:left="2835" w:hanging="2835"/>
        <w:rPr>
          <w:bCs/>
        </w:rPr>
      </w:pPr>
      <w:r w:rsidRPr="00465BB8">
        <w:rPr>
          <w:bCs/>
        </w:rPr>
        <w:t>p</w:t>
      </w:r>
      <w:r w:rsidR="00460F0D" w:rsidRPr="00465BB8">
        <w:rPr>
          <w:bCs/>
        </w:rPr>
        <w:t>rávní forma:</w:t>
      </w:r>
      <w:r w:rsidR="00460F0D">
        <w:rPr>
          <w:b/>
          <w:bCs/>
        </w:rPr>
        <w:tab/>
      </w:r>
      <w:r w:rsidR="00EC23E7" w:rsidRPr="00EC23E7">
        <w:rPr>
          <w:bCs/>
        </w:rPr>
        <w:t>Fyz</w:t>
      </w:r>
      <w:r w:rsidR="00EC23E7">
        <w:rPr>
          <w:bCs/>
        </w:rPr>
        <w:t>ická</w:t>
      </w:r>
      <w:r w:rsidR="00EC23E7" w:rsidRPr="00EC23E7">
        <w:rPr>
          <w:bCs/>
        </w:rPr>
        <w:t xml:space="preserve"> osoba podnikající</w:t>
      </w:r>
    </w:p>
    <w:p w:rsidR="00350706" w:rsidRPr="00DB4A3E" w:rsidRDefault="005437BA" w:rsidP="005437BA">
      <w:pPr>
        <w:rPr>
          <w:bCs/>
        </w:rPr>
      </w:pPr>
      <w:r w:rsidRPr="0051199A">
        <w:rPr>
          <w:bCs/>
        </w:rPr>
        <w:t>sídlo:</w:t>
      </w:r>
      <w:r w:rsidRPr="0051199A">
        <w:rPr>
          <w:bCs/>
        </w:rPr>
        <w:tab/>
      </w:r>
      <w:r w:rsidRPr="0051199A">
        <w:rPr>
          <w:bCs/>
        </w:rPr>
        <w:tab/>
      </w:r>
      <w:r w:rsidRPr="0051199A">
        <w:rPr>
          <w:bCs/>
        </w:rPr>
        <w:tab/>
      </w:r>
      <w:r w:rsidRPr="0051199A">
        <w:rPr>
          <w:bCs/>
        </w:rPr>
        <w:tab/>
      </w:r>
      <w:r w:rsidR="00EC23E7" w:rsidRPr="00EC23E7">
        <w:rPr>
          <w:bCs/>
        </w:rPr>
        <w:t xml:space="preserve">K Doubí 143/3, 312 </w:t>
      </w:r>
      <w:r w:rsidR="00A65FC0">
        <w:rPr>
          <w:bCs/>
        </w:rPr>
        <w:t>00</w:t>
      </w:r>
      <w:r w:rsidR="00EC23E7" w:rsidRPr="00EC23E7">
        <w:rPr>
          <w:bCs/>
        </w:rPr>
        <w:t xml:space="preserve"> Plzeň</w:t>
      </w:r>
      <w:r w:rsidR="00653693" w:rsidRPr="00EC23E7">
        <w:rPr>
          <w:bCs/>
        </w:rPr>
        <w:t xml:space="preserve"> </w:t>
      </w:r>
      <w:r w:rsidR="00A65FC0">
        <w:rPr>
          <w:bCs/>
        </w:rPr>
        <w:t>4</w:t>
      </w:r>
    </w:p>
    <w:p w:rsidR="00C623E6" w:rsidRPr="0051199A" w:rsidRDefault="005437BA" w:rsidP="005437BA">
      <w:pPr>
        <w:rPr>
          <w:bCs/>
        </w:rPr>
      </w:pPr>
      <w:r w:rsidRPr="0051199A">
        <w:rPr>
          <w:bCs/>
        </w:rPr>
        <w:t>IČ:</w:t>
      </w:r>
      <w:r w:rsidRPr="0051199A">
        <w:rPr>
          <w:bCs/>
        </w:rPr>
        <w:tab/>
      </w:r>
      <w:r w:rsidRPr="0051199A">
        <w:rPr>
          <w:bCs/>
        </w:rPr>
        <w:tab/>
      </w:r>
      <w:r w:rsidRPr="0051199A">
        <w:rPr>
          <w:bCs/>
        </w:rPr>
        <w:tab/>
      </w:r>
      <w:r w:rsidRPr="0051199A">
        <w:rPr>
          <w:bCs/>
        </w:rPr>
        <w:tab/>
      </w:r>
      <w:r w:rsidR="00EC23E7" w:rsidRPr="00EC23E7">
        <w:rPr>
          <w:bCs/>
        </w:rPr>
        <w:t>05502799</w:t>
      </w:r>
      <w:r w:rsidR="00C623E6" w:rsidRPr="0051199A">
        <w:rPr>
          <w:bCs/>
        </w:rPr>
        <w:tab/>
      </w:r>
    </w:p>
    <w:p w:rsidR="00653693" w:rsidRPr="00CB367E" w:rsidRDefault="005437BA" w:rsidP="005437BA">
      <w:pPr>
        <w:rPr>
          <w:bCs/>
        </w:rPr>
      </w:pPr>
      <w:r w:rsidRPr="005738C8">
        <w:rPr>
          <w:bCs/>
        </w:rPr>
        <w:t>bankovní spojení:</w:t>
      </w:r>
      <w:r w:rsidRPr="005738C8">
        <w:rPr>
          <w:bCs/>
        </w:rPr>
        <w:tab/>
      </w:r>
      <w:r w:rsidRPr="005738C8">
        <w:rPr>
          <w:bCs/>
        </w:rPr>
        <w:tab/>
      </w:r>
    </w:p>
    <w:p w:rsidR="005437BA" w:rsidRPr="0051199A" w:rsidRDefault="005437BA" w:rsidP="005437BA">
      <w:pPr>
        <w:rPr>
          <w:bCs/>
        </w:rPr>
      </w:pPr>
      <w:r w:rsidRPr="00CB367E">
        <w:rPr>
          <w:bCs/>
        </w:rPr>
        <w:t>číslo účtu:</w:t>
      </w:r>
      <w:r w:rsidRPr="00CB367E">
        <w:rPr>
          <w:bCs/>
        </w:rPr>
        <w:tab/>
      </w:r>
      <w:r w:rsidRPr="00CB367E">
        <w:rPr>
          <w:bCs/>
        </w:rPr>
        <w:tab/>
      </w:r>
      <w:r w:rsidRPr="00CB367E">
        <w:rPr>
          <w:bCs/>
        </w:rPr>
        <w:tab/>
      </w:r>
    </w:p>
    <w:p w:rsidR="005437BA" w:rsidRPr="005437BA" w:rsidRDefault="005437BA" w:rsidP="005437BA">
      <w:pPr>
        <w:rPr>
          <w:b/>
          <w:bCs/>
        </w:rPr>
      </w:pPr>
    </w:p>
    <w:p w:rsidR="002D0E12" w:rsidRPr="00A06FF9" w:rsidRDefault="00653693" w:rsidP="000069C0">
      <w:pPr>
        <w:jc w:val="center"/>
      </w:pPr>
      <w:r>
        <w:t xml:space="preserve"> </w:t>
      </w:r>
      <w:r w:rsidR="002D0E12" w:rsidRPr="00A06FF9">
        <w:t xml:space="preserve">uzavírají spolu tuto </w:t>
      </w:r>
      <w:r w:rsidR="00350706">
        <w:t>smlouvu o poskytování</w:t>
      </w:r>
      <w:r w:rsidR="002D0E12" w:rsidRPr="00A06FF9">
        <w:t xml:space="preserve"> </w:t>
      </w:r>
      <w:r w:rsidR="00350706">
        <w:t>služeb</w:t>
      </w:r>
      <w:r w:rsidR="002D0E12" w:rsidRPr="00A06FF9">
        <w:t>:</w:t>
      </w:r>
    </w:p>
    <w:p w:rsidR="002C3061" w:rsidRDefault="002C3061" w:rsidP="002D0E12">
      <w:pPr>
        <w:pStyle w:val="Nadpis1"/>
        <w:tabs>
          <w:tab w:val="clear" w:pos="180"/>
          <w:tab w:val="left" w:pos="0"/>
        </w:tabs>
      </w:pPr>
    </w:p>
    <w:p w:rsidR="002D0E12" w:rsidRPr="00A06FF9" w:rsidRDefault="002D0E12" w:rsidP="002D0E12">
      <w:pPr>
        <w:pStyle w:val="Nadpis1"/>
        <w:tabs>
          <w:tab w:val="clear" w:pos="180"/>
          <w:tab w:val="left" w:pos="0"/>
        </w:tabs>
      </w:pPr>
      <w:r w:rsidRPr="00A06FF9">
        <w:t>Článek I</w:t>
      </w:r>
      <w:r w:rsidR="00376F3B">
        <w:t>.</w:t>
      </w:r>
    </w:p>
    <w:p w:rsidR="002D0E12" w:rsidRDefault="002D0E12" w:rsidP="002D0E12">
      <w:pPr>
        <w:pStyle w:val="Nadpis1"/>
        <w:tabs>
          <w:tab w:val="clear" w:pos="180"/>
          <w:tab w:val="left" w:pos="0"/>
        </w:tabs>
        <w:spacing w:after="60"/>
      </w:pPr>
      <w:r w:rsidRPr="00A06FF9">
        <w:t>Předmět smlouvy</w:t>
      </w:r>
    </w:p>
    <w:p w:rsidR="009B479F" w:rsidRDefault="00942BE9" w:rsidP="00465BB8">
      <w:pPr>
        <w:pStyle w:val="Nadpis2"/>
        <w:spacing w:before="0"/>
        <w:ind w:left="284" w:hanging="284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1. </w:t>
      </w:r>
      <w:r w:rsidR="00976A5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Na základě požadavků objednatele se účastníci dohodli na obsahu smlouvy</w:t>
      </w:r>
      <w:r w:rsidR="009B281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 P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oskytovatel se touto smlouvou zavazuje k poskytování služeb a to: „</w:t>
      </w:r>
      <w:r w:rsidR="00EC23E7" w:rsidRPr="00EC23E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zprostředkování a realizaci </w:t>
      </w:r>
      <w:r w:rsidR="00783FA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c</w:t>
      </w:r>
      <w:r w:rsidR="00EC23E7" w:rsidRPr="00EC23E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vičení pro statutární město Plzeň</w:t>
      </w:r>
      <w:r w:rsidR="00D4507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“</w:t>
      </w:r>
      <w:r w:rsidR="00EC23E7" w:rsidRPr="00EC23E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(dále jen „cvičení“), v rozsahu a za podmínek stanovených touto smlouvou.</w:t>
      </w:r>
    </w:p>
    <w:p w:rsidR="009B479F" w:rsidRPr="00DB4A3E" w:rsidRDefault="009B479F" w:rsidP="00DB4A3E">
      <w:pPr>
        <w:pStyle w:val="Nadpis2"/>
        <w:spacing w:before="0"/>
        <w:ind w:left="284" w:hanging="284"/>
      </w:pPr>
      <w:r w:rsidRPr="00DB4A3E">
        <w:rPr>
          <w:rFonts w:ascii="Times New Roman" w:hAnsi="Times New Roman"/>
          <w:bCs w:val="0"/>
          <w:i w:val="0"/>
          <w:iCs w:val="0"/>
          <w:sz w:val="24"/>
          <w:szCs w:val="24"/>
        </w:rPr>
        <w:t>2.</w:t>
      </w:r>
      <w:r w:rsidR="00942BE9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235D0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Objednatel se touto smlouvou zavazuje vyvinout součinnost nejméně v rozsahu stanoveném touto smlouvou a dále se zavazuje zaplatit poskytovateli dohodnutou odměnu</w:t>
      </w:r>
      <w:r w:rsidR="001D2CB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940998" w:rsidRPr="00DB4A3E" w:rsidRDefault="00940998" w:rsidP="00DB4A3E">
      <w:pPr>
        <w:pStyle w:val="Nadpis2"/>
        <w:keepNext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Smluvní strany jsou povinny upřesnit předmět smlouvy níže uvedeným postupem:</w:t>
      </w:r>
    </w:p>
    <w:p w:rsidR="00940998" w:rsidRPr="00DB4A3E" w:rsidRDefault="008A14D3" w:rsidP="00465BB8">
      <w:pPr>
        <w:ind w:left="1418"/>
        <w:jc w:val="both"/>
      </w:pPr>
      <w:r>
        <w:t xml:space="preserve">a) </w:t>
      </w:r>
      <w:r w:rsidR="00940998" w:rsidRPr="00DB4A3E">
        <w:t>za Odbor sportu</w:t>
      </w:r>
      <w:r w:rsidR="00257F22">
        <w:t>, Smart Cities a podpory podnikání</w:t>
      </w:r>
      <w:r w:rsidR="00940998" w:rsidRPr="00DB4A3E">
        <w:t xml:space="preserve"> MMP je oprávněnou osobou</w:t>
      </w:r>
      <w:r w:rsidR="009B2813">
        <w:t xml:space="preserve"> k jednání </w:t>
      </w:r>
      <w:r w:rsidR="00940998" w:rsidRPr="00DB4A3E">
        <w:t>Ing. Přemysl Švarc</w:t>
      </w:r>
      <w:r>
        <w:t>.</w:t>
      </w:r>
      <w:r w:rsidR="00940998" w:rsidRPr="00DB4A3E">
        <w:t xml:space="preserve"> </w:t>
      </w:r>
    </w:p>
    <w:p w:rsidR="00940998" w:rsidRDefault="00FD054B" w:rsidP="00465BB8">
      <w:pPr>
        <w:ind w:left="1418"/>
        <w:jc w:val="both"/>
      </w:pPr>
      <w:r>
        <w:t xml:space="preserve">b) </w:t>
      </w:r>
      <w:r w:rsidR="008A14D3">
        <w:t>z</w:t>
      </w:r>
      <w:r w:rsidR="00940998" w:rsidRPr="00DB4A3E">
        <w:t xml:space="preserve">e </w:t>
      </w:r>
      <w:proofErr w:type="gramStart"/>
      <w:r w:rsidR="00940998" w:rsidRPr="00DB4A3E">
        <w:t>všech  jednání</w:t>
      </w:r>
      <w:proofErr w:type="gramEnd"/>
      <w:r w:rsidR="00940998" w:rsidRPr="00DB4A3E">
        <w:t xml:space="preserve"> o upřesnění předmětu smlouvy jsou smluvní strany povinny provést písemné zápisy.</w:t>
      </w:r>
    </w:p>
    <w:p w:rsidR="00FD054B" w:rsidRPr="00DB4A3E" w:rsidRDefault="00FD054B" w:rsidP="00465BB8">
      <w:pPr>
        <w:ind w:left="1418"/>
        <w:jc w:val="both"/>
      </w:pPr>
      <w:r>
        <w:t>c) jednání se konají na konci každého měsíce s upřesněním druhu cvičení na nadcházející měsíc</w:t>
      </w:r>
    </w:p>
    <w:p w:rsidR="002D0E12" w:rsidRPr="00A06FF9" w:rsidRDefault="002D0E12" w:rsidP="002D0E12">
      <w:pPr>
        <w:jc w:val="both"/>
      </w:pPr>
    </w:p>
    <w:p w:rsidR="002D0E12" w:rsidRDefault="002D0E12" w:rsidP="002D0E12">
      <w:pPr>
        <w:pStyle w:val="Nadpis1"/>
        <w:tabs>
          <w:tab w:val="clear" w:pos="180"/>
          <w:tab w:val="left" w:pos="0"/>
        </w:tabs>
      </w:pPr>
      <w:r w:rsidRPr="00A06FF9">
        <w:t>Článek II</w:t>
      </w:r>
      <w:r w:rsidR="00376F3B">
        <w:t>.</w:t>
      </w:r>
    </w:p>
    <w:p w:rsidR="006E668C" w:rsidRPr="00DB4A3E" w:rsidRDefault="006E668C" w:rsidP="00DB4A3E">
      <w:pPr>
        <w:jc w:val="center"/>
        <w:rPr>
          <w:b/>
          <w:bCs/>
        </w:rPr>
      </w:pPr>
      <w:r w:rsidRPr="00DB4A3E">
        <w:rPr>
          <w:b/>
          <w:bCs/>
        </w:rPr>
        <w:t>Termín a místo plnění</w:t>
      </w:r>
    </w:p>
    <w:p w:rsidR="0037643A" w:rsidRDefault="00D83E9A" w:rsidP="00783FAB">
      <w:pPr>
        <w:numPr>
          <w:ilvl w:val="0"/>
          <w:numId w:val="28"/>
        </w:numPr>
        <w:ind w:left="284" w:hanging="284"/>
      </w:pPr>
      <w:r>
        <w:t xml:space="preserve"> </w:t>
      </w:r>
      <w:r w:rsidR="0037643A">
        <w:t>Místem plnění j</w:t>
      </w:r>
      <w:r w:rsidR="00783FAB">
        <w:t xml:space="preserve">e </w:t>
      </w:r>
      <w:r w:rsidR="0051361F" w:rsidRPr="000C3A0E">
        <w:t>Pohybové studio J&amp;A, U T</w:t>
      </w:r>
      <w:r w:rsidR="0037643A">
        <w:t xml:space="preserve">rati 33, Jižní Předměstí, Plzeň </w:t>
      </w:r>
    </w:p>
    <w:p w:rsidR="0037643A" w:rsidRDefault="003C4A89" w:rsidP="002F1510">
      <w:pPr>
        <w:numPr>
          <w:ilvl w:val="0"/>
          <w:numId w:val="28"/>
        </w:numPr>
        <w:ind w:left="426" w:hanging="426"/>
      </w:pPr>
      <w:r w:rsidRPr="003C4A89">
        <w:t>Poskytovatel se zavazuje poskytovat služby každý týden</w:t>
      </w:r>
      <w:r w:rsidR="002F1510">
        <w:t xml:space="preserve"> od </w:t>
      </w:r>
      <w:r w:rsidR="00783FAB">
        <w:t>12</w:t>
      </w:r>
      <w:r w:rsidR="002F1510" w:rsidRPr="002F1510">
        <w:t xml:space="preserve">. </w:t>
      </w:r>
      <w:r w:rsidR="009B2813">
        <w:t>ledna</w:t>
      </w:r>
      <w:r w:rsidR="002F1510" w:rsidRPr="002F1510">
        <w:t>. 202</w:t>
      </w:r>
      <w:r w:rsidR="00783FAB">
        <w:t>1</w:t>
      </w:r>
      <w:r w:rsidR="002F1510" w:rsidRPr="002F1510">
        <w:t xml:space="preserve"> do</w:t>
      </w:r>
      <w:r w:rsidR="009B2813">
        <w:t xml:space="preserve"> </w:t>
      </w:r>
      <w:r w:rsidR="00B42C5C">
        <w:t>1</w:t>
      </w:r>
      <w:r w:rsidR="00783FAB">
        <w:t>6</w:t>
      </w:r>
      <w:r w:rsidR="00B42C5C">
        <w:t xml:space="preserve">. </w:t>
      </w:r>
      <w:r w:rsidR="009B2813">
        <w:t>prosince</w:t>
      </w:r>
      <w:r w:rsidR="002F1510" w:rsidRPr="002F1510">
        <w:t xml:space="preserve"> 202</w:t>
      </w:r>
      <w:r w:rsidR="00783FAB">
        <w:t>1</w:t>
      </w:r>
      <w:r w:rsidRPr="003C4A89">
        <w:t xml:space="preserve"> v těchto pracovních dnech a časech: </w:t>
      </w:r>
    </w:p>
    <w:p w:rsidR="00783FAB" w:rsidRDefault="003C4A89" w:rsidP="00783FAB">
      <w:pPr>
        <w:numPr>
          <w:ilvl w:val="1"/>
          <w:numId w:val="28"/>
        </w:numPr>
      </w:pPr>
      <w:r w:rsidRPr="003C4A89">
        <w:t>úterý 1</w:t>
      </w:r>
      <w:r w:rsidR="00666580">
        <w:t>5:00 – 16:00</w:t>
      </w:r>
    </w:p>
    <w:p w:rsidR="00272658" w:rsidRDefault="0037643A" w:rsidP="00783FAB">
      <w:pPr>
        <w:numPr>
          <w:ilvl w:val="1"/>
          <w:numId w:val="28"/>
        </w:numPr>
      </w:pPr>
      <w:r w:rsidRPr="003C4A89">
        <w:t>čtvrtek</w:t>
      </w:r>
      <w:r>
        <w:t> </w:t>
      </w:r>
      <w:r w:rsidRPr="003C4A89">
        <w:t>1</w:t>
      </w:r>
      <w:r w:rsidR="00666580">
        <w:t>5:00 – 16:00</w:t>
      </w:r>
    </w:p>
    <w:p w:rsidR="0051361F" w:rsidRDefault="003C4A89" w:rsidP="00C2002A">
      <w:pPr>
        <w:numPr>
          <w:ilvl w:val="0"/>
          <w:numId w:val="28"/>
        </w:numPr>
        <w:ind w:left="284" w:hanging="284"/>
      </w:pPr>
      <w:r w:rsidRPr="003C4A89">
        <w:t>Poskytovatel se zavazu</w:t>
      </w:r>
      <w:r w:rsidR="0037643A">
        <w:t>je, že služby nebude poskytovat</w:t>
      </w:r>
      <w:r w:rsidR="00666580">
        <w:t xml:space="preserve"> ve státní svátky (</w:t>
      </w:r>
      <w:r w:rsidR="00F32562">
        <w:t>28</w:t>
      </w:r>
      <w:r w:rsidR="00D64F50">
        <w:t xml:space="preserve">. </w:t>
      </w:r>
      <w:r w:rsidR="00F32562">
        <w:t>září</w:t>
      </w:r>
      <w:r w:rsidR="00D64F50">
        <w:t xml:space="preserve">, </w:t>
      </w:r>
      <w:r w:rsidR="00666580">
        <w:t>2</w:t>
      </w:r>
      <w:r w:rsidR="00F32562">
        <w:t>8</w:t>
      </w:r>
      <w:r w:rsidR="00666580">
        <w:t xml:space="preserve">. </w:t>
      </w:r>
      <w:r w:rsidR="00F32562">
        <w:t>října)</w:t>
      </w:r>
      <w:r w:rsidR="00666580">
        <w:t xml:space="preserve"> </w:t>
      </w:r>
      <w:r w:rsidR="00D64F50">
        <w:t>ani</w:t>
      </w:r>
      <w:r w:rsidR="00666580">
        <w:t xml:space="preserve"> o veškerých školních prázdninách (</w:t>
      </w:r>
      <w:r w:rsidR="00F32562" w:rsidRPr="00F32562">
        <w:t>6. - 14. března 2021</w:t>
      </w:r>
      <w:r w:rsidR="00D64F50">
        <w:t xml:space="preserve">, 1. </w:t>
      </w:r>
      <w:r w:rsidR="009B2813">
        <w:t>července</w:t>
      </w:r>
      <w:r w:rsidR="00D64F50">
        <w:t xml:space="preserve"> – 31. </w:t>
      </w:r>
      <w:r w:rsidR="009B2813">
        <w:t>srpna 202</w:t>
      </w:r>
      <w:r w:rsidR="00F32562">
        <w:t>1</w:t>
      </w:r>
      <w:r w:rsidR="00D64F50">
        <w:t>)</w:t>
      </w:r>
      <w:r w:rsidR="001D2CB1">
        <w:t>.</w:t>
      </w:r>
    </w:p>
    <w:p w:rsidR="00F77C99" w:rsidRDefault="001D2CB1" w:rsidP="001F623C">
      <w:pPr>
        <w:numPr>
          <w:ilvl w:val="0"/>
          <w:numId w:val="28"/>
        </w:numPr>
        <w:ind w:left="284" w:hanging="284"/>
        <w:jc w:val="both"/>
      </w:pPr>
      <w:r>
        <w:lastRenderedPageBreak/>
        <w:t xml:space="preserve">Poskytovatel se dále zavazuje, že služby nebude poskytovat, pokud </w:t>
      </w:r>
      <w:r w:rsidR="001C6098">
        <w:t xml:space="preserve">by </w:t>
      </w:r>
      <w:r w:rsidR="00371237">
        <w:t>jejich provozování bylo v</w:t>
      </w:r>
      <w:r w:rsidR="00672672">
        <w:t> </w:t>
      </w:r>
      <w:r w:rsidR="00371237">
        <w:t>rozporu</w:t>
      </w:r>
      <w:r w:rsidR="00672672">
        <w:t xml:space="preserve"> s</w:t>
      </w:r>
      <w:r w:rsidR="00371237">
        <w:t xml:space="preserve"> </w:t>
      </w:r>
      <w:r w:rsidR="00F77C99">
        <w:t>platný</w:t>
      </w:r>
      <w:r w:rsidR="00672672">
        <w:t>mi</w:t>
      </w:r>
      <w:r w:rsidR="00F77C99">
        <w:t xml:space="preserve"> krizový</w:t>
      </w:r>
      <w:r w:rsidR="00672672">
        <w:t>mi</w:t>
      </w:r>
      <w:r w:rsidR="00F77C99">
        <w:t xml:space="preserve"> opatření</w:t>
      </w:r>
      <w:r w:rsidR="00672672">
        <w:t>mi</w:t>
      </w:r>
      <w:r w:rsidR="00F77C99">
        <w:t xml:space="preserve"> Vlády ČR </w:t>
      </w:r>
      <w:r w:rsidR="00672672">
        <w:br/>
      </w:r>
      <w:r w:rsidR="00F77C99">
        <w:t>a mimořádn</w:t>
      </w:r>
      <w:r w:rsidR="00672672">
        <w:t>ými</w:t>
      </w:r>
      <w:r w:rsidR="00F77C99">
        <w:t xml:space="preserve"> opatření</w:t>
      </w:r>
      <w:r w:rsidR="00672672">
        <w:t>mi</w:t>
      </w:r>
      <w:r w:rsidR="00F77C99">
        <w:t xml:space="preserve"> Ministerstva zdravotnictví ČR přijatých v souvislosti </w:t>
      </w:r>
      <w:r w:rsidR="00672672">
        <w:br/>
      </w:r>
      <w:r w:rsidR="00F77C99">
        <w:t xml:space="preserve">s prokázáním výskytu </w:t>
      </w:r>
      <w:proofErr w:type="spellStart"/>
      <w:r w:rsidR="00F77C99">
        <w:t>koronaviru</w:t>
      </w:r>
      <w:proofErr w:type="spellEnd"/>
      <w:r w:rsidR="00F77C99">
        <w:t xml:space="preserve"> na území ČR.</w:t>
      </w:r>
    </w:p>
    <w:p w:rsidR="001D2CB1" w:rsidRDefault="001D2CB1" w:rsidP="00672672">
      <w:pPr>
        <w:ind w:left="284"/>
      </w:pPr>
    </w:p>
    <w:p w:rsidR="00D83E9A" w:rsidRDefault="00D83E9A" w:rsidP="00FD054B">
      <w:pPr>
        <w:ind w:left="284"/>
      </w:pPr>
    </w:p>
    <w:p w:rsidR="00942BE9" w:rsidRDefault="00942BE9" w:rsidP="002D0E12">
      <w:pPr>
        <w:pStyle w:val="Nadpis1"/>
        <w:tabs>
          <w:tab w:val="clear" w:pos="180"/>
          <w:tab w:val="left" w:pos="0"/>
        </w:tabs>
        <w:spacing w:after="60"/>
      </w:pPr>
      <w:r>
        <w:t>Článek III.</w:t>
      </w:r>
    </w:p>
    <w:p w:rsidR="002D0E12" w:rsidRDefault="002D0E12" w:rsidP="002D0E12">
      <w:pPr>
        <w:pStyle w:val="Nadpis1"/>
        <w:tabs>
          <w:tab w:val="clear" w:pos="180"/>
          <w:tab w:val="left" w:pos="0"/>
        </w:tabs>
        <w:spacing w:after="60"/>
      </w:pPr>
      <w:r w:rsidRPr="00A06FF9">
        <w:t>Trvání smlouvy</w:t>
      </w:r>
    </w:p>
    <w:p w:rsidR="00940998" w:rsidRPr="00DB4A3E" w:rsidRDefault="00940998" w:rsidP="00DB4A3E">
      <w:pPr>
        <w:pStyle w:val="Nadpis2"/>
        <w:keepNext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Tato Smlouva nabývá platnosti dnem podpisu </w:t>
      </w:r>
      <w:r w:rsidR="00D83E9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té strany</w:t>
      </w:r>
      <w:r w:rsidR="00FD054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která ji podepíše později </w:t>
      </w:r>
      <w:r w:rsidR="00FD054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br/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a účinnosti dnem jejího uveřejnění prostřednictvím registru smluv dle</w:t>
      </w:r>
      <w:r w:rsidR="00FD054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zákona č. 340/2015 Sb.,</w:t>
      </w:r>
      <w:r w:rsidR="00602EB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 registru smluv</w:t>
      </w:r>
      <w:r w:rsidR="00D83E9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Smluvní strany se dohodly, že smlouvu k uveřejnění prostřednictvím registru smluv zašle správci registru statutární město Plzeň. Smlouva se uzavírá na dobu určitou, a to do</w:t>
      </w:r>
      <w:r w:rsidR="009B281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66658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</w:t>
      </w:r>
      <w:r w:rsidR="00783FA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6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  <w:r w:rsidR="0066658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12</w:t>
      </w:r>
      <w:r w:rsidR="0042040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  <w:r w:rsidR="00B34C5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20</w:t>
      </w:r>
      <w:r w:rsidR="0066658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</w:t>
      </w:r>
      <w:r w:rsidR="00783FA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940998" w:rsidRPr="00DB4A3E" w:rsidRDefault="00940998" w:rsidP="00DB4A3E">
      <w:pPr>
        <w:pStyle w:val="Nadpis2"/>
        <w:keepNext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Obě smluvní strany jsou oprávněny vypovědět smlouvu:</w:t>
      </w:r>
    </w:p>
    <w:p w:rsidR="00940998" w:rsidRPr="00DB4A3E" w:rsidRDefault="0037066D" w:rsidP="00AD0FD8">
      <w:pPr>
        <w:pStyle w:val="Nadpis2"/>
        <w:keepNext w:val="0"/>
        <w:overflowPunct w:val="0"/>
        <w:autoSpaceDE w:val="0"/>
        <w:autoSpaceDN w:val="0"/>
        <w:adjustRightInd w:val="0"/>
        <w:spacing w:before="0" w:after="0"/>
        <w:ind w:left="708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a) 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Dohodou smluvních stran. </w:t>
      </w:r>
    </w:p>
    <w:p w:rsidR="002D0E12" w:rsidRPr="00DB4A3E" w:rsidRDefault="0037066D" w:rsidP="00AD0FD8">
      <w:pPr>
        <w:pStyle w:val="Nadpis2"/>
        <w:keepNext w:val="0"/>
        <w:overflowPunct w:val="0"/>
        <w:autoSpaceDE w:val="0"/>
        <w:autoSpaceDN w:val="0"/>
        <w:adjustRightInd w:val="0"/>
        <w:spacing w:before="0" w:after="0"/>
        <w:ind w:left="708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b) 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Bez udání důvodu s výpovědní lhůtou 2 měsíce</w:t>
      </w:r>
      <w:r w:rsidR="00942BE9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Lhůta počíná běžet prvním dnem měsíce následujícího po prokazatelném doručení výpovědi</w:t>
      </w:r>
      <w:r w:rsidR="00D83E9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druhé straně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2D0E12" w:rsidRPr="00A06FF9" w:rsidRDefault="002D0E12" w:rsidP="002D0E12">
      <w:pPr>
        <w:pStyle w:val="Nadpis1"/>
        <w:tabs>
          <w:tab w:val="clear" w:pos="180"/>
          <w:tab w:val="left" w:pos="0"/>
        </w:tabs>
        <w:jc w:val="left"/>
      </w:pPr>
    </w:p>
    <w:p w:rsidR="002D0E12" w:rsidRPr="00A06FF9" w:rsidRDefault="002D0E12" w:rsidP="002D0E12">
      <w:pPr>
        <w:pStyle w:val="Nadpis1"/>
        <w:tabs>
          <w:tab w:val="clear" w:pos="180"/>
          <w:tab w:val="left" w:pos="0"/>
        </w:tabs>
      </w:pPr>
      <w:r w:rsidRPr="00A06FF9">
        <w:t>Článek I</w:t>
      </w:r>
      <w:r w:rsidR="00942BE9">
        <w:t>V</w:t>
      </w:r>
      <w:r w:rsidR="00376F3B">
        <w:t>.</w:t>
      </w:r>
    </w:p>
    <w:p w:rsidR="002D0E12" w:rsidRDefault="00940998" w:rsidP="002D0E12">
      <w:pPr>
        <w:pStyle w:val="Nadpis1"/>
        <w:tabs>
          <w:tab w:val="clear" w:pos="180"/>
          <w:tab w:val="left" w:pos="0"/>
        </w:tabs>
        <w:spacing w:after="60"/>
      </w:pPr>
      <w:r>
        <w:t>P</w:t>
      </w:r>
      <w:r w:rsidR="002D0E12" w:rsidRPr="00A06FF9">
        <w:t xml:space="preserve">ovinnosti </w:t>
      </w:r>
      <w:r>
        <w:t>objednatele</w:t>
      </w:r>
    </w:p>
    <w:p w:rsidR="00940998" w:rsidRPr="00DB4A3E" w:rsidRDefault="00940998" w:rsidP="00DB4A3E">
      <w:pPr>
        <w:pStyle w:val="Nadpis2"/>
        <w:keepNext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Vytvořit podmínky pro poskytování služeb touto smlouvou stanovených.</w:t>
      </w:r>
    </w:p>
    <w:p w:rsidR="00940998" w:rsidRDefault="00940998" w:rsidP="00DB4A3E">
      <w:pPr>
        <w:pStyle w:val="Nadpis2"/>
        <w:keepNext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Respektovat platební podmínky uvedené v této smlouvě.</w:t>
      </w:r>
    </w:p>
    <w:p w:rsidR="002D0E12" w:rsidRPr="00A06FF9" w:rsidRDefault="002D0E12" w:rsidP="002D0E12">
      <w:pPr>
        <w:jc w:val="both"/>
      </w:pPr>
    </w:p>
    <w:p w:rsidR="002D0E12" w:rsidRPr="00A06FF9" w:rsidRDefault="002D0E12" w:rsidP="002D0E12">
      <w:pPr>
        <w:pStyle w:val="Nadpis1"/>
        <w:tabs>
          <w:tab w:val="clear" w:pos="180"/>
          <w:tab w:val="left" w:pos="0"/>
        </w:tabs>
      </w:pPr>
      <w:r w:rsidRPr="00A06FF9">
        <w:t>Článek V</w:t>
      </w:r>
      <w:r w:rsidR="00376F3B">
        <w:t>.</w:t>
      </w:r>
    </w:p>
    <w:p w:rsidR="002D0E12" w:rsidRDefault="00940998" w:rsidP="002D0E12">
      <w:pPr>
        <w:pStyle w:val="Nadpis1"/>
        <w:tabs>
          <w:tab w:val="clear" w:pos="180"/>
          <w:tab w:val="left" w:pos="0"/>
        </w:tabs>
        <w:spacing w:after="60"/>
      </w:pPr>
      <w:r>
        <w:t>P</w:t>
      </w:r>
      <w:r w:rsidR="002D0E12" w:rsidRPr="00A06FF9">
        <w:t>ovinnosti p</w:t>
      </w:r>
      <w:r>
        <w:t>oskytovatele</w:t>
      </w:r>
    </w:p>
    <w:p w:rsidR="00D64F50" w:rsidRPr="00D64F50" w:rsidRDefault="00940998" w:rsidP="00D64F50">
      <w:pPr>
        <w:pStyle w:val="Nadpis2"/>
        <w:keepNext w:val="0"/>
        <w:numPr>
          <w:ilvl w:val="0"/>
          <w:numId w:val="47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64F50">
        <w:rPr>
          <w:rFonts w:ascii="Times New Roman" w:hAnsi="Times New Roman"/>
          <w:b w:val="0"/>
          <w:i w:val="0"/>
          <w:sz w:val="24"/>
          <w:szCs w:val="24"/>
        </w:rPr>
        <w:t xml:space="preserve">Poskytovatel se zavazuje </w:t>
      </w:r>
      <w:r w:rsidR="003C4A89" w:rsidRPr="00D64F50">
        <w:rPr>
          <w:rFonts w:ascii="Times New Roman" w:hAnsi="Times New Roman"/>
          <w:b w:val="0"/>
          <w:i w:val="0"/>
          <w:sz w:val="24"/>
          <w:szCs w:val="24"/>
        </w:rPr>
        <w:t>zaslat rozvrh cvičebních lekcí na celý měsíc</w:t>
      </w:r>
      <w:r w:rsidR="00EE5BC7" w:rsidRPr="00D64F50">
        <w:rPr>
          <w:rFonts w:ascii="Times New Roman" w:hAnsi="Times New Roman"/>
          <w:b w:val="0"/>
          <w:i w:val="0"/>
          <w:sz w:val="24"/>
          <w:szCs w:val="24"/>
        </w:rPr>
        <w:t xml:space="preserve">, a to </w:t>
      </w:r>
      <w:r w:rsidR="003C4A89" w:rsidRPr="00D64F50">
        <w:rPr>
          <w:rFonts w:ascii="Times New Roman" w:hAnsi="Times New Roman"/>
          <w:b w:val="0"/>
          <w:i w:val="0"/>
          <w:sz w:val="24"/>
          <w:szCs w:val="24"/>
        </w:rPr>
        <w:t xml:space="preserve">vždy </w:t>
      </w:r>
      <w:r w:rsidR="007D2C0C" w:rsidRPr="00D64F50">
        <w:rPr>
          <w:rFonts w:ascii="Times New Roman" w:hAnsi="Times New Roman"/>
          <w:b w:val="0"/>
          <w:i w:val="0"/>
          <w:sz w:val="24"/>
          <w:szCs w:val="24"/>
        </w:rPr>
        <w:t xml:space="preserve">nejpozději </w:t>
      </w:r>
      <w:r w:rsidR="003C4A89" w:rsidRPr="00D64F50">
        <w:rPr>
          <w:rFonts w:ascii="Times New Roman" w:hAnsi="Times New Roman"/>
          <w:b w:val="0"/>
          <w:i w:val="0"/>
          <w:sz w:val="24"/>
          <w:szCs w:val="24"/>
        </w:rPr>
        <w:t>do 25.</w:t>
      </w:r>
      <w:r w:rsidR="00A22957" w:rsidRPr="00D64F50">
        <w:rPr>
          <w:rFonts w:ascii="Times New Roman" w:hAnsi="Times New Roman"/>
          <w:b w:val="0"/>
          <w:i w:val="0"/>
          <w:sz w:val="24"/>
          <w:szCs w:val="24"/>
        </w:rPr>
        <w:t xml:space="preserve"> dne</w:t>
      </w:r>
      <w:r w:rsidR="003C4A89" w:rsidRPr="00D64F5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22957" w:rsidRPr="00D64F50">
        <w:rPr>
          <w:rFonts w:ascii="Times New Roman" w:hAnsi="Times New Roman"/>
          <w:b w:val="0"/>
          <w:i w:val="0"/>
          <w:sz w:val="24"/>
          <w:szCs w:val="24"/>
        </w:rPr>
        <w:t>v</w:t>
      </w:r>
      <w:r w:rsidR="00EE5BC7" w:rsidRPr="00D64F50">
        <w:rPr>
          <w:rFonts w:ascii="Times New Roman" w:hAnsi="Times New Roman"/>
          <w:b w:val="0"/>
          <w:i w:val="0"/>
          <w:sz w:val="24"/>
          <w:szCs w:val="24"/>
        </w:rPr>
        <w:t xml:space="preserve"> předchozím </w:t>
      </w:r>
      <w:r w:rsidR="003C4A89" w:rsidRPr="00D64F50">
        <w:rPr>
          <w:rFonts w:ascii="Times New Roman" w:hAnsi="Times New Roman"/>
          <w:b w:val="0"/>
          <w:i w:val="0"/>
          <w:sz w:val="24"/>
          <w:szCs w:val="24"/>
        </w:rPr>
        <w:t>měsíc</w:t>
      </w:r>
      <w:r w:rsidR="00A22957" w:rsidRPr="00D64F50">
        <w:rPr>
          <w:rFonts w:ascii="Times New Roman" w:hAnsi="Times New Roman"/>
          <w:b w:val="0"/>
          <w:i w:val="0"/>
          <w:sz w:val="24"/>
          <w:szCs w:val="24"/>
        </w:rPr>
        <w:t>i, a to</w:t>
      </w:r>
      <w:r w:rsidR="003C4A89" w:rsidRPr="00D64F50">
        <w:rPr>
          <w:rFonts w:ascii="Times New Roman" w:hAnsi="Times New Roman"/>
          <w:b w:val="0"/>
          <w:i w:val="0"/>
          <w:sz w:val="24"/>
          <w:szCs w:val="24"/>
        </w:rPr>
        <w:t xml:space="preserve"> elektronicky na e-mailovou adresu:</w:t>
      </w:r>
      <w:bookmarkStart w:id="0" w:name="_GoBack"/>
      <w:bookmarkEnd w:id="0"/>
      <w:r w:rsidR="003C4A89" w:rsidRPr="00D64F50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D64F50" w:rsidRDefault="00D64F50" w:rsidP="009B2813">
      <w:pPr>
        <w:numPr>
          <w:ilvl w:val="0"/>
          <w:numId w:val="47"/>
        </w:numPr>
        <w:ind w:left="284" w:hanging="284"/>
      </w:pPr>
      <w:r w:rsidRPr="00D64F50">
        <w:t>Poskytovatel se zavazuje</w:t>
      </w:r>
      <w:r>
        <w:t xml:space="preserve"> zajistit veškeré cvičení v trvání 60 minut</w:t>
      </w:r>
      <w:r w:rsidR="009B2813">
        <w:t xml:space="preserve"> v maximální kapacitě </w:t>
      </w:r>
      <w:r w:rsidR="00B42C5C">
        <w:t>15</w:t>
      </w:r>
      <w:r w:rsidR="009B2813">
        <w:t xml:space="preserve"> cvičících na jednu lekci. </w:t>
      </w:r>
    </w:p>
    <w:p w:rsidR="00D64F50" w:rsidRDefault="00D64F50" w:rsidP="00D64F50">
      <w:pPr>
        <w:numPr>
          <w:ilvl w:val="0"/>
          <w:numId w:val="47"/>
        </w:numPr>
        <w:ind w:left="284" w:hanging="284"/>
      </w:pPr>
      <w:r>
        <w:t>Poskytovatel se zavazuje pravidelně střídat druhy cvičení (</w:t>
      </w:r>
      <w:r w:rsidR="00D77C7F">
        <w:t xml:space="preserve">úterý </w:t>
      </w:r>
      <w:r>
        <w:t>jóga</w:t>
      </w:r>
      <w:r w:rsidR="00D77C7F">
        <w:t>, čtvrtek</w:t>
      </w:r>
      <w:r>
        <w:t xml:space="preserve"> rychlá cvičení)</w:t>
      </w:r>
      <w:r w:rsidR="00D77C7F">
        <w:t>.</w:t>
      </w:r>
    </w:p>
    <w:p w:rsidR="00D64F50" w:rsidRDefault="00D64F50" w:rsidP="00D64F50">
      <w:pPr>
        <w:numPr>
          <w:ilvl w:val="0"/>
          <w:numId w:val="47"/>
        </w:numPr>
        <w:ind w:left="284" w:hanging="284"/>
      </w:pPr>
      <w:r>
        <w:t xml:space="preserve">Poskytovatel se zavazuje vždy nejdéle do 10. dne následujícího měsíce zaslat návštěvnost cvičení, </w:t>
      </w:r>
      <w:r w:rsidRPr="00D64F50">
        <w:t xml:space="preserve">a to elektronicky na e-mailovou adresu: cernyvi@plzen.eu. </w:t>
      </w:r>
    </w:p>
    <w:p w:rsidR="007D0E86" w:rsidRDefault="007D0E86" w:rsidP="007D0E86">
      <w:pPr>
        <w:numPr>
          <w:ilvl w:val="0"/>
          <w:numId w:val="47"/>
        </w:numPr>
        <w:ind w:left="284" w:hanging="284"/>
      </w:pPr>
      <w:r>
        <w:t xml:space="preserve">Poskytovatel se zavazuje realizovat cvičení vždy podle platných krizových opatření Vlády ČR a mimořádných opatření Ministerstva zdravotnictví ČR přijatých v souvislosti </w:t>
      </w:r>
      <w:r>
        <w:br/>
        <w:t xml:space="preserve">s prokázáním výskytu </w:t>
      </w:r>
      <w:proofErr w:type="spellStart"/>
      <w:r>
        <w:t>koronaviru</w:t>
      </w:r>
      <w:proofErr w:type="spellEnd"/>
      <w:r>
        <w:t xml:space="preserve"> na území ČR.</w:t>
      </w:r>
    </w:p>
    <w:p w:rsidR="007D0E86" w:rsidRDefault="007D0E86" w:rsidP="007D0E86">
      <w:pPr>
        <w:ind w:left="284"/>
      </w:pPr>
    </w:p>
    <w:p w:rsidR="00D64F50" w:rsidRPr="00D64F50" w:rsidRDefault="00D64F50" w:rsidP="00272658">
      <w:pPr>
        <w:ind w:left="284"/>
      </w:pPr>
    </w:p>
    <w:p w:rsidR="002D0E12" w:rsidRPr="00A06FF9" w:rsidRDefault="002D0E12" w:rsidP="002D0E12">
      <w:pPr>
        <w:jc w:val="both"/>
      </w:pPr>
    </w:p>
    <w:p w:rsidR="002D0E12" w:rsidRPr="00A06FF9" w:rsidRDefault="002D0E12" w:rsidP="002D0E12">
      <w:pPr>
        <w:pStyle w:val="Nadpis1"/>
        <w:tabs>
          <w:tab w:val="clear" w:pos="180"/>
          <w:tab w:val="left" w:pos="0"/>
        </w:tabs>
      </w:pPr>
      <w:r w:rsidRPr="00A06FF9">
        <w:t>Článek V</w:t>
      </w:r>
      <w:r w:rsidR="00942BE9">
        <w:t>I</w:t>
      </w:r>
      <w:r w:rsidR="00376F3B">
        <w:t>.</w:t>
      </w:r>
    </w:p>
    <w:p w:rsidR="002D0E12" w:rsidRPr="00A60938" w:rsidRDefault="00806386" w:rsidP="002D0E12">
      <w:pPr>
        <w:pStyle w:val="Nadpis1"/>
        <w:tabs>
          <w:tab w:val="clear" w:pos="180"/>
          <w:tab w:val="left" w:pos="0"/>
        </w:tabs>
        <w:spacing w:after="60"/>
      </w:pPr>
      <w:r>
        <w:t>Cena</w:t>
      </w:r>
    </w:p>
    <w:p w:rsidR="00940998" w:rsidRDefault="00940998" w:rsidP="00084972">
      <w:pPr>
        <w:pStyle w:val="Nadpis2"/>
        <w:keepNext w:val="0"/>
        <w:overflowPunct w:val="0"/>
        <w:autoSpaceDE w:val="0"/>
        <w:autoSpaceDN w:val="0"/>
        <w:adjustRightInd w:val="0"/>
        <w:spacing w:before="0" w:after="0"/>
        <w:ind w:left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Cena služeb dle </w:t>
      </w:r>
      <w:r w:rsidR="005738C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čl. I. odst.</w:t>
      </w:r>
      <w:r w:rsidR="009E267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1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 byla stanovena</w:t>
      </w:r>
      <w:r w:rsidR="00CB367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 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dohodou obou účastníků smlouvy a činí              </w:t>
      </w:r>
      <w:r w:rsidR="00D77C7F" w:rsidRPr="00D77C7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115 500,-</w:t>
      </w:r>
      <w:r w:rsidR="000C3A0E" w:rsidRPr="000C3A0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Kč (</w:t>
      </w:r>
      <w:r w:rsidR="000C3A0E" w:rsidRPr="00406011">
        <w:rPr>
          <w:rFonts w:ascii="Times New Roman" w:hAnsi="Times New Roman"/>
          <w:b w:val="0"/>
          <w:bCs w:val="0"/>
          <w:iCs w:val="0"/>
          <w:sz w:val="24"/>
          <w:szCs w:val="24"/>
        </w:rPr>
        <w:t xml:space="preserve">slovy: </w:t>
      </w:r>
      <w:r w:rsidR="0042040D">
        <w:rPr>
          <w:rFonts w:ascii="Times New Roman" w:hAnsi="Times New Roman"/>
          <w:b w:val="0"/>
          <w:bCs w:val="0"/>
          <w:iCs w:val="0"/>
          <w:sz w:val="24"/>
          <w:szCs w:val="24"/>
        </w:rPr>
        <w:t xml:space="preserve">sto </w:t>
      </w:r>
      <w:r w:rsidR="00D77C7F">
        <w:rPr>
          <w:rFonts w:ascii="Times New Roman" w:hAnsi="Times New Roman"/>
          <w:b w:val="0"/>
          <w:bCs w:val="0"/>
          <w:iCs w:val="0"/>
          <w:sz w:val="24"/>
          <w:szCs w:val="24"/>
        </w:rPr>
        <w:t xml:space="preserve">patnáct tisíc pět set </w:t>
      </w:r>
      <w:r w:rsidR="000C3A0E" w:rsidRPr="00406011">
        <w:rPr>
          <w:rFonts w:ascii="Times New Roman" w:hAnsi="Times New Roman"/>
          <w:b w:val="0"/>
          <w:bCs w:val="0"/>
          <w:iCs w:val="0"/>
          <w:sz w:val="24"/>
          <w:szCs w:val="24"/>
        </w:rPr>
        <w:t>korun českých</w:t>
      </w:r>
      <w:r w:rsidR="000C3A0E" w:rsidRPr="000C3A0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)</w:t>
      </w:r>
      <w:r w:rsidR="0044073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42040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vč. DPH.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Cena uvedená </w:t>
      </w:r>
      <w:r w:rsidR="00D77C7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br/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v tomto článku </w:t>
      </w:r>
      <w:r w:rsidR="009B281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je maximální a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zahrnuje veškeré náklady, které poskytovatel vynaloží n</w:t>
      </w:r>
      <w:r w:rsidR="0042040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a plnění předmětu této smlouvy.</w:t>
      </w:r>
    </w:p>
    <w:p w:rsidR="00806386" w:rsidRPr="00DB4A3E" w:rsidRDefault="00806386" w:rsidP="00DB4A3E"/>
    <w:p w:rsidR="00806386" w:rsidRDefault="00806386" w:rsidP="00806386">
      <w:pPr>
        <w:pStyle w:val="Nadpis1"/>
        <w:tabs>
          <w:tab w:val="clear" w:pos="180"/>
          <w:tab w:val="left" w:pos="0"/>
        </w:tabs>
      </w:pPr>
      <w:r w:rsidRPr="00A06FF9">
        <w:t>Článek VI</w:t>
      </w:r>
      <w:r w:rsidR="00942BE9">
        <w:t>I</w:t>
      </w:r>
      <w:r>
        <w:t>.</w:t>
      </w:r>
    </w:p>
    <w:p w:rsidR="00806386" w:rsidRPr="00350706" w:rsidRDefault="00806386" w:rsidP="00DB4A3E">
      <w:pPr>
        <w:pStyle w:val="Nadpis1"/>
        <w:tabs>
          <w:tab w:val="clear" w:pos="180"/>
          <w:tab w:val="left" w:pos="0"/>
        </w:tabs>
        <w:spacing w:after="60"/>
      </w:pPr>
      <w:r>
        <w:t>Fakturace a platba</w:t>
      </w:r>
    </w:p>
    <w:p w:rsidR="00806386" w:rsidRPr="00DB4A3E" w:rsidRDefault="00806386" w:rsidP="00DB4A3E">
      <w:pPr>
        <w:pStyle w:val="Nadpis2"/>
        <w:keepNext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Faktura za služby dle </w:t>
      </w:r>
      <w:r w:rsidR="000460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čl. I. odst.</w:t>
      </w:r>
      <w:r w:rsidR="00046017" w:rsidRPr="00922159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1.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této smlouvy bude poskytovatelem vystavena měsíčně na částku </w:t>
      </w:r>
      <w:r w:rsidR="00A2295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odpovídající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A2295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reálnému počtu </w:t>
      </w:r>
      <w:r w:rsidR="0037082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uskutečněných </w:t>
      </w:r>
      <w:r w:rsidR="00A2295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cvičení v</w:t>
      </w:r>
      <w:r w:rsidR="0037082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 </w:t>
      </w:r>
      <w:r w:rsidR="00A2295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měsíci</w:t>
      </w:r>
      <w:r w:rsidR="0037082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avšak celková částka </w:t>
      </w:r>
      <w:r w:rsidR="0037082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lastRenderedPageBreak/>
        <w:t xml:space="preserve">za dobu trvání této smlouvy dle čl. III. odst. 1 nesmí překročit za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uvedené</w:t>
      </w:r>
      <w:r w:rsidR="0037082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služby částku uvedenou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497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dle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 čl. </w:t>
      </w:r>
      <w:r w:rsidR="00FC61A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VI.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této smlouvy</w:t>
      </w:r>
      <w:r w:rsidR="0037082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37082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Fakturace bude probíhat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níže uvedeným způsobem:</w:t>
      </w:r>
    </w:p>
    <w:p w:rsidR="00806386" w:rsidRPr="005220F7" w:rsidRDefault="00125714" w:rsidP="00FA3028">
      <w:pPr>
        <w:pStyle w:val="Nadpis2"/>
        <w:keepNext w:val="0"/>
        <w:overflowPunct w:val="0"/>
        <w:autoSpaceDE w:val="0"/>
        <w:autoSpaceDN w:val="0"/>
        <w:adjustRightInd w:val="0"/>
        <w:spacing w:before="0" w:after="0"/>
        <w:ind w:left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  <w:highlight w:val="yellow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F</w:t>
      </w:r>
      <w:r w:rsidR="00806386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aktury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budou vystaveny</w:t>
      </w:r>
      <w:r w:rsidR="00806386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měsíčně, a to do </w:t>
      </w:r>
      <w:proofErr w:type="gramStart"/>
      <w:r w:rsidR="00806386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14ti</w:t>
      </w:r>
      <w:proofErr w:type="gramEnd"/>
      <w:r w:rsidR="00806386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dní po ukončení předmětného měsíce.</w:t>
      </w:r>
      <w:r w:rsidR="008224C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220F7" w:rsidRPr="001D03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Výjimkou je měsíc prosinec</w:t>
      </w:r>
      <w:r w:rsidR="008224C0" w:rsidRPr="001D03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 kdy bude f</w:t>
      </w:r>
      <w:r w:rsidR="005220F7" w:rsidRPr="001D03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aktura vystavena do 20. </w:t>
      </w:r>
      <w:r w:rsidR="009B281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prosince</w:t>
      </w:r>
      <w:r w:rsidR="005220F7" w:rsidRPr="001D03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B34C5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20</w:t>
      </w:r>
      <w:r w:rsidR="0042040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</w:t>
      </w:r>
      <w:r w:rsidR="00A148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</w:t>
      </w:r>
      <w:r w:rsidR="00B34C5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806386" w:rsidRPr="00DB4A3E" w:rsidRDefault="00942BE9" w:rsidP="00DB4A3E">
      <w:pPr>
        <w:pStyle w:val="Nadpis2"/>
        <w:keepNext w:val="0"/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Cs w:val="0"/>
          <w:i w:val="0"/>
          <w:iCs w:val="0"/>
          <w:sz w:val="24"/>
          <w:szCs w:val="24"/>
        </w:rPr>
        <w:t>2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  <w:r w:rsidR="00806386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Doba splatnosti daňových dokladů je 14 kalendářních dnů ode dne doručení daňového dokladu objednateli.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806386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Platby budou probíhat výhradně v Kč a rovněž veškeré cenové údaje budou v této měně.</w:t>
      </w:r>
    </w:p>
    <w:p w:rsidR="00806386" w:rsidRPr="00DB4A3E" w:rsidRDefault="00806386" w:rsidP="00DB4A3E">
      <w:pPr>
        <w:pStyle w:val="Nadpis2"/>
        <w:keepNext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Překročení cen je možné pouze zákonnou změnou sazeb DPH.</w:t>
      </w:r>
    </w:p>
    <w:p w:rsidR="00806386" w:rsidRPr="00DB4A3E" w:rsidRDefault="00806386" w:rsidP="00DB4A3E">
      <w:pPr>
        <w:pStyle w:val="Nadpis2"/>
        <w:keepNext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Každý daňový doklad (faktura) musí obsahovat náležitosti daňového dokladu dle ustanovení příslušných obecně závazných předpisů platných na území České </w:t>
      </w:r>
      <w:r w:rsidR="0008497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epubliky</w:t>
      </w:r>
      <w:r w:rsidR="00C17DF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602EB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a dále číslo této smlouvy a číslo příslušné objednávky. Nebude-li faktura obsahovat požadované náležitosti, případně bude-li neúplná či nesprávná, je objednatel oprávněn ji (resp. její kopii) ve lhůtě splatnosti vrátit k opravě či doplnění. Ode dne doručení nové faktury běží nová lhůta splatnosti. Úhradou ceny se pro účely této smlouvy rozumí den, kdy byla finanční částka odepsána z účtu objednatele.</w:t>
      </w:r>
    </w:p>
    <w:p w:rsidR="00806386" w:rsidRPr="00DB4A3E" w:rsidRDefault="00806386" w:rsidP="00DB4A3E">
      <w:pPr>
        <w:pStyle w:val="Nadpis2"/>
        <w:keepNext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single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Poskytovatel je oprávněn fakturovat objednateli v písemné, tedy v tištěné podobě, nebo v podobě elektronické.  Písemná faktura se doručuje na adresu objednatele. Elektronická faktura se doručuje elektronicky na e-mailovou adresu: </w:t>
      </w:r>
      <w:r w:rsidR="00577CFB" w:rsidRPr="00FD054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stochlova@plzen.eu</w:t>
      </w:r>
      <w:r w:rsidR="00577C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single"/>
        </w:rPr>
        <w:t xml:space="preserve"> </w:t>
      </w:r>
    </w:p>
    <w:p w:rsidR="00806386" w:rsidRPr="00DB4A3E" w:rsidRDefault="00806386" w:rsidP="00DB4A3E">
      <w:pPr>
        <w:pStyle w:val="Nadpis2"/>
        <w:keepNext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Poskytovatel se zavazuje, že na jím vydaných daňových dokladech bude uvádět pouze čísla bankovních účtů, která jsou správcem daně zveřejněna způsobem umožňujícím dálkový přístup (§ 98 písm. d) zákona č.</w:t>
      </w:r>
      <w:r w:rsidR="00577C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235/2004 Sb., o dani z přidané hodnoty).  V případě, že daňový doklad bude obsahovat jiný než takto zveřejněný účet, bude takovýto daňový doklad považován za neúplný a objednatel vyzve poskytovatele k jeho doplnění. Do okamžiku doplnění si objednatel vyhrazuje právo neuskutečnit platbu na základě tohoto daňového dokladu.</w:t>
      </w:r>
    </w:p>
    <w:p w:rsidR="00806386" w:rsidRPr="00DB4A3E" w:rsidRDefault="00806386" w:rsidP="00DB4A3E">
      <w:pPr>
        <w:pStyle w:val="Nadpis2"/>
        <w:keepNext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V případě, že kdykoli před okamžikem uskutečnění platby ze strany objednatele na základě této smlouvy bude o poskytovateli správcem daně z přidané hodnoty zveřejněna způsobem umožňujícím dálkový přístup skutečnost, že poskytovatel je nespolehlivým plátcem (§ 106a zákona č.235/2004 Sb., o dani z přidané hodnoty</w:t>
      </w:r>
      <w:proofErr w:type="gramStart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),  má</w:t>
      </w:r>
      <w:proofErr w:type="gramEnd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objednatel právo od okamžiku zveřejnění ponížit všechny platby poskytovateli  uskutečňované na základě této smlouvy </w:t>
      </w:r>
      <w:r w:rsidR="004823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br/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 příslušnou částku DPH. Smluvní strany si sjednávají, že takto poskytovateli nevyplacené částky DPH odvede správci daně sám objednatel v souladu s ustanovením §</w:t>
      </w:r>
      <w:r w:rsidR="004823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gramStart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109a</w:t>
      </w:r>
      <w:proofErr w:type="gramEnd"/>
      <w:r w:rsidR="00CE4BB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zákona  </w:t>
      </w:r>
      <w:r w:rsidR="004823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br/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č.  235/2004 Sb.</w:t>
      </w:r>
    </w:p>
    <w:p w:rsidR="002C3061" w:rsidRDefault="002C3061" w:rsidP="00DB4A3E">
      <w:pPr>
        <w:pStyle w:val="Nadpis1"/>
        <w:tabs>
          <w:tab w:val="clear" w:pos="180"/>
          <w:tab w:val="left" w:pos="0"/>
        </w:tabs>
        <w:jc w:val="left"/>
      </w:pPr>
    </w:p>
    <w:p w:rsidR="002D0E12" w:rsidRPr="00A06FF9" w:rsidRDefault="002D0E12" w:rsidP="002D0E12">
      <w:pPr>
        <w:pStyle w:val="Nadpis1"/>
        <w:tabs>
          <w:tab w:val="clear" w:pos="180"/>
          <w:tab w:val="left" w:pos="0"/>
        </w:tabs>
      </w:pPr>
      <w:r w:rsidRPr="00A06FF9">
        <w:t>Článek VI</w:t>
      </w:r>
      <w:r w:rsidR="00806386">
        <w:t>I</w:t>
      </w:r>
      <w:r w:rsidR="00942BE9">
        <w:t>I</w:t>
      </w:r>
      <w:r w:rsidR="0058780F">
        <w:t>.</w:t>
      </w:r>
    </w:p>
    <w:p w:rsidR="002D0E12" w:rsidRDefault="002D0E12" w:rsidP="002D0E12">
      <w:pPr>
        <w:pStyle w:val="Nadpis1"/>
        <w:tabs>
          <w:tab w:val="clear" w:pos="180"/>
          <w:tab w:val="left" w:pos="0"/>
        </w:tabs>
        <w:spacing w:after="60"/>
      </w:pPr>
      <w:r w:rsidRPr="00A06FF9">
        <w:t>Smluvní pokuty</w:t>
      </w:r>
    </w:p>
    <w:p w:rsidR="00B42C5C" w:rsidRPr="00EA1E82" w:rsidRDefault="00B42C5C" w:rsidP="00B42C5C">
      <w:pPr>
        <w:pStyle w:val="Odstavecseseznamem"/>
        <w:numPr>
          <w:ilvl w:val="0"/>
          <w:numId w:val="38"/>
        </w:numPr>
        <w:adjustRightInd w:val="0"/>
        <w:ind w:left="284" w:hanging="284"/>
        <w:jc w:val="both"/>
      </w:pPr>
      <w:r w:rsidRPr="00DB4A3E">
        <w:t>Je-</w:t>
      </w:r>
      <w:r w:rsidRPr="00EA1E82">
        <w:t xml:space="preserve">li poskytovatel v prodlení s termíny plnění dle čl. V. této smlouvy o poskytování služeb, je povinen uhradit za každé takovéto prodlení objednateli jednorázovou smluvní pokutu ve </w:t>
      </w:r>
      <w:proofErr w:type="gramStart"/>
      <w:r w:rsidRPr="00EA1E82">
        <w:t>výši  2</w:t>
      </w:r>
      <w:proofErr w:type="gramEnd"/>
      <w:r w:rsidRPr="00EA1E82">
        <w:t xml:space="preserve"> 000 Kč </w:t>
      </w:r>
      <w:r w:rsidRPr="00EA1E82">
        <w:rPr>
          <w:i/>
        </w:rPr>
        <w:t>(slovy: dva tisíce korun českých</w:t>
      </w:r>
      <w:r w:rsidRPr="00EA1E82">
        <w:t>). Smluvní pokuty jsou splatné do 30 dnů od okamžiku doručení písemné výzvy poskytovateli.</w:t>
      </w:r>
    </w:p>
    <w:p w:rsidR="00B42C5C" w:rsidRPr="00EA1E82" w:rsidRDefault="00B42C5C" w:rsidP="00B42C5C">
      <w:pPr>
        <w:pStyle w:val="Odstavecseseznamem"/>
        <w:adjustRightInd w:val="0"/>
        <w:ind w:left="284"/>
        <w:jc w:val="both"/>
      </w:pPr>
    </w:p>
    <w:p w:rsidR="00B42C5C" w:rsidRPr="00EA1E82" w:rsidRDefault="00B42C5C" w:rsidP="00B42C5C">
      <w:pPr>
        <w:pStyle w:val="Odstavecseseznamem"/>
        <w:numPr>
          <w:ilvl w:val="0"/>
          <w:numId w:val="38"/>
        </w:numPr>
        <w:adjustRightInd w:val="0"/>
        <w:ind w:left="284" w:hanging="284"/>
        <w:jc w:val="both"/>
      </w:pPr>
      <w:r w:rsidRPr="00EA1E82">
        <w:t>Nárok objednatele na případnou náhradu škody, která by vznikla, není tímto ustanovením dotčen.</w:t>
      </w:r>
      <w:r>
        <w:t xml:space="preserve"> </w:t>
      </w:r>
      <w:r w:rsidRPr="00EA1E82">
        <w:t>Je-li objednatel v prodlení s placením faktury dle čl. VII. této smlouvy</w:t>
      </w:r>
      <w:r>
        <w:t>, uhradí poskytovateli</w:t>
      </w:r>
      <w:r w:rsidRPr="00EA1E82">
        <w:t xml:space="preserve"> smluvní pokutu ve výši 0,05 % z částky uvedené na konkrétní faktuře včetně DPH, a to za každý den prodlení.</w:t>
      </w:r>
      <w:r w:rsidRPr="00EA1E82">
        <w:rPr>
          <w:b/>
          <w:bCs/>
          <w:i/>
          <w:iCs/>
        </w:rPr>
        <w:t xml:space="preserve"> </w:t>
      </w:r>
    </w:p>
    <w:p w:rsidR="00806386" w:rsidRDefault="00806386" w:rsidP="00806386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A7D54" w:rsidRDefault="00DA7D54" w:rsidP="00DB4A3E">
      <w:pPr>
        <w:jc w:val="center"/>
        <w:rPr>
          <w:b/>
        </w:rPr>
      </w:pPr>
      <w:bookmarkStart w:id="1" w:name="_Toc187177282"/>
      <w:r w:rsidRPr="00DB4A3E">
        <w:rPr>
          <w:b/>
        </w:rPr>
        <w:t xml:space="preserve">Článek </w:t>
      </w:r>
      <w:r w:rsidR="00483D37">
        <w:rPr>
          <w:b/>
        </w:rPr>
        <w:t>I</w:t>
      </w:r>
      <w:r w:rsidRPr="00DB4A3E">
        <w:rPr>
          <w:b/>
        </w:rPr>
        <w:t>X.</w:t>
      </w:r>
    </w:p>
    <w:p w:rsidR="00DA7D54" w:rsidRPr="00DB4A3E" w:rsidRDefault="00DA7D54" w:rsidP="00DB4A3E">
      <w:pPr>
        <w:jc w:val="center"/>
        <w:rPr>
          <w:b/>
        </w:rPr>
      </w:pPr>
      <w:r>
        <w:rPr>
          <w:b/>
        </w:rPr>
        <w:t>Odpovědnost za škodu</w:t>
      </w:r>
    </w:p>
    <w:p w:rsidR="0051199A" w:rsidRPr="00DB4A3E" w:rsidRDefault="0051199A" w:rsidP="00DB4A3E">
      <w:pPr>
        <w:pStyle w:val="Nadpis2"/>
        <w:keepNext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2" w:name="_Toc187177283"/>
      <w:bookmarkEnd w:id="1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Každá ze smluvních stran nese odpovědnost za způsobenou škodu v rámci platných právních předpisů a této smlouvy. Obě smluvní strany se zavazují vyvíjet maximální úsilí </w:t>
      </w:r>
      <w:r w:rsidR="002833A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89007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br/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k předcházení škodám a k minimalizaci vzniklých škod.</w:t>
      </w:r>
      <w:bookmarkStart w:id="3" w:name="_Toc187177284"/>
      <w:bookmarkStart w:id="4" w:name="_Toc187177285"/>
      <w:bookmarkEnd w:id="2"/>
    </w:p>
    <w:p w:rsidR="0051199A" w:rsidRPr="00DB4A3E" w:rsidRDefault="0051199A" w:rsidP="00DB4A3E">
      <w:pPr>
        <w:pStyle w:val="Nadpis2"/>
        <w:keepNext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lastRenderedPageBreak/>
        <w:t>Žádná ze smluvních stran neodpovídá za škodu, která vznikla v důsledku věcně nesprávného nebo jinak chybného zadání, které obdržela od smluvní strany. Žádná ze smluvních stran není odpovědná za nesplnění svého závazku v důsledku prodlení druhé smluvní strany</w:t>
      </w:r>
      <w:r w:rsidR="009B281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bookmarkEnd w:id="3"/>
    </w:p>
    <w:p w:rsidR="0051199A" w:rsidRDefault="0051199A" w:rsidP="00DB4A3E">
      <w:pPr>
        <w:pStyle w:val="Nadpis2"/>
        <w:keepNext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Smluvní strany se zavazují upozornit druhou smluvní stranu bez zbytečného odkladu na vzniklé okolnosti vylučující odpovědno</w:t>
      </w:r>
      <w:r w:rsidR="00DA7D54" w:rsidRPr="005738C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st bránící řádnému plnění této </w:t>
      </w:r>
      <w:r w:rsidR="00DA7D5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mlouvy.</w:t>
      </w:r>
      <w:r w:rsidR="00DA7D5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Smluvní strany se zavazují vyvíjet maximální úsilí k odvrácení a překonání okolností vylučujících odpovědnost.</w:t>
      </w:r>
      <w:bookmarkEnd w:id="4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DF6F53" w:rsidRDefault="00DF6F53" w:rsidP="00DF6F53"/>
    <w:p w:rsidR="00DA7D54" w:rsidRDefault="00DA7D54" w:rsidP="00DB4A3E">
      <w:pPr>
        <w:pStyle w:val="Nadpis1"/>
        <w:tabs>
          <w:tab w:val="clear" w:pos="180"/>
          <w:tab w:val="left" w:pos="0"/>
        </w:tabs>
      </w:pPr>
      <w:r>
        <w:t>Článek X.</w:t>
      </w:r>
    </w:p>
    <w:p w:rsidR="0051199A" w:rsidRPr="00DB4A3E" w:rsidRDefault="00DA7D54" w:rsidP="00DB4A3E">
      <w:pPr>
        <w:jc w:val="center"/>
        <w:rPr>
          <w:b/>
        </w:rPr>
      </w:pPr>
      <w:r w:rsidRPr="00DB4A3E">
        <w:rPr>
          <w:b/>
        </w:rPr>
        <w:t>Ochrana informací</w:t>
      </w:r>
    </w:p>
    <w:p w:rsidR="0051199A" w:rsidRDefault="0051199A" w:rsidP="00DB4A3E">
      <w:pPr>
        <w:numPr>
          <w:ilvl w:val="0"/>
          <w:numId w:val="41"/>
        </w:numPr>
        <w:ind w:left="284" w:hanging="284"/>
        <w:jc w:val="both"/>
      </w:pPr>
      <w:r w:rsidRPr="00DB4A3E">
        <w:t xml:space="preserve">Smluvní strany se zavazují nakládat s důvěrnými informacemi, které jim byly poskytnuty druhou stranou nebo je jinak získaly v souvislosti s plněním této smlouvy, jako </w:t>
      </w:r>
      <w:r w:rsidR="00AB6865">
        <w:t xml:space="preserve">                  </w:t>
      </w:r>
      <w:r w:rsidR="00890073">
        <w:br/>
      </w:r>
      <w:r w:rsidR="00B34C58">
        <w:t xml:space="preserve">s </w:t>
      </w:r>
      <w:r w:rsidRPr="00DB4A3E">
        <w:t xml:space="preserve">obchodním tajemstvím, zejména uchovávat je v tajnosti a učinit veškerá smluvní </w:t>
      </w:r>
      <w:r w:rsidR="00AB6865">
        <w:t xml:space="preserve">            </w:t>
      </w:r>
      <w:r w:rsidR="00890073">
        <w:br/>
      </w:r>
      <w:r w:rsidRPr="00DB4A3E">
        <w:t>a technická opatření zabraňující jejich zneužití či prozrazení.</w:t>
      </w:r>
    </w:p>
    <w:p w:rsidR="00DA7D54" w:rsidRPr="00DB4A3E" w:rsidRDefault="00DA7D54" w:rsidP="00DB4A3E">
      <w:pPr>
        <w:jc w:val="both"/>
        <w:rPr>
          <w:b/>
        </w:rPr>
      </w:pPr>
    </w:p>
    <w:p w:rsidR="0051199A" w:rsidRDefault="00DA7D54" w:rsidP="00DB4A3E">
      <w:pPr>
        <w:jc w:val="center"/>
        <w:rPr>
          <w:b/>
        </w:rPr>
      </w:pPr>
      <w:r w:rsidRPr="00DB4A3E">
        <w:rPr>
          <w:b/>
        </w:rPr>
        <w:t>Článek XI.</w:t>
      </w:r>
    </w:p>
    <w:p w:rsidR="00DA7D54" w:rsidRDefault="00DA7D54" w:rsidP="00DB4A3E">
      <w:pPr>
        <w:jc w:val="center"/>
        <w:rPr>
          <w:b/>
        </w:rPr>
      </w:pPr>
      <w:r>
        <w:rPr>
          <w:b/>
        </w:rPr>
        <w:t>Řešení sporů</w:t>
      </w:r>
    </w:p>
    <w:p w:rsidR="00DA7D54" w:rsidRPr="00DB4A3E" w:rsidRDefault="00DA7D54" w:rsidP="00DB4A3E">
      <w:pPr>
        <w:pStyle w:val="Nadpis2"/>
        <w:keepNext w:val="0"/>
        <w:numPr>
          <w:ilvl w:val="0"/>
          <w:numId w:val="42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Práva a povinnosti smluvních stran touto smlouvou výslovně neupravené se řídí</w:t>
      </w:r>
      <w:r w:rsidR="0089007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zák. </w:t>
      </w:r>
      <w:r w:rsidR="0089007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br/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č. 89/2012 Sb., občanským zákoníkem, v platném znění a příslušnými právními předpisy souvisejícími.</w:t>
      </w:r>
    </w:p>
    <w:p w:rsidR="00DA7D54" w:rsidRPr="00DB4A3E" w:rsidRDefault="00DA7D54" w:rsidP="00DB4A3E">
      <w:pPr>
        <w:pStyle w:val="Nadpis2"/>
        <w:keepNext w:val="0"/>
        <w:numPr>
          <w:ilvl w:val="0"/>
          <w:numId w:val="42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5" w:name="_Toc187177334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Smluvní strany se zavazují řešit případné spory vzniklé na základě této Smlouvy přednostně dohodou.</w:t>
      </w:r>
      <w:bookmarkEnd w:id="5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DA7D54" w:rsidRPr="00DB4A3E" w:rsidRDefault="00DA7D54" w:rsidP="00DB4A3E">
      <w:pPr>
        <w:pStyle w:val="Nadpis2"/>
        <w:keepNext w:val="0"/>
        <w:numPr>
          <w:ilvl w:val="0"/>
          <w:numId w:val="42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6" w:name="_Toc187177335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Pokud se případný spor z této smlouvy nepodaří vyřešit smírně, </w:t>
      </w:r>
      <w:bookmarkEnd w:id="6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všechny spory vznikající</w:t>
      </w:r>
      <w:r w:rsidR="00AB686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89007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br/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z této </w:t>
      </w:r>
      <w:r w:rsidR="00AB686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mlouvy a v souvislosti s ní přitom budou rozhodovány soudy ČR. </w:t>
      </w:r>
    </w:p>
    <w:p w:rsidR="00DA7D54" w:rsidRPr="00DB4A3E" w:rsidRDefault="00DA7D54" w:rsidP="00DB4A3E">
      <w:pPr>
        <w:jc w:val="center"/>
        <w:rPr>
          <w:b/>
        </w:rPr>
      </w:pPr>
    </w:p>
    <w:p w:rsidR="0051199A" w:rsidRPr="00DB4A3E" w:rsidRDefault="00DA7D54" w:rsidP="00DB4A3E">
      <w:pPr>
        <w:jc w:val="center"/>
        <w:rPr>
          <w:b/>
        </w:rPr>
      </w:pPr>
      <w:r w:rsidRPr="00DB4A3E">
        <w:rPr>
          <w:b/>
        </w:rPr>
        <w:t>Článek XII.</w:t>
      </w:r>
    </w:p>
    <w:p w:rsidR="00DA7D54" w:rsidRPr="00DB4A3E" w:rsidRDefault="00DA7D54" w:rsidP="00DB4A3E">
      <w:pPr>
        <w:pStyle w:val="Odstavecseseznamem"/>
        <w:adjustRightInd w:val="0"/>
        <w:ind w:left="0"/>
        <w:jc w:val="center"/>
        <w:rPr>
          <w:b/>
        </w:rPr>
      </w:pPr>
      <w:r w:rsidRPr="00DB4A3E">
        <w:rPr>
          <w:b/>
        </w:rPr>
        <w:t>Závěrečná ustanovení</w:t>
      </w:r>
    </w:p>
    <w:p w:rsidR="00806386" w:rsidRPr="00DB4A3E" w:rsidRDefault="00806386" w:rsidP="00DB4A3E">
      <w:pPr>
        <w:pStyle w:val="Odstavecseseznamem"/>
        <w:numPr>
          <w:ilvl w:val="0"/>
          <w:numId w:val="43"/>
        </w:numPr>
        <w:adjustRightInd w:val="0"/>
        <w:ind w:left="284" w:hanging="284"/>
        <w:jc w:val="both"/>
      </w:pPr>
      <w:r w:rsidRPr="00DB4A3E">
        <w:t xml:space="preserve">Tato smlouva byla sepsána ve dvou vyhotoveních, každá ze smluvních stran obdrží jedno vyhotovení. </w:t>
      </w:r>
    </w:p>
    <w:p w:rsidR="00806386" w:rsidRPr="00DB4A3E" w:rsidRDefault="00806386" w:rsidP="00DB4A3E">
      <w:pPr>
        <w:pStyle w:val="Odstavecseseznamem"/>
        <w:numPr>
          <w:ilvl w:val="0"/>
          <w:numId w:val="43"/>
        </w:numPr>
        <w:adjustRightInd w:val="0"/>
        <w:ind w:left="284" w:hanging="284"/>
        <w:jc w:val="both"/>
      </w:pPr>
      <w:r w:rsidRPr="00DB4A3E">
        <w:t>Tuto smlouvu je možné měnit pouze písemnou dohodou smluvních stran ve formě číslovaných dodatků této smlouvy, podepsaných oprávněnými zástupci obou smluvních stran.</w:t>
      </w:r>
    </w:p>
    <w:p w:rsidR="00806386" w:rsidRPr="00DB4A3E" w:rsidRDefault="00806386" w:rsidP="00DB4A3E">
      <w:pPr>
        <w:pStyle w:val="Odstavecseseznamem"/>
        <w:numPr>
          <w:ilvl w:val="0"/>
          <w:numId w:val="43"/>
        </w:numPr>
        <w:adjustRightInd w:val="0"/>
        <w:ind w:left="284" w:hanging="284"/>
        <w:jc w:val="both"/>
      </w:pPr>
      <w:r w:rsidRPr="00DB4A3E">
        <w:t>Tato smlouva představuje úplnou dohodu smluvních stran o předmětu této Smlouvy.</w:t>
      </w:r>
    </w:p>
    <w:p w:rsidR="00806386" w:rsidRPr="00DB4A3E" w:rsidRDefault="001D3289" w:rsidP="00DB4A3E">
      <w:pPr>
        <w:pStyle w:val="Odstavecseseznamem"/>
        <w:numPr>
          <w:ilvl w:val="0"/>
          <w:numId w:val="43"/>
        </w:numPr>
        <w:adjustRightInd w:val="0"/>
        <w:ind w:left="284" w:hanging="284"/>
        <w:jc w:val="both"/>
      </w:pPr>
      <w:r>
        <w:t>Smluvní strany</w:t>
      </w:r>
      <w:r w:rsidR="00806386" w:rsidRPr="00DB4A3E">
        <w:t xml:space="preserve"> prohlašují, že si smlouvu přečetl</w:t>
      </w:r>
      <w:r w:rsidR="009B2813">
        <w:t>y</w:t>
      </w:r>
      <w:r w:rsidR="00806386" w:rsidRPr="00DB4A3E">
        <w:t xml:space="preserve"> a shledal</w:t>
      </w:r>
      <w:r w:rsidR="009B2813">
        <w:t>y</w:t>
      </w:r>
      <w:r w:rsidR="00806386" w:rsidRPr="00DB4A3E">
        <w:t>, že byla sepsána podle jejich pravé, svobodné a vážně míněné vůle, prosté omylu, a že nebyla ujednána v tísni, za nápadně nevýhodných podmínek. Na důkaz toho smlouvu podepisují.</w:t>
      </w:r>
    </w:p>
    <w:p w:rsidR="002C3061" w:rsidRPr="00A06FF9" w:rsidRDefault="002C3061" w:rsidP="002D0E12">
      <w:pPr>
        <w:jc w:val="both"/>
        <w:rPr>
          <w:b/>
        </w:rPr>
      </w:pPr>
    </w:p>
    <w:p w:rsidR="002D0E12" w:rsidRPr="00A06FF9" w:rsidRDefault="005437BA" w:rsidP="00D918BB">
      <w:pPr>
        <w:tabs>
          <w:tab w:val="left" w:pos="2604"/>
        </w:tabs>
        <w:jc w:val="both"/>
      </w:pPr>
      <w:r>
        <w:tab/>
      </w:r>
    </w:p>
    <w:p w:rsidR="002D0E12" w:rsidRPr="00A06FF9" w:rsidRDefault="002D0E12" w:rsidP="002D0E12">
      <w:pPr>
        <w:jc w:val="both"/>
      </w:pPr>
      <w:r w:rsidRPr="00A06FF9">
        <w:t>V Plzni dne………………….</w:t>
      </w:r>
      <w:r w:rsidRPr="00A06FF9">
        <w:tab/>
      </w:r>
      <w:r w:rsidRPr="00A06FF9">
        <w:tab/>
      </w:r>
      <w:r w:rsidRPr="00A06FF9">
        <w:tab/>
      </w:r>
      <w:r w:rsidRPr="00A06FF9">
        <w:tab/>
        <w:t>V Plzni dne…………</w:t>
      </w:r>
      <w:proofErr w:type="gramStart"/>
      <w:r w:rsidRPr="00A06FF9">
        <w:t>…….</w:t>
      </w:r>
      <w:proofErr w:type="gramEnd"/>
      <w:r w:rsidRPr="00A06FF9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48"/>
        <w:gridCol w:w="222"/>
      </w:tblGrid>
      <w:tr w:rsidR="002D0E12" w:rsidRPr="00A06FF9">
        <w:tc>
          <w:tcPr>
            <w:tcW w:w="4605" w:type="dxa"/>
            <w:shd w:val="clear" w:color="auto" w:fill="auto"/>
          </w:tcPr>
          <w:p w:rsidR="002D0E12" w:rsidRPr="00A06FF9" w:rsidRDefault="002D0E12" w:rsidP="002D0E12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:rsidR="002D0E12" w:rsidRPr="00A06FF9" w:rsidRDefault="002D0E12" w:rsidP="002D0E12">
            <w:pPr>
              <w:jc w:val="center"/>
            </w:pPr>
          </w:p>
        </w:tc>
      </w:tr>
      <w:tr w:rsidR="002D0E12" w:rsidRPr="00A06FF9">
        <w:tc>
          <w:tcPr>
            <w:tcW w:w="4605" w:type="dxa"/>
            <w:shd w:val="clear" w:color="auto" w:fill="auto"/>
          </w:tcPr>
          <w:tbl>
            <w:tblPr>
              <w:tblW w:w="9100" w:type="dxa"/>
              <w:tblLook w:val="01E0" w:firstRow="1" w:lastRow="1" w:firstColumn="1" w:lastColumn="1" w:noHBand="0" w:noVBand="0"/>
            </w:tblPr>
            <w:tblGrid>
              <w:gridCol w:w="4253"/>
              <w:gridCol w:w="4847"/>
            </w:tblGrid>
            <w:tr w:rsidR="002D0E12" w:rsidRPr="00A06FF9" w:rsidTr="00DB4A3E">
              <w:trPr>
                <w:trHeight w:val="2277"/>
              </w:trPr>
              <w:tc>
                <w:tcPr>
                  <w:tcW w:w="4253" w:type="dxa"/>
                  <w:shd w:val="clear" w:color="auto" w:fill="auto"/>
                </w:tcPr>
                <w:p w:rsidR="002D0E12" w:rsidRPr="00A06FF9" w:rsidRDefault="002D0E12" w:rsidP="00AD0FD8"/>
                <w:p w:rsidR="00C2002A" w:rsidRDefault="00C2002A" w:rsidP="002D0E12">
                  <w:pPr>
                    <w:jc w:val="center"/>
                  </w:pPr>
                </w:p>
                <w:p w:rsidR="002D0E12" w:rsidRPr="00A06FF9" w:rsidRDefault="002D0E12" w:rsidP="002D0E12">
                  <w:pPr>
                    <w:jc w:val="center"/>
                  </w:pPr>
                  <w:r w:rsidRPr="00A06FF9">
                    <w:t>…………………………………..</w:t>
                  </w:r>
                </w:p>
                <w:p w:rsidR="002D0E12" w:rsidRPr="00A06FF9" w:rsidRDefault="00460F0D" w:rsidP="002D0E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Pr="00A06FF9">
                    <w:rPr>
                      <w:b/>
                    </w:rPr>
                    <w:t xml:space="preserve">tatutární </w:t>
                  </w:r>
                  <w:r w:rsidR="002D0E12" w:rsidRPr="00A06FF9">
                    <w:rPr>
                      <w:b/>
                    </w:rPr>
                    <w:t>město Plzeň</w:t>
                  </w:r>
                </w:p>
                <w:p w:rsidR="002D0E12" w:rsidRPr="00A06FF9" w:rsidRDefault="00DA7D54" w:rsidP="002D0E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Ing</w:t>
                  </w:r>
                  <w:r w:rsidR="0047402C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Přemysl</w:t>
                  </w:r>
                  <w:r w:rsidR="0047402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Švarc</w:t>
                  </w:r>
                </w:p>
                <w:p w:rsidR="0042040D" w:rsidRDefault="00953E7F" w:rsidP="002D0E12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vedoucí Odboru </w:t>
                  </w:r>
                  <w:r w:rsidR="00E0338F">
                    <w:rPr>
                      <w:rFonts w:cs="Arial"/>
                    </w:rPr>
                    <w:t>sportu</w:t>
                  </w:r>
                  <w:r w:rsidR="0042040D">
                    <w:rPr>
                      <w:rFonts w:cs="Arial"/>
                    </w:rPr>
                    <w:t xml:space="preserve">, Smart Cities </w:t>
                  </w:r>
                </w:p>
                <w:p w:rsidR="002D0E12" w:rsidRPr="00A06FF9" w:rsidRDefault="0042040D" w:rsidP="002D0E12">
                  <w:pPr>
                    <w:jc w:val="center"/>
                  </w:pPr>
                  <w:r>
                    <w:rPr>
                      <w:rFonts w:cs="Arial"/>
                    </w:rPr>
                    <w:t>a podpory podnikání</w:t>
                  </w:r>
                  <w:r w:rsidR="002D0E12" w:rsidRPr="00A06FF9">
                    <w:rPr>
                      <w:rFonts w:cs="Arial"/>
                    </w:rPr>
                    <w:t xml:space="preserve"> Magistrátu města Plzně</w:t>
                  </w:r>
                </w:p>
                <w:p w:rsidR="00D30021" w:rsidRPr="00A06FF9" w:rsidRDefault="002D0E12" w:rsidP="005738C8">
                  <w:pPr>
                    <w:jc w:val="center"/>
                  </w:pPr>
                  <w:r w:rsidRPr="00A06FF9">
                    <w:t>(</w:t>
                  </w:r>
                  <w:proofErr w:type="gramStart"/>
                  <w:r w:rsidR="00953E7F">
                    <w:t>objednatel</w:t>
                  </w:r>
                  <w:r w:rsidRPr="00A06FF9">
                    <w:t>)</w:t>
                  </w:r>
                  <w:r w:rsidR="00D30021">
                    <w:t xml:space="preserve">   </w:t>
                  </w:r>
                  <w:proofErr w:type="gramEnd"/>
                  <w:r w:rsidR="00D30021">
                    <w:t xml:space="preserve">                               </w:t>
                  </w:r>
                </w:p>
              </w:tc>
              <w:tc>
                <w:tcPr>
                  <w:tcW w:w="4847" w:type="dxa"/>
                  <w:shd w:val="clear" w:color="auto" w:fill="auto"/>
                </w:tcPr>
                <w:p w:rsidR="002D0E12" w:rsidRPr="00A06FF9" w:rsidRDefault="002D0E12" w:rsidP="002D0E12">
                  <w:pPr>
                    <w:jc w:val="center"/>
                  </w:pPr>
                </w:p>
                <w:p w:rsidR="00C2002A" w:rsidRDefault="00C2002A" w:rsidP="002D0E12">
                  <w:pPr>
                    <w:jc w:val="center"/>
                  </w:pPr>
                </w:p>
                <w:p w:rsidR="002D0E12" w:rsidRPr="00A06FF9" w:rsidRDefault="002D0E12" w:rsidP="002D0E12">
                  <w:pPr>
                    <w:jc w:val="center"/>
                  </w:pPr>
                  <w:r w:rsidRPr="00A06FF9">
                    <w:t>………………………………………..</w:t>
                  </w:r>
                </w:p>
                <w:p w:rsidR="00F8395F" w:rsidRDefault="00F8395F" w:rsidP="0038216D">
                  <w:pPr>
                    <w:jc w:val="center"/>
                    <w:rPr>
                      <w:bCs/>
                    </w:rPr>
                  </w:pPr>
                  <w:r w:rsidRPr="00084972">
                    <w:rPr>
                      <w:b/>
                    </w:rPr>
                    <w:t>Lada Valentová</w:t>
                  </w:r>
                  <w:r w:rsidR="009C54EA">
                    <w:rPr>
                      <w:bCs/>
                    </w:rPr>
                    <w:t xml:space="preserve">  </w:t>
                  </w:r>
                </w:p>
                <w:p w:rsidR="002D0E12" w:rsidRDefault="00084972" w:rsidP="0038216D">
                  <w:pPr>
                    <w:jc w:val="center"/>
                  </w:pPr>
                  <w:r w:rsidDel="00084972">
                    <w:rPr>
                      <w:bCs/>
                    </w:rPr>
                    <w:t xml:space="preserve"> </w:t>
                  </w:r>
                  <w:r w:rsidR="002D0E12" w:rsidRPr="00A06FF9">
                    <w:t>(</w:t>
                  </w:r>
                  <w:r w:rsidR="00953E7F">
                    <w:t>poskytovatel</w:t>
                  </w:r>
                  <w:r w:rsidR="002D0E12" w:rsidRPr="00A06FF9">
                    <w:t>)</w:t>
                  </w:r>
                </w:p>
                <w:p w:rsidR="00D30021" w:rsidRPr="00A06FF9" w:rsidRDefault="00D30021" w:rsidP="00465BB8"/>
              </w:tc>
            </w:tr>
          </w:tbl>
          <w:p w:rsidR="002D0E12" w:rsidRPr="00A06FF9" w:rsidRDefault="002D0E12" w:rsidP="002D0E12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:rsidR="002D0E12" w:rsidRPr="00A06FF9" w:rsidRDefault="002D0E12" w:rsidP="002D0E12">
            <w:pPr>
              <w:jc w:val="center"/>
            </w:pPr>
          </w:p>
        </w:tc>
      </w:tr>
    </w:tbl>
    <w:p w:rsidR="00946AD5" w:rsidRPr="00465BB8" w:rsidRDefault="00946AD5" w:rsidP="00465BB8">
      <w:pPr>
        <w:tabs>
          <w:tab w:val="left" w:pos="1428"/>
        </w:tabs>
      </w:pPr>
    </w:p>
    <w:sectPr w:rsidR="00946AD5" w:rsidRPr="00465BB8" w:rsidSect="00FE64FB">
      <w:headerReference w:type="default" r:id="rId8"/>
      <w:footerReference w:type="default" r:id="rId9"/>
      <w:pgSz w:w="11906" w:h="16838"/>
      <w:pgMar w:top="1276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F41" w:rsidRDefault="009F3F41">
      <w:r>
        <w:separator/>
      </w:r>
    </w:p>
  </w:endnote>
  <w:endnote w:type="continuationSeparator" w:id="0">
    <w:p w:rsidR="009F3F41" w:rsidRDefault="009F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E12" w:rsidRPr="006D5496" w:rsidRDefault="002D0E12">
    <w:pPr>
      <w:pStyle w:val="Zpat"/>
      <w:jc w:val="center"/>
      <w:rPr>
        <w:rFonts w:ascii="Garamond" w:hAnsi="Garamond"/>
        <w:sz w:val="22"/>
        <w:szCs w:val="22"/>
      </w:rPr>
    </w:pPr>
    <w:r w:rsidRPr="006D5496">
      <w:rPr>
        <w:rFonts w:ascii="Garamond" w:hAnsi="Garamond"/>
        <w:sz w:val="22"/>
        <w:szCs w:val="22"/>
      </w:rPr>
      <w:t xml:space="preserve">Strana </w:t>
    </w:r>
    <w:r w:rsidRPr="006D5496">
      <w:rPr>
        <w:rFonts w:ascii="Garamond" w:hAnsi="Garamond"/>
        <w:sz w:val="22"/>
        <w:szCs w:val="22"/>
      </w:rPr>
      <w:fldChar w:fldCharType="begin"/>
    </w:r>
    <w:r w:rsidRPr="006D5496">
      <w:rPr>
        <w:rFonts w:ascii="Garamond" w:hAnsi="Garamond"/>
        <w:sz w:val="22"/>
        <w:szCs w:val="22"/>
      </w:rPr>
      <w:instrText xml:space="preserve"> PAGE </w:instrText>
    </w:r>
    <w:r w:rsidRPr="006D5496">
      <w:rPr>
        <w:rFonts w:ascii="Garamond" w:hAnsi="Garamond"/>
        <w:sz w:val="22"/>
        <w:szCs w:val="22"/>
      </w:rPr>
      <w:fldChar w:fldCharType="separate"/>
    </w:r>
    <w:r w:rsidR="00773F98">
      <w:rPr>
        <w:rFonts w:ascii="Garamond" w:hAnsi="Garamond"/>
        <w:noProof/>
        <w:sz w:val="22"/>
        <w:szCs w:val="22"/>
      </w:rPr>
      <w:t>2</w:t>
    </w:r>
    <w:r w:rsidRPr="006D5496">
      <w:rPr>
        <w:rFonts w:ascii="Garamond" w:hAnsi="Garamond"/>
        <w:sz w:val="22"/>
        <w:szCs w:val="22"/>
      </w:rPr>
      <w:fldChar w:fldCharType="end"/>
    </w:r>
    <w:r w:rsidRPr="006D5496">
      <w:rPr>
        <w:rFonts w:ascii="Garamond" w:hAnsi="Garamond"/>
        <w:sz w:val="22"/>
        <w:szCs w:val="22"/>
      </w:rPr>
      <w:t xml:space="preserve"> (celkem </w:t>
    </w:r>
    <w:r w:rsidRPr="006D5496">
      <w:rPr>
        <w:rFonts w:ascii="Garamond" w:hAnsi="Garamond"/>
        <w:sz w:val="22"/>
        <w:szCs w:val="22"/>
      </w:rPr>
      <w:fldChar w:fldCharType="begin"/>
    </w:r>
    <w:r w:rsidRPr="006D5496">
      <w:rPr>
        <w:rFonts w:ascii="Garamond" w:hAnsi="Garamond"/>
        <w:sz w:val="22"/>
        <w:szCs w:val="22"/>
      </w:rPr>
      <w:instrText xml:space="preserve"> NUMPAGES </w:instrText>
    </w:r>
    <w:r w:rsidRPr="006D5496">
      <w:rPr>
        <w:rFonts w:ascii="Garamond" w:hAnsi="Garamond"/>
        <w:sz w:val="22"/>
        <w:szCs w:val="22"/>
      </w:rPr>
      <w:fldChar w:fldCharType="separate"/>
    </w:r>
    <w:r w:rsidR="00773F98">
      <w:rPr>
        <w:rFonts w:ascii="Garamond" w:hAnsi="Garamond"/>
        <w:noProof/>
        <w:sz w:val="22"/>
        <w:szCs w:val="22"/>
      </w:rPr>
      <w:t>4</w:t>
    </w:r>
    <w:r w:rsidRPr="006D5496">
      <w:rPr>
        <w:rFonts w:ascii="Garamond" w:hAnsi="Garamond"/>
        <w:sz w:val="22"/>
        <w:szCs w:val="22"/>
      </w:rPr>
      <w:fldChar w:fldCharType="end"/>
    </w:r>
    <w:r w:rsidRPr="006D5496">
      <w:rPr>
        <w:rFonts w:ascii="Garamond" w:hAnsi="Garamond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F41" w:rsidRDefault="009F3F41">
      <w:r>
        <w:separator/>
      </w:r>
    </w:p>
  </w:footnote>
  <w:footnote w:type="continuationSeparator" w:id="0">
    <w:p w:rsidR="009F3F41" w:rsidRDefault="009F3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E7F" w:rsidRDefault="001600F0" w:rsidP="00953E7F">
    <w:pPr>
      <w:pStyle w:val="Zhlav"/>
      <w:rPr>
        <w:sz w:val="22"/>
        <w:szCs w:val="22"/>
        <w:lang w:val="cs-CZ"/>
      </w:rPr>
    </w:pPr>
    <w:r w:rsidRPr="001600F0">
      <w:rPr>
        <w:sz w:val="22"/>
        <w:szCs w:val="22"/>
      </w:rPr>
      <w:t>Statutární město Plzeň</w:t>
    </w:r>
    <w:r w:rsidR="00953E7F" w:rsidRPr="00DB4A3E">
      <w:rPr>
        <w:sz w:val="22"/>
        <w:szCs w:val="22"/>
      </w:rPr>
      <w:tab/>
    </w:r>
    <w:r w:rsidR="00953E7F" w:rsidRPr="00DB4A3E">
      <w:rPr>
        <w:sz w:val="22"/>
        <w:szCs w:val="22"/>
      </w:rPr>
      <w:tab/>
    </w:r>
    <w:r w:rsidR="00953E7F" w:rsidRPr="00DB4A3E">
      <w:rPr>
        <w:sz w:val="22"/>
        <w:szCs w:val="22"/>
        <w:lang w:val="cs-CZ"/>
      </w:rPr>
      <w:t xml:space="preserve"> </w:t>
    </w:r>
    <w:r w:rsidR="00EC23E7">
      <w:rPr>
        <w:sz w:val="22"/>
        <w:szCs w:val="22"/>
        <w:lang w:val="cs-CZ"/>
      </w:rPr>
      <w:t>Lada Valentová</w:t>
    </w:r>
  </w:p>
  <w:p w:rsidR="002760E2" w:rsidRPr="000069C0" w:rsidRDefault="00A06732" w:rsidP="00630B28">
    <w:pPr>
      <w:pStyle w:val="Zhlav"/>
      <w:rPr>
        <w:sz w:val="22"/>
        <w:szCs w:val="22"/>
        <w:lang w:val="cs-CZ"/>
      </w:rPr>
    </w:pPr>
    <w:r w:rsidRPr="00A06732">
      <w:rPr>
        <w:sz w:val="22"/>
        <w:szCs w:val="22"/>
        <w:lang w:val="cs-CZ"/>
      </w:rPr>
      <w:t>2021/000004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C3AD4"/>
    <w:multiLevelType w:val="hybridMultilevel"/>
    <w:tmpl w:val="3B0A463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A95223"/>
    <w:multiLevelType w:val="hybridMultilevel"/>
    <w:tmpl w:val="C5166C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54D6B"/>
    <w:multiLevelType w:val="hybridMultilevel"/>
    <w:tmpl w:val="9BDE1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6C00"/>
    <w:multiLevelType w:val="singleLevel"/>
    <w:tmpl w:val="FCDE7BE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1DC96DBD"/>
    <w:multiLevelType w:val="hybridMultilevel"/>
    <w:tmpl w:val="A8E63192"/>
    <w:lvl w:ilvl="0" w:tplc="890402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84C52"/>
    <w:multiLevelType w:val="hybridMultilevel"/>
    <w:tmpl w:val="7DAE0D94"/>
    <w:lvl w:ilvl="0" w:tplc="DC462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E311E"/>
    <w:multiLevelType w:val="hybridMultilevel"/>
    <w:tmpl w:val="2ED28A26"/>
    <w:lvl w:ilvl="0" w:tplc="409635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60633"/>
    <w:multiLevelType w:val="hybridMultilevel"/>
    <w:tmpl w:val="45F8AC0C"/>
    <w:lvl w:ilvl="0" w:tplc="F306E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CE4D04"/>
    <w:multiLevelType w:val="hybridMultilevel"/>
    <w:tmpl w:val="A9244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01120"/>
    <w:multiLevelType w:val="hybridMultilevel"/>
    <w:tmpl w:val="1932EC46"/>
    <w:lvl w:ilvl="0" w:tplc="E29065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D55CE"/>
    <w:multiLevelType w:val="hybridMultilevel"/>
    <w:tmpl w:val="470AAB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70205"/>
    <w:multiLevelType w:val="hybridMultilevel"/>
    <w:tmpl w:val="5B62349C"/>
    <w:lvl w:ilvl="0" w:tplc="ABCE9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D21C1"/>
    <w:multiLevelType w:val="hybridMultilevel"/>
    <w:tmpl w:val="D7382F8A"/>
    <w:lvl w:ilvl="0" w:tplc="3B602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82D0F"/>
    <w:multiLevelType w:val="hybridMultilevel"/>
    <w:tmpl w:val="DE90BFEA"/>
    <w:lvl w:ilvl="0" w:tplc="F8D24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118D2"/>
    <w:multiLevelType w:val="hybridMultilevel"/>
    <w:tmpl w:val="F8649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40795"/>
    <w:multiLevelType w:val="hybridMultilevel"/>
    <w:tmpl w:val="37225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A2ABE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F2FFF"/>
    <w:multiLevelType w:val="hybridMultilevel"/>
    <w:tmpl w:val="05609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7845"/>
    <w:multiLevelType w:val="hybridMultilevel"/>
    <w:tmpl w:val="9162D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56D87"/>
    <w:multiLevelType w:val="hybridMultilevel"/>
    <w:tmpl w:val="E49E3CA2"/>
    <w:lvl w:ilvl="0" w:tplc="68420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20271"/>
    <w:multiLevelType w:val="hybridMultilevel"/>
    <w:tmpl w:val="B7129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94FEF"/>
    <w:multiLevelType w:val="hybridMultilevel"/>
    <w:tmpl w:val="DA429D12"/>
    <w:lvl w:ilvl="0" w:tplc="528E8D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17D7B"/>
    <w:multiLevelType w:val="hybridMultilevel"/>
    <w:tmpl w:val="A4DC3BC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F9D2CC9"/>
    <w:multiLevelType w:val="hybridMultilevel"/>
    <w:tmpl w:val="BA6688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03EC8"/>
    <w:multiLevelType w:val="hybridMultilevel"/>
    <w:tmpl w:val="C054F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D70407"/>
    <w:multiLevelType w:val="hybridMultilevel"/>
    <w:tmpl w:val="6ED2F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6627C"/>
    <w:multiLevelType w:val="hybridMultilevel"/>
    <w:tmpl w:val="0A884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2735C"/>
    <w:multiLevelType w:val="hybridMultilevel"/>
    <w:tmpl w:val="A0D23434"/>
    <w:lvl w:ilvl="0" w:tplc="C8DAC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B3E5C"/>
    <w:multiLevelType w:val="hybridMultilevel"/>
    <w:tmpl w:val="3F481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B19DB"/>
    <w:multiLevelType w:val="hybridMultilevel"/>
    <w:tmpl w:val="CD76E716"/>
    <w:lvl w:ilvl="0" w:tplc="C2CED1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735A6"/>
    <w:multiLevelType w:val="hybridMultilevel"/>
    <w:tmpl w:val="5DA01866"/>
    <w:lvl w:ilvl="0" w:tplc="87E4981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7371AA"/>
    <w:multiLevelType w:val="hybridMultilevel"/>
    <w:tmpl w:val="D25A7B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DF62DA"/>
    <w:multiLevelType w:val="hybridMultilevel"/>
    <w:tmpl w:val="BCF47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1471E"/>
    <w:multiLevelType w:val="hybridMultilevel"/>
    <w:tmpl w:val="1F52D7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9C6B02"/>
    <w:multiLevelType w:val="multilevel"/>
    <w:tmpl w:val="98FA4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35" w15:restartNumberingAfterBreak="0">
    <w:nsid w:val="65A40C5E"/>
    <w:multiLevelType w:val="hybridMultilevel"/>
    <w:tmpl w:val="26061C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470C8"/>
    <w:multiLevelType w:val="hybridMultilevel"/>
    <w:tmpl w:val="CBA62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9561F"/>
    <w:multiLevelType w:val="hybridMultilevel"/>
    <w:tmpl w:val="2B085DDA"/>
    <w:lvl w:ilvl="0" w:tplc="CC324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56ECE"/>
    <w:multiLevelType w:val="hybridMultilevel"/>
    <w:tmpl w:val="D4569A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D529C3"/>
    <w:multiLevelType w:val="hybridMultilevel"/>
    <w:tmpl w:val="69F43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13C81"/>
    <w:multiLevelType w:val="hybridMultilevel"/>
    <w:tmpl w:val="D80268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096FD8"/>
    <w:multiLevelType w:val="hybridMultilevel"/>
    <w:tmpl w:val="85D6D4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05000"/>
    <w:multiLevelType w:val="hybridMultilevel"/>
    <w:tmpl w:val="8A962F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F53E8D"/>
    <w:multiLevelType w:val="hybridMultilevel"/>
    <w:tmpl w:val="4B323A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A15FE1"/>
    <w:multiLevelType w:val="hybridMultilevel"/>
    <w:tmpl w:val="3514C4C4"/>
    <w:lvl w:ilvl="0" w:tplc="0C684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C2051"/>
    <w:multiLevelType w:val="hybridMultilevel"/>
    <w:tmpl w:val="8A0A39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D04E50"/>
    <w:multiLevelType w:val="hybridMultilevel"/>
    <w:tmpl w:val="4E8A59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42"/>
  </w:num>
  <w:num w:numId="3">
    <w:abstractNumId w:val="25"/>
  </w:num>
  <w:num w:numId="4">
    <w:abstractNumId w:val="40"/>
  </w:num>
  <w:num w:numId="5">
    <w:abstractNumId w:val="2"/>
  </w:num>
  <w:num w:numId="6">
    <w:abstractNumId w:val="3"/>
  </w:num>
  <w:num w:numId="7">
    <w:abstractNumId w:val="15"/>
  </w:num>
  <w:num w:numId="8">
    <w:abstractNumId w:val="33"/>
  </w:num>
  <w:num w:numId="9">
    <w:abstractNumId w:val="24"/>
  </w:num>
  <w:num w:numId="10">
    <w:abstractNumId w:val="16"/>
  </w:num>
  <w:num w:numId="11">
    <w:abstractNumId w:val="45"/>
  </w:num>
  <w:num w:numId="12">
    <w:abstractNumId w:val="38"/>
  </w:num>
  <w:num w:numId="13">
    <w:abstractNumId w:val="31"/>
  </w:num>
  <w:num w:numId="14">
    <w:abstractNumId w:val="43"/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3"/>
  </w:num>
  <w:num w:numId="19">
    <w:abstractNumId w:val="35"/>
  </w:num>
  <w:num w:numId="20">
    <w:abstractNumId w:val="39"/>
  </w:num>
  <w:num w:numId="21">
    <w:abstractNumId w:val="28"/>
  </w:num>
  <w:num w:numId="22">
    <w:abstractNumId w:val="30"/>
  </w:num>
  <w:num w:numId="23">
    <w:abstractNumId w:val="36"/>
  </w:num>
  <w:num w:numId="24">
    <w:abstractNumId w:val="9"/>
  </w:num>
  <w:num w:numId="25">
    <w:abstractNumId w:val="20"/>
  </w:num>
  <w:num w:numId="26">
    <w:abstractNumId w:val="26"/>
  </w:num>
  <w:num w:numId="27">
    <w:abstractNumId w:val="1"/>
  </w:num>
  <w:num w:numId="28">
    <w:abstractNumId w:val="12"/>
  </w:num>
  <w:num w:numId="29">
    <w:abstractNumId w:val="29"/>
  </w:num>
  <w:num w:numId="30">
    <w:abstractNumId w:val="41"/>
  </w:num>
  <w:num w:numId="31">
    <w:abstractNumId w:val="6"/>
  </w:num>
  <w:num w:numId="32">
    <w:abstractNumId w:val="19"/>
  </w:num>
  <w:num w:numId="33">
    <w:abstractNumId w:val="44"/>
  </w:num>
  <w:num w:numId="34">
    <w:abstractNumId w:val="14"/>
  </w:num>
  <w:num w:numId="35">
    <w:abstractNumId w:val="32"/>
  </w:num>
  <w:num w:numId="36">
    <w:abstractNumId w:val="10"/>
  </w:num>
  <w:num w:numId="37">
    <w:abstractNumId w:val="18"/>
  </w:num>
  <w:num w:numId="38">
    <w:abstractNumId w:val="21"/>
  </w:num>
  <w:num w:numId="39">
    <w:abstractNumId w:val="17"/>
  </w:num>
  <w:num w:numId="40">
    <w:abstractNumId w:val="27"/>
  </w:num>
  <w:num w:numId="41">
    <w:abstractNumId w:val="7"/>
  </w:num>
  <w:num w:numId="42">
    <w:abstractNumId w:val="13"/>
  </w:num>
  <w:num w:numId="43">
    <w:abstractNumId w:val="37"/>
  </w:num>
  <w:num w:numId="44">
    <w:abstractNumId w:val="0"/>
  </w:num>
  <w:num w:numId="45">
    <w:abstractNumId w:val="8"/>
  </w:num>
  <w:num w:numId="46">
    <w:abstractNumId w:val="4"/>
  </w:num>
  <w:num w:numId="47">
    <w:abstractNumId w:val="22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FB"/>
    <w:rsid w:val="0000041D"/>
    <w:rsid w:val="00003099"/>
    <w:rsid w:val="000069C0"/>
    <w:rsid w:val="00011675"/>
    <w:rsid w:val="00021553"/>
    <w:rsid w:val="0002377C"/>
    <w:rsid w:val="0004214D"/>
    <w:rsid w:val="00046017"/>
    <w:rsid w:val="00054AAE"/>
    <w:rsid w:val="00060D8D"/>
    <w:rsid w:val="00061187"/>
    <w:rsid w:val="00075315"/>
    <w:rsid w:val="00084972"/>
    <w:rsid w:val="000A7969"/>
    <w:rsid w:val="000B6E3B"/>
    <w:rsid w:val="000C3A0E"/>
    <w:rsid w:val="000D309A"/>
    <w:rsid w:val="000E02B0"/>
    <w:rsid w:val="000F6745"/>
    <w:rsid w:val="001006B9"/>
    <w:rsid w:val="00125714"/>
    <w:rsid w:val="00130ACB"/>
    <w:rsid w:val="00130C9A"/>
    <w:rsid w:val="00140F16"/>
    <w:rsid w:val="00146861"/>
    <w:rsid w:val="001600F0"/>
    <w:rsid w:val="00166037"/>
    <w:rsid w:val="0018003F"/>
    <w:rsid w:val="00191BCE"/>
    <w:rsid w:val="00193E41"/>
    <w:rsid w:val="00195C69"/>
    <w:rsid w:val="001C2CE0"/>
    <w:rsid w:val="001C2DF8"/>
    <w:rsid w:val="001C6098"/>
    <w:rsid w:val="001C7F0F"/>
    <w:rsid w:val="001D0367"/>
    <w:rsid w:val="001D2CB1"/>
    <w:rsid w:val="001D3289"/>
    <w:rsid w:val="001D55BF"/>
    <w:rsid w:val="001E3E07"/>
    <w:rsid w:val="001E3F67"/>
    <w:rsid w:val="001F2F96"/>
    <w:rsid w:val="001F623C"/>
    <w:rsid w:val="00215AA9"/>
    <w:rsid w:val="002261F8"/>
    <w:rsid w:val="0022679B"/>
    <w:rsid w:val="00243B87"/>
    <w:rsid w:val="00244151"/>
    <w:rsid w:val="002502F8"/>
    <w:rsid w:val="002506FB"/>
    <w:rsid w:val="0025549B"/>
    <w:rsid w:val="00257F22"/>
    <w:rsid w:val="0026426B"/>
    <w:rsid w:val="002648B4"/>
    <w:rsid w:val="0026723C"/>
    <w:rsid w:val="00272658"/>
    <w:rsid w:val="002760E2"/>
    <w:rsid w:val="002833A0"/>
    <w:rsid w:val="0028613E"/>
    <w:rsid w:val="0029428E"/>
    <w:rsid w:val="002A47A7"/>
    <w:rsid w:val="002C3061"/>
    <w:rsid w:val="002C3259"/>
    <w:rsid w:val="002C5F6D"/>
    <w:rsid w:val="002C64C6"/>
    <w:rsid w:val="002D0E12"/>
    <w:rsid w:val="002E058E"/>
    <w:rsid w:val="002E29AC"/>
    <w:rsid w:val="002E360A"/>
    <w:rsid w:val="002E3A99"/>
    <w:rsid w:val="002F1510"/>
    <w:rsid w:val="002F5396"/>
    <w:rsid w:val="00306024"/>
    <w:rsid w:val="003219B7"/>
    <w:rsid w:val="003239C2"/>
    <w:rsid w:val="00325C8D"/>
    <w:rsid w:val="003357E3"/>
    <w:rsid w:val="00350706"/>
    <w:rsid w:val="00354C97"/>
    <w:rsid w:val="00361812"/>
    <w:rsid w:val="0036220C"/>
    <w:rsid w:val="0037066D"/>
    <w:rsid w:val="00370825"/>
    <w:rsid w:val="00371237"/>
    <w:rsid w:val="00372033"/>
    <w:rsid w:val="00372F2E"/>
    <w:rsid w:val="0037643A"/>
    <w:rsid w:val="00376F3B"/>
    <w:rsid w:val="00377950"/>
    <w:rsid w:val="0038216D"/>
    <w:rsid w:val="003B1393"/>
    <w:rsid w:val="003B7837"/>
    <w:rsid w:val="003C4A89"/>
    <w:rsid w:val="003C7719"/>
    <w:rsid w:val="003F7C6C"/>
    <w:rsid w:val="004008A1"/>
    <w:rsid w:val="00406011"/>
    <w:rsid w:val="0040603F"/>
    <w:rsid w:val="00413696"/>
    <w:rsid w:val="0042040D"/>
    <w:rsid w:val="004256A3"/>
    <w:rsid w:val="00425C77"/>
    <w:rsid w:val="0043588E"/>
    <w:rsid w:val="00440731"/>
    <w:rsid w:val="00443A2E"/>
    <w:rsid w:val="0045351B"/>
    <w:rsid w:val="00453F46"/>
    <w:rsid w:val="00460F0D"/>
    <w:rsid w:val="00465BB8"/>
    <w:rsid w:val="00471718"/>
    <w:rsid w:val="0047402C"/>
    <w:rsid w:val="0048237B"/>
    <w:rsid w:val="00482780"/>
    <w:rsid w:val="00482BB3"/>
    <w:rsid w:val="004833DA"/>
    <w:rsid w:val="00483D37"/>
    <w:rsid w:val="00484474"/>
    <w:rsid w:val="00486BA0"/>
    <w:rsid w:val="00497043"/>
    <w:rsid w:val="004B06A8"/>
    <w:rsid w:val="004B6EF9"/>
    <w:rsid w:val="004C29D6"/>
    <w:rsid w:val="004C5918"/>
    <w:rsid w:val="004E5E3A"/>
    <w:rsid w:val="004F1BFA"/>
    <w:rsid w:val="0051199A"/>
    <w:rsid w:val="0051361F"/>
    <w:rsid w:val="005220F7"/>
    <w:rsid w:val="00530695"/>
    <w:rsid w:val="0053693B"/>
    <w:rsid w:val="005437BA"/>
    <w:rsid w:val="00545147"/>
    <w:rsid w:val="00551A08"/>
    <w:rsid w:val="005738C8"/>
    <w:rsid w:val="00577CFB"/>
    <w:rsid w:val="0058780F"/>
    <w:rsid w:val="0059661D"/>
    <w:rsid w:val="005A1CC2"/>
    <w:rsid w:val="005A66F1"/>
    <w:rsid w:val="005C1876"/>
    <w:rsid w:val="005C1B83"/>
    <w:rsid w:val="005D5F54"/>
    <w:rsid w:val="005D6EC1"/>
    <w:rsid w:val="005E0F4E"/>
    <w:rsid w:val="005E650D"/>
    <w:rsid w:val="005F224D"/>
    <w:rsid w:val="00602EB3"/>
    <w:rsid w:val="00605365"/>
    <w:rsid w:val="0060635D"/>
    <w:rsid w:val="00622E62"/>
    <w:rsid w:val="00630B28"/>
    <w:rsid w:val="0063217B"/>
    <w:rsid w:val="00646275"/>
    <w:rsid w:val="00653693"/>
    <w:rsid w:val="00654067"/>
    <w:rsid w:val="006615DF"/>
    <w:rsid w:val="00663E97"/>
    <w:rsid w:val="00666580"/>
    <w:rsid w:val="00672672"/>
    <w:rsid w:val="00676A1C"/>
    <w:rsid w:val="00680A0B"/>
    <w:rsid w:val="0069096C"/>
    <w:rsid w:val="00691CD5"/>
    <w:rsid w:val="006A65FF"/>
    <w:rsid w:val="006B491C"/>
    <w:rsid w:val="006C1906"/>
    <w:rsid w:val="006C31D9"/>
    <w:rsid w:val="006C3DFC"/>
    <w:rsid w:val="006D0BFE"/>
    <w:rsid w:val="006E0558"/>
    <w:rsid w:val="006E4CDC"/>
    <w:rsid w:val="006E668C"/>
    <w:rsid w:val="007058C1"/>
    <w:rsid w:val="007147A2"/>
    <w:rsid w:val="00715B87"/>
    <w:rsid w:val="00720ACA"/>
    <w:rsid w:val="00721BC7"/>
    <w:rsid w:val="0072603B"/>
    <w:rsid w:val="00730175"/>
    <w:rsid w:val="00742EB1"/>
    <w:rsid w:val="00743C52"/>
    <w:rsid w:val="007530E9"/>
    <w:rsid w:val="0075340B"/>
    <w:rsid w:val="00770553"/>
    <w:rsid w:val="00773F98"/>
    <w:rsid w:val="007770C1"/>
    <w:rsid w:val="00783FAB"/>
    <w:rsid w:val="00785BE8"/>
    <w:rsid w:val="007A4DDD"/>
    <w:rsid w:val="007B02C4"/>
    <w:rsid w:val="007B30EF"/>
    <w:rsid w:val="007C67CA"/>
    <w:rsid w:val="007D0E86"/>
    <w:rsid w:val="007D2C0C"/>
    <w:rsid w:val="007D5E97"/>
    <w:rsid w:val="007D79D5"/>
    <w:rsid w:val="007E0F60"/>
    <w:rsid w:val="007F3604"/>
    <w:rsid w:val="007F4E25"/>
    <w:rsid w:val="00806386"/>
    <w:rsid w:val="008127F6"/>
    <w:rsid w:val="00813C67"/>
    <w:rsid w:val="008224C0"/>
    <w:rsid w:val="00831358"/>
    <w:rsid w:val="00841123"/>
    <w:rsid w:val="008661AF"/>
    <w:rsid w:val="00883BB5"/>
    <w:rsid w:val="00884F4A"/>
    <w:rsid w:val="00890073"/>
    <w:rsid w:val="008943F7"/>
    <w:rsid w:val="00895BA6"/>
    <w:rsid w:val="008A0C71"/>
    <w:rsid w:val="008A14D3"/>
    <w:rsid w:val="008B3125"/>
    <w:rsid w:val="008B68F5"/>
    <w:rsid w:val="008B6D90"/>
    <w:rsid w:val="008D676F"/>
    <w:rsid w:val="008F06C1"/>
    <w:rsid w:val="00910692"/>
    <w:rsid w:val="009152FE"/>
    <w:rsid w:val="0091629F"/>
    <w:rsid w:val="00936F14"/>
    <w:rsid w:val="00940998"/>
    <w:rsid w:val="00942BE9"/>
    <w:rsid w:val="009434F1"/>
    <w:rsid w:val="00946AD5"/>
    <w:rsid w:val="00953E7F"/>
    <w:rsid w:val="00960275"/>
    <w:rsid w:val="00971E72"/>
    <w:rsid w:val="0097353E"/>
    <w:rsid w:val="00974604"/>
    <w:rsid w:val="00976A5E"/>
    <w:rsid w:val="00976F70"/>
    <w:rsid w:val="00983139"/>
    <w:rsid w:val="00991875"/>
    <w:rsid w:val="009B2813"/>
    <w:rsid w:val="009B479F"/>
    <w:rsid w:val="009B4ED8"/>
    <w:rsid w:val="009B6200"/>
    <w:rsid w:val="009B7593"/>
    <w:rsid w:val="009C1A0F"/>
    <w:rsid w:val="009C54EA"/>
    <w:rsid w:val="009D4091"/>
    <w:rsid w:val="009E267D"/>
    <w:rsid w:val="009E26DD"/>
    <w:rsid w:val="009E441B"/>
    <w:rsid w:val="009F179B"/>
    <w:rsid w:val="009F3F41"/>
    <w:rsid w:val="009F486F"/>
    <w:rsid w:val="00A038B2"/>
    <w:rsid w:val="00A043B3"/>
    <w:rsid w:val="00A06732"/>
    <w:rsid w:val="00A10698"/>
    <w:rsid w:val="00A10A4A"/>
    <w:rsid w:val="00A1482F"/>
    <w:rsid w:val="00A179A9"/>
    <w:rsid w:val="00A21CD1"/>
    <w:rsid w:val="00A22957"/>
    <w:rsid w:val="00A33F1F"/>
    <w:rsid w:val="00A44CD6"/>
    <w:rsid w:val="00A46A26"/>
    <w:rsid w:val="00A50BC5"/>
    <w:rsid w:val="00A60938"/>
    <w:rsid w:val="00A64F3C"/>
    <w:rsid w:val="00A65FC0"/>
    <w:rsid w:val="00A670A9"/>
    <w:rsid w:val="00A679FF"/>
    <w:rsid w:val="00A70B54"/>
    <w:rsid w:val="00AA1CAA"/>
    <w:rsid w:val="00AB6865"/>
    <w:rsid w:val="00AB73A6"/>
    <w:rsid w:val="00AC50AC"/>
    <w:rsid w:val="00AD0FD8"/>
    <w:rsid w:val="00AE36F7"/>
    <w:rsid w:val="00AE3865"/>
    <w:rsid w:val="00AE487D"/>
    <w:rsid w:val="00B124EC"/>
    <w:rsid w:val="00B30F6E"/>
    <w:rsid w:val="00B34C58"/>
    <w:rsid w:val="00B42C5C"/>
    <w:rsid w:val="00B61B84"/>
    <w:rsid w:val="00B62499"/>
    <w:rsid w:val="00B700B3"/>
    <w:rsid w:val="00B76E41"/>
    <w:rsid w:val="00B82466"/>
    <w:rsid w:val="00B9026B"/>
    <w:rsid w:val="00B920C1"/>
    <w:rsid w:val="00BC1109"/>
    <w:rsid w:val="00BD4613"/>
    <w:rsid w:val="00BF0870"/>
    <w:rsid w:val="00BF35FE"/>
    <w:rsid w:val="00BF4802"/>
    <w:rsid w:val="00BF60DC"/>
    <w:rsid w:val="00C03491"/>
    <w:rsid w:val="00C10981"/>
    <w:rsid w:val="00C13573"/>
    <w:rsid w:val="00C164FF"/>
    <w:rsid w:val="00C17DF0"/>
    <w:rsid w:val="00C2002A"/>
    <w:rsid w:val="00C21863"/>
    <w:rsid w:val="00C40D7E"/>
    <w:rsid w:val="00C47AF6"/>
    <w:rsid w:val="00C57398"/>
    <w:rsid w:val="00C623E6"/>
    <w:rsid w:val="00C7434D"/>
    <w:rsid w:val="00C94380"/>
    <w:rsid w:val="00C971D5"/>
    <w:rsid w:val="00CB367E"/>
    <w:rsid w:val="00CB402B"/>
    <w:rsid w:val="00CB423C"/>
    <w:rsid w:val="00CB52B6"/>
    <w:rsid w:val="00CB6A15"/>
    <w:rsid w:val="00CD3C16"/>
    <w:rsid w:val="00CD3E76"/>
    <w:rsid w:val="00CE1E33"/>
    <w:rsid w:val="00CE4BB8"/>
    <w:rsid w:val="00D01294"/>
    <w:rsid w:val="00D04EED"/>
    <w:rsid w:val="00D20F80"/>
    <w:rsid w:val="00D30021"/>
    <w:rsid w:val="00D32EDE"/>
    <w:rsid w:val="00D37E8C"/>
    <w:rsid w:val="00D45077"/>
    <w:rsid w:val="00D46074"/>
    <w:rsid w:val="00D468AF"/>
    <w:rsid w:val="00D47AD9"/>
    <w:rsid w:val="00D64F50"/>
    <w:rsid w:val="00D70653"/>
    <w:rsid w:val="00D74A38"/>
    <w:rsid w:val="00D775A5"/>
    <w:rsid w:val="00D77C7F"/>
    <w:rsid w:val="00D81886"/>
    <w:rsid w:val="00D83E9A"/>
    <w:rsid w:val="00D918BB"/>
    <w:rsid w:val="00D94423"/>
    <w:rsid w:val="00DA1D7B"/>
    <w:rsid w:val="00DA7D54"/>
    <w:rsid w:val="00DB4A3E"/>
    <w:rsid w:val="00DD176D"/>
    <w:rsid w:val="00DD581C"/>
    <w:rsid w:val="00DE3601"/>
    <w:rsid w:val="00DE6D14"/>
    <w:rsid w:val="00DF6F53"/>
    <w:rsid w:val="00E02F1B"/>
    <w:rsid w:val="00E0338F"/>
    <w:rsid w:val="00E20B31"/>
    <w:rsid w:val="00E3270D"/>
    <w:rsid w:val="00E35473"/>
    <w:rsid w:val="00E35D7F"/>
    <w:rsid w:val="00E36D53"/>
    <w:rsid w:val="00E41A13"/>
    <w:rsid w:val="00E46D7D"/>
    <w:rsid w:val="00E540A7"/>
    <w:rsid w:val="00E77BDC"/>
    <w:rsid w:val="00E86646"/>
    <w:rsid w:val="00EA03A2"/>
    <w:rsid w:val="00EA189C"/>
    <w:rsid w:val="00EA3C37"/>
    <w:rsid w:val="00EA47A7"/>
    <w:rsid w:val="00EC23E7"/>
    <w:rsid w:val="00ED166B"/>
    <w:rsid w:val="00ED7E96"/>
    <w:rsid w:val="00EE5BC7"/>
    <w:rsid w:val="00EE7059"/>
    <w:rsid w:val="00F02B15"/>
    <w:rsid w:val="00F03F30"/>
    <w:rsid w:val="00F140C8"/>
    <w:rsid w:val="00F162DA"/>
    <w:rsid w:val="00F30025"/>
    <w:rsid w:val="00F31466"/>
    <w:rsid w:val="00F32562"/>
    <w:rsid w:val="00F3289C"/>
    <w:rsid w:val="00F350A3"/>
    <w:rsid w:val="00F43726"/>
    <w:rsid w:val="00F46CFD"/>
    <w:rsid w:val="00F51DD0"/>
    <w:rsid w:val="00F5388C"/>
    <w:rsid w:val="00F55495"/>
    <w:rsid w:val="00F573C5"/>
    <w:rsid w:val="00F637AA"/>
    <w:rsid w:val="00F64999"/>
    <w:rsid w:val="00F667E7"/>
    <w:rsid w:val="00F747ED"/>
    <w:rsid w:val="00F77C99"/>
    <w:rsid w:val="00F8395F"/>
    <w:rsid w:val="00FA0266"/>
    <w:rsid w:val="00FA3028"/>
    <w:rsid w:val="00FC1F55"/>
    <w:rsid w:val="00FC61A6"/>
    <w:rsid w:val="00FC6C17"/>
    <w:rsid w:val="00FD054B"/>
    <w:rsid w:val="00FD0D5E"/>
    <w:rsid w:val="00FE299F"/>
    <w:rsid w:val="00FE3EBF"/>
    <w:rsid w:val="00FE64FB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B02F697"/>
  <w15:chartTrackingRefBased/>
  <w15:docId w15:val="{7ACCC517-2AEF-4B0D-B443-1D009004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80"/>
      </w:tabs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9409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pPr>
      <w:ind w:left="2832" w:hanging="2832"/>
      <w:jc w:val="both"/>
    </w:pPr>
    <w:rPr>
      <w:lang w:val="x-none" w:eastAsia="x-none"/>
    </w:rPr>
  </w:style>
  <w:style w:type="paragraph" w:styleId="Textbubliny">
    <w:name w:val="Balloon Text"/>
    <w:basedOn w:val="Normln"/>
    <w:semiHidden/>
    <w:rsid w:val="00CC09A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84CE7"/>
    <w:rPr>
      <w:b/>
      <w:bCs/>
    </w:rPr>
  </w:style>
  <w:style w:type="table" w:styleId="Mkatabulky">
    <w:name w:val="Table Grid"/>
    <w:basedOn w:val="Normlntabulka"/>
    <w:uiPriority w:val="59"/>
    <w:rsid w:val="006D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5C554C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C554C"/>
    <w:rPr>
      <w:sz w:val="24"/>
      <w:szCs w:val="24"/>
    </w:rPr>
  </w:style>
  <w:style w:type="character" w:styleId="Hypertextovodkaz">
    <w:name w:val="Hyperlink"/>
    <w:rsid w:val="00D7388E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unhideWhenUsed/>
    <w:rsid w:val="00653693"/>
    <w:rPr>
      <w:i/>
      <w:iCs/>
    </w:rPr>
  </w:style>
  <w:style w:type="character" w:customStyle="1" w:styleId="AdresaHTMLChar">
    <w:name w:val="Adresa HTML Char"/>
    <w:link w:val="AdresaHTML"/>
    <w:uiPriority w:val="99"/>
    <w:rsid w:val="00653693"/>
    <w:rPr>
      <w:i/>
      <w:iCs/>
      <w:sz w:val="24"/>
      <w:szCs w:val="24"/>
    </w:rPr>
  </w:style>
  <w:style w:type="character" w:styleId="Siln">
    <w:name w:val="Strong"/>
    <w:uiPriority w:val="22"/>
    <w:qFormat/>
    <w:rsid w:val="00653693"/>
    <w:rPr>
      <w:b/>
      <w:bCs/>
    </w:rPr>
  </w:style>
  <w:style w:type="paragraph" w:styleId="Normlnweb">
    <w:name w:val="Normal (Web)"/>
    <w:basedOn w:val="Normln"/>
    <w:uiPriority w:val="99"/>
    <w:unhideWhenUsed/>
    <w:rsid w:val="00653693"/>
    <w:pPr>
      <w:spacing w:before="100" w:beforeAutospacing="1" w:after="100" w:afterAutospacing="1"/>
    </w:pPr>
  </w:style>
  <w:style w:type="paragraph" w:styleId="Zkladntextodsazen2">
    <w:name w:val="Body Text Indent 2"/>
    <w:basedOn w:val="Normln"/>
    <w:link w:val="Zkladntextodsazen2Char"/>
    <w:rsid w:val="00A043B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A043B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061187"/>
    <w:pPr>
      <w:jc w:val="both"/>
    </w:pPr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061187"/>
    <w:rPr>
      <w:rFonts w:eastAsia="Calibri"/>
      <w:lang w:eastAsia="en-US"/>
    </w:rPr>
  </w:style>
  <w:style w:type="character" w:styleId="Znakapoznpodarou">
    <w:name w:val="footnote reference"/>
    <w:uiPriority w:val="99"/>
    <w:unhideWhenUsed/>
    <w:rsid w:val="00061187"/>
    <w:rPr>
      <w:vertAlign w:val="superscript"/>
    </w:rPr>
  </w:style>
  <w:style w:type="character" w:customStyle="1" w:styleId="ZpatChar">
    <w:name w:val="Zápatí Char"/>
    <w:link w:val="Zpat"/>
    <w:uiPriority w:val="99"/>
    <w:rsid w:val="00061187"/>
    <w:rPr>
      <w:sz w:val="24"/>
      <w:szCs w:val="24"/>
    </w:rPr>
  </w:style>
  <w:style w:type="character" w:customStyle="1" w:styleId="Nadpis2Char">
    <w:name w:val="Nadpis 2 Char"/>
    <w:link w:val="Nadpis2"/>
    <w:rsid w:val="009409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xtkomenteChar">
    <w:name w:val="Text komentáře Char"/>
    <w:link w:val="Textkomente"/>
    <w:uiPriority w:val="99"/>
    <w:rsid w:val="00940998"/>
  </w:style>
  <w:style w:type="paragraph" w:styleId="Odstavecseseznamem">
    <w:name w:val="List Paragraph"/>
    <w:basedOn w:val="Normln"/>
    <w:uiPriority w:val="34"/>
    <w:qFormat/>
    <w:rsid w:val="00940998"/>
    <w:pPr>
      <w:ind w:left="720"/>
      <w:contextualSpacing/>
    </w:pPr>
  </w:style>
  <w:style w:type="paragraph" w:styleId="Zkladntext">
    <w:name w:val="Body Text"/>
    <w:basedOn w:val="Normln"/>
    <w:link w:val="ZkladntextChar"/>
    <w:rsid w:val="00C971D5"/>
    <w:pPr>
      <w:spacing w:after="120"/>
    </w:pPr>
  </w:style>
  <w:style w:type="character" w:customStyle="1" w:styleId="ZkladntextChar">
    <w:name w:val="Základní text Char"/>
    <w:link w:val="Zkladntext"/>
    <w:rsid w:val="00C971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7BCC-4A52-4C51-A067-DD82A18B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1466</Words>
  <Characters>8583</Characters>
  <Application>Microsoft Office Word</Application>
  <DocSecurity>0</DocSecurity>
  <Lines>71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8" baseType="lpstr">
      <vt:lpstr>MANDÁTNÍ SMLOUVA</vt:lpstr>
      <vt:lpstr>MANDÁTNÍ SMLOUVA</vt:lpstr>
      <vt:lpstr>Článek I</vt:lpstr>
      <vt:lpstr>Předmět smlouvy</vt:lpstr>
      <vt:lpstr>Článek II</vt:lpstr>
      <vt:lpstr>Trvání smlouvy</vt:lpstr>
      <vt:lpstr/>
      <vt:lpstr>Článek III</vt:lpstr>
      <vt:lpstr>Práva a povinnosti příkazníka</vt:lpstr>
      <vt:lpstr>Článek IV</vt:lpstr>
      <vt:lpstr>Práva a povinnosti příkazce</vt:lpstr>
      <vt:lpstr>Článek V</vt:lpstr>
      <vt:lpstr>Odměna příkazníka</vt:lpstr>
      <vt:lpstr>Článek VI</vt:lpstr>
      <vt:lpstr>Smluvní pokuty</vt:lpstr>
      <vt:lpstr/>
      <vt:lpstr>Článek VII</vt:lpstr>
      <vt:lpstr>Ostatní ujednání</vt:lpstr>
    </vt:vector>
  </TitlesOfParts>
  <Company>SITmP</Company>
  <LinksUpToDate>false</LinksUpToDate>
  <CharactersWithSpaces>10029</CharactersWithSpaces>
  <SharedDoc>false</SharedDoc>
  <HLinks>
    <vt:vector size="6" baseType="variant">
      <vt:variant>
        <vt:i4>6422608</vt:i4>
      </vt:variant>
      <vt:variant>
        <vt:i4>0</vt:i4>
      </vt:variant>
      <vt:variant>
        <vt:i4>0</vt:i4>
      </vt:variant>
      <vt:variant>
        <vt:i4>5</vt:i4>
      </vt:variant>
      <vt:variant>
        <vt:lpwstr>mailto:cernyvi@plzen.eu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Švarc Přemysl;cernyvi@plzen.eu</dc:creator>
  <cp:keywords/>
  <cp:lastModifiedBy>Černý Vítězslav</cp:lastModifiedBy>
  <cp:revision>2</cp:revision>
  <cp:lastPrinted>2018-02-26T14:09:00Z</cp:lastPrinted>
  <dcterms:created xsi:type="dcterms:W3CDTF">2021-01-21T10:30:00Z</dcterms:created>
  <dcterms:modified xsi:type="dcterms:W3CDTF">2021-01-21T10:30:00Z</dcterms:modified>
</cp:coreProperties>
</file>