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62" w:rsidRPr="00E05C5D" w:rsidRDefault="00F46320" w:rsidP="00EC4262">
      <w:pPr>
        <w:pStyle w:val="Nzev"/>
        <w:rPr>
          <w:rFonts w:ascii="Tahoma" w:hAnsi="Tahoma" w:cs="Tahoma"/>
          <w:sz w:val="21"/>
          <w:szCs w:val="21"/>
          <w:lang w:val="cs-CZ"/>
        </w:rPr>
      </w:pPr>
      <w:r w:rsidRPr="00BC3222">
        <w:rPr>
          <w:rFonts w:ascii="Tahoma" w:hAnsi="Tahoma" w:cs="Tahoma"/>
          <w:sz w:val="21"/>
          <w:szCs w:val="21"/>
          <w:lang w:val="cs-CZ"/>
        </w:rPr>
        <w:t xml:space="preserve"> </w:t>
      </w:r>
      <w:bookmarkStart w:id="0" w:name="_GoBack"/>
      <w:bookmarkEnd w:id="0"/>
      <w:r w:rsidR="00EC4262" w:rsidRPr="00E05C5D">
        <w:rPr>
          <w:rFonts w:ascii="Tahoma" w:hAnsi="Tahoma" w:cs="Tahoma"/>
          <w:sz w:val="21"/>
          <w:szCs w:val="21"/>
          <w:lang w:val="cs-CZ"/>
        </w:rPr>
        <w:t>SMLOUVA O VYUŽITÍ VÝSLEDKŮ VÝZKUMU A VÝVOJE</w:t>
      </w:r>
    </w:p>
    <w:p w:rsidR="00EC4262" w:rsidRPr="00E05C5D" w:rsidRDefault="00EC4262" w:rsidP="00EC4262">
      <w:pPr>
        <w:pStyle w:val="Zkladntext"/>
        <w:jc w:val="center"/>
        <w:rPr>
          <w:rFonts w:ascii="Tahoma" w:hAnsi="Tahoma" w:cs="Tahoma"/>
          <w:b/>
          <w:bCs/>
          <w:sz w:val="21"/>
          <w:szCs w:val="21"/>
          <w:lang w:val="cs-CZ"/>
        </w:rPr>
      </w:pPr>
      <w:r w:rsidRPr="00E05C5D">
        <w:rPr>
          <w:rFonts w:ascii="Tahoma" w:hAnsi="Tahoma" w:cs="Tahoma"/>
          <w:b/>
          <w:bCs/>
          <w:sz w:val="21"/>
          <w:szCs w:val="21"/>
          <w:lang w:val="cs-CZ"/>
        </w:rPr>
        <w:t>(dle §</w:t>
      </w:r>
      <w:r w:rsidR="00FC5403" w:rsidRPr="00E05C5D">
        <w:rPr>
          <w:rFonts w:ascii="Tahoma" w:hAnsi="Tahoma" w:cs="Tahoma"/>
          <w:b/>
          <w:bCs/>
          <w:sz w:val="21"/>
          <w:szCs w:val="21"/>
          <w:lang w:val="cs-CZ"/>
        </w:rPr>
        <w:t xml:space="preserve"> 1746</w:t>
      </w:r>
      <w:r w:rsidRPr="00E05C5D">
        <w:rPr>
          <w:rFonts w:ascii="Tahoma" w:hAnsi="Tahoma" w:cs="Tahoma"/>
          <w:b/>
          <w:bCs/>
          <w:sz w:val="21"/>
          <w:szCs w:val="21"/>
          <w:lang w:val="cs-CZ"/>
        </w:rPr>
        <w:t xml:space="preserve"> odst. 2 zákona č. </w:t>
      </w:r>
      <w:r w:rsidR="00FC5403" w:rsidRPr="00E05C5D">
        <w:rPr>
          <w:rFonts w:ascii="Tahoma" w:hAnsi="Tahoma" w:cs="Tahoma"/>
          <w:b/>
          <w:bCs/>
          <w:sz w:val="21"/>
          <w:szCs w:val="21"/>
          <w:lang w:val="cs-CZ"/>
        </w:rPr>
        <w:t>89</w:t>
      </w:r>
      <w:r w:rsidRPr="00E05C5D">
        <w:rPr>
          <w:rFonts w:ascii="Tahoma" w:hAnsi="Tahoma" w:cs="Tahoma"/>
          <w:b/>
          <w:bCs/>
          <w:sz w:val="21"/>
          <w:szCs w:val="21"/>
          <w:lang w:val="cs-CZ"/>
        </w:rPr>
        <w:t>/</w:t>
      </w:r>
      <w:r w:rsidR="00FC5403" w:rsidRPr="00E05C5D">
        <w:rPr>
          <w:rFonts w:ascii="Tahoma" w:hAnsi="Tahoma" w:cs="Tahoma"/>
          <w:b/>
          <w:bCs/>
          <w:sz w:val="21"/>
          <w:szCs w:val="21"/>
          <w:lang w:val="cs-CZ"/>
        </w:rPr>
        <w:t>2012</w:t>
      </w:r>
      <w:r w:rsidRPr="00E05C5D">
        <w:rPr>
          <w:rFonts w:ascii="Tahoma" w:hAnsi="Tahoma" w:cs="Tahoma"/>
          <w:b/>
          <w:bCs/>
          <w:sz w:val="21"/>
          <w:szCs w:val="21"/>
          <w:lang w:val="cs-CZ"/>
        </w:rPr>
        <w:t xml:space="preserve"> Sb., ob</w:t>
      </w:r>
      <w:r w:rsidR="00FC5403" w:rsidRPr="00E05C5D">
        <w:rPr>
          <w:rFonts w:ascii="Tahoma" w:hAnsi="Tahoma" w:cs="Tahoma"/>
          <w:b/>
          <w:bCs/>
          <w:sz w:val="21"/>
          <w:szCs w:val="21"/>
          <w:lang w:val="cs-CZ"/>
        </w:rPr>
        <w:t>čanský</w:t>
      </w:r>
      <w:r w:rsidRPr="00E05C5D">
        <w:rPr>
          <w:rFonts w:ascii="Tahoma" w:hAnsi="Tahoma" w:cs="Tahoma"/>
          <w:b/>
          <w:bCs/>
          <w:sz w:val="21"/>
          <w:szCs w:val="21"/>
          <w:lang w:val="cs-CZ"/>
        </w:rPr>
        <w:t xml:space="preserve"> zákoník, ve znění pozdějších předpisů a </w:t>
      </w:r>
    </w:p>
    <w:p w:rsidR="00BC3222" w:rsidRPr="00E05C5D" w:rsidRDefault="00BC3222" w:rsidP="00BC3222">
      <w:pPr>
        <w:pStyle w:val="Zkladntext"/>
        <w:jc w:val="center"/>
        <w:rPr>
          <w:rFonts w:ascii="Tahoma" w:hAnsi="Tahoma" w:cs="Tahoma"/>
          <w:b/>
          <w:bCs/>
          <w:sz w:val="21"/>
          <w:szCs w:val="21"/>
          <w:lang w:val="cs-CZ"/>
        </w:rPr>
      </w:pPr>
      <w:r w:rsidRPr="00E05C5D">
        <w:rPr>
          <w:rFonts w:ascii="Tahoma" w:hAnsi="Tahoma" w:cs="Tahoma"/>
          <w:b/>
          <w:bCs/>
          <w:sz w:val="21"/>
          <w:szCs w:val="21"/>
          <w:lang w:val="cs-CZ"/>
        </w:rPr>
        <w:t>zákona č. 130/2002 Sb., o podpoře výzkumu, experimentálního vývoje a inovací, ve znění pozdějších předpisů, dále jen „zákon o podpoře výzkumu a vývoje“)</w:t>
      </w:r>
    </w:p>
    <w:p w:rsidR="00EC4262" w:rsidRPr="00E05C5D" w:rsidRDefault="00EC4262" w:rsidP="00EC4262">
      <w:pPr>
        <w:pStyle w:val="Zkladntext"/>
        <w:jc w:val="center"/>
        <w:rPr>
          <w:rFonts w:ascii="Tahoma" w:hAnsi="Tahoma" w:cs="Tahoma"/>
          <w:sz w:val="21"/>
          <w:szCs w:val="21"/>
          <w:lang w:val="cs-CZ"/>
        </w:rPr>
      </w:pPr>
    </w:p>
    <w:p w:rsidR="00EC4262" w:rsidRPr="00E05C5D" w:rsidRDefault="00EC4262" w:rsidP="00EC4262">
      <w:pPr>
        <w:autoSpaceDE/>
        <w:autoSpaceDN/>
        <w:jc w:val="center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Smluvní strany:</w:t>
      </w:r>
    </w:p>
    <w:p w:rsidR="00EC4262" w:rsidRPr="00E05C5D" w:rsidRDefault="00EC4262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 </w:t>
      </w:r>
    </w:p>
    <w:p w:rsidR="00EC4262" w:rsidRPr="00E05C5D" w:rsidRDefault="00EC4262" w:rsidP="00EC4262">
      <w:pPr>
        <w:pStyle w:val="Zkladntext"/>
        <w:numPr>
          <w:ilvl w:val="0"/>
          <w:numId w:val="1"/>
        </w:numPr>
        <w:ind w:hanging="720"/>
        <w:rPr>
          <w:rFonts w:ascii="Tahoma" w:hAnsi="Tahoma" w:cs="Tahoma"/>
          <w:b/>
          <w:bCs/>
          <w:sz w:val="21"/>
          <w:szCs w:val="21"/>
          <w:lang w:val="cs-CZ"/>
        </w:rPr>
      </w:pPr>
      <w:r w:rsidRPr="00E05C5D">
        <w:rPr>
          <w:rFonts w:ascii="Tahoma" w:hAnsi="Tahoma" w:cs="Tahoma"/>
          <w:b/>
          <w:bCs/>
          <w:sz w:val="21"/>
          <w:szCs w:val="21"/>
          <w:lang w:val="cs-CZ"/>
        </w:rPr>
        <w:t>Technická univerzita v Liberci</w:t>
      </w:r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Se sídlem v: Studentská 2, Liberec 1, 46001</w:t>
      </w:r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IČ: 46747885</w:t>
      </w:r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DIČ: CZ46747885</w:t>
      </w:r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Bankovní spojení: </w:t>
      </w:r>
      <w:proofErr w:type="spellStart"/>
      <w:r w:rsidR="00891C20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Účet číslo: </w:t>
      </w:r>
      <w:proofErr w:type="spellStart"/>
      <w:r w:rsidR="00B977B1">
        <w:rPr>
          <w:rFonts w:ascii="Tahoma" w:hAnsi="Tahoma" w:cs="Tahoma"/>
          <w:sz w:val="21"/>
          <w:szCs w:val="21"/>
          <w:lang w:val="cs-CZ"/>
        </w:rPr>
        <w:t>xxx</w:t>
      </w:r>
      <w:proofErr w:type="spellEnd"/>
      <w:r w:rsidRPr="00E05C5D">
        <w:rPr>
          <w:rFonts w:ascii="Tahoma" w:hAnsi="Tahoma" w:cs="Tahoma"/>
          <w:sz w:val="21"/>
          <w:szCs w:val="21"/>
          <w:lang w:val="cs-CZ"/>
        </w:rPr>
        <w:t xml:space="preserve">  </w:t>
      </w:r>
    </w:p>
    <w:p w:rsidR="00EC4262" w:rsidRPr="00E05C5D" w:rsidRDefault="00EC4262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ab/>
      </w:r>
      <w:r w:rsidR="001F1117" w:rsidRPr="00E05C5D">
        <w:rPr>
          <w:rFonts w:ascii="Tahoma" w:hAnsi="Tahoma" w:cs="Tahoma"/>
          <w:sz w:val="21"/>
          <w:szCs w:val="21"/>
          <w:lang w:val="cs-CZ"/>
        </w:rPr>
        <w:t>Zastoupená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: </w:t>
      </w:r>
      <w:r w:rsidR="009717E8" w:rsidRPr="00E05C5D">
        <w:rPr>
          <w:rFonts w:ascii="Tahoma" w:hAnsi="Tahoma" w:cs="Tahoma"/>
          <w:sz w:val="21"/>
          <w:szCs w:val="21"/>
          <w:lang w:val="cs-CZ"/>
        </w:rPr>
        <w:t xml:space="preserve">doc. RNDr. Miroslav </w:t>
      </w:r>
      <w:proofErr w:type="spellStart"/>
      <w:r w:rsidR="009717E8" w:rsidRPr="00E05C5D">
        <w:rPr>
          <w:rFonts w:ascii="Tahoma" w:hAnsi="Tahoma" w:cs="Tahoma"/>
          <w:sz w:val="21"/>
          <w:szCs w:val="21"/>
          <w:lang w:val="cs-CZ"/>
        </w:rPr>
        <w:t>Brzezina</w:t>
      </w:r>
      <w:proofErr w:type="spellEnd"/>
      <w:r w:rsidR="009717E8" w:rsidRPr="00E05C5D">
        <w:rPr>
          <w:rFonts w:ascii="Tahoma" w:hAnsi="Tahoma" w:cs="Tahoma"/>
          <w:sz w:val="21"/>
          <w:szCs w:val="21"/>
          <w:lang w:val="cs-CZ"/>
        </w:rPr>
        <w:t>, CSc.</w:t>
      </w:r>
      <w:r w:rsidRPr="00E05C5D">
        <w:rPr>
          <w:rFonts w:ascii="Tahoma" w:hAnsi="Tahoma" w:cs="Tahoma"/>
          <w:sz w:val="21"/>
          <w:szCs w:val="21"/>
          <w:lang w:val="cs-CZ"/>
        </w:rPr>
        <w:t>,</w:t>
      </w:r>
      <w:r w:rsidR="009717E8" w:rsidRPr="00E05C5D">
        <w:rPr>
          <w:rFonts w:ascii="Tahoma" w:hAnsi="Tahoma" w:cs="Tahoma"/>
          <w:sz w:val="21"/>
          <w:szCs w:val="21"/>
          <w:lang w:val="cs-CZ"/>
        </w:rPr>
        <w:t xml:space="preserve"> rektor</w:t>
      </w:r>
    </w:p>
    <w:p w:rsidR="00EC4262" w:rsidRPr="00E05C5D" w:rsidRDefault="00EC4262" w:rsidP="00EC4262">
      <w:pPr>
        <w:pStyle w:val="Zkladntext"/>
        <w:ind w:firstLine="708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Osoba odpovědná:</w:t>
      </w:r>
      <w:r w:rsidR="00C03E3F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891C20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Interní číslo smlouvy:</w:t>
      </w:r>
      <w:r w:rsidR="00891C20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891C20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(dále jen jako „</w:t>
      </w:r>
      <w:r w:rsidRPr="00E05C5D">
        <w:rPr>
          <w:rFonts w:ascii="Tahoma" w:hAnsi="Tahoma" w:cs="Tahoma"/>
          <w:b/>
          <w:bCs/>
          <w:sz w:val="21"/>
          <w:szCs w:val="21"/>
          <w:lang w:val="cs-CZ"/>
        </w:rPr>
        <w:t>TUL“)</w:t>
      </w:r>
    </w:p>
    <w:p w:rsidR="00EC4262" w:rsidRPr="00E05C5D" w:rsidRDefault="00EC4262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:rsidR="00EC4262" w:rsidRPr="00E05C5D" w:rsidRDefault="00EC4262" w:rsidP="00EC4262">
      <w:pPr>
        <w:autoSpaceDE/>
        <w:autoSpaceDN/>
        <w:ind w:left="708"/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a</w:t>
      </w:r>
    </w:p>
    <w:p w:rsidR="00EC4262" w:rsidRPr="00E05C5D" w:rsidRDefault="00EC4262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:rsidR="00EC4262" w:rsidRPr="00E05C5D" w:rsidRDefault="00EC4262" w:rsidP="00D7504A">
      <w:pPr>
        <w:pStyle w:val="Zkladntext"/>
        <w:numPr>
          <w:ilvl w:val="0"/>
          <w:numId w:val="1"/>
        </w:numPr>
        <w:rPr>
          <w:rFonts w:ascii="Tahoma" w:hAnsi="Tahoma" w:cs="Tahoma"/>
          <w:bCs/>
          <w:sz w:val="21"/>
          <w:szCs w:val="21"/>
          <w:lang w:val="cs-CZ"/>
        </w:rPr>
      </w:pPr>
      <w:r w:rsidRPr="00E05C5D">
        <w:rPr>
          <w:rFonts w:ascii="Tahoma" w:hAnsi="Tahoma" w:cs="Tahoma"/>
          <w:bCs/>
          <w:sz w:val="21"/>
          <w:szCs w:val="21"/>
          <w:lang w:val="cs-CZ"/>
        </w:rPr>
        <w:t>Název/Firma:</w:t>
      </w:r>
      <w:r w:rsidR="00CF11AC" w:rsidRPr="00E05C5D">
        <w:rPr>
          <w:rFonts w:ascii="Tahoma" w:hAnsi="Tahoma" w:cs="Tahoma"/>
          <w:bCs/>
          <w:sz w:val="21"/>
          <w:szCs w:val="21"/>
          <w:lang w:val="cs-CZ"/>
        </w:rPr>
        <w:t xml:space="preserve"> </w:t>
      </w:r>
      <w:proofErr w:type="spellStart"/>
      <w:r w:rsidR="00A376A8">
        <w:rPr>
          <w:rFonts w:ascii="Tahoma" w:hAnsi="Tahoma" w:cs="Tahoma"/>
          <w:bCs/>
          <w:sz w:val="21"/>
          <w:szCs w:val="21"/>
          <w:lang w:val="cs-CZ"/>
        </w:rPr>
        <w:t>MikroChem</w:t>
      </w:r>
      <w:proofErr w:type="spellEnd"/>
      <w:r w:rsidR="00A376A8">
        <w:rPr>
          <w:rFonts w:ascii="Tahoma" w:hAnsi="Tahoma" w:cs="Tahoma"/>
          <w:bCs/>
          <w:sz w:val="21"/>
          <w:szCs w:val="21"/>
          <w:lang w:val="cs-CZ"/>
        </w:rPr>
        <w:t xml:space="preserve"> LKT spol. s r.o.</w:t>
      </w:r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Se sídlem v:</w:t>
      </w:r>
      <w:r w:rsidR="00667CAB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A376A8">
        <w:rPr>
          <w:rFonts w:ascii="Tahoma" w:hAnsi="Tahoma" w:cs="Tahoma"/>
          <w:sz w:val="21"/>
          <w:szCs w:val="21"/>
          <w:lang w:val="cs-CZ"/>
        </w:rPr>
        <w:t>Přeseka</w:t>
      </w:r>
      <w:proofErr w:type="spellEnd"/>
      <w:r w:rsidR="00A376A8">
        <w:rPr>
          <w:rFonts w:ascii="Tahoma" w:hAnsi="Tahoma" w:cs="Tahoma"/>
          <w:sz w:val="21"/>
          <w:szCs w:val="21"/>
          <w:lang w:val="cs-CZ"/>
        </w:rPr>
        <w:t xml:space="preserve"> 52/52, 379 01 Třeboň - </w:t>
      </w:r>
      <w:proofErr w:type="spellStart"/>
      <w:r w:rsidR="00A376A8">
        <w:rPr>
          <w:rFonts w:ascii="Tahoma" w:hAnsi="Tahoma" w:cs="Tahoma"/>
          <w:sz w:val="21"/>
          <w:szCs w:val="21"/>
          <w:lang w:val="cs-CZ"/>
        </w:rPr>
        <w:t>Přeseka</w:t>
      </w:r>
      <w:proofErr w:type="spellEnd"/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IČ:</w:t>
      </w:r>
      <w:r w:rsidR="00A376A8" w:rsidRPr="00A376A8">
        <w:t xml:space="preserve"> </w:t>
      </w:r>
      <w:r w:rsidR="00A376A8" w:rsidRPr="00A376A8">
        <w:rPr>
          <w:rFonts w:ascii="Tahoma" w:hAnsi="Tahoma" w:cs="Tahoma"/>
          <w:sz w:val="21"/>
          <w:szCs w:val="21"/>
          <w:lang w:val="cs-CZ"/>
        </w:rPr>
        <w:t>49060007</w:t>
      </w:r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DIČ:</w:t>
      </w:r>
      <w:r w:rsidR="00A376A8">
        <w:rPr>
          <w:rFonts w:ascii="Tahoma" w:hAnsi="Tahoma" w:cs="Tahoma"/>
          <w:sz w:val="21"/>
          <w:szCs w:val="21"/>
          <w:lang w:val="cs-CZ"/>
        </w:rPr>
        <w:t xml:space="preserve"> CZ</w:t>
      </w:r>
      <w:r w:rsidR="00A376A8" w:rsidRPr="00A376A8">
        <w:rPr>
          <w:rFonts w:ascii="Tahoma" w:hAnsi="Tahoma" w:cs="Tahoma"/>
          <w:sz w:val="21"/>
          <w:szCs w:val="21"/>
          <w:lang w:val="cs-CZ"/>
        </w:rPr>
        <w:t>49060007</w:t>
      </w:r>
    </w:p>
    <w:p w:rsidR="00EC4262" w:rsidRPr="00E05C5D" w:rsidRDefault="009C274E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Zastoupená</w:t>
      </w:r>
      <w:r w:rsidR="00EC4262" w:rsidRPr="00E05C5D">
        <w:rPr>
          <w:rFonts w:ascii="Tahoma" w:hAnsi="Tahoma" w:cs="Tahoma"/>
          <w:sz w:val="21"/>
          <w:szCs w:val="21"/>
          <w:lang w:val="cs-CZ"/>
        </w:rPr>
        <w:t>:</w:t>
      </w:r>
      <w:r w:rsidR="008D4B8C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r w:rsidR="00A376A8" w:rsidRPr="00A376A8">
        <w:rPr>
          <w:rFonts w:ascii="Tahoma" w:hAnsi="Tahoma" w:cs="Tahoma"/>
          <w:sz w:val="21"/>
          <w:szCs w:val="21"/>
          <w:lang w:val="cs-CZ"/>
        </w:rPr>
        <w:t>Mgr. Zdeňkem Kozlíčkem - jednatelem</w:t>
      </w:r>
    </w:p>
    <w:p w:rsidR="0024618B" w:rsidRPr="00E05C5D" w:rsidRDefault="00EC4262" w:rsidP="0024618B">
      <w:pPr>
        <w:pStyle w:val="Zkladntext"/>
        <w:ind w:left="709" w:firstLine="11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Zapsaná:</w:t>
      </w:r>
      <w:r w:rsidR="00D27552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r w:rsidR="00A376A8" w:rsidRPr="00A376A8">
        <w:rPr>
          <w:rFonts w:ascii="Tahoma" w:hAnsi="Tahoma" w:cs="Tahoma"/>
          <w:sz w:val="21"/>
          <w:szCs w:val="21"/>
          <w:lang w:val="cs-CZ"/>
        </w:rPr>
        <w:t>v Obchodním rejstříku Krajského soudu v Českých Budějovicích, spisová značka C3160</w:t>
      </w:r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Bankovní spojení:</w:t>
      </w:r>
      <w:r w:rsidR="00744181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891C20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Účet číslo:</w:t>
      </w:r>
      <w:r w:rsidR="00A376A8" w:rsidRPr="00A376A8">
        <w:t xml:space="preserve"> </w:t>
      </w:r>
      <w:proofErr w:type="spellStart"/>
      <w:r w:rsidR="00B977B1">
        <w:rPr>
          <w:rFonts w:ascii="Tahoma" w:hAnsi="Tahoma" w:cs="Tahoma"/>
          <w:sz w:val="21"/>
          <w:szCs w:val="21"/>
          <w:lang w:val="cs-CZ"/>
        </w:rPr>
        <w:t>xxx</w:t>
      </w:r>
      <w:proofErr w:type="spellEnd"/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bCs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(dále jen jako </w:t>
      </w:r>
      <w:r w:rsidRPr="00A376A8">
        <w:rPr>
          <w:rFonts w:ascii="Tahoma" w:hAnsi="Tahoma" w:cs="Tahoma"/>
          <w:b/>
          <w:sz w:val="21"/>
          <w:szCs w:val="21"/>
          <w:lang w:val="cs-CZ"/>
        </w:rPr>
        <w:t>„</w:t>
      </w:r>
      <w:proofErr w:type="spellStart"/>
      <w:r w:rsidR="00A376A8" w:rsidRPr="00A376A8">
        <w:rPr>
          <w:rFonts w:ascii="Tahoma" w:hAnsi="Tahoma" w:cs="Tahoma"/>
          <w:b/>
          <w:sz w:val="21"/>
          <w:szCs w:val="21"/>
          <w:lang w:val="cs-CZ"/>
        </w:rPr>
        <w:t>MikroChem</w:t>
      </w:r>
      <w:proofErr w:type="spellEnd"/>
      <w:r w:rsidR="00A376A8" w:rsidRPr="00A376A8">
        <w:rPr>
          <w:rFonts w:ascii="Tahoma" w:hAnsi="Tahoma" w:cs="Tahoma"/>
          <w:b/>
          <w:sz w:val="21"/>
          <w:szCs w:val="21"/>
          <w:lang w:val="cs-CZ"/>
        </w:rPr>
        <w:t xml:space="preserve"> LKT</w:t>
      </w:r>
      <w:r w:rsidRPr="00A376A8">
        <w:rPr>
          <w:rFonts w:ascii="Tahoma" w:hAnsi="Tahoma" w:cs="Tahoma"/>
          <w:b/>
          <w:bCs/>
          <w:sz w:val="21"/>
          <w:szCs w:val="21"/>
          <w:lang w:val="cs-CZ"/>
        </w:rPr>
        <w:t>“)</w:t>
      </w:r>
    </w:p>
    <w:p w:rsidR="00CF11AC" w:rsidRPr="00E05C5D" w:rsidRDefault="00CF11AC" w:rsidP="00EC4262">
      <w:pPr>
        <w:pStyle w:val="Zkladntext"/>
        <w:ind w:firstLine="720"/>
        <w:rPr>
          <w:rFonts w:ascii="Tahoma" w:hAnsi="Tahoma" w:cs="Tahoma"/>
          <w:bCs/>
          <w:sz w:val="21"/>
          <w:szCs w:val="21"/>
          <w:lang w:val="cs-CZ"/>
        </w:rPr>
      </w:pPr>
    </w:p>
    <w:p w:rsidR="00CF11AC" w:rsidRPr="00E05C5D" w:rsidRDefault="00CF11AC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(dále také jako „</w:t>
      </w:r>
      <w:r w:rsidRPr="00E05C5D">
        <w:rPr>
          <w:rFonts w:ascii="Tahoma" w:hAnsi="Tahoma" w:cs="Tahoma"/>
          <w:b/>
          <w:sz w:val="21"/>
          <w:szCs w:val="21"/>
          <w:lang w:val="cs-CZ"/>
        </w:rPr>
        <w:t>smluvní strany</w:t>
      </w:r>
      <w:r w:rsidRPr="00E05C5D">
        <w:rPr>
          <w:rFonts w:ascii="Tahoma" w:hAnsi="Tahoma" w:cs="Tahoma"/>
          <w:sz w:val="21"/>
          <w:szCs w:val="21"/>
          <w:lang w:val="cs-CZ"/>
        </w:rPr>
        <w:t>“)</w:t>
      </w:r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</w:p>
    <w:p w:rsidR="00EC4262" w:rsidRPr="00E05C5D" w:rsidRDefault="00EC4262" w:rsidP="00683E82">
      <w:pPr>
        <w:pStyle w:val="Zkladntext"/>
        <w:ind w:left="708" w:firstLine="12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mezi sebou uzavírají níže uvedeného dne, měsíce a roku smlouvu o využití výsledků výzkumu a vývoje ve smyslu zákona o podpoře výzkumu a vývoje</w:t>
      </w:r>
      <w:r w:rsidR="00BC3222" w:rsidRPr="00E05C5D">
        <w:rPr>
          <w:rFonts w:ascii="Tahoma" w:hAnsi="Tahoma" w:cs="Tahoma"/>
          <w:sz w:val="21"/>
          <w:szCs w:val="21"/>
          <w:lang w:val="cs-CZ"/>
        </w:rPr>
        <w:t>:</w:t>
      </w:r>
    </w:p>
    <w:p w:rsidR="00EB4F1E" w:rsidRPr="00E05C5D" w:rsidRDefault="00EB4F1E" w:rsidP="00EB4F1E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:rsidR="00317B54" w:rsidRPr="00E05C5D" w:rsidRDefault="00317B54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:rsidR="00EB4F1E" w:rsidRPr="00E05C5D" w:rsidRDefault="00EB4F1E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05C5D">
        <w:rPr>
          <w:rFonts w:ascii="Tahoma" w:hAnsi="Tahoma" w:cs="Tahoma"/>
          <w:b/>
          <w:sz w:val="21"/>
          <w:szCs w:val="21"/>
          <w:lang w:val="cs-CZ"/>
        </w:rPr>
        <w:t>I.</w:t>
      </w:r>
    </w:p>
    <w:p w:rsidR="00EB4F1E" w:rsidRPr="00E05C5D" w:rsidRDefault="00EB4F1E" w:rsidP="00317B54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05C5D">
        <w:rPr>
          <w:rFonts w:ascii="Tahoma" w:hAnsi="Tahoma" w:cs="Tahoma"/>
          <w:b/>
          <w:sz w:val="21"/>
          <w:szCs w:val="21"/>
          <w:lang w:val="cs-CZ"/>
        </w:rPr>
        <w:t>Základní údaje o projektu</w:t>
      </w:r>
    </w:p>
    <w:p w:rsidR="00EB4F1E" w:rsidRPr="00E05C5D" w:rsidRDefault="00EB4F1E" w:rsidP="00EB4F1E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:rsidR="00EC4262" w:rsidRPr="00E05C5D" w:rsidRDefault="00A376A8" w:rsidP="00A376A8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  <w:lang w:val="cs-CZ"/>
        </w:rPr>
      </w:pPr>
      <w:proofErr w:type="spellStart"/>
      <w:r>
        <w:rPr>
          <w:rFonts w:ascii="Tahoma" w:hAnsi="Tahoma" w:cs="Tahoma"/>
          <w:sz w:val="21"/>
          <w:szCs w:val="21"/>
          <w:lang w:val="cs-CZ"/>
        </w:rPr>
        <w:t>MikroChem</w:t>
      </w:r>
      <w:proofErr w:type="spellEnd"/>
      <w:r>
        <w:rPr>
          <w:rFonts w:ascii="Tahoma" w:hAnsi="Tahoma" w:cs="Tahoma"/>
          <w:sz w:val="21"/>
          <w:szCs w:val="21"/>
          <w:lang w:val="cs-CZ"/>
        </w:rPr>
        <w:t xml:space="preserve"> LKT</w:t>
      </w:r>
      <w:r w:rsidR="00EC4262" w:rsidRPr="00E05C5D">
        <w:rPr>
          <w:rFonts w:ascii="Tahoma" w:hAnsi="Tahoma" w:cs="Tahoma"/>
          <w:sz w:val="21"/>
          <w:szCs w:val="21"/>
          <w:lang w:val="cs-CZ"/>
        </w:rPr>
        <w:t xml:space="preserve"> je </w:t>
      </w:r>
      <w:r w:rsidR="004047EB" w:rsidRPr="00E05C5D">
        <w:rPr>
          <w:rFonts w:ascii="Tahoma" w:hAnsi="Tahoma" w:cs="Tahoma"/>
          <w:sz w:val="21"/>
          <w:szCs w:val="21"/>
          <w:lang w:val="cs-CZ"/>
        </w:rPr>
        <w:t>příjemce</w:t>
      </w:r>
      <w:r w:rsidR="00ED2C8F" w:rsidRPr="00E05C5D">
        <w:rPr>
          <w:rFonts w:ascii="Tahoma" w:hAnsi="Tahoma" w:cs="Tahoma"/>
          <w:sz w:val="21"/>
          <w:szCs w:val="21"/>
          <w:lang w:val="cs-CZ"/>
        </w:rPr>
        <w:t xml:space="preserve"> (dále jen „</w:t>
      </w:r>
      <w:r w:rsidR="00ED2C8F" w:rsidRPr="00E05C5D">
        <w:rPr>
          <w:rFonts w:ascii="Tahoma" w:hAnsi="Tahoma" w:cs="Tahoma"/>
          <w:b/>
          <w:sz w:val="21"/>
          <w:szCs w:val="21"/>
          <w:lang w:val="cs-CZ"/>
        </w:rPr>
        <w:t>Příjemce</w:t>
      </w:r>
      <w:r w:rsidR="00ED2C8F" w:rsidRPr="00E05C5D">
        <w:rPr>
          <w:rFonts w:ascii="Tahoma" w:hAnsi="Tahoma" w:cs="Tahoma"/>
          <w:sz w:val="21"/>
          <w:szCs w:val="21"/>
          <w:lang w:val="cs-CZ"/>
        </w:rPr>
        <w:t xml:space="preserve">“) </w:t>
      </w:r>
      <w:r w:rsidR="00FA1923" w:rsidRPr="00E05C5D">
        <w:rPr>
          <w:rFonts w:ascii="Tahoma" w:hAnsi="Tahoma" w:cs="Tahoma"/>
          <w:sz w:val="21"/>
          <w:szCs w:val="21"/>
          <w:lang w:val="cs-CZ"/>
        </w:rPr>
        <w:t xml:space="preserve">a </w:t>
      </w:r>
      <w:r w:rsidR="00D27552" w:rsidRPr="00E05C5D">
        <w:rPr>
          <w:rFonts w:ascii="Tahoma" w:hAnsi="Tahoma" w:cs="Tahoma"/>
          <w:sz w:val="21"/>
          <w:szCs w:val="21"/>
          <w:lang w:val="cs-CZ"/>
        </w:rPr>
        <w:t>TUL</w:t>
      </w:r>
      <w:r w:rsidR="00CF11AC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r w:rsidR="00FA1923" w:rsidRPr="00E05C5D">
        <w:rPr>
          <w:rFonts w:ascii="Tahoma" w:hAnsi="Tahoma" w:cs="Tahoma"/>
          <w:sz w:val="21"/>
          <w:szCs w:val="21"/>
          <w:lang w:val="cs-CZ"/>
        </w:rPr>
        <w:t>j</w:t>
      </w:r>
      <w:r>
        <w:rPr>
          <w:rFonts w:ascii="Tahoma" w:hAnsi="Tahoma" w:cs="Tahoma"/>
          <w:sz w:val="21"/>
          <w:szCs w:val="21"/>
          <w:lang w:val="cs-CZ"/>
        </w:rPr>
        <w:t>e</w:t>
      </w:r>
      <w:r w:rsidR="00FA1923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ED2C8F" w:rsidRPr="00E05C5D">
        <w:rPr>
          <w:rFonts w:ascii="Tahoma" w:hAnsi="Tahoma" w:cs="Tahoma"/>
          <w:sz w:val="21"/>
          <w:szCs w:val="21"/>
          <w:lang w:val="cs-CZ"/>
        </w:rPr>
        <w:t>sp</w:t>
      </w:r>
      <w:r w:rsidR="00EB4F1E" w:rsidRPr="00E05C5D">
        <w:rPr>
          <w:rFonts w:ascii="Tahoma" w:hAnsi="Tahoma" w:cs="Tahoma"/>
          <w:sz w:val="21"/>
          <w:szCs w:val="21"/>
          <w:lang w:val="cs-CZ"/>
        </w:rPr>
        <w:t>o</w:t>
      </w:r>
      <w:r w:rsidR="004047EB" w:rsidRPr="00E05C5D">
        <w:rPr>
          <w:rFonts w:ascii="Tahoma" w:hAnsi="Tahoma" w:cs="Tahoma"/>
          <w:sz w:val="21"/>
          <w:szCs w:val="21"/>
          <w:lang w:val="cs-CZ"/>
        </w:rPr>
        <w:t>lupříjemc</w:t>
      </w:r>
      <w:r>
        <w:rPr>
          <w:rFonts w:ascii="Tahoma" w:hAnsi="Tahoma" w:cs="Tahoma"/>
          <w:sz w:val="21"/>
          <w:szCs w:val="21"/>
          <w:lang w:val="cs-CZ"/>
        </w:rPr>
        <w:t>e</w:t>
      </w:r>
      <w:proofErr w:type="spellEnd"/>
      <w:r w:rsidR="00ED2C8F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r w:rsidR="00EF11DB" w:rsidRPr="00E05C5D">
        <w:rPr>
          <w:rFonts w:ascii="Tahoma" w:hAnsi="Tahoma" w:cs="Tahoma"/>
          <w:sz w:val="21"/>
          <w:szCs w:val="21"/>
          <w:lang w:val="cs-CZ"/>
        </w:rPr>
        <w:t>(dále jen „</w:t>
      </w:r>
      <w:proofErr w:type="spellStart"/>
      <w:r w:rsidR="00EF11DB" w:rsidRPr="00E05C5D">
        <w:rPr>
          <w:rFonts w:ascii="Tahoma" w:hAnsi="Tahoma" w:cs="Tahoma"/>
          <w:b/>
          <w:sz w:val="21"/>
          <w:szCs w:val="21"/>
          <w:lang w:val="cs-CZ"/>
        </w:rPr>
        <w:t>S</w:t>
      </w:r>
      <w:r w:rsidR="00FA1923" w:rsidRPr="00E05C5D">
        <w:rPr>
          <w:rFonts w:ascii="Tahoma" w:hAnsi="Tahoma" w:cs="Tahoma"/>
          <w:b/>
          <w:sz w:val="21"/>
          <w:szCs w:val="21"/>
          <w:lang w:val="cs-CZ"/>
        </w:rPr>
        <w:t>polu</w:t>
      </w:r>
      <w:r w:rsidR="00ED2C8F" w:rsidRPr="00E05C5D">
        <w:rPr>
          <w:rFonts w:ascii="Tahoma" w:hAnsi="Tahoma" w:cs="Tahoma"/>
          <w:b/>
          <w:sz w:val="21"/>
          <w:szCs w:val="21"/>
          <w:lang w:val="cs-CZ"/>
        </w:rPr>
        <w:t>příjemc</w:t>
      </w:r>
      <w:r>
        <w:rPr>
          <w:rFonts w:ascii="Tahoma" w:hAnsi="Tahoma" w:cs="Tahoma"/>
          <w:b/>
          <w:sz w:val="21"/>
          <w:szCs w:val="21"/>
          <w:lang w:val="cs-CZ"/>
        </w:rPr>
        <w:t>e</w:t>
      </w:r>
      <w:proofErr w:type="spellEnd"/>
      <w:r w:rsidR="00FA1923" w:rsidRPr="00E05C5D">
        <w:rPr>
          <w:rFonts w:ascii="Tahoma" w:hAnsi="Tahoma" w:cs="Tahoma"/>
          <w:sz w:val="21"/>
          <w:szCs w:val="21"/>
          <w:lang w:val="cs-CZ"/>
        </w:rPr>
        <w:t xml:space="preserve">“) </w:t>
      </w:r>
      <w:r w:rsidR="00EC4262" w:rsidRPr="00E05C5D">
        <w:rPr>
          <w:rFonts w:ascii="Tahoma" w:hAnsi="Tahoma" w:cs="Tahoma"/>
          <w:sz w:val="21"/>
          <w:szCs w:val="21"/>
          <w:lang w:val="cs-CZ"/>
        </w:rPr>
        <w:t xml:space="preserve">projektu ev. číslo </w:t>
      </w:r>
      <w:r w:rsidR="00D27552" w:rsidRPr="00E05C5D">
        <w:rPr>
          <w:rFonts w:ascii="Tahoma" w:hAnsi="Tahoma" w:cs="Tahoma"/>
          <w:sz w:val="21"/>
          <w:szCs w:val="21"/>
          <w:lang w:val="cs-CZ"/>
        </w:rPr>
        <w:t>TH</w:t>
      </w:r>
      <w:r w:rsidRPr="00A376A8">
        <w:rPr>
          <w:rFonts w:ascii="Tahoma" w:hAnsi="Tahoma" w:cs="Tahoma"/>
          <w:sz w:val="21"/>
          <w:szCs w:val="21"/>
          <w:lang w:val="cs-CZ"/>
        </w:rPr>
        <w:t>02030646</w:t>
      </w:r>
      <w:r w:rsidR="00EC4262" w:rsidRPr="00E05C5D">
        <w:rPr>
          <w:rFonts w:ascii="Tahoma" w:hAnsi="Tahoma" w:cs="Tahoma"/>
          <w:sz w:val="21"/>
          <w:szCs w:val="21"/>
          <w:lang w:val="cs-CZ"/>
        </w:rPr>
        <w:t xml:space="preserve"> s názvem </w:t>
      </w:r>
      <w:r w:rsidRPr="00A376A8">
        <w:rPr>
          <w:rFonts w:ascii="Tahoma" w:hAnsi="Tahoma" w:cs="Tahoma"/>
          <w:sz w:val="21"/>
          <w:szCs w:val="21"/>
          <w:lang w:val="cs-CZ"/>
        </w:rPr>
        <w:t xml:space="preserve">Aditivní prostředky </w:t>
      </w:r>
      <w:proofErr w:type="spellStart"/>
      <w:r w:rsidRPr="00A376A8">
        <w:rPr>
          <w:rFonts w:ascii="Tahoma" w:hAnsi="Tahoma" w:cs="Tahoma"/>
          <w:sz w:val="21"/>
          <w:szCs w:val="21"/>
          <w:lang w:val="cs-CZ"/>
        </w:rPr>
        <w:t>bioremediace</w:t>
      </w:r>
      <w:proofErr w:type="spellEnd"/>
      <w:r w:rsidRPr="00A376A8">
        <w:rPr>
          <w:rFonts w:ascii="Tahoma" w:hAnsi="Tahoma" w:cs="Tahoma"/>
          <w:sz w:val="21"/>
          <w:szCs w:val="21"/>
          <w:lang w:val="cs-CZ"/>
        </w:rPr>
        <w:t xml:space="preserve"> odpadních vod</w:t>
      </w:r>
      <w:r w:rsidR="00EC4262" w:rsidRPr="00E05C5D">
        <w:rPr>
          <w:rFonts w:ascii="Tahoma" w:hAnsi="Tahoma" w:cs="Tahoma"/>
          <w:sz w:val="21"/>
          <w:szCs w:val="21"/>
          <w:lang w:val="cs-CZ"/>
        </w:rPr>
        <w:t xml:space="preserve"> (dále jen „</w:t>
      </w:r>
      <w:r w:rsidR="00EC4262" w:rsidRPr="00E05C5D">
        <w:rPr>
          <w:rFonts w:ascii="Tahoma" w:hAnsi="Tahoma" w:cs="Tahoma"/>
          <w:b/>
          <w:sz w:val="21"/>
          <w:szCs w:val="21"/>
          <w:lang w:val="cs-CZ"/>
        </w:rPr>
        <w:t>projekt</w:t>
      </w:r>
      <w:r w:rsidR="00EC4262" w:rsidRPr="00E05C5D">
        <w:rPr>
          <w:rFonts w:ascii="Tahoma" w:hAnsi="Tahoma" w:cs="Tahoma"/>
          <w:sz w:val="21"/>
          <w:szCs w:val="21"/>
          <w:lang w:val="cs-CZ"/>
        </w:rPr>
        <w:t>“).</w:t>
      </w:r>
      <w:r w:rsidR="004C76ED" w:rsidRPr="00E05C5D">
        <w:rPr>
          <w:rFonts w:ascii="Tahoma" w:hAnsi="Tahoma" w:cs="Tahoma"/>
          <w:sz w:val="21"/>
          <w:szCs w:val="21"/>
          <w:lang w:val="cs-CZ"/>
        </w:rPr>
        <w:t xml:space="preserve"> Termín ukončení projektu byl stanoven do </w:t>
      </w:r>
      <w:r w:rsidR="00D27552" w:rsidRPr="00E05C5D">
        <w:rPr>
          <w:rFonts w:ascii="Tahoma" w:hAnsi="Tahoma" w:cs="Tahoma"/>
          <w:sz w:val="21"/>
          <w:szCs w:val="21"/>
          <w:lang w:val="cs-CZ"/>
        </w:rPr>
        <w:t>31.</w:t>
      </w:r>
      <w:r>
        <w:rPr>
          <w:rFonts w:ascii="Tahoma" w:hAnsi="Tahoma" w:cs="Tahoma"/>
          <w:sz w:val="21"/>
          <w:szCs w:val="21"/>
          <w:lang w:val="cs-CZ"/>
        </w:rPr>
        <w:t>12</w:t>
      </w:r>
      <w:r w:rsidR="00D27552" w:rsidRPr="00E05C5D">
        <w:rPr>
          <w:rFonts w:ascii="Tahoma" w:hAnsi="Tahoma" w:cs="Tahoma"/>
          <w:sz w:val="21"/>
          <w:szCs w:val="21"/>
          <w:lang w:val="cs-CZ"/>
        </w:rPr>
        <w:t>.20</w:t>
      </w:r>
      <w:r w:rsidR="0024618B" w:rsidRPr="00E05C5D">
        <w:rPr>
          <w:rFonts w:ascii="Tahoma" w:hAnsi="Tahoma" w:cs="Tahoma"/>
          <w:sz w:val="21"/>
          <w:szCs w:val="21"/>
          <w:lang w:val="cs-CZ"/>
        </w:rPr>
        <w:t>20</w:t>
      </w:r>
      <w:r w:rsidR="004C76ED" w:rsidRPr="00E05C5D">
        <w:rPr>
          <w:rFonts w:ascii="Tahoma" w:hAnsi="Tahoma" w:cs="Tahoma"/>
          <w:sz w:val="21"/>
          <w:szCs w:val="21"/>
          <w:lang w:val="cs-CZ"/>
        </w:rPr>
        <w:t>.</w:t>
      </w:r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</w:p>
    <w:p w:rsidR="00EC4262" w:rsidRPr="00E05C5D" w:rsidRDefault="00EC4262" w:rsidP="00657692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Na základě smlouvy</w:t>
      </w:r>
      <w:r w:rsidR="00907005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Pr="00E05C5D">
        <w:rPr>
          <w:rFonts w:ascii="Tahoma" w:hAnsi="Tahoma" w:cs="Tahoma"/>
          <w:sz w:val="21"/>
          <w:szCs w:val="21"/>
          <w:lang w:val="cs-CZ"/>
        </w:rPr>
        <w:t>int</w:t>
      </w:r>
      <w:proofErr w:type="spellEnd"/>
      <w:r w:rsidRPr="00E05C5D">
        <w:rPr>
          <w:rFonts w:ascii="Tahoma" w:hAnsi="Tahoma" w:cs="Tahoma"/>
          <w:sz w:val="21"/>
          <w:szCs w:val="21"/>
          <w:lang w:val="cs-CZ"/>
        </w:rPr>
        <w:t>. č.</w:t>
      </w:r>
      <w:r w:rsidR="00891C20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B977B1">
        <w:rPr>
          <w:rFonts w:ascii="Tahoma" w:hAnsi="Tahoma" w:cs="Tahoma"/>
          <w:sz w:val="21"/>
          <w:szCs w:val="21"/>
          <w:lang w:val="cs-CZ"/>
        </w:rPr>
        <w:t>xxx</w:t>
      </w:r>
      <w:proofErr w:type="spellEnd"/>
      <w:r w:rsidRPr="00E05C5D">
        <w:rPr>
          <w:rFonts w:ascii="Tahoma" w:hAnsi="Tahoma" w:cs="Tahoma"/>
          <w:sz w:val="21"/>
          <w:szCs w:val="21"/>
          <w:lang w:val="cs-CZ"/>
        </w:rPr>
        <w:t xml:space="preserve"> ze dne</w:t>
      </w:r>
      <w:r w:rsidR="00891C20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B977B1">
        <w:rPr>
          <w:rFonts w:ascii="Tahoma" w:hAnsi="Tahoma" w:cs="Tahoma"/>
          <w:sz w:val="21"/>
          <w:szCs w:val="21"/>
          <w:lang w:val="cs-CZ"/>
        </w:rPr>
        <w:t>xxx</w:t>
      </w:r>
      <w:proofErr w:type="spellEnd"/>
      <w:r w:rsidR="00995E0C">
        <w:rPr>
          <w:rFonts w:ascii="Tahoma" w:hAnsi="Tahoma" w:cs="Tahoma"/>
          <w:sz w:val="21"/>
          <w:szCs w:val="21"/>
          <w:lang w:val="cs-CZ"/>
        </w:rPr>
        <w:t xml:space="preserve">, včetně dodatku ze dne </w:t>
      </w:r>
      <w:proofErr w:type="spellStart"/>
      <w:r w:rsidR="00B977B1">
        <w:rPr>
          <w:rFonts w:ascii="Tahoma" w:hAnsi="Tahoma" w:cs="Tahoma"/>
          <w:sz w:val="21"/>
          <w:szCs w:val="21"/>
          <w:lang w:val="cs-CZ"/>
        </w:rPr>
        <w:t>xxx</w:t>
      </w:r>
      <w:proofErr w:type="spellEnd"/>
      <w:r w:rsidR="00891C20">
        <w:rPr>
          <w:rFonts w:ascii="Tahoma" w:hAnsi="Tahoma" w:cs="Tahoma"/>
          <w:sz w:val="21"/>
          <w:szCs w:val="21"/>
          <w:lang w:val="cs-CZ"/>
        </w:rPr>
        <w:t xml:space="preserve"> </w:t>
      </w:r>
      <w:r w:rsidRPr="00E05C5D">
        <w:rPr>
          <w:rFonts w:ascii="Tahoma" w:hAnsi="Tahoma" w:cs="Tahoma"/>
          <w:sz w:val="21"/>
          <w:szCs w:val="21"/>
          <w:lang w:val="cs-CZ"/>
        </w:rPr>
        <w:t>(dále jen „</w:t>
      </w:r>
      <w:r w:rsidRPr="00E05C5D">
        <w:rPr>
          <w:rFonts w:ascii="Tahoma" w:hAnsi="Tahoma" w:cs="Tahoma"/>
          <w:b/>
          <w:sz w:val="21"/>
          <w:szCs w:val="21"/>
          <w:lang w:val="cs-CZ"/>
        </w:rPr>
        <w:t>poskytovatelská smlouva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“) </w:t>
      </w:r>
      <w:r w:rsidR="007218BF" w:rsidRPr="00E05C5D">
        <w:rPr>
          <w:rFonts w:ascii="Tahoma" w:hAnsi="Tahoma" w:cs="Tahoma"/>
          <w:sz w:val="21"/>
          <w:szCs w:val="21"/>
          <w:lang w:val="cs-CZ"/>
        </w:rPr>
        <w:t>poskytla</w:t>
      </w:r>
      <w:r w:rsidR="00B26EE2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r w:rsidR="007218BF" w:rsidRPr="00E05C5D">
        <w:rPr>
          <w:rFonts w:ascii="Tahoma" w:hAnsi="Tahoma" w:cs="Tahoma"/>
          <w:sz w:val="21"/>
          <w:szCs w:val="21"/>
          <w:lang w:val="cs-CZ"/>
        </w:rPr>
        <w:t>Technologická agentura České republiky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(dále jen „</w:t>
      </w:r>
      <w:r w:rsidRPr="00E05C5D">
        <w:rPr>
          <w:rFonts w:ascii="Tahoma" w:hAnsi="Tahoma" w:cs="Tahoma"/>
          <w:b/>
          <w:sz w:val="21"/>
          <w:szCs w:val="21"/>
          <w:lang w:val="cs-CZ"/>
        </w:rPr>
        <w:t>poskytovatel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“) </w:t>
      </w:r>
      <w:r w:rsidR="00A40492" w:rsidRPr="00E05C5D">
        <w:rPr>
          <w:rFonts w:ascii="Tahoma" w:hAnsi="Tahoma" w:cs="Tahoma"/>
          <w:sz w:val="21"/>
          <w:szCs w:val="21"/>
          <w:lang w:val="cs-CZ"/>
        </w:rPr>
        <w:t>Příjemci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finanční prostředky ze státního rozpočtu ČR formou účelové dotace k jejich využití na dosažení cílů a parametrů stanovených v rámci řešení projektu.</w:t>
      </w:r>
    </w:p>
    <w:p w:rsidR="00EC4262" w:rsidRPr="00E05C5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</w:p>
    <w:p w:rsidR="00682ADD" w:rsidRPr="00E05C5D" w:rsidRDefault="00682ADD" w:rsidP="00657692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Smluvní strany prohlašují, že při řešení projektu bylo dosaženo předpokládaných cílů řešení </w:t>
      </w:r>
      <w:r w:rsidR="000F0030" w:rsidRPr="00E05C5D">
        <w:rPr>
          <w:rFonts w:ascii="Tahoma" w:hAnsi="Tahoma" w:cs="Tahoma"/>
          <w:sz w:val="21"/>
          <w:szCs w:val="21"/>
          <w:lang w:val="cs-CZ"/>
        </w:rPr>
        <w:t>projektu,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tj. </w:t>
      </w:r>
      <w:r w:rsidR="00594787" w:rsidRPr="00E05C5D">
        <w:rPr>
          <w:rFonts w:ascii="Tahoma" w:hAnsi="Tahoma" w:cs="Tahoma"/>
          <w:sz w:val="21"/>
          <w:szCs w:val="21"/>
          <w:lang w:val="cs-CZ"/>
        </w:rPr>
        <w:t>c</w:t>
      </w:r>
      <w:r w:rsidR="00AD48D3" w:rsidRPr="00E05C5D">
        <w:rPr>
          <w:rFonts w:ascii="Tahoma" w:hAnsi="Tahoma" w:cs="Tahoma"/>
          <w:sz w:val="21"/>
          <w:szCs w:val="21"/>
          <w:lang w:val="cs-CZ"/>
        </w:rPr>
        <w:t>ílem projektu bylo vyvinout vysoce účinný proces odstraňování dusíku z různých OV a pro sanaci podzemních vod, založený na optimálním složení exogenních organických substrátů pro úplnou biologickou denitrifikaci.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</w:t>
      </w:r>
    </w:p>
    <w:p w:rsidR="00682ADD" w:rsidRPr="00E05C5D" w:rsidRDefault="00682ADD" w:rsidP="00682ADD">
      <w:pPr>
        <w:pStyle w:val="Odstavecseseznamem"/>
        <w:ind w:left="0"/>
        <w:jc w:val="both"/>
        <w:rPr>
          <w:rFonts w:ascii="Tahoma" w:hAnsi="Tahoma" w:cs="Tahoma"/>
          <w:sz w:val="21"/>
          <w:szCs w:val="21"/>
          <w:lang w:val="cs-CZ"/>
        </w:rPr>
      </w:pPr>
    </w:p>
    <w:p w:rsidR="00682ADD" w:rsidRPr="00E05C5D" w:rsidRDefault="00682ADD" w:rsidP="005354EC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lastRenderedPageBreak/>
        <w:t xml:space="preserve">Smluvní strany prohlašují, že na základě ustanovení smlouvy </w:t>
      </w:r>
      <w:proofErr w:type="spellStart"/>
      <w:r w:rsidRPr="00E05C5D">
        <w:rPr>
          <w:rFonts w:ascii="Tahoma" w:hAnsi="Tahoma" w:cs="Tahoma"/>
          <w:sz w:val="21"/>
          <w:szCs w:val="21"/>
          <w:lang w:val="cs-CZ"/>
        </w:rPr>
        <w:t>int</w:t>
      </w:r>
      <w:proofErr w:type="spellEnd"/>
      <w:r w:rsidRPr="00E05C5D">
        <w:rPr>
          <w:rFonts w:ascii="Tahoma" w:hAnsi="Tahoma" w:cs="Tahoma"/>
          <w:sz w:val="21"/>
          <w:szCs w:val="21"/>
          <w:lang w:val="cs-CZ"/>
        </w:rPr>
        <w:t xml:space="preserve">. č. </w:t>
      </w:r>
      <w:proofErr w:type="spellStart"/>
      <w:r w:rsidR="00B977B1">
        <w:rPr>
          <w:rFonts w:ascii="Tahoma" w:hAnsi="Tahoma" w:cs="Tahoma"/>
          <w:sz w:val="21"/>
          <w:szCs w:val="21"/>
          <w:lang w:val="cs-CZ"/>
        </w:rPr>
        <w:t>xxx</w:t>
      </w:r>
      <w:proofErr w:type="spellEnd"/>
      <w:r w:rsidRPr="00E05C5D">
        <w:rPr>
          <w:rFonts w:ascii="Tahoma" w:hAnsi="Tahoma" w:cs="Tahoma"/>
          <w:sz w:val="21"/>
          <w:szCs w:val="21"/>
          <w:lang w:val="cs-CZ"/>
        </w:rPr>
        <w:t xml:space="preserve"> ze dne </w:t>
      </w:r>
      <w:proofErr w:type="spellStart"/>
      <w:r w:rsidR="00B977B1">
        <w:rPr>
          <w:rFonts w:ascii="Tahoma" w:hAnsi="Tahoma" w:cs="Tahoma"/>
          <w:sz w:val="21"/>
          <w:szCs w:val="21"/>
          <w:lang w:val="cs-CZ"/>
        </w:rPr>
        <w:t>xxx</w:t>
      </w:r>
      <w:proofErr w:type="spellEnd"/>
      <w:r w:rsidR="00054A76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r w:rsidRPr="00E05C5D">
        <w:rPr>
          <w:rFonts w:ascii="Tahoma" w:hAnsi="Tahoma" w:cs="Tahoma"/>
          <w:sz w:val="21"/>
          <w:szCs w:val="21"/>
          <w:lang w:val="cs-CZ"/>
        </w:rPr>
        <w:t>(dále jen „</w:t>
      </w:r>
      <w:r w:rsidRPr="00E05C5D">
        <w:rPr>
          <w:rFonts w:ascii="Tahoma" w:hAnsi="Tahoma" w:cs="Tahoma"/>
          <w:b/>
          <w:sz w:val="21"/>
          <w:szCs w:val="21"/>
          <w:lang w:val="cs-CZ"/>
        </w:rPr>
        <w:t>smlouva o spolupráci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“) </w:t>
      </w:r>
      <w:r w:rsidR="002569E7" w:rsidRPr="00E05C5D">
        <w:rPr>
          <w:rFonts w:ascii="Tahoma" w:hAnsi="Tahoma" w:cs="Tahoma"/>
          <w:sz w:val="21"/>
          <w:szCs w:val="21"/>
          <w:lang w:val="cs-CZ"/>
        </w:rPr>
        <w:t>došlo</w:t>
      </w:r>
      <w:r w:rsidR="00961879" w:rsidRPr="00E05C5D">
        <w:rPr>
          <w:rFonts w:ascii="Tahoma" w:hAnsi="Tahoma" w:cs="Tahoma"/>
          <w:sz w:val="21"/>
          <w:szCs w:val="21"/>
          <w:lang w:val="cs-CZ"/>
        </w:rPr>
        <w:t xml:space="preserve"> k vytvoření</w:t>
      </w:r>
      <w:r w:rsidR="002569E7" w:rsidRPr="00E05C5D">
        <w:rPr>
          <w:rFonts w:ascii="Tahoma" w:hAnsi="Tahoma" w:cs="Tahoma"/>
          <w:sz w:val="21"/>
          <w:szCs w:val="21"/>
          <w:lang w:val="cs-CZ"/>
        </w:rPr>
        <w:t xml:space="preserve"> společným působením</w:t>
      </w:r>
      <w:r w:rsidR="00054A76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r w:rsidR="00FE28FD" w:rsidRPr="00E05C5D">
        <w:rPr>
          <w:rFonts w:ascii="Tahoma" w:hAnsi="Tahoma" w:cs="Tahoma"/>
          <w:sz w:val="21"/>
          <w:szCs w:val="21"/>
          <w:lang w:val="cs-CZ"/>
        </w:rPr>
        <w:t xml:space="preserve">níže uvedených </w:t>
      </w:r>
      <w:r w:rsidRPr="00E05C5D">
        <w:rPr>
          <w:rFonts w:ascii="Tahoma" w:hAnsi="Tahoma" w:cs="Tahoma"/>
          <w:sz w:val="21"/>
          <w:szCs w:val="21"/>
          <w:lang w:val="cs-CZ"/>
        </w:rPr>
        <w:t>výsledků výzkumu a vývoje</w:t>
      </w:r>
      <w:r w:rsidR="004047EB" w:rsidRPr="00E05C5D">
        <w:rPr>
          <w:rFonts w:ascii="Tahoma" w:hAnsi="Tahoma" w:cs="Tahoma"/>
          <w:sz w:val="21"/>
          <w:szCs w:val="21"/>
          <w:lang w:val="cs-CZ"/>
        </w:rPr>
        <w:t>.</w:t>
      </w:r>
    </w:p>
    <w:p w:rsidR="005354EC" w:rsidRPr="00E05C5D" w:rsidRDefault="005354EC" w:rsidP="005354EC">
      <w:pPr>
        <w:pStyle w:val="Odstavecseseznamem"/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</w:p>
    <w:p w:rsidR="008359B7" w:rsidRPr="00E05C5D" w:rsidRDefault="005354EC" w:rsidP="00990B34">
      <w:pPr>
        <w:pStyle w:val="Odstavecseseznamem"/>
        <w:numPr>
          <w:ilvl w:val="0"/>
          <w:numId w:val="7"/>
        </w:numPr>
        <w:autoSpaceDE/>
        <w:autoSpaceDN/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Příjemce podpory prohlašuje, že uvedené výsledky řešení projektu nejsou zároveň výsledky jiného projektu nebo výzkumného záměru.</w:t>
      </w:r>
    </w:p>
    <w:p w:rsidR="005354EC" w:rsidRPr="00E05C5D" w:rsidRDefault="005354EC" w:rsidP="005354EC">
      <w:pPr>
        <w:pStyle w:val="Odstavecseseznamem"/>
        <w:autoSpaceDE/>
        <w:autoSpaceDN/>
        <w:ind w:left="714"/>
        <w:rPr>
          <w:rFonts w:ascii="Tahoma" w:hAnsi="Tahoma" w:cs="Tahoma"/>
          <w:sz w:val="21"/>
          <w:szCs w:val="21"/>
          <w:lang w:val="cs-CZ"/>
        </w:rPr>
      </w:pPr>
    </w:p>
    <w:p w:rsidR="00003E07" w:rsidRPr="00E05C5D" w:rsidRDefault="008359B7" w:rsidP="005354EC">
      <w:pPr>
        <w:numPr>
          <w:ilvl w:val="0"/>
          <w:numId w:val="7"/>
        </w:numPr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Vzhledem </w:t>
      </w:r>
      <w:r w:rsidR="00003E07" w:rsidRPr="00E05C5D">
        <w:rPr>
          <w:rFonts w:ascii="Tahoma" w:hAnsi="Tahoma" w:cs="Tahoma"/>
          <w:sz w:val="21"/>
          <w:szCs w:val="21"/>
          <w:lang w:val="cs-CZ"/>
        </w:rPr>
        <w:t xml:space="preserve">k povinnosti </w:t>
      </w:r>
      <w:r w:rsidR="002F1076" w:rsidRPr="00E05C5D">
        <w:rPr>
          <w:rFonts w:ascii="Tahoma" w:hAnsi="Tahoma" w:cs="Tahoma"/>
          <w:sz w:val="21"/>
          <w:szCs w:val="21"/>
          <w:lang w:val="cs-CZ"/>
        </w:rPr>
        <w:t>Smluvních stran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uzavřít na základě </w:t>
      </w:r>
      <w:r w:rsidR="002F1076" w:rsidRPr="00E05C5D">
        <w:rPr>
          <w:rFonts w:ascii="Tahoma" w:hAnsi="Tahoma" w:cs="Tahoma"/>
          <w:sz w:val="21"/>
          <w:szCs w:val="21"/>
          <w:lang w:val="cs-CZ"/>
        </w:rPr>
        <w:t>Smlouvy o spolupráci</w:t>
      </w:r>
      <w:r w:rsidR="00594787" w:rsidRPr="00E05C5D">
        <w:rPr>
          <w:rFonts w:ascii="Tahoma" w:hAnsi="Tahoma" w:cs="Tahoma"/>
          <w:sz w:val="21"/>
          <w:szCs w:val="21"/>
          <w:lang w:val="cs-CZ"/>
        </w:rPr>
        <w:t xml:space="preserve"> a</w:t>
      </w:r>
      <w:r w:rsidR="002F1076" w:rsidRPr="00E05C5D">
        <w:rPr>
          <w:rFonts w:ascii="Tahoma" w:hAnsi="Tahoma" w:cs="Tahoma"/>
          <w:sz w:val="21"/>
          <w:szCs w:val="21"/>
          <w:lang w:val="cs-CZ"/>
        </w:rPr>
        <w:t xml:space="preserve"> Poskytovatelské smlouvy</w:t>
      </w:r>
      <w:r w:rsidR="00003E07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r w:rsidR="0029515D" w:rsidRPr="00E05C5D">
        <w:rPr>
          <w:rFonts w:ascii="Tahoma" w:hAnsi="Tahoma" w:cs="Tahoma"/>
          <w:sz w:val="21"/>
          <w:szCs w:val="21"/>
          <w:lang w:val="cs-CZ"/>
        </w:rPr>
        <w:t>S</w:t>
      </w:r>
      <w:r w:rsidR="00003E07" w:rsidRPr="00E05C5D">
        <w:rPr>
          <w:rFonts w:ascii="Tahoma" w:hAnsi="Tahoma" w:cs="Tahoma"/>
          <w:sz w:val="21"/>
          <w:szCs w:val="21"/>
          <w:lang w:val="cs-CZ"/>
        </w:rPr>
        <w:t>mlouvu o využití výsledků projektu se smluvní strany dohodly na následujícím:</w:t>
      </w:r>
    </w:p>
    <w:p w:rsidR="00003E07" w:rsidRPr="00E05C5D" w:rsidRDefault="00003E07" w:rsidP="00613AE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:rsidR="00584B64" w:rsidRPr="00E05C5D" w:rsidRDefault="00584B64" w:rsidP="00613AE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05C5D">
        <w:rPr>
          <w:rFonts w:ascii="Tahoma" w:hAnsi="Tahoma" w:cs="Tahoma"/>
          <w:b/>
          <w:sz w:val="21"/>
          <w:szCs w:val="21"/>
          <w:lang w:val="cs-CZ"/>
        </w:rPr>
        <w:t>II.</w:t>
      </w:r>
    </w:p>
    <w:p w:rsidR="00915B90" w:rsidRPr="00E05C5D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05C5D">
        <w:rPr>
          <w:rFonts w:ascii="Tahoma" w:hAnsi="Tahoma" w:cs="Tahoma"/>
          <w:b/>
          <w:sz w:val="21"/>
          <w:szCs w:val="21"/>
          <w:lang w:val="cs-CZ"/>
        </w:rPr>
        <w:t>Předmět smlouvy</w:t>
      </w:r>
    </w:p>
    <w:p w:rsidR="00915B90" w:rsidRPr="00E05C5D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657692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Tato smlouva vymezuje dosažené výsledky projektu</w:t>
      </w:r>
      <w:r w:rsidR="00167486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a jejich srovnání s cíli projektu, dále stanoví vzájemnou úpravu vlastnických a užívacích práv k výsledkům projektu podle § 16 zákona o podpoře výzkumu a vývoje, dále stanoví způsob využití výsledku a dobu, ve které bude výsledek využit, dále stanoví rozsah stupně důvěrnosti údajů a způsob nakládání s nimi a další úpravu smluvních vztahů mezi </w:t>
      </w:r>
      <w:r w:rsidR="005B46BE" w:rsidRPr="00E05C5D">
        <w:rPr>
          <w:rFonts w:ascii="Tahoma" w:hAnsi="Tahoma" w:cs="Tahoma"/>
          <w:sz w:val="21"/>
          <w:szCs w:val="21"/>
          <w:lang w:val="cs-CZ"/>
        </w:rPr>
        <w:t>smluvními stranami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při aplikaci této smlouvy. </w:t>
      </w:r>
    </w:p>
    <w:p w:rsidR="00915B90" w:rsidRPr="00E05C5D" w:rsidRDefault="00915B90" w:rsidP="008359B7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05C5D">
        <w:rPr>
          <w:rFonts w:ascii="Tahoma" w:hAnsi="Tahoma" w:cs="Tahoma"/>
          <w:b/>
          <w:sz w:val="21"/>
          <w:szCs w:val="21"/>
          <w:lang w:val="cs-CZ"/>
        </w:rPr>
        <w:t>III.</w:t>
      </w:r>
    </w:p>
    <w:p w:rsidR="00FE28FD" w:rsidRPr="00E05C5D" w:rsidRDefault="00FE28FD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05C5D">
        <w:rPr>
          <w:rFonts w:ascii="Tahoma" w:hAnsi="Tahoma" w:cs="Tahoma"/>
          <w:b/>
          <w:sz w:val="21"/>
          <w:szCs w:val="21"/>
          <w:lang w:val="cs-CZ"/>
        </w:rPr>
        <w:t>Výsledky projektu</w:t>
      </w:r>
      <w:r w:rsidR="0093285E" w:rsidRPr="00E05C5D">
        <w:rPr>
          <w:rFonts w:ascii="Tahoma" w:hAnsi="Tahoma" w:cs="Tahoma"/>
          <w:b/>
          <w:sz w:val="21"/>
          <w:szCs w:val="21"/>
          <w:lang w:val="cs-CZ"/>
        </w:rPr>
        <w:t xml:space="preserve"> a úprava vlastnických práv k výsledkům</w:t>
      </w:r>
    </w:p>
    <w:p w:rsidR="00971F0A" w:rsidRPr="00E05C5D" w:rsidRDefault="00971F0A" w:rsidP="00EB4F1E">
      <w:pPr>
        <w:rPr>
          <w:rFonts w:ascii="Tahoma" w:hAnsi="Tahoma" w:cs="Tahoma"/>
          <w:sz w:val="21"/>
          <w:szCs w:val="21"/>
          <w:lang w:val="cs-CZ"/>
        </w:rPr>
      </w:pPr>
    </w:p>
    <w:p w:rsidR="00971F0A" w:rsidRPr="00E05C5D" w:rsidRDefault="00836E56" w:rsidP="00657692">
      <w:pPr>
        <w:numPr>
          <w:ilvl w:val="0"/>
          <w:numId w:val="9"/>
        </w:numPr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Příjemce dosáhl ve spolupráci se </w:t>
      </w:r>
      <w:proofErr w:type="spellStart"/>
      <w:r w:rsidRPr="00E05C5D">
        <w:rPr>
          <w:rFonts w:ascii="Tahoma" w:hAnsi="Tahoma" w:cs="Tahoma"/>
          <w:sz w:val="21"/>
          <w:szCs w:val="21"/>
          <w:lang w:val="cs-CZ"/>
        </w:rPr>
        <w:t>spolupříjemc</w:t>
      </w:r>
      <w:r w:rsidR="00CF11AC" w:rsidRPr="00E05C5D">
        <w:rPr>
          <w:rFonts w:ascii="Tahoma" w:hAnsi="Tahoma" w:cs="Tahoma"/>
          <w:sz w:val="21"/>
          <w:szCs w:val="21"/>
          <w:lang w:val="cs-CZ"/>
        </w:rPr>
        <w:t>i</w:t>
      </w:r>
      <w:proofErr w:type="spellEnd"/>
      <w:r w:rsidR="00971F0A" w:rsidRPr="00E05C5D">
        <w:rPr>
          <w:rFonts w:ascii="Tahoma" w:hAnsi="Tahoma" w:cs="Tahoma"/>
          <w:sz w:val="21"/>
          <w:szCs w:val="21"/>
          <w:lang w:val="cs-CZ"/>
        </w:rPr>
        <w:t xml:space="preserve"> při řešení projektu následujících výsledků</w:t>
      </w:r>
      <w:r w:rsidR="00594787" w:rsidRPr="00E05C5D">
        <w:rPr>
          <w:rFonts w:ascii="Tahoma" w:hAnsi="Tahoma" w:cs="Tahoma"/>
          <w:sz w:val="21"/>
          <w:szCs w:val="21"/>
          <w:lang w:val="cs-CZ"/>
        </w:rPr>
        <w:t xml:space="preserve"> a smluvní strany se dohodly na úpravě vlastnických práv následovně</w:t>
      </w:r>
      <w:r w:rsidR="00971F0A" w:rsidRPr="00E05C5D">
        <w:rPr>
          <w:rFonts w:ascii="Tahoma" w:hAnsi="Tahoma" w:cs="Tahoma"/>
          <w:sz w:val="21"/>
          <w:szCs w:val="21"/>
          <w:lang w:val="cs-CZ"/>
        </w:rPr>
        <w:t>:</w:t>
      </w:r>
    </w:p>
    <w:p w:rsidR="00CF11AC" w:rsidRPr="00E05C5D" w:rsidRDefault="00CF11AC" w:rsidP="00CF11AC">
      <w:pPr>
        <w:ind w:left="720"/>
        <w:rPr>
          <w:rFonts w:ascii="Tahoma" w:hAnsi="Tahoma" w:cs="Tahoma"/>
          <w:sz w:val="21"/>
          <w:szCs w:val="21"/>
          <w:lang w:val="cs-CZ"/>
        </w:rPr>
      </w:pPr>
    </w:p>
    <w:p w:rsidR="00CF11AC" w:rsidRPr="00845CAA" w:rsidRDefault="00CF11AC" w:rsidP="00CF11AC">
      <w:pPr>
        <w:numPr>
          <w:ilvl w:val="0"/>
          <w:numId w:val="19"/>
        </w:numPr>
        <w:adjustRightInd w:val="0"/>
        <w:jc w:val="both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Identifikační číslo: </w:t>
      </w:r>
      <w:r w:rsidR="0066499C" w:rsidRPr="00845CAA">
        <w:rPr>
          <w:rFonts w:ascii="Tahoma" w:hAnsi="Tahoma" w:cs="Tahoma"/>
          <w:sz w:val="21"/>
          <w:szCs w:val="21"/>
          <w:lang w:val="cs-CZ"/>
        </w:rPr>
        <w:t>TH02030646-V2</w:t>
      </w:r>
    </w:p>
    <w:p w:rsidR="00CF11AC" w:rsidRPr="00845CAA" w:rsidRDefault="00CF11AC" w:rsidP="00CF11AC">
      <w:pPr>
        <w:adjustRightInd w:val="0"/>
        <w:ind w:left="360" w:firstLine="348"/>
        <w:jc w:val="both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Název výstupu/výsledku: </w:t>
      </w:r>
      <w:r w:rsidR="0066499C" w:rsidRPr="00845CAA">
        <w:rPr>
          <w:rFonts w:ascii="Tahoma" w:hAnsi="Tahoma" w:cs="Tahoma"/>
          <w:sz w:val="21"/>
          <w:szCs w:val="21"/>
          <w:lang w:val="cs-CZ"/>
        </w:rPr>
        <w:t xml:space="preserve">Separátor </w:t>
      </w:r>
      <w:proofErr w:type="spellStart"/>
      <w:r w:rsidR="0066499C" w:rsidRPr="00845CAA">
        <w:rPr>
          <w:rFonts w:ascii="Tahoma" w:hAnsi="Tahoma" w:cs="Tahoma"/>
          <w:sz w:val="21"/>
          <w:szCs w:val="21"/>
          <w:lang w:val="cs-CZ"/>
        </w:rPr>
        <w:t>rhamnolipidové</w:t>
      </w:r>
      <w:proofErr w:type="spellEnd"/>
      <w:r w:rsidR="0066499C" w:rsidRPr="00845CAA">
        <w:rPr>
          <w:rFonts w:ascii="Tahoma" w:hAnsi="Tahoma" w:cs="Tahoma"/>
          <w:sz w:val="21"/>
          <w:szCs w:val="21"/>
          <w:lang w:val="cs-CZ"/>
        </w:rPr>
        <w:t xml:space="preserve"> směsi</w:t>
      </w:r>
    </w:p>
    <w:p w:rsidR="00CF11AC" w:rsidRPr="00845CAA" w:rsidRDefault="00CF11AC" w:rsidP="00CF11AC">
      <w:pPr>
        <w:adjustRightInd w:val="0"/>
        <w:ind w:left="360" w:firstLine="348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Druh výsledku: </w:t>
      </w:r>
      <w:proofErr w:type="spellStart"/>
      <w:r w:rsidRPr="00845CAA">
        <w:rPr>
          <w:rFonts w:ascii="Tahoma" w:hAnsi="Tahoma" w:cs="Tahoma"/>
          <w:sz w:val="21"/>
          <w:szCs w:val="21"/>
          <w:lang w:val="cs-CZ"/>
        </w:rPr>
        <w:t>Gfunk</w:t>
      </w:r>
      <w:proofErr w:type="spellEnd"/>
      <w:r w:rsidRPr="00845CAA">
        <w:rPr>
          <w:rFonts w:ascii="Tahoma" w:hAnsi="Tahoma" w:cs="Tahoma"/>
          <w:sz w:val="21"/>
          <w:szCs w:val="21"/>
          <w:lang w:val="cs-CZ"/>
        </w:rPr>
        <w:t xml:space="preserve"> – funkční vzorek</w:t>
      </w:r>
    </w:p>
    <w:p w:rsidR="00955DD7" w:rsidRPr="00845CAA" w:rsidRDefault="00955DD7" w:rsidP="00955DD7">
      <w:pPr>
        <w:numPr>
          <w:ilvl w:val="0"/>
          <w:numId w:val="20"/>
        </w:numPr>
        <w:rPr>
          <w:rFonts w:ascii="Tahoma" w:hAnsi="Tahoma" w:cs="Tahoma"/>
          <w:i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výlučným vlastníkem je </w:t>
      </w:r>
      <w:proofErr w:type="spellStart"/>
      <w:r w:rsidR="0066499C" w:rsidRPr="00845CAA">
        <w:rPr>
          <w:rFonts w:ascii="Tahoma" w:hAnsi="Tahoma" w:cs="Tahoma"/>
          <w:sz w:val="21"/>
          <w:szCs w:val="21"/>
          <w:lang w:val="cs-CZ"/>
        </w:rPr>
        <w:t>Mikrochem</w:t>
      </w:r>
      <w:proofErr w:type="spellEnd"/>
    </w:p>
    <w:p w:rsidR="00955DD7" w:rsidRPr="00845CAA" w:rsidRDefault="00955DD7" w:rsidP="00CF11AC">
      <w:pPr>
        <w:adjustRightInd w:val="0"/>
        <w:ind w:left="360" w:firstLine="348"/>
        <w:rPr>
          <w:rFonts w:ascii="Tahoma" w:hAnsi="Tahoma" w:cs="Tahoma"/>
          <w:sz w:val="21"/>
          <w:szCs w:val="21"/>
          <w:lang w:val="cs-CZ"/>
        </w:rPr>
      </w:pPr>
    </w:p>
    <w:p w:rsidR="00CF11AC" w:rsidRPr="00845CAA" w:rsidRDefault="00CF11AC" w:rsidP="00CF11AC">
      <w:pPr>
        <w:adjustRightInd w:val="0"/>
        <w:ind w:left="360" w:firstLine="348"/>
        <w:rPr>
          <w:rFonts w:ascii="Tahoma" w:hAnsi="Tahoma" w:cs="Tahoma"/>
          <w:sz w:val="21"/>
          <w:szCs w:val="21"/>
          <w:lang w:val="cs-CZ"/>
        </w:rPr>
      </w:pPr>
    </w:p>
    <w:p w:rsidR="00CF11AC" w:rsidRPr="00845CAA" w:rsidRDefault="00CF11AC" w:rsidP="00CF11AC">
      <w:pPr>
        <w:numPr>
          <w:ilvl w:val="0"/>
          <w:numId w:val="19"/>
        </w:numPr>
        <w:adjustRightInd w:val="0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Identifikační číslo: </w:t>
      </w:r>
      <w:r w:rsidR="0045771C" w:rsidRPr="00845CAA">
        <w:rPr>
          <w:rFonts w:ascii="Tahoma" w:hAnsi="Tahoma" w:cs="Tahoma"/>
          <w:sz w:val="21"/>
          <w:szCs w:val="21"/>
          <w:lang w:val="cs-CZ"/>
        </w:rPr>
        <w:t>TH02030646-V3</w:t>
      </w:r>
    </w:p>
    <w:p w:rsidR="00CF11AC" w:rsidRPr="00845CAA" w:rsidRDefault="00CF11AC" w:rsidP="00CF11AC">
      <w:pPr>
        <w:adjustRightInd w:val="0"/>
        <w:ind w:left="708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Název výstupu/výsledku: </w:t>
      </w:r>
      <w:r w:rsidR="0045771C" w:rsidRPr="00845CAA">
        <w:rPr>
          <w:rFonts w:ascii="Tahoma" w:hAnsi="Tahoma" w:cs="Tahoma"/>
          <w:sz w:val="21"/>
          <w:szCs w:val="21"/>
          <w:lang w:val="cs-CZ"/>
        </w:rPr>
        <w:t>Magnetický modul</w:t>
      </w:r>
    </w:p>
    <w:p w:rsidR="00CF11AC" w:rsidRPr="00845CAA" w:rsidRDefault="00CF11AC" w:rsidP="00CF11AC">
      <w:pPr>
        <w:adjustRightInd w:val="0"/>
        <w:ind w:left="360" w:firstLine="348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Druh výsledku: </w:t>
      </w:r>
      <w:proofErr w:type="spellStart"/>
      <w:r w:rsidR="0045771C" w:rsidRPr="00845CAA">
        <w:rPr>
          <w:rFonts w:ascii="Tahoma" w:hAnsi="Tahoma" w:cs="Tahoma"/>
          <w:sz w:val="21"/>
          <w:szCs w:val="21"/>
          <w:lang w:val="cs-CZ"/>
        </w:rPr>
        <w:t>Gfunk</w:t>
      </w:r>
      <w:proofErr w:type="spellEnd"/>
      <w:r w:rsidR="0045771C" w:rsidRPr="00845CAA">
        <w:rPr>
          <w:rFonts w:ascii="Tahoma" w:hAnsi="Tahoma" w:cs="Tahoma"/>
          <w:sz w:val="21"/>
          <w:szCs w:val="21"/>
          <w:lang w:val="cs-CZ"/>
        </w:rPr>
        <w:t xml:space="preserve"> – funkční vzorek</w:t>
      </w:r>
    </w:p>
    <w:p w:rsidR="00955DD7" w:rsidRPr="00845CAA" w:rsidRDefault="00955DD7" w:rsidP="00955DD7">
      <w:pPr>
        <w:numPr>
          <w:ilvl w:val="0"/>
          <w:numId w:val="20"/>
        </w:numPr>
        <w:rPr>
          <w:rFonts w:ascii="Tahoma" w:hAnsi="Tahoma" w:cs="Tahoma"/>
          <w:i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výlučným vlastníkem je </w:t>
      </w:r>
      <w:r w:rsidR="00995E0C" w:rsidRPr="00845CAA">
        <w:rPr>
          <w:rFonts w:ascii="Tahoma" w:hAnsi="Tahoma" w:cs="Tahoma"/>
          <w:sz w:val="21"/>
          <w:szCs w:val="21"/>
          <w:lang w:val="cs-CZ"/>
        </w:rPr>
        <w:t>TUL</w:t>
      </w:r>
    </w:p>
    <w:p w:rsidR="00955DD7" w:rsidRPr="00845CAA" w:rsidRDefault="00955DD7" w:rsidP="00CF11AC">
      <w:pPr>
        <w:adjustRightInd w:val="0"/>
        <w:ind w:left="360" w:firstLine="348"/>
        <w:rPr>
          <w:rFonts w:ascii="Tahoma" w:hAnsi="Tahoma" w:cs="Tahoma"/>
          <w:sz w:val="21"/>
          <w:szCs w:val="21"/>
          <w:lang w:val="cs-CZ"/>
        </w:rPr>
      </w:pPr>
    </w:p>
    <w:p w:rsidR="00CF11AC" w:rsidRPr="00845CAA" w:rsidRDefault="00CF11AC" w:rsidP="00CF11AC">
      <w:pPr>
        <w:adjustRightInd w:val="0"/>
        <w:ind w:left="360" w:firstLine="348"/>
        <w:rPr>
          <w:rFonts w:ascii="Tahoma" w:hAnsi="Tahoma" w:cs="Tahoma"/>
          <w:sz w:val="21"/>
          <w:szCs w:val="21"/>
          <w:lang w:val="cs-CZ"/>
        </w:rPr>
      </w:pPr>
    </w:p>
    <w:p w:rsidR="00CF11AC" w:rsidRPr="00845CAA" w:rsidRDefault="00CF11AC" w:rsidP="00CF11AC">
      <w:pPr>
        <w:numPr>
          <w:ilvl w:val="0"/>
          <w:numId w:val="19"/>
        </w:numPr>
        <w:adjustRightInd w:val="0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Identifikační číslo: </w:t>
      </w:r>
      <w:r w:rsidR="0045771C" w:rsidRPr="00845CAA">
        <w:rPr>
          <w:rFonts w:ascii="Tahoma" w:hAnsi="Tahoma" w:cs="Tahoma"/>
          <w:sz w:val="21"/>
          <w:szCs w:val="21"/>
          <w:lang w:val="cs-CZ"/>
        </w:rPr>
        <w:t>TH02030646-V5</w:t>
      </w:r>
    </w:p>
    <w:p w:rsidR="00CF11AC" w:rsidRPr="00845CAA" w:rsidRDefault="00CF11AC" w:rsidP="00CF11AC">
      <w:pPr>
        <w:adjustRightInd w:val="0"/>
        <w:ind w:left="708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Název výstupu/výsledku: </w:t>
      </w:r>
      <w:r w:rsidR="0045771C" w:rsidRPr="00845CAA">
        <w:rPr>
          <w:rFonts w:ascii="Tahoma" w:hAnsi="Tahoma" w:cs="Tahoma"/>
          <w:sz w:val="21"/>
          <w:szCs w:val="21"/>
          <w:lang w:val="cs-CZ"/>
        </w:rPr>
        <w:t xml:space="preserve">funkční vzorky </w:t>
      </w:r>
      <w:proofErr w:type="spellStart"/>
      <w:r w:rsidR="0045771C" w:rsidRPr="00845CAA">
        <w:rPr>
          <w:rFonts w:ascii="Tahoma" w:hAnsi="Tahoma" w:cs="Tahoma"/>
          <w:sz w:val="21"/>
          <w:szCs w:val="21"/>
          <w:lang w:val="cs-CZ"/>
        </w:rPr>
        <w:t>rhamnolipidové</w:t>
      </w:r>
      <w:proofErr w:type="spellEnd"/>
      <w:r w:rsidR="0045771C" w:rsidRPr="00845CAA">
        <w:rPr>
          <w:rFonts w:ascii="Tahoma" w:hAnsi="Tahoma" w:cs="Tahoma"/>
          <w:sz w:val="21"/>
          <w:szCs w:val="21"/>
          <w:lang w:val="cs-CZ"/>
        </w:rPr>
        <w:t xml:space="preserve"> směsi RL1 a RL2</w:t>
      </w:r>
    </w:p>
    <w:p w:rsidR="00CF11AC" w:rsidRPr="00845CAA" w:rsidRDefault="00CF11AC" w:rsidP="00CF11AC">
      <w:pPr>
        <w:adjustRightInd w:val="0"/>
        <w:ind w:left="360" w:firstLine="348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Druh výsledku: </w:t>
      </w:r>
      <w:proofErr w:type="spellStart"/>
      <w:r w:rsidR="0045771C" w:rsidRPr="00845CAA">
        <w:rPr>
          <w:rFonts w:ascii="Tahoma" w:hAnsi="Tahoma" w:cs="Tahoma"/>
          <w:sz w:val="21"/>
          <w:szCs w:val="21"/>
          <w:lang w:val="cs-CZ"/>
        </w:rPr>
        <w:t>Gfunk</w:t>
      </w:r>
      <w:proofErr w:type="spellEnd"/>
      <w:r w:rsidR="0045771C" w:rsidRPr="00845CAA">
        <w:rPr>
          <w:rFonts w:ascii="Tahoma" w:hAnsi="Tahoma" w:cs="Tahoma"/>
          <w:sz w:val="21"/>
          <w:szCs w:val="21"/>
          <w:lang w:val="cs-CZ"/>
        </w:rPr>
        <w:t xml:space="preserve"> – funkční vzorek</w:t>
      </w:r>
    </w:p>
    <w:p w:rsidR="00A50E0C" w:rsidRPr="00845CAA" w:rsidRDefault="0045771C" w:rsidP="00955DD7">
      <w:pPr>
        <w:numPr>
          <w:ilvl w:val="0"/>
          <w:numId w:val="20"/>
        </w:numPr>
        <w:rPr>
          <w:rFonts w:ascii="Tahoma" w:hAnsi="Tahoma" w:cs="Tahoma"/>
          <w:i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vlastnické podíly: </w:t>
      </w:r>
      <w:proofErr w:type="spellStart"/>
      <w:r w:rsidRPr="00845CAA">
        <w:rPr>
          <w:rFonts w:ascii="Tahoma" w:hAnsi="Tahoma" w:cs="Tahoma"/>
          <w:sz w:val="21"/>
          <w:szCs w:val="21"/>
          <w:lang w:val="cs-CZ"/>
        </w:rPr>
        <w:t>Mikrochem</w:t>
      </w:r>
      <w:proofErr w:type="spellEnd"/>
      <w:r w:rsidRPr="00845CAA">
        <w:rPr>
          <w:rFonts w:ascii="Tahoma" w:hAnsi="Tahoma" w:cs="Tahoma"/>
          <w:sz w:val="21"/>
          <w:szCs w:val="21"/>
          <w:lang w:val="cs-CZ"/>
        </w:rPr>
        <w:t xml:space="preserve"> 60%, TUL 40%</w:t>
      </w:r>
    </w:p>
    <w:p w:rsidR="00955DD7" w:rsidRPr="00845CAA" w:rsidRDefault="00955DD7" w:rsidP="00E05C5D">
      <w:pPr>
        <w:ind w:left="1080"/>
        <w:rPr>
          <w:rFonts w:ascii="Tahoma" w:hAnsi="Tahoma" w:cs="Tahoma"/>
          <w:i/>
          <w:sz w:val="21"/>
          <w:szCs w:val="21"/>
          <w:lang w:val="cs-CZ"/>
        </w:rPr>
      </w:pPr>
    </w:p>
    <w:p w:rsidR="0045771C" w:rsidRPr="00845CAA" w:rsidRDefault="0045771C" w:rsidP="0045771C">
      <w:pPr>
        <w:numPr>
          <w:ilvl w:val="0"/>
          <w:numId w:val="19"/>
        </w:numPr>
        <w:adjustRightInd w:val="0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>Identifikační číslo: TH02030646-V7</w:t>
      </w:r>
    </w:p>
    <w:p w:rsidR="0045771C" w:rsidRPr="00845CAA" w:rsidRDefault="0045771C" w:rsidP="0045771C">
      <w:pPr>
        <w:adjustRightInd w:val="0"/>
        <w:ind w:left="708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Název výstupu/výsledku: funkční vzorky </w:t>
      </w:r>
      <w:proofErr w:type="spellStart"/>
      <w:r w:rsidRPr="00845CAA">
        <w:rPr>
          <w:rFonts w:ascii="Tahoma" w:hAnsi="Tahoma" w:cs="Tahoma"/>
          <w:sz w:val="21"/>
          <w:szCs w:val="21"/>
          <w:lang w:val="cs-CZ"/>
        </w:rPr>
        <w:t>rhamnolipidové</w:t>
      </w:r>
      <w:proofErr w:type="spellEnd"/>
      <w:r w:rsidRPr="00845CAA">
        <w:rPr>
          <w:rFonts w:ascii="Tahoma" w:hAnsi="Tahoma" w:cs="Tahoma"/>
          <w:sz w:val="21"/>
          <w:szCs w:val="21"/>
          <w:lang w:val="cs-CZ"/>
        </w:rPr>
        <w:t xml:space="preserve"> směsi RL3 a RL4</w:t>
      </w:r>
    </w:p>
    <w:p w:rsidR="0045771C" w:rsidRPr="00845CAA" w:rsidRDefault="0045771C" w:rsidP="0045771C">
      <w:pPr>
        <w:adjustRightInd w:val="0"/>
        <w:ind w:left="360" w:firstLine="348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Druh výsledku: </w:t>
      </w:r>
      <w:proofErr w:type="spellStart"/>
      <w:r w:rsidRPr="00845CAA">
        <w:rPr>
          <w:rFonts w:ascii="Tahoma" w:hAnsi="Tahoma" w:cs="Tahoma"/>
          <w:sz w:val="21"/>
          <w:szCs w:val="21"/>
          <w:lang w:val="cs-CZ"/>
        </w:rPr>
        <w:t>Gfunk</w:t>
      </w:r>
      <w:proofErr w:type="spellEnd"/>
      <w:r w:rsidRPr="00845CAA">
        <w:rPr>
          <w:rFonts w:ascii="Tahoma" w:hAnsi="Tahoma" w:cs="Tahoma"/>
          <w:sz w:val="21"/>
          <w:szCs w:val="21"/>
          <w:lang w:val="cs-CZ"/>
        </w:rPr>
        <w:t xml:space="preserve"> – funkční vzorek</w:t>
      </w:r>
    </w:p>
    <w:p w:rsidR="0045771C" w:rsidRPr="00845CAA" w:rsidRDefault="0045771C" w:rsidP="0045771C">
      <w:pPr>
        <w:numPr>
          <w:ilvl w:val="0"/>
          <w:numId w:val="20"/>
        </w:numPr>
        <w:rPr>
          <w:rFonts w:ascii="Tahoma" w:hAnsi="Tahoma" w:cs="Tahoma"/>
          <w:i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vlastnické podíly: </w:t>
      </w:r>
      <w:proofErr w:type="spellStart"/>
      <w:r w:rsidRPr="00845CAA">
        <w:rPr>
          <w:rFonts w:ascii="Tahoma" w:hAnsi="Tahoma" w:cs="Tahoma"/>
          <w:sz w:val="21"/>
          <w:szCs w:val="21"/>
          <w:lang w:val="cs-CZ"/>
        </w:rPr>
        <w:t>Mikrochem</w:t>
      </w:r>
      <w:proofErr w:type="spellEnd"/>
      <w:r w:rsidRPr="00845CAA">
        <w:rPr>
          <w:rFonts w:ascii="Tahoma" w:hAnsi="Tahoma" w:cs="Tahoma"/>
          <w:sz w:val="21"/>
          <w:szCs w:val="21"/>
          <w:lang w:val="cs-CZ"/>
        </w:rPr>
        <w:t xml:space="preserve"> 60%, TUL 40%</w:t>
      </w:r>
    </w:p>
    <w:p w:rsidR="00CF11AC" w:rsidRPr="00845CAA" w:rsidRDefault="00CF11AC" w:rsidP="00A50E0C">
      <w:pPr>
        <w:rPr>
          <w:rFonts w:ascii="Tahoma" w:hAnsi="Tahoma" w:cs="Tahoma"/>
          <w:sz w:val="21"/>
          <w:szCs w:val="21"/>
          <w:lang w:val="cs-CZ"/>
        </w:rPr>
      </w:pPr>
    </w:p>
    <w:p w:rsidR="00D85606" w:rsidRPr="00845CAA" w:rsidRDefault="00D85606" w:rsidP="00D85606">
      <w:pPr>
        <w:numPr>
          <w:ilvl w:val="0"/>
          <w:numId w:val="19"/>
        </w:numPr>
        <w:adjustRightInd w:val="0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Identifikační číslo: </w:t>
      </w:r>
      <w:r w:rsidR="0045771C" w:rsidRPr="00845CAA">
        <w:rPr>
          <w:rFonts w:ascii="Tahoma" w:hAnsi="Tahoma" w:cs="Tahoma"/>
          <w:sz w:val="21"/>
          <w:szCs w:val="21"/>
          <w:lang w:val="cs-CZ"/>
        </w:rPr>
        <w:t>TH02030646-V9</w:t>
      </w:r>
    </w:p>
    <w:p w:rsidR="00D85606" w:rsidRPr="00845CAA" w:rsidRDefault="00D85606" w:rsidP="0045771C">
      <w:pPr>
        <w:adjustRightInd w:val="0"/>
        <w:ind w:left="708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Název výstupu/výsledku: </w:t>
      </w:r>
      <w:r w:rsidR="0045771C" w:rsidRPr="00845CAA">
        <w:rPr>
          <w:rFonts w:ascii="Tahoma" w:hAnsi="Tahoma" w:cs="Tahoma"/>
          <w:sz w:val="21"/>
          <w:szCs w:val="21"/>
          <w:lang w:val="cs-CZ"/>
        </w:rPr>
        <w:t xml:space="preserve">Biotechnologie přípravy </w:t>
      </w:r>
      <w:proofErr w:type="spellStart"/>
      <w:r w:rsidR="0045771C" w:rsidRPr="00845CAA">
        <w:rPr>
          <w:rFonts w:ascii="Tahoma" w:hAnsi="Tahoma" w:cs="Tahoma"/>
          <w:sz w:val="21"/>
          <w:szCs w:val="21"/>
          <w:lang w:val="cs-CZ"/>
        </w:rPr>
        <w:t>rhamnolipidových</w:t>
      </w:r>
      <w:proofErr w:type="spellEnd"/>
      <w:r w:rsidR="0045771C" w:rsidRPr="00845CAA">
        <w:rPr>
          <w:rFonts w:ascii="Tahoma" w:hAnsi="Tahoma" w:cs="Tahoma"/>
          <w:sz w:val="21"/>
          <w:szCs w:val="21"/>
          <w:lang w:val="cs-CZ"/>
        </w:rPr>
        <w:t xml:space="preserve"> směsí</w:t>
      </w:r>
    </w:p>
    <w:p w:rsidR="00D85606" w:rsidRPr="00845CAA" w:rsidRDefault="00D85606" w:rsidP="00D85606">
      <w:pPr>
        <w:adjustRightInd w:val="0"/>
        <w:ind w:left="360" w:firstLine="348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Druh výsledku: </w:t>
      </w:r>
      <w:proofErr w:type="spellStart"/>
      <w:r w:rsidR="0045771C" w:rsidRPr="00845CAA">
        <w:rPr>
          <w:rFonts w:ascii="Tahoma" w:hAnsi="Tahoma" w:cs="Tahoma"/>
          <w:sz w:val="21"/>
          <w:szCs w:val="21"/>
          <w:lang w:val="cs-CZ"/>
        </w:rPr>
        <w:t>Ztech</w:t>
      </w:r>
      <w:proofErr w:type="spellEnd"/>
      <w:r w:rsidR="0045771C" w:rsidRPr="00845CAA">
        <w:rPr>
          <w:rFonts w:ascii="Tahoma" w:hAnsi="Tahoma" w:cs="Tahoma"/>
          <w:sz w:val="21"/>
          <w:szCs w:val="21"/>
          <w:lang w:val="cs-CZ"/>
        </w:rPr>
        <w:t xml:space="preserve"> – Ověřená technologie</w:t>
      </w:r>
    </w:p>
    <w:p w:rsidR="0045771C" w:rsidRPr="00845CAA" w:rsidRDefault="0045771C" w:rsidP="0045771C">
      <w:pPr>
        <w:numPr>
          <w:ilvl w:val="0"/>
          <w:numId w:val="20"/>
        </w:numPr>
        <w:rPr>
          <w:rFonts w:ascii="Tahoma" w:hAnsi="Tahoma" w:cs="Tahoma"/>
          <w:i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výlučným vlastníkem je </w:t>
      </w:r>
      <w:proofErr w:type="spellStart"/>
      <w:r w:rsidRPr="00845CAA">
        <w:rPr>
          <w:rFonts w:ascii="Tahoma" w:hAnsi="Tahoma" w:cs="Tahoma"/>
          <w:sz w:val="21"/>
          <w:szCs w:val="21"/>
          <w:lang w:val="cs-CZ"/>
        </w:rPr>
        <w:t>Mikrochem</w:t>
      </w:r>
      <w:proofErr w:type="spellEnd"/>
    </w:p>
    <w:p w:rsidR="00D85606" w:rsidRPr="00845CAA" w:rsidRDefault="00D85606" w:rsidP="00D85606">
      <w:pPr>
        <w:rPr>
          <w:rFonts w:ascii="Tahoma" w:hAnsi="Tahoma" w:cs="Tahoma"/>
          <w:sz w:val="21"/>
          <w:szCs w:val="21"/>
          <w:lang w:val="cs-CZ"/>
        </w:rPr>
      </w:pPr>
    </w:p>
    <w:p w:rsidR="0045771C" w:rsidRPr="00845CAA" w:rsidRDefault="0045771C" w:rsidP="00D85606">
      <w:pPr>
        <w:rPr>
          <w:rFonts w:ascii="Tahoma" w:hAnsi="Tahoma" w:cs="Tahoma"/>
          <w:sz w:val="21"/>
          <w:szCs w:val="21"/>
          <w:lang w:val="cs-CZ"/>
        </w:rPr>
      </w:pPr>
    </w:p>
    <w:p w:rsidR="0045771C" w:rsidRPr="00845CAA" w:rsidRDefault="0045771C" w:rsidP="0045771C">
      <w:pPr>
        <w:numPr>
          <w:ilvl w:val="0"/>
          <w:numId w:val="19"/>
        </w:numPr>
        <w:adjustRightInd w:val="0"/>
        <w:ind w:hanging="294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lastRenderedPageBreak/>
        <w:t>Identifikační číslo: TH02030646-V109</w:t>
      </w:r>
    </w:p>
    <w:p w:rsidR="0045771C" w:rsidRPr="00845CAA" w:rsidRDefault="0045771C" w:rsidP="0045771C">
      <w:pPr>
        <w:adjustRightInd w:val="0"/>
        <w:ind w:left="708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Název výstupu/výsledku: Soubor modulárních nástrojů ke zvýšení účinnosti čištění odpadních vod a sanačních prací využívající </w:t>
      </w:r>
      <w:proofErr w:type="spellStart"/>
      <w:r w:rsidRPr="00845CAA">
        <w:rPr>
          <w:rFonts w:ascii="Tahoma" w:hAnsi="Tahoma" w:cs="Tahoma"/>
          <w:sz w:val="21"/>
          <w:szCs w:val="21"/>
          <w:lang w:val="cs-CZ"/>
        </w:rPr>
        <w:t>biosurfaktanty</w:t>
      </w:r>
      <w:proofErr w:type="spellEnd"/>
      <w:r w:rsidRPr="00845CAA">
        <w:rPr>
          <w:rFonts w:ascii="Tahoma" w:hAnsi="Tahoma" w:cs="Tahoma"/>
          <w:sz w:val="21"/>
          <w:szCs w:val="21"/>
          <w:lang w:val="cs-CZ"/>
        </w:rPr>
        <w:t xml:space="preserve"> a magnetické pole</w:t>
      </w:r>
    </w:p>
    <w:p w:rsidR="0045771C" w:rsidRPr="00845CAA" w:rsidRDefault="0045771C" w:rsidP="0045771C">
      <w:pPr>
        <w:adjustRightInd w:val="0"/>
        <w:ind w:left="360" w:firstLine="348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Druh výsledku: </w:t>
      </w:r>
      <w:proofErr w:type="spellStart"/>
      <w:r w:rsidRPr="00845CAA">
        <w:rPr>
          <w:rFonts w:ascii="Tahoma" w:hAnsi="Tahoma" w:cs="Tahoma"/>
          <w:sz w:val="21"/>
          <w:szCs w:val="21"/>
          <w:lang w:val="cs-CZ"/>
        </w:rPr>
        <w:t>Ztech</w:t>
      </w:r>
      <w:proofErr w:type="spellEnd"/>
      <w:r w:rsidRPr="00845CAA">
        <w:rPr>
          <w:rFonts w:ascii="Tahoma" w:hAnsi="Tahoma" w:cs="Tahoma"/>
          <w:sz w:val="21"/>
          <w:szCs w:val="21"/>
          <w:lang w:val="cs-CZ"/>
        </w:rPr>
        <w:t xml:space="preserve"> – Ověřená technologie</w:t>
      </w:r>
    </w:p>
    <w:p w:rsidR="0045771C" w:rsidRPr="00E05C5D" w:rsidRDefault="0045771C" w:rsidP="0045771C">
      <w:pPr>
        <w:adjustRightInd w:val="0"/>
        <w:ind w:left="360" w:firstLine="348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vlastnické podíly: </w:t>
      </w:r>
      <w:proofErr w:type="spellStart"/>
      <w:r w:rsidRPr="00845CAA">
        <w:rPr>
          <w:rFonts w:ascii="Tahoma" w:hAnsi="Tahoma" w:cs="Tahoma"/>
          <w:sz w:val="21"/>
          <w:szCs w:val="21"/>
          <w:lang w:val="cs-CZ"/>
        </w:rPr>
        <w:t>Mikrochem</w:t>
      </w:r>
      <w:proofErr w:type="spellEnd"/>
      <w:r w:rsidRPr="00845CAA">
        <w:rPr>
          <w:rFonts w:ascii="Tahoma" w:hAnsi="Tahoma" w:cs="Tahoma"/>
          <w:sz w:val="21"/>
          <w:szCs w:val="21"/>
          <w:lang w:val="cs-CZ"/>
        </w:rPr>
        <w:t xml:space="preserve"> 50%, TUL 50%</w:t>
      </w:r>
    </w:p>
    <w:p w:rsidR="007F568E" w:rsidRPr="00E05C5D" w:rsidRDefault="00667C45" w:rsidP="00667C45">
      <w:pPr>
        <w:ind w:left="720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dále jen („</w:t>
      </w:r>
      <w:r w:rsidRPr="00E05C5D">
        <w:rPr>
          <w:rFonts w:ascii="Tahoma" w:hAnsi="Tahoma" w:cs="Tahoma"/>
          <w:b/>
          <w:sz w:val="21"/>
          <w:szCs w:val="21"/>
          <w:lang w:val="cs-CZ"/>
        </w:rPr>
        <w:t>výsledky</w:t>
      </w:r>
      <w:r w:rsidRPr="00E05C5D">
        <w:rPr>
          <w:rFonts w:ascii="Tahoma" w:hAnsi="Tahoma" w:cs="Tahoma"/>
          <w:sz w:val="21"/>
          <w:szCs w:val="21"/>
          <w:lang w:val="cs-CZ"/>
        </w:rPr>
        <w:t>“).</w:t>
      </w:r>
    </w:p>
    <w:p w:rsidR="00535FDA" w:rsidRPr="00E05C5D" w:rsidRDefault="00535FDA" w:rsidP="00535FDA">
      <w:pPr>
        <w:rPr>
          <w:rFonts w:ascii="Tahoma" w:hAnsi="Tahoma" w:cs="Tahoma"/>
          <w:b/>
          <w:sz w:val="21"/>
          <w:szCs w:val="21"/>
          <w:lang w:val="cs-CZ"/>
        </w:rPr>
      </w:pPr>
    </w:p>
    <w:p w:rsidR="00FE28FD" w:rsidRPr="00E05C5D" w:rsidRDefault="00FE28FD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:rsidR="0093285E" w:rsidRPr="00E05C5D" w:rsidRDefault="0093285E" w:rsidP="008359B7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05C5D">
        <w:rPr>
          <w:rFonts w:ascii="Tahoma" w:hAnsi="Tahoma" w:cs="Tahoma"/>
          <w:b/>
          <w:sz w:val="21"/>
          <w:szCs w:val="21"/>
          <w:lang w:val="cs-CZ"/>
        </w:rPr>
        <w:t>IV.</w:t>
      </w:r>
    </w:p>
    <w:p w:rsidR="00915B90" w:rsidRPr="00E05C5D" w:rsidRDefault="00A16893" w:rsidP="008359B7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05C5D">
        <w:rPr>
          <w:rFonts w:ascii="Tahoma" w:hAnsi="Tahoma" w:cs="Tahoma"/>
          <w:b/>
          <w:sz w:val="21"/>
          <w:szCs w:val="21"/>
          <w:lang w:val="cs-CZ"/>
        </w:rPr>
        <w:t>Způsob využití výsledků projektu</w:t>
      </w:r>
    </w:p>
    <w:p w:rsidR="00915B90" w:rsidRPr="00E05C5D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:rsidR="00F33D59" w:rsidRPr="00E05C5D" w:rsidRDefault="00EA6AED" w:rsidP="00584B6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Projekt není veřejnou zakázkou</w:t>
      </w:r>
      <w:r w:rsidR="00836E56" w:rsidRPr="00E05C5D">
        <w:rPr>
          <w:rFonts w:ascii="Tahoma" w:hAnsi="Tahoma" w:cs="Tahoma"/>
          <w:sz w:val="21"/>
          <w:szCs w:val="21"/>
          <w:lang w:val="cs-CZ"/>
        </w:rPr>
        <w:t>,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a proto se na úpravu práv k jeho výsledků</w:t>
      </w:r>
      <w:r w:rsidR="00EA76C0" w:rsidRPr="00E05C5D">
        <w:rPr>
          <w:rFonts w:ascii="Tahoma" w:hAnsi="Tahoma" w:cs="Tahoma"/>
          <w:sz w:val="21"/>
          <w:szCs w:val="21"/>
          <w:lang w:val="cs-CZ"/>
        </w:rPr>
        <w:t>m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a jejich využi</w:t>
      </w:r>
      <w:r w:rsidR="00CD7A0C" w:rsidRPr="00E05C5D">
        <w:rPr>
          <w:rFonts w:ascii="Tahoma" w:hAnsi="Tahoma" w:cs="Tahoma"/>
          <w:sz w:val="21"/>
          <w:szCs w:val="21"/>
          <w:lang w:val="cs-CZ"/>
        </w:rPr>
        <w:t>t</w:t>
      </w:r>
      <w:r w:rsidRPr="00E05C5D">
        <w:rPr>
          <w:rFonts w:ascii="Tahoma" w:hAnsi="Tahoma" w:cs="Tahoma"/>
          <w:sz w:val="21"/>
          <w:szCs w:val="21"/>
          <w:lang w:val="cs-CZ"/>
        </w:rPr>
        <w:t>í nevzta</w:t>
      </w:r>
      <w:r w:rsidR="00EC2C8B" w:rsidRPr="00E05C5D">
        <w:rPr>
          <w:rFonts w:ascii="Tahoma" w:hAnsi="Tahoma" w:cs="Tahoma"/>
          <w:sz w:val="21"/>
          <w:szCs w:val="21"/>
          <w:lang w:val="cs-CZ"/>
        </w:rPr>
        <w:t>hují ustanovení odst. 1 a 2 § 16 zákona o podpoře výzkumu a vývoje</w:t>
      </w:r>
      <w:r w:rsidR="00CD7A0C" w:rsidRPr="00E05C5D">
        <w:rPr>
          <w:rFonts w:ascii="Tahoma" w:hAnsi="Tahoma" w:cs="Tahoma"/>
          <w:sz w:val="21"/>
          <w:szCs w:val="21"/>
          <w:lang w:val="cs-CZ"/>
        </w:rPr>
        <w:t xml:space="preserve">. </w:t>
      </w:r>
      <w:r w:rsidR="00EC2C8B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</w:p>
    <w:p w:rsidR="00F33D59" w:rsidRPr="00E05C5D" w:rsidRDefault="00F33D59" w:rsidP="00F33D59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:rsidR="00E85076" w:rsidRDefault="00915B90" w:rsidP="00E85076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Vzhledem k tomu, že dosažené výsledky byly financovány jak z veřejných prostředků, tak neveřejných prostředků </w:t>
      </w:r>
      <w:r w:rsidR="00961879" w:rsidRPr="00E05C5D">
        <w:rPr>
          <w:rFonts w:ascii="Tahoma" w:hAnsi="Tahoma" w:cs="Tahoma"/>
          <w:sz w:val="21"/>
          <w:szCs w:val="21"/>
          <w:lang w:val="cs-CZ"/>
        </w:rPr>
        <w:t xml:space="preserve">příjemce a </w:t>
      </w:r>
      <w:proofErr w:type="spellStart"/>
      <w:r w:rsidR="00961879" w:rsidRPr="00E05C5D">
        <w:rPr>
          <w:rFonts w:ascii="Tahoma" w:hAnsi="Tahoma" w:cs="Tahoma"/>
          <w:sz w:val="21"/>
          <w:szCs w:val="21"/>
          <w:lang w:val="cs-CZ"/>
        </w:rPr>
        <w:t>spolupříjemc</w:t>
      </w:r>
      <w:r w:rsidR="00CF11AC" w:rsidRPr="00E05C5D">
        <w:rPr>
          <w:rFonts w:ascii="Tahoma" w:hAnsi="Tahoma" w:cs="Tahoma"/>
          <w:sz w:val="21"/>
          <w:szCs w:val="21"/>
          <w:lang w:val="cs-CZ"/>
        </w:rPr>
        <w:t>ů</w:t>
      </w:r>
      <w:proofErr w:type="spellEnd"/>
      <w:r w:rsidRPr="00E05C5D">
        <w:rPr>
          <w:rFonts w:ascii="Tahoma" w:hAnsi="Tahoma" w:cs="Tahoma"/>
          <w:sz w:val="21"/>
          <w:szCs w:val="21"/>
          <w:lang w:val="cs-CZ"/>
        </w:rPr>
        <w:t xml:space="preserve">, </w:t>
      </w:r>
      <w:r w:rsidR="00236B81" w:rsidRPr="00E05C5D">
        <w:rPr>
          <w:rFonts w:ascii="Tahoma" w:hAnsi="Tahoma" w:cs="Tahoma"/>
          <w:sz w:val="21"/>
          <w:szCs w:val="21"/>
          <w:lang w:val="cs-CZ"/>
        </w:rPr>
        <w:t xml:space="preserve">postupují smluvní strany 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v souladu s § 16 </w:t>
      </w:r>
      <w:r w:rsidR="004F77F0" w:rsidRPr="00E05C5D">
        <w:rPr>
          <w:rFonts w:ascii="Tahoma" w:hAnsi="Tahoma" w:cs="Tahoma"/>
          <w:sz w:val="21"/>
          <w:szCs w:val="21"/>
          <w:lang w:val="cs-CZ"/>
        </w:rPr>
        <w:t xml:space="preserve">odst. 4 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zákona o </w:t>
      </w:r>
      <w:r w:rsidR="00B6713C" w:rsidRPr="00E05C5D">
        <w:rPr>
          <w:rFonts w:ascii="Tahoma" w:hAnsi="Tahoma" w:cs="Tahoma"/>
          <w:sz w:val="21"/>
          <w:szCs w:val="21"/>
          <w:lang w:val="cs-CZ"/>
        </w:rPr>
        <w:t>podpoře výzkumu a vývoje</w:t>
      </w:r>
      <w:r w:rsidR="0063751F" w:rsidRPr="00E05C5D">
        <w:rPr>
          <w:rFonts w:ascii="Tahoma" w:hAnsi="Tahoma" w:cs="Tahoma"/>
          <w:sz w:val="21"/>
          <w:szCs w:val="21"/>
          <w:lang w:val="cs-CZ"/>
        </w:rPr>
        <w:t xml:space="preserve"> a dohodly se n</w:t>
      </w:r>
      <w:r w:rsidR="00961879" w:rsidRPr="00E05C5D">
        <w:rPr>
          <w:rFonts w:ascii="Tahoma" w:hAnsi="Tahoma" w:cs="Tahoma"/>
          <w:sz w:val="21"/>
          <w:szCs w:val="21"/>
          <w:lang w:val="cs-CZ"/>
        </w:rPr>
        <w:t>a následujícím využití výsledků.</w:t>
      </w:r>
    </w:p>
    <w:p w:rsidR="00E85076" w:rsidRPr="00E05C5D" w:rsidRDefault="00E85076" w:rsidP="00845CAA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:rsidR="00E85076" w:rsidRPr="00845CAA" w:rsidRDefault="00E85076" w:rsidP="00845CAA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845CAA">
        <w:rPr>
          <w:rFonts w:ascii="Tahoma" w:hAnsi="Tahoma" w:cs="Tahoma"/>
          <w:sz w:val="21"/>
          <w:szCs w:val="21"/>
          <w:lang w:val="cs-CZ"/>
        </w:rPr>
        <w:t xml:space="preserve">Vlastníci </w:t>
      </w:r>
      <w:proofErr w:type="gramStart"/>
      <w:r w:rsidRPr="00845CAA">
        <w:rPr>
          <w:rFonts w:ascii="Tahoma" w:hAnsi="Tahoma" w:cs="Tahoma"/>
          <w:sz w:val="21"/>
          <w:szCs w:val="21"/>
          <w:lang w:val="cs-CZ"/>
        </w:rPr>
        <w:t>výsledků  jsou</w:t>
      </w:r>
      <w:proofErr w:type="gramEnd"/>
      <w:r w:rsidRPr="00845CAA">
        <w:rPr>
          <w:rFonts w:ascii="Tahoma" w:hAnsi="Tahoma" w:cs="Tahoma"/>
          <w:sz w:val="21"/>
          <w:szCs w:val="21"/>
          <w:lang w:val="cs-CZ"/>
        </w:rPr>
        <w:t xml:space="preserve"> oprávnění výsledky projektu využívat následujícím způsobem:</w:t>
      </w:r>
    </w:p>
    <w:p w:rsidR="00E85076" w:rsidRPr="00E85076" w:rsidRDefault="00E85076" w:rsidP="00845CAA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  <w:r w:rsidRPr="00E85076">
        <w:rPr>
          <w:rFonts w:ascii="Tahoma" w:hAnsi="Tahoma" w:cs="Tahoma"/>
          <w:sz w:val="21"/>
          <w:szCs w:val="21"/>
          <w:lang w:val="cs-CZ"/>
        </w:rPr>
        <w:t xml:space="preserve">- další výzkum a vývoj výsledků a následná komercializace; Smluvní strany se dohodly, že v případě, kdy se jakákoli smluvní strana rozhodne samostatně využívat výsledky, které mají smluvní strany ve spoluvlastnictví - spoluvlastněné výsledky, v oblasti komerční (dále jen „povinný“), poskytne druhé smluvní straně (dále jen „oprávněný“) podíl z využití spoluvlastněných výsledků, a to na základě písemné dohody. Povinný není oprávněn zahájit komercializaci spoluvlastněných výsledků bez oznámení této skutečnosti oprávněnému. </w:t>
      </w:r>
    </w:p>
    <w:p w:rsidR="00E85076" w:rsidRPr="00E85076" w:rsidRDefault="00E85076" w:rsidP="00845CAA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  <w:r w:rsidRPr="00E85076">
        <w:rPr>
          <w:rFonts w:ascii="Tahoma" w:hAnsi="Tahoma" w:cs="Tahoma"/>
          <w:sz w:val="21"/>
          <w:szCs w:val="21"/>
          <w:lang w:val="cs-CZ"/>
        </w:rPr>
        <w:t xml:space="preserve">- poskytnutí licence k spoluvlastněným výsledkům a převádění svých spoluvlastnických podílů pouze s předchozím písemným souhlasem vlastníků výsledků. Postoupí-li jeden ze spoluvlastníků výsledku svůj podíl na příslušném výsledku třetí osobě, zajistí odpovídajícími opatřeními nebo smlouvami, aby jeho smluvní závazky vyplývající z této Smlouvy, jakož i další smluvní závazky tohoto spoluvlastníka, které vznikly v důsledku jeho účasti na Projektu, přešly na nového nositele majetkových práv. Smluvní strany se dohodly na uplatnění předkupního práva ke spoluvlastnickým podílům druhých smluvních stran, a to za podmínek, že smluvní strana převádějící svůj podíl je povinna jej nejdříve nabídnout druhé smluvní straně. Převádějící tak učiní v písemné formě s uvedením lhůty k vyjádření, která nebude kratší než patnáct (15) dnů. Pokud ostatní smluvní strany neprojeví ve stanovené lhůtě písemně svůj zájem, předkupní právo smluvních stran tímto zaniká. V takovém případě převádějící rovněž smluvně zajistí, aby povinnost uplatnění předkupního práva se vztahovala i na nového nositele majetkových práv. V záležitostech Smlouvou neupravených se předkupní právo řídí zákonem č. 89/2012 Sb., Občanský zákoník (dále jen “OZ“).  </w:t>
      </w:r>
    </w:p>
    <w:p w:rsidR="00137B36" w:rsidRDefault="00E85076" w:rsidP="00137B36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  <w:r w:rsidRPr="00E85076">
        <w:rPr>
          <w:rFonts w:ascii="Tahoma" w:hAnsi="Tahoma" w:cs="Tahoma"/>
          <w:sz w:val="21"/>
          <w:szCs w:val="21"/>
          <w:lang w:val="cs-CZ"/>
        </w:rPr>
        <w:t xml:space="preserve">- </w:t>
      </w:r>
      <w:r w:rsidR="00D81644">
        <w:rPr>
          <w:rFonts w:ascii="Tahoma" w:hAnsi="Tahoma" w:cs="Tahoma"/>
          <w:sz w:val="21"/>
          <w:szCs w:val="21"/>
          <w:lang w:val="cs-CZ"/>
        </w:rPr>
        <w:t xml:space="preserve">jednotlivé smluvní strany </w:t>
      </w:r>
      <w:r w:rsidR="00D81644" w:rsidRPr="00D81644">
        <w:rPr>
          <w:rFonts w:ascii="Tahoma" w:hAnsi="Tahoma" w:cs="Tahoma"/>
          <w:sz w:val="21"/>
          <w:szCs w:val="21"/>
          <w:lang w:val="cs-CZ"/>
        </w:rPr>
        <w:t>mají právo využívat výsledky projektu bez souhlasu ostatních smluvních stran v oblasti vědy, výzkumu a vzdělávání s tím, že nesmí dojít k zásahu do oprávněných zájmů ostatních stran.</w:t>
      </w:r>
    </w:p>
    <w:p w:rsidR="00001479" w:rsidRDefault="00001479" w:rsidP="00137B36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:rsidR="00E85076" w:rsidRPr="00845CAA" w:rsidRDefault="00001479" w:rsidP="00845CAA">
      <w:pPr>
        <w:ind w:left="708" w:hanging="648"/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   4.  </w:t>
      </w:r>
      <w:r w:rsidR="00E85076" w:rsidRPr="00845CAA">
        <w:rPr>
          <w:rFonts w:ascii="Tahoma" w:hAnsi="Tahoma" w:cs="Tahoma"/>
          <w:sz w:val="21"/>
          <w:szCs w:val="21"/>
          <w:lang w:val="cs-CZ"/>
        </w:rPr>
        <w:t>Komercializaci spoluvlastněných výsledků vždy strany na základě oznámení dle odst. 3 bez zbytečného odkladu upraví písemnou dohodou, která bude obsahovat zejména ustanovení o podílu z výnosů komerčního využití spoluvlastnění výsledků. Tyto podíly zohlední vedle spoluvlastnických podílů také zejména náklady na dosažení komercializace a případný další vývoj provedený spoluvlastníkem pro její dosažení.</w:t>
      </w:r>
    </w:p>
    <w:p w:rsidR="00961879" w:rsidRPr="00E05C5D" w:rsidRDefault="00961879" w:rsidP="00E05C5D">
      <w:pPr>
        <w:rPr>
          <w:rFonts w:ascii="Tahoma" w:hAnsi="Tahoma" w:cs="Tahoma"/>
          <w:sz w:val="21"/>
          <w:szCs w:val="21"/>
          <w:lang w:val="cs-CZ"/>
        </w:rPr>
      </w:pPr>
    </w:p>
    <w:p w:rsidR="001415F4" w:rsidRPr="00E05C5D" w:rsidRDefault="001415F4" w:rsidP="001415F4">
      <w:pPr>
        <w:jc w:val="both"/>
        <w:rPr>
          <w:rFonts w:ascii="Tahoma" w:hAnsi="Tahoma" w:cs="Tahoma"/>
          <w:sz w:val="21"/>
          <w:szCs w:val="21"/>
          <w:lang w:val="cs-CZ"/>
        </w:rPr>
      </w:pPr>
    </w:p>
    <w:p w:rsidR="00001479" w:rsidRDefault="00001479" w:rsidP="00001479">
      <w:pPr>
        <w:ind w:left="360"/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5.  </w:t>
      </w:r>
      <w:r w:rsidR="004C1012" w:rsidRPr="00E05C5D">
        <w:rPr>
          <w:rFonts w:ascii="Tahoma" w:hAnsi="Tahoma" w:cs="Tahoma"/>
          <w:sz w:val="21"/>
          <w:szCs w:val="21"/>
          <w:lang w:val="cs-CZ"/>
        </w:rPr>
        <w:t xml:space="preserve">Pro účely plnění </w:t>
      </w:r>
      <w:r w:rsidR="00915B90" w:rsidRPr="00E05C5D">
        <w:rPr>
          <w:rFonts w:ascii="Tahoma" w:hAnsi="Tahoma" w:cs="Tahoma"/>
          <w:sz w:val="21"/>
          <w:szCs w:val="21"/>
          <w:lang w:val="cs-CZ"/>
        </w:rPr>
        <w:t xml:space="preserve">závazků </w:t>
      </w:r>
      <w:r w:rsidR="004C1012" w:rsidRPr="00E05C5D">
        <w:rPr>
          <w:rFonts w:ascii="Tahoma" w:hAnsi="Tahoma" w:cs="Tahoma"/>
          <w:sz w:val="21"/>
          <w:szCs w:val="21"/>
          <w:lang w:val="cs-CZ"/>
        </w:rPr>
        <w:t xml:space="preserve">příjemce z poskytovatelské smlouvy </w:t>
      </w:r>
      <w:r w:rsidR="00CF1824" w:rsidRPr="00E05C5D">
        <w:rPr>
          <w:rFonts w:ascii="Tahoma" w:hAnsi="Tahoma" w:cs="Tahoma"/>
          <w:sz w:val="21"/>
          <w:szCs w:val="21"/>
          <w:lang w:val="cs-CZ"/>
        </w:rPr>
        <w:t>se</w:t>
      </w:r>
      <w:r w:rsidR="00915B90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CF1824" w:rsidRPr="00E05C5D">
        <w:rPr>
          <w:rFonts w:ascii="Tahoma" w:hAnsi="Tahoma" w:cs="Tahoma"/>
          <w:sz w:val="21"/>
          <w:szCs w:val="21"/>
          <w:lang w:val="cs-CZ"/>
        </w:rPr>
        <w:t>spolupříjemce</w:t>
      </w:r>
      <w:proofErr w:type="spellEnd"/>
      <w:r w:rsidR="00915B90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r w:rsidR="00CF1824" w:rsidRPr="00E05C5D">
        <w:rPr>
          <w:rFonts w:ascii="Tahoma" w:hAnsi="Tahoma" w:cs="Tahoma"/>
          <w:sz w:val="21"/>
          <w:szCs w:val="21"/>
          <w:lang w:val="cs-CZ"/>
        </w:rPr>
        <w:t xml:space="preserve">zavazuje </w:t>
      </w:r>
    </w:p>
    <w:p w:rsidR="00915B90" w:rsidRPr="00E05C5D" w:rsidRDefault="00CF1824" w:rsidP="00845CAA">
      <w:pPr>
        <w:ind w:left="708" w:firstLine="12"/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poskytnout příjemci nezbytnou součinnost při předkládání zpráv o implementaci či vykazování plnění Implementačního plánu vůči poskytovateli. </w:t>
      </w:r>
    </w:p>
    <w:p w:rsidR="00915B90" w:rsidRPr="00E05C5D" w:rsidRDefault="00915B90" w:rsidP="00915B90">
      <w:pPr>
        <w:ind w:left="709" w:hanging="283"/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001479" w:rsidP="00845CAA">
      <w:pPr>
        <w:ind w:left="708" w:hanging="348"/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lastRenderedPageBreak/>
        <w:t>6.</w:t>
      </w:r>
      <w:r>
        <w:rPr>
          <w:rFonts w:ascii="Tahoma" w:hAnsi="Tahoma" w:cs="Tahoma"/>
          <w:sz w:val="21"/>
          <w:szCs w:val="21"/>
          <w:lang w:val="cs-CZ"/>
        </w:rPr>
        <w:tab/>
      </w:r>
      <w:r w:rsidR="00915B90" w:rsidRPr="00E05C5D">
        <w:rPr>
          <w:rFonts w:ascii="Tahoma" w:hAnsi="Tahoma" w:cs="Tahoma"/>
          <w:sz w:val="21"/>
          <w:szCs w:val="21"/>
          <w:lang w:val="cs-CZ"/>
        </w:rPr>
        <w:t>V případě nevyužití výsledků řešení projektu výše uvedeným způsobem a ve stanovené době</w:t>
      </w:r>
      <w:r w:rsidR="008B653E" w:rsidRPr="00E05C5D">
        <w:rPr>
          <w:rFonts w:ascii="Tahoma" w:hAnsi="Tahoma" w:cs="Tahoma"/>
          <w:sz w:val="21"/>
          <w:szCs w:val="21"/>
          <w:lang w:val="cs-CZ"/>
        </w:rPr>
        <w:t xml:space="preserve"> uvedené v čl. VI odst. 1 této smlouvy, </w:t>
      </w:r>
      <w:r w:rsidR="00915B90" w:rsidRPr="00E05C5D">
        <w:rPr>
          <w:rFonts w:ascii="Tahoma" w:hAnsi="Tahoma" w:cs="Tahoma"/>
          <w:sz w:val="21"/>
          <w:szCs w:val="21"/>
          <w:lang w:val="cs-CZ"/>
        </w:rPr>
        <w:t xml:space="preserve">je </w:t>
      </w:r>
      <w:r w:rsidR="00584B64" w:rsidRPr="00E05C5D">
        <w:rPr>
          <w:rFonts w:ascii="Tahoma" w:hAnsi="Tahoma" w:cs="Tahoma"/>
          <w:sz w:val="21"/>
          <w:szCs w:val="21"/>
          <w:lang w:val="cs-CZ"/>
        </w:rPr>
        <w:t>Příjemce povinen</w:t>
      </w:r>
      <w:r w:rsidR="00915B90" w:rsidRPr="00E05C5D">
        <w:rPr>
          <w:rFonts w:ascii="Tahoma" w:hAnsi="Tahoma" w:cs="Tahoma"/>
          <w:sz w:val="21"/>
          <w:szCs w:val="21"/>
          <w:lang w:val="cs-CZ"/>
        </w:rPr>
        <w:t xml:space="preserve"> poskytnout dosažené výsledky k využití za běžných nediskriminujících podmínek všem zájemcům.</w:t>
      </w:r>
    </w:p>
    <w:p w:rsidR="00E05C5D" w:rsidRPr="00A376A8" w:rsidRDefault="00E05C5D" w:rsidP="00A376A8">
      <w:pPr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05C5D">
        <w:rPr>
          <w:rFonts w:ascii="Tahoma" w:hAnsi="Tahoma" w:cs="Tahoma"/>
          <w:b/>
          <w:sz w:val="21"/>
          <w:szCs w:val="21"/>
          <w:lang w:val="cs-CZ"/>
        </w:rPr>
        <w:t>V.</w:t>
      </w:r>
    </w:p>
    <w:p w:rsidR="00915B90" w:rsidRPr="00E05C5D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05C5D">
        <w:rPr>
          <w:rFonts w:ascii="Tahoma" w:hAnsi="Tahoma" w:cs="Tahoma"/>
          <w:b/>
          <w:sz w:val="21"/>
          <w:szCs w:val="21"/>
          <w:lang w:val="cs-CZ"/>
        </w:rPr>
        <w:t>Ochrana výsledku projektu</w:t>
      </w:r>
    </w:p>
    <w:p w:rsidR="00584B64" w:rsidRPr="00E05C5D" w:rsidRDefault="00584B64" w:rsidP="00693855">
      <w:pPr>
        <w:pStyle w:val="Odstavecseseznamem"/>
        <w:ind w:left="0"/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Veškeré informace, které si smluvní strany vzájemně poskytnou v souvislosti s jednáním o uzavření této smlouvy či v souvislosti s plněním této smlouvy, které budou některou smluvní stranou označeny za „důvěrné“, jsou smluvními stranami této smlouvy považovány za důvěrné informace ve smyslu ustanovení občanského zákoníku. </w:t>
      </w:r>
    </w:p>
    <w:p w:rsidR="00915B90" w:rsidRPr="00E05C5D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Smluvní strany se zavazují chránit výsledek a nezveřejňovat podrobný popis </w:t>
      </w:r>
      <w:r w:rsidR="00296A88" w:rsidRPr="00E05C5D">
        <w:rPr>
          <w:rFonts w:ascii="Tahoma" w:hAnsi="Tahoma" w:cs="Tahoma"/>
          <w:sz w:val="21"/>
          <w:szCs w:val="21"/>
          <w:lang w:val="cs-CZ"/>
        </w:rPr>
        <w:t>výsledk</w:t>
      </w:r>
      <w:r w:rsidR="009A55A0" w:rsidRPr="00E05C5D">
        <w:rPr>
          <w:rFonts w:ascii="Tahoma" w:hAnsi="Tahoma" w:cs="Tahoma"/>
          <w:sz w:val="21"/>
          <w:szCs w:val="21"/>
          <w:lang w:val="cs-CZ"/>
        </w:rPr>
        <w:t>ů</w:t>
      </w:r>
      <w:r w:rsidR="00296A88" w:rsidRPr="00E05C5D">
        <w:rPr>
          <w:rFonts w:ascii="Tahoma" w:hAnsi="Tahoma" w:cs="Tahoma"/>
          <w:sz w:val="21"/>
          <w:szCs w:val="21"/>
          <w:lang w:val="cs-CZ"/>
        </w:rPr>
        <w:t>,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popřípadě další informace, které by mohly být jiným subjektem zneužitelné a snížit hodnotu výsledku. Výsledek tvoří obchodní tajemství </w:t>
      </w:r>
      <w:r w:rsidR="00411DAD" w:rsidRPr="00E05C5D">
        <w:rPr>
          <w:rFonts w:ascii="Tahoma" w:hAnsi="Tahoma" w:cs="Tahoma"/>
          <w:sz w:val="21"/>
          <w:szCs w:val="21"/>
          <w:lang w:val="cs-CZ"/>
        </w:rPr>
        <w:t>smluvních stran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ve smyslu ustanovení občanského zákoníku a smluvní strany se zavazují tajemství nevyzradit žádné jiné osobě bez předchozího písemného souhlasu druhé smluvní strany</w:t>
      </w:r>
      <w:r w:rsidR="00693855" w:rsidRPr="00E05C5D">
        <w:rPr>
          <w:rFonts w:ascii="Tahoma" w:hAnsi="Tahoma" w:cs="Tahoma"/>
          <w:sz w:val="21"/>
          <w:szCs w:val="21"/>
          <w:lang w:val="cs-CZ"/>
        </w:rPr>
        <w:t>, která má k danému výsledku práva dle této smlouvy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. </w:t>
      </w:r>
    </w:p>
    <w:p w:rsidR="00915B90" w:rsidRPr="00E05C5D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:rsidR="00915B90" w:rsidRPr="00E05C5D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:rsidR="00915B90" w:rsidRPr="00E05C5D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05C5D">
        <w:rPr>
          <w:rFonts w:ascii="Tahoma" w:hAnsi="Tahoma" w:cs="Tahoma"/>
          <w:b/>
          <w:sz w:val="21"/>
          <w:szCs w:val="21"/>
          <w:lang w:val="cs-CZ"/>
        </w:rPr>
        <w:t>V</w:t>
      </w:r>
      <w:r w:rsidR="008B653E" w:rsidRPr="00E05C5D">
        <w:rPr>
          <w:rFonts w:ascii="Tahoma" w:hAnsi="Tahoma" w:cs="Tahoma"/>
          <w:b/>
          <w:sz w:val="21"/>
          <w:szCs w:val="21"/>
          <w:lang w:val="cs-CZ"/>
        </w:rPr>
        <w:t>I</w:t>
      </w:r>
      <w:r w:rsidRPr="00E05C5D">
        <w:rPr>
          <w:rFonts w:ascii="Tahoma" w:hAnsi="Tahoma" w:cs="Tahoma"/>
          <w:b/>
          <w:sz w:val="21"/>
          <w:szCs w:val="21"/>
          <w:lang w:val="cs-CZ"/>
        </w:rPr>
        <w:t>.</w:t>
      </w:r>
    </w:p>
    <w:p w:rsidR="00915B90" w:rsidRPr="00E05C5D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E05C5D">
        <w:rPr>
          <w:rFonts w:ascii="Tahoma" w:hAnsi="Tahoma" w:cs="Tahoma"/>
          <w:b/>
          <w:sz w:val="21"/>
          <w:szCs w:val="21"/>
          <w:lang w:val="cs-CZ"/>
        </w:rPr>
        <w:t>Závěrečná ustanovení</w:t>
      </w:r>
    </w:p>
    <w:p w:rsidR="00915B90" w:rsidRPr="00E05C5D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Smlouva nabývá platnosti dnem oboustranného podpisu oprávněnými zástupci smluvních stran a účinnosti dnem ukončení projektu – podpisu zápisu ze závěrečného oponentního řízení. Smlouva je uzavřena na dobu určitou – na dobu 5 let ode dne účinnosti smlouvy. Smlouvu je možné ukončit písemnou dohodou smluvních stran k datu v dohodě uvedeném</w:t>
      </w:r>
      <w:r w:rsidR="0090548B" w:rsidRPr="00E05C5D">
        <w:rPr>
          <w:rFonts w:ascii="Tahoma" w:hAnsi="Tahoma" w:cs="Tahoma"/>
          <w:sz w:val="21"/>
          <w:szCs w:val="21"/>
          <w:lang w:val="cs-CZ"/>
        </w:rPr>
        <w:t>.</w:t>
      </w:r>
    </w:p>
    <w:p w:rsidR="00915B90" w:rsidRPr="00E05C5D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Smluvní strany se zavazují vhodným způsobem zveřejnit informaci, že výsledku bylo dosaženo za finanční podpory ze státních prostředků poskytnutých prostřednictvím poskytovatele.</w:t>
      </w:r>
    </w:p>
    <w:p w:rsidR="00915B90" w:rsidRPr="00E05C5D" w:rsidRDefault="00915B90" w:rsidP="00915B90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5F4C43" w:rsidP="003E41FC">
      <w:pPr>
        <w:pStyle w:val="Odstavecseseznamem"/>
        <w:numPr>
          <w:ilvl w:val="0"/>
          <w:numId w:val="2"/>
        </w:numPr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Příjemce</w:t>
      </w:r>
      <w:r w:rsidR="00915B90" w:rsidRPr="00E05C5D">
        <w:rPr>
          <w:rFonts w:ascii="Tahoma" w:hAnsi="Tahoma" w:cs="Tahoma"/>
          <w:sz w:val="21"/>
          <w:szCs w:val="21"/>
          <w:lang w:val="cs-CZ"/>
        </w:rPr>
        <w:t xml:space="preserve"> se zavazuje plnit povinnost podávání pravidelných písemných informací o způsobu, rozsahu a termínech využívání výsledků řešení projektu a jejich zveřejňování. V rámci plnění v této smlouvě stanovených závazků bude posílat na adresu poskytovatele pravidelné písemné informace o uplatňování výsledků projektu, a to jedenkrát ročně vždy k 31. </w:t>
      </w:r>
      <w:r w:rsidR="004A5C1A" w:rsidRPr="00E05C5D">
        <w:rPr>
          <w:rFonts w:ascii="Tahoma" w:hAnsi="Tahoma" w:cs="Tahoma"/>
          <w:sz w:val="21"/>
          <w:szCs w:val="21"/>
          <w:lang w:val="cs-CZ"/>
        </w:rPr>
        <w:t>7</w:t>
      </w:r>
      <w:r w:rsidRPr="00E05C5D">
        <w:rPr>
          <w:rFonts w:ascii="Tahoma" w:hAnsi="Tahoma" w:cs="Tahoma"/>
          <w:sz w:val="21"/>
          <w:szCs w:val="21"/>
          <w:lang w:val="cs-CZ"/>
        </w:rPr>
        <w:t>.</w:t>
      </w:r>
      <w:r w:rsidR="00CF1824" w:rsidRPr="00E05C5D">
        <w:rPr>
          <w:rFonts w:ascii="Tahoma" w:hAnsi="Tahoma" w:cs="Tahoma"/>
          <w:sz w:val="21"/>
          <w:szCs w:val="21"/>
          <w:lang w:val="cs-CZ"/>
        </w:rPr>
        <w:t xml:space="preserve"> za rok předchozí, </w:t>
      </w:r>
      <w:r w:rsidR="00915B90" w:rsidRPr="00E05C5D">
        <w:rPr>
          <w:rFonts w:ascii="Tahoma" w:hAnsi="Tahoma" w:cs="Tahoma"/>
          <w:sz w:val="21"/>
          <w:szCs w:val="21"/>
          <w:lang w:val="cs-CZ"/>
        </w:rPr>
        <w:t>počínaje prvním rokem po ukončení řešení</w:t>
      </w:r>
      <w:r w:rsidR="00437809" w:rsidRPr="00E05C5D">
        <w:rPr>
          <w:rFonts w:ascii="Tahoma" w:hAnsi="Tahoma" w:cs="Tahoma"/>
          <w:sz w:val="21"/>
          <w:szCs w:val="21"/>
          <w:lang w:val="cs-CZ"/>
        </w:rPr>
        <w:t xml:space="preserve"> projektu</w:t>
      </w:r>
      <w:r w:rsidR="00915B90" w:rsidRPr="00E05C5D">
        <w:rPr>
          <w:rFonts w:ascii="Tahoma" w:hAnsi="Tahoma" w:cs="Tahoma"/>
          <w:sz w:val="21"/>
          <w:szCs w:val="21"/>
          <w:lang w:val="cs-CZ"/>
        </w:rPr>
        <w:t>.</w:t>
      </w:r>
    </w:p>
    <w:p w:rsidR="00915B90" w:rsidRPr="00E05C5D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AA5BDE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V případě jakéhokoli porušení smluvní povinnosti stanovené </w:t>
      </w:r>
      <w:r w:rsidR="0090548B" w:rsidRPr="00E05C5D">
        <w:rPr>
          <w:rFonts w:ascii="Tahoma" w:hAnsi="Tahoma" w:cs="Tahoma"/>
          <w:sz w:val="21"/>
          <w:szCs w:val="21"/>
          <w:lang w:val="cs-CZ"/>
        </w:rPr>
        <w:t xml:space="preserve">v čl. V </w:t>
      </w:r>
      <w:r w:rsidRPr="00E05C5D">
        <w:rPr>
          <w:rFonts w:ascii="Tahoma" w:hAnsi="Tahoma" w:cs="Tahoma"/>
          <w:sz w:val="21"/>
          <w:szCs w:val="21"/>
          <w:lang w:val="cs-CZ"/>
        </w:rPr>
        <w:t>t</w:t>
      </w:r>
      <w:r w:rsidR="0090548B" w:rsidRPr="00E05C5D">
        <w:rPr>
          <w:rFonts w:ascii="Tahoma" w:hAnsi="Tahoma" w:cs="Tahoma"/>
          <w:sz w:val="21"/>
          <w:szCs w:val="21"/>
          <w:lang w:val="cs-CZ"/>
        </w:rPr>
        <w:t>éto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smlouv</w:t>
      </w:r>
      <w:r w:rsidR="0090548B" w:rsidRPr="00E05C5D">
        <w:rPr>
          <w:rFonts w:ascii="Tahoma" w:hAnsi="Tahoma" w:cs="Tahoma"/>
          <w:sz w:val="21"/>
          <w:szCs w:val="21"/>
          <w:lang w:val="cs-CZ"/>
        </w:rPr>
        <w:t>y</w:t>
      </w:r>
      <w:r w:rsidRPr="00E05C5D">
        <w:rPr>
          <w:rFonts w:ascii="Tahoma" w:hAnsi="Tahoma" w:cs="Tahoma"/>
          <w:sz w:val="21"/>
          <w:szCs w:val="21"/>
          <w:lang w:val="cs-CZ"/>
        </w:rPr>
        <w:t>, se smluvní strana, která danou smluvní povinnost porušila, zavazuje zaplatit</w:t>
      </w:r>
      <w:r w:rsidR="00B00A8D" w:rsidRPr="00E05C5D">
        <w:rPr>
          <w:rFonts w:ascii="Tahoma" w:hAnsi="Tahoma" w:cs="Tahoma"/>
          <w:sz w:val="21"/>
          <w:szCs w:val="21"/>
          <w:lang w:val="cs-CZ"/>
        </w:rPr>
        <w:t xml:space="preserve"> </w:t>
      </w:r>
      <w:r w:rsidR="00BC3222" w:rsidRPr="00E05C5D">
        <w:rPr>
          <w:rFonts w:ascii="Tahoma" w:hAnsi="Tahoma" w:cs="Tahoma"/>
          <w:sz w:val="21"/>
          <w:szCs w:val="21"/>
          <w:lang w:val="cs-CZ"/>
        </w:rPr>
        <w:t xml:space="preserve">zbylým smluvním </w:t>
      </w:r>
      <w:proofErr w:type="gramStart"/>
      <w:r w:rsidR="00BC3222" w:rsidRPr="00E05C5D">
        <w:rPr>
          <w:rFonts w:ascii="Tahoma" w:hAnsi="Tahoma" w:cs="Tahoma"/>
          <w:sz w:val="21"/>
          <w:szCs w:val="21"/>
          <w:lang w:val="cs-CZ"/>
        </w:rPr>
        <w:t xml:space="preserve">stranám 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smluvní</w:t>
      </w:r>
      <w:proofErr w:type="gramEnd"/>
      <w:r w:rsidRPr="00E05C5D">
        <w:rPr>
          <w:rFonts w:ascii="Tahoma" w:hAnsi="Tahoma" w:cs="Tahoma"/>
          <w:sz w:val="21"/>
          <w:szCs w:val="21"/>
          <w:lang w:val="cs-CZ"/>
        </w:rPr>
        <w:t xml:space="preserve"> pokutu ve výši: </w:t>
      </w:r>
      <w:r w:rsidR="00CF1824" w:rsidRPr="00E05C5D">
        <w:rPr>
          <w:rFonts w:ascii="Tahoma" w:hAnsi="Tahoma" w:cs="Tahoma"/>
          <w:sz w:val="21"/>
          <w:szCs w:val="21"/>
          <w:lang w:val="cs-CZ"/>
        </w:rPr>
        <w:t>20 000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Kč za každý jednotlivý případ porušení této povinnosti. </w:t>
      </w:r>
      <w:r w:rsidR="00AA5BDE" w:rsidRPr="00E05C5D">
        <w:rPr>
          <w:rFonts w:ascii="Tahoma" w:hAnsi="Tahoma" w:cs="Tahoma"/>
          <w:sz w:val="21"/>
          <w:szCs w:val="21"/>
          <w:lang w:val="cs-CZ"/>
        </w:rPr>
        <w:t>Smluvní pokutou není dotčen nárok na náhradu škody vzniklé z porušení povinnosti.</w:t>
      </w:r>
    </w:p>
    <w:p w:rsidR="00915B90" w:rsidRPr="00E05C5D" w:rsidRDefault="00915B90" w:rsidP="00915B90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Smlouva odráží svobodný a vážný projev vůle smluvních stran. Právní vztahy touto smlouvou neupravené se řídí ustanoveními zákona č. 89/2012 Sb., občanský zákoník, v platném znění, </w:t>
      </w:r>
      <w:r w:rsidR="00CB119A" w:rsidRPr="00E05C5D">
        <w:rPr>
          <w:rFonts w:ascii="Tahoma" w:hAnsi="Tahoma" w:cs="Tahoma"/>
          <w:sz w:val="21"/>
          <w:szCs w:val="21"/>
          <w:lang w:val="cs-CZ"/>
        </w:rPr>
        <w:t xml:space="preserve">zákona o podpoře výzkumu a vývoje </w:t>
      </w:r>
      <w:r w:rsidRPr="00E05C5D">
        <w:rPr>
          <w:rFonts w:ascii="Tahoma" w:hAnsi="Tahoma" w:cs="Tahoma"/>
          <w:sz w:val="21"/>
          <w:szCs w:val="21"/>
          <w:lang w:val="cs-CZ"/>
        </w:rPr>
        <w:t>a ustanoveními souvisejícími.</w:t>
      </w:r>
    </w:p>
    <w:p w:rsidR="00915B90" w:rsidRPr="00E05C5D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Smluvní strany jsou povinny spolupůsobit při výkonu finanční kontroly dle § 2 písm. e) zákona č. 320/2001 Sb., o finanční kontrole ve veřejné správě</w:t>
      </w:r>
      <w:r w:rsidR="00437809" w:rsidRPr="00E05C5D">
        <w:rPr>
          <w:rFonts w:ascii="Tahoma" w:hAnsi="Tahoma" w:cs="Tahoma"/>
          <w:sz w:val="21"/>
          <w:szCs w:val="21"/>
          <w:lang w:val="cs-CZ"/>
        </w:rPr>
        <w:t>, v platném znění</w:t>
      </w:r>
      <w:r w:rsidRPr="00E05C5D">
        <w:rPr>
          <w:rFonts w:ascii="Tahoma" w:hAnsi="Tahoma" w:cs="Tahoma"/>
          <w:sz w:val="21"/>
          <w:szCs w:val="21"/>
          <w:lang w:val="cs-CZ"/>
        </w:rPr>
        <w:t>.</w:t>
      </w:r>
    </w:p>
    <w:p w:rsidR="00915B90" w:rsidRPr="00E05C5D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 xml:space="preserve">Smlouva je vyhotovena ve </w:t>
      </w:r>
      <w:r w:rsidR="002C625F">
        <w:rPr>
          <w:rFonts w:ascii="Tahoma" w:hAnsi="Tahoma" w:cs="Tahoma"/>
          <w:sz w:val="21"/>
          <w:szCs w:val="21"/>
          <w:lang w:val="cs-CZ"/>
        </w:rPr>
        <w:t>třech</w:t>
      </w:r>
      <w:r w:rsidRPr="00E05C5D">
        <w:rPr>
          <w:rFonts w:ascii="Tahoma" w:hAnsi="Tahoma" w:cs="Tahoma"/>
          <w:sz w:val="21"/>
          <w:szCs w:val="21"/>
          <w:lang w:val="cs-CZ"/>
        </w:rPr>
        <w:t xml:space="preserve"> rovnocenných vyhotoveních, z nichž každé má platnost originálu. Každá smluvní strana obdrží po jednom vyhotovení.</w:t>
      </w:r>
    </w:p>
    <w:p w:rsidR="00915B90" w:rsidRPr="00E05C5D" w:rsidRDefault="00915B90" w:rsidP="00915B90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Změny a doplňky této smlouvy jsou možné provádět pouze formou písemných oboustranně odsouhlasených dodatků.</w:t>
      </w:r>
    </w:p>
    <w:p w:rsidR="00915B90" w:rsidRPr="00E05C5D" w:rsidRDefault="00915B90" w:rsidP="00915B90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lastRenderedPageBreak/>
        <w:t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</w:t>
      </w:r>
    </w:p>
    <w:p w:rsidR="00915B90" w:rsidRPr="00E05C5D" w:rsidRDefault="00915B90" w:rsidP="00915B90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55DD7" w:rsidP="00915B90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  <w:lang w:val="cs-CZ"/>
        </w:rPr>
      </w:pPr>
      <w:r w:rsidRPr="00E05C5D">
        <w:rPr>
          <w:rFonts w:ascii="Tahoma" w:hAnsi="Tahoma" w:cs="Tahoma"/>
          <w:sz w:val="21"/>
          <w:szCs w:val="21"/>
          <w:lang w:val="cs-CZ"/>
        </w:rPr>
        <w:t>Všechny</w:t>
      </w:r>
      <w:r w:rsidR="00915B90" w:rsidRPr="00E05C5D">
        <w:rPr>
          <w:rFonts w:ascii="Tahoma" w:hAnsi="Tahoma" w:cs="Tahoma"/>
          <w:sz w:val="21"/>
          <w:szCs w:val="21"/>
          <w:lang w:val="cs-CZ"/>
        </w:rPr>
        <w:t xml:space="preserve"> smluvní strany prohlašují, že si smlouvu pečlivě přečetly a na důkaz souhlasu s výše uvedenými ustanoveními připojují své podpisy.</w:t>
      </w:r>
    </w:p>
    <w:p w:rsidR="00915B90" w:rsidRPr="00E05C5D" w:rsidRDefault="00915B90" w:rsidP="00915B90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</w:p>
    <w:p w:rsidR="00915B90" w:rsidRPr="00E05C5D" w:rsidRDefault="00915B90" w:rsidP="00915B90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915B90" w:rsidRPr="00E05C5D" w:rsidTr="00915B90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15B90" w:rsidRPr="00E05C5D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E05C5D">
              <w:rPr>
                <w:rFonts w:ascii="Tahoma" w:hAnsi="Tahoma" w:cs="Tahoma"/>
                <w:sz w:val="21"/>
                <w:szCs w:val="21"/>
                <w:lang w:val="cs-CZ"/>
              </w:rPr>
              <w:t xml:space="preserve"> Razítko a podpis </w:t>
            </w:r>
            <w:proofErr w:type="spellStart"/>
            <w:r w:rsidR="0045771C">
              <w:rPr>
                <w:rFonts w:ascii="Tahoma" w:hAnsi="Tahoma" w:cs="Tahoma"/>
                <w:sz w:val="21"/>
                <w:szCs w:val="21"/>
                <w:lang w:val="cs-CZ"/>
              </w:rPr>
              <w:t>MikroChem</w:t>
            </w:r>
            <w:proofErr w:type="spellEnd"/>
            <w:r w:rsidR="0045771C">
              <w:rPr>
                <w:rFonts w:ascii="Tahoma" w:hAnsi="Tahoma" w:cs="Tahoma"/>
                <w:sz w:val="21"/>
                <w:szCs w:val="21"/>
                <w:lang w:val="cs-CZ"/>
              </w:rPr>
              <w:t xml:space="preserve"> LKT</w:t>
            </w:r>
          </w:p>
          <w:p w:rsidR="00915B90" w:rsidRPr="00E05C5D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</w:p>
          <w:p w:rsidR="00915B90" w:rsidRPr="00E05C5D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E05C5D">
              <w:rPr>
                <w:rFonts w:ascii="Tahoma" w:hAnsi="Tahoma" w:cs="Tahoma"/>
                <w:sz w:val="21"/>
                <w:szCs w:val="21"/>
                <w:lang w:val="cs-CZ"/>
              </w:rPr>
              <w:t>………………………………………….</w:t>
            </w:r>
          </w:p>
          <w:p w:rsidR="00915B90" w:rsidRPr="00E05C5D" w:rsidRDefault="00995E0C" w:rsidP="00915B90">
            <w:pPr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>
              <w:rPr>
                <w:rFonts w:ascii="Tahoma" w:hAnsi="Tahoma" w:cs="Tahoma"/>
                <w:sz w:val="21"/>
                <w:szCs w:val="21"/>
                <w:lang w:val="cs-CZ"/>
              </w:rPr>
              <w:t>Mgr.</w:t>
            </w:r>
            <w:r w:rsidR="008D4B8C" w:rsidRPr="00E05C5D">
              <w:rPr>
                <w:rFonts w:ascii="Tahoma" w:hAnsi="Tahoma" w:cs="Tahoma"/>
                <w:sz w:val="21"/>
                <w:szCs w:val="21"/>
                <w:lang w:val="cs-CZ"/>
              </w:rPr>
              <w:t xml:space="preserve"> </w:t>
            </w:r>
            <w:r w:rsidR="005462DE">
              <w:rPr>
                <w:rFonts w:ascii="Tahoma" w:hAnsi="Tahoma" w:cs="Tahoma"/>
                <w:sz w:val="21"/>
                <w:szCs w:val="21"/>
                <w:lang w:val="cs-CZ"/>
              </w:rPr>
              <w:t>Zdeněk Kozlíček</w:t>
            </w:r>
          </w:p>
          <w:p w:rsidR="00915B90" w:rsidRPr="00E05C5D" w:rsidRDefault="00915B90" w:rsidP="00B977B1">
            <w:pPr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E05C5D">
              <w:rPr>
                <w:rFonts w:ascii="Tahoma" w:hAnsi="Tahoma" w:cs="Tahoma"/>
                <w:sz w:val="21"/>
                <w:szCs w:val="21"/>
                <w:lang w:val="cs-CZ"/>
              </w:rPr>
              <w:t>V </w:t>
            </w:r>
            <w:r w:rsidR="005462DE">
              <w:rPr>
                <w:rFonts w:ascii="Tahoma" w:hAnsi="Tahoma" w:cs="Tahoma"/>
                <w:sz w:val="21"/>
                <w:szCs w:val="21"/>
                <w:lang w:val="cs-CZ"/>
              </w:rPr>
              <w:t>Třeboni</w:t>
            </w:r>
            <w:r w:rsidR="007211B3" w:rsidRPr="00E05C5D">
              <w:rPr>
                <w:rFonts w:ascii="Tahoma" w:hAnsi="Tahoma" w:cs="Tahoma"/>
                <w:sz w:val="21"/>
                <w:szCs w:val="21"/>
                <w:lang w:val="cs-CZ"/>
              </w:rPr>
              <w:t xml:space="preserve"> </w:t>
            </w:r>
            <w:r w:rsidRPr="00E05C5D">
              <w:rPr>
                <w:rFonts w:ascii="Tahoma" w:hAnsi="Tahoma" w:cs="Tahoma"/>
                <w:sz w:val="21"/>
                <w:szCs w:val="21"/>
                <w:lang w:val="cs-CZ"/>
              </w:rPr>
              <w:t xml:space="preserve">dne </w:t>
            </w:r>
            <w:r w:rsidR="00B977B1">
              <w:rPr>
                <w:rFonts w:ascii="Tahoma" w:hAnsi="Tahoma" w:cs="Tahoma"/>
                <w:sz w:val="21"/>
                <w:szCs w:val="21"/>
                <w:lang w:val="cs-CZ"/>
              </w:rPr>
              <w:t>3</w:t>
            </w:r>
            <w:r w:rsidR="00DA1FAE">
              <w:rPr>
                <w:rFonts w:ascii="Tahoma" w:hAnsi="Tahoma" w:cs="Tahoma"/>
                <w:sz w:val="21"/>
                <w:szCs w:val="21"/>
                <w:lang w:val="cs-CZ"/>
              </w:rPr>
              <w:t>0</w:t>
            </w:r>
            <w:r w:rsidR="00B977B1">
              <w:rPr>
                <w:rFonts w:ascii="Tahoma" w:hAnsi="Tahoma" w:cs="Tahoma"/>
                <w:sz w:val="21"/>
                <w:szCs w:val="21"/>
                <w:lang w:val="cs-CZ"/>
              </w:rPr>
              <w:t>.12.2020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B90" w:rsidRPr="00E05C5D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E05C5D">
              <w:rPr>
                <w:rFonts w:ascii="Tahoma" w:hAnsi="Tahoma" w:cs="Tahoma"/>
                <w:sz w:val="21"/>
                <w:szCs w:val="21"/>
                <w:lang w:val="cs-CZ"/>
              </w:rPr>
              <w:t> Razítko a podpis TUL</w:t>
            </w:r>
          </w:p>
          <w:p w:rsidR="00915B90" w:rsidRPr="00E05C5D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</w:p>
          <w:p w:rsidR="00915B90" w:rsidRPr="00E05C5D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E05C5D">
              <w:rPr>
                <w:rFonts w:ascii="Tahoma" w:hAnsi="Tahoma" w:cs="Tahoma"/>
                <w:sz w:val="21"/>
                <w:szCs w:val="21"/>
                <w:lang w:val="cs-CZ"/>
              </w:rPr>
              <w:t>……………………………………………</w:t>
            </w:r>
          </w:p>
          <w:p w:rsidR="00915B90" w:rsidRPr="00E05C5D" w:rsidRDefault="009717E8" w:rsidP="00915B90">
            <w:pPr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E05C5D">
              <w:rPr>
                <w:rFonts w:ascii="Tahoma" w:hAnsi="Tahoma" w:cs="Tahoma"/>
                <w:sz w:val="21"/>
                <w:szCs w:val="21"/>
                <w:lang w:val="cs-CZ"/>
              </w:rPr>
              <w:t xml:space="preserve">doc. RNDr. Miroslav </w:t>
            </w:r>
            <w:proofErr w:type="spellStart"/>
            <w:r w:rsidRPr="00E05C5D">
              <w:rPr>
                <w:rFonts w:ascii="Tahoma" w:hAnsi="Tahoma" w:cs="Tahoma"/>
                <w:sz w:val="21"/>
                <w:szCs w:val="21"/>
                <w:lang w:val="cs-CZ"/>
              </w:rPr>
              <w:t>Brzezina</w:t>
            </w:r>
            <w:proofErr w:type="spellEnd"/>
            <w:r w:rsidRPr="00E05C5D">
              <w:rPr>
                <w:rFonts w:ascii="Tahoma" w:hAnsi="Tahoma" w:cs="Tahoma"/>
                <w:sz w:val="21"/>
                <w:szCs w:val="21"/>
                <w:lang w:val="cs-CZ"/>
              </w:rPr>
              <w:t xml:space="preserve"> CSc., rektor</w:t>
            </w:r>
          </w:p>
          <w:p w:rsidR="00915B90" w:rsidRPr="00E05C5D" w:rsidRDefault="00915B90" w:rsidP="00B977B1">
            <w:pPr>
              <w:jc w:val="center"/>
              <w:rPr>
                <w:rFonts w:ascii="Tahoma" w:hAnsi="Tahoma" w:cs="Tahoma"/>
                <w:sz w:val="21"/>
                <w:szCs w:val="21"/>
                <w:lang w:val="cs-CZ"/>
              </w:rPr>
            </w:pPr>
            <w:r w:rsidRPr="00E05C5D">
              <w:rPr>
                <w:rFonts w:ascii="Tahoma" w:hAnsi="Tahoma" w:cs="Tahoma"/>
                <w:sz w:val="21"/>
                <w:szCs w:val="21"/>
                <w:lang w:val="cs-CZ"/>
              </w:rPr>
              <w:t xml:space="preserve">V Liberci dne </w:t>
            </w:r>
            <w:r w:rsidR="00B977B1">
              <w:rPr>
                <w:rFonts w:ascii="Tahoma" w:hAnsi="Tahoma" w:cs="Tahoma"/>
                <w:sz w:val="21"/>
                <w:szCs w:val="21"/>
                <w:lang w:val="cs-CZ"/>
              </w:rPr>
              <w:t>30.12.2020</w:t>
            </w:r>
          </w:p>
        </w:tc>
      </w:tr>
    </w:tbl>
    <w:p w:rsidR="00915B90" w:rsidRPr="00BC3222" w:rsidRDefault="00915B90" w:rsidP="00915B90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:rsidR="00F21D13" w:rsidRPr="00BC3222" w:rsidRDefault="00F21D13" w:rsidP="009871FF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sectPr w:rsidR="00F21D13" w:rsidRPr="00BC3222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F28" w:rsidRPr="00D91740" w:rsidRDefault="00A17F28" w:rsidP="00D91740">
      <w:r>
        <w:separator/>
      </w:r>
    </w:p>
  </w:endnote>
  <w:endnote w:type="continuationSeparator" w:id="0">
    <w:p w:rsidR="00A17F28" w:rsidRPr="00D91740" w:rsidRDefault="00A17F28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92E" w:rsidRDefault="00162063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792E">
      <w:rPr>
        <w:b/>
        <w:bCs/>
        <w:color w:val="221E1F"/>
        <w:sz w:val="12"/>
        <w:szCs w:val="16"/>
      </w:rPr>
      <w:t>T</w:t>
    </w:r>
    <w:r w:rsidR="00F5792E" w:rsidRPr="00CC2079">
      <w:rPr>
        <w:b/>
        <w:bCs/>
        <w:color w:val="221E1F"/>
        <w:sz w:val="12"/>
        <w:szCs w:val="16"/>
      </w:rPr>
      <w:t>ECHNICKÁ UNIVERZITA V LIBERCI</w:t>
    </w:r>
    <w:r w:rsidR="00F5792E" w:rsidRPr="00BD4858">
      <w:rPr>
        <w:b/>
        <w:bCs/>
        <w:color w:val="7E1A47"/>
        <w:sz w:val="12"/>
        <w:szCs w:val="16"/>
      </w:rPr>
      <w:t xml:space="preserve"> </w:t>
    </w:r>
    <w:r w:rsidR="00F5792E" w:rsidRPr="00BD4858">
      <w:rPr>
        <w:color w:val="7E1A47"/>
        <w:sz w:val="12"/>
        <w:szCs w:val="16"/>
      </w:rPr>
      <w:t>|</w:t>
    </w:r>
    <w:r w:rsidR="00F5792E" w:rsidRPr="00CC2079">
      <w:rPr>
        <w:color w:val="7AC141"/>
        <w:sz w:val="12"/>
        <w:szCs w:val="16"/>
      </w:rPr>
      <w:t xml:space="preserve"> </w:t>
    </w:r>
    <w:r w:rsidR="00F5792E" w:rsidRPr="00CC2079">
      <w:rPr>
        <w:color w:val="57585A"/>
        <w:sz w:val="12"/>
        <w:szCs w:val="16"/>
      </w:rPr>
      <w:t xml:space="preserve">Studentská 1402/2 </w:t>
    </w:r>
    <w:r w:rsidR="00F5792E" w:rsidRPr="00BD4858">
      <w:rPr>
        <w:color w:val="7E1A47"/>
        <w:sz w:val="12"/>
        <w:szCs w:val="16"/>
      </w:rPr>
      <w:t>|</w:t>
    </w:r>
    <w:r w:rsidR="00F5792E" w:rsidRPr="00CC2079">
      <w:rPr>
        <w:color w:val="7AC141"/>
        <w:sz w:val="12"/>
        <w:szCs w:val="16"/>
      </w:rPr>
      <w:t xml:space="preserve"> </w:t>
    </w:r>
    <w:r w:rsidR="00F5792E" w:rsidRPr="00CC2079">
      <w:rPr>
        <w:color w:val="57585A"/>
        <w:sz w:val="12"/>
        <w:szCs w:val="16"/>
      </w:rPr>
      <w:t>461 17 Liberec 1</w:t>
    </w:r>
    <w:r w:rsidR="00F5792E" w:rsidRPr="00031CAA">
      <w:rPr>
        <w:sz w:val="12"/>
        <w:szCs w:val="16"/>
      </w:rPr>
      <w:t xml:space="preserve"> </w:t>
    </w:r>
  </w:p>
  <w:p w:rsidR="00F5792E" w:rsidRDefault="00F5792E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F28" w:rsidRPr="00D91740" w:rsidRDefault="00A17F28" w:rsidP="00D91740">
      <w:r>
        <w:separator/>
      </w:r>
    </w:p>
  </w:footnote>
  <w:footnote w:type="continuationSeparator" w:id="0">
    <w:p w:rsidR="00A17F28" w:rsidRPr="00D91740" w:rsidRDefault="00A17F28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92E" w:rsidRPr="00D91740" w:rsidRDefault="00162063" w:rsidP="00E63C1E">
    <w:pPr>
      <w:pStyle w:val="Zhlav"/>
      <w:rPr>
        <w:rFonts w:ascii="Myriad Pro" w:hAnsi="Myriad Pro"/>
      </w:rPr>
    </w:pPr>
    <w:r>
      <w:rPr>
        <w:noProof/>
        <w:lang w:val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1905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A1B"/>
    <w:multiLevelType w:val="hybridMultilevel"/>
    <w:tmpl w:val="8D72B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F1A"/>
    <w:multiLevelType w:val="hybridMultilevel"/>
    <w:tmpl w:val="F5D464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60A33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07B6"/>
    <w:multiLevelType w:val="hybridMultilevel"/>
    <w:tmpl w:val="1D384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510E1"/>
    <w:multiLevelType w:val="hybridMultilevel"/>
    <w:tmpl w:val="69F66C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4A0070"/>
    <w:multiLevelType w:val="hybridMultilevel"/>
    <w:tmpl w:val="00C29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5014"/>
    <w:multiLevelType w:val="hybridMultilevel"/>
    <w:tmpl w:val="CE807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42E24"/>
    <w:multiLevelType w:val="hybridMultilevel"/>
    <w:tmpl w:val="FBD4A88A"/>
    <w:lvl w:ilvl="0" w:tplc="583665B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C2DD5"/>
    <w:multiLevelType w:val="hybridMultilevel"/>
    <w:tmpl w:val="C12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01D41"/>
    <w:multiLevelType w:val="hybridMultilevel"/>
    <w:tmpl w:val="D54A1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94936"/>
    <w:multiLevelType w:val="hybridMultilevel"/>
    <w:tmpl w:val="C47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41FA2"/>
    <w:multiLevelType w:val="hybridMultilevel"/>
    <w:tmpl w:val="517A152E"/>
    <w:lvl w:ilvl="0" w:tplc="E806D25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450FF1"/>
    <w:multiLevelType w:val="hybridMultilevel"/>
    <w:tmpl w:val="0D62EB5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616AF5"/>
    <w:multiLevelType w:val="hybridMultilevel"/>
    <w:tmpl w:val="54EC3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7C00"/>
    <w:multiLevelType w:val="hybridMultilevel"/>
    <w:tmpl w:val="BF9C7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E11FD"/>
    <w:multiLevelType w:val="hybridMultilevel"/>
    <w:tmpl w:val="77BCC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C585F"/>
    <w:multiLevelType w:val="hybridMultilevel"/>
    <w:tmpl w:val="19D8D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D16A0"/>
    <w:multiLevelType w:val="hybridMultilevel"/>
    <w:tmpl w:val="4B5A4BD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3556306"/>
    <w:multiLevelType w:val="hybridMultilevel"/>
    <w:tmpl w:val="07468868"/>
    <w:lvl w:ilvl="0" w:tplc="5F7C9A2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3"/>
  </w:num>
  <w:num w:numId="5">
    <w:abstractNumId w:val="8"/>
  </w:num>
  <w:num w:numId="6">
    <w:abstractNumId w:val="17"/>
  </w:num>
  <w:num w:numId="7">
    <w:abstractNumId w:val="3"/>
  </w:num>
  <w:num w:numId="8">
    <w:abstractNumId w:val="12"/>
  </w:num>
  <w:num w:numId="9">
    <w:abstractNumId w:val="0"/>
  </w:num>
  <w:num w:numId="10">
    <w:abstractNumId w:val="18"/>
  </w:num>
  <w:num w:numId="11">
    <w:abstractNumId w:val="14"/>
  </w:num>
  <w:num w:numId="12">
    <w:abstractNumId w:val="9"/>
  </w:num>
  <w:num w:numId="13">
    <w:abstractNumId w:val="19"/>
  </w:num>
  <w:num w:numId="14">
    <w:abstractNumId w:val="6"/>
  </w:num>
  <w:num w:numId="15">
    <w:abstractNumId w:val="1"/>
  </w:num>
  <w:num w:numId="16">
    <w:abstractNumId w:val="11"/>
  </w:num>
  <w:num w:numId="17">
    <w:abstractNumId w:val="4"/>
  </w:num>
  <w:num w:numId="18">
    <w:abstractNumId w:val="2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62"/>
    <w:rsid w:val="00001479"/>
    <w:rsid w:val="00003E07"/>
    <w:rsid w:val="00005DF7"/>
    <w:rsid w:val="00016D7E"/>
    <w:rsid w:val="00020671"/>
    <w:rsid w:val="0002342B"/>
    <w:rsid w:val="000306B7"/>
    <w:rsid w:val="00031CAA"/>
    <w:rsid w:val="00037E8B"/>
    <w:rsid w:val="00047F1D"/>
    <w:rsid w:val="00054508"/>
    <w:rsid w:val="00054A76"/>
    <w:rsid w:val="000628D0"/>
    <w:rsid w:val="000C73BA"/>
    <w:rsid w:val="000D1160"/>
    <w:rsid w:val="000F0030"/>
    <w:rsid w:val="000F1B08"/>
    <w:rsid w:val="000F2DBB"/>
    <w:rsid w:val="000F380E"/>
    <w:rsid w:val="00137B36"/>
    <w:rsid w:val="001415F4"/>
    <w:rsid w:val="001472E5"/>
    <w:rsid w:val="00150536"/>
    <w:rsid w:val="00162063"/>
    <w:rsid w:val="00167486"/>
    <w:rsid w:val="001903D8"/>
    <w:rsid w:val="00197647"/>
    <w:rsid w:val="001A21D5"/>
    <w:rsid w:val="001A5FEB"/>
    <w:rsid w:val="001B524F"/>
    <w:rsid w:val="001D0688"/>
    <w:rsid w:val="001E471E"/>
    <w:rsid w:val="001E574E"/>
    <w:rsid w:val="001F1117"/>
    <w:rsid w:val="001F4D20"/>
    <w:rsid w:val="00220EC2"/>
    <w:rsid w:val="00236B81"/>
    <w:rsid w:val="00237A91"/>
    <w:rsid w:val="00244E3D"/>
    <w:rsid w:val="0024618B"/>
    <w:rsid w:val="002569E7"/>
    <w:rsid w:val="002827D7"/>
    <w:rsid w:val="0029515D"/>
    <w:rsid w:val="00296A88"/>
    <w:rsid w:val="002B1C3D"/>
    <w:rsid w:val="002C3980"/>
    <w:rsid w:val="002C625F"/>
    <w:rsid w:val="002D2E5F"/>
    <w:rsid w:val="002D37AA"/>
    <w:rsid w:val="002F1076"/>
    <w:rsid w:val="002F2D27"/>
    <w:rsid w:val="0031128F"/>
    <w:rsid w:val="00317B54"/>
    <w:rsid w:val="00336FA9"/>
    <w:rsid w:val="003534CF"/>
    <w:rsid w:val="00357D2A"/>
    <w:rsid w:val="00372720"/>
    <w:rsid w:val="003855A8"/>
    <w:rsid w:val="00392572"/>
    <w:rsid w:val="003C2732"/>
    <w:rsid w:val="003D4251"/>
    <w:rsid w:val="003D6604"/>
    <w:rsid w:val="003E23D0"/>
    <w:rsid w:val="003E39E8"/>
    <w:rsid w:val="003E41FC"/>
    <w:rsid w:val="003E73C1"/>
    <w:rsid w:val="003F3CF6"/>
    <w:rsid w:val="003F53C3"/>
    <w:rsid w:val="003F5C1D"/>
    <w:rsid w:val="004040A3"/>
    <w:rsid w:val="004047EB"/>
    <w:rsid w:val="00411DAD"/>
    <w:rsid w:val="0041455E"/>
    <w:rsid w:val="00415EDC"/>
    <w:rsid w:val="00437809"/>
    <w:rsid w:val="0045771C"/>
    <w:rsid w:val="004579AC"/>
    <w:rsid w:val="0047294E"/>
    <w:rsid w:val="004A5C1A"/>
    <w:rsid w:val="004C1012"/>
    <w:rsid w:val="004C76ED"/>
    <w:rsid w:val="004D2CEC"/>
    <w:rsid w:val="004F2057"/>
    <w:rsid w:val="004F77F0"/>
    <w:rsid w:val="00510EC8"/>
    <w:rsid w:val="00532B5C"/>
    <w:rsid w:val="00534585"/>
    <w:rsid w:val="005354EC"/>
    <w:rsid w:val="00535FDA"/>
    <w:rsid w:val="0054513A"/>
    <w:rsid w:val="0054538F"/>
    <w:rsid w:val="005462DE"/>
    <w:rsid w:val="00547F33"/>
    <w:rsid w:val="00573512"/>
    <w:rsid w:val="00575DF1"/>
    <w:rsid w:val="00581D47"/>
    <w:rsid w:val="00584B64"/>
    <w:rsid w:val="00592B0C"/>
    <w:rsid w:val="00594787"/>
    <w:rsid w:val="005B46BE"/>
    <w:rsid w:val="005C195F"/>
    <w:rsid w:val="005F462E"/>
    <w:rsid w:val="005F4C43"/>
    <w:rsid w:val="00606C1D"/>
    <w:rsid w:val="006101E2"/>
    <w:rsid w:val="00613023"/>
    <w:rsid w:val="00613AE2"/>
    <w:rsid w:val="0062547B"/>
    <w:rsid w:val="00635E47"/>
    <w:rsid w:val="0063751F"/>
    <w:rsid w:val="00652055"/>
    <w:rsid w:val="00657692"/>
    <w:rsid w:val="0066499C"/>
    <w:rsid w:val="00665517"/>
    <w:rsid w:val="00667C45"/>
    <w:rsid w:val="00667CAB"/>
    <w:rsid w:val="00674C71"/>
    <w:rsid w:val="00682258"/>
    <w:rsid w:val="00682ADD"/>
    <w:rsid w:val="00683E82"/>
    <w:rsid w:val="00685CE4"/>
    <w:rsid w:val="00693855"/>
    <w:rsid w:val="006A2B2E"/>
    <w:rsid w:val="006B2306"/>
    <w:rsid w:val="006C1248"/>
    <w:rsid w:val="006F7714"/>
    <w:rsid w:val="00711F5C"/>
    <w:rsid w:val="007211B3"/>
    <w:rsid w:val="007218BF"/>
    <w:rsid w:val="00727D1E"/>
    <w:rsid w:val="00744181"/>
    <w:rsid w:val="00747D77"/>
    <w:rsid w:val="00765B80"/>
    <w:rsid w:val="00772D38"/>
    <w:rsid w:val="007D1686"/>
    <w:rsid w:val="007E1211"/>
    <w:rsid w:val="007E1B00"/>
    <w:rsid w:val="007E3086"/>
    <w:rsid w:val="007F55A7"/>
    <w:rsid w:val="007F568E"/>
    <w:rsid w:val="00815B3F"/>
    <w:rsid w:val="00830E69"/>
    <w:rsid w:val="008359B7"/>
    <w:rsid w:val="00836E56"/>
    <w:rsid w:val="00845CAA"/>
    <w:rsid w:val="00854E4A"/>
    <w:rsid w:val="00891C20"/>
    <w:rsid w:val="008A3E95"/>
    <w:rsid w:val="008A59E2"/>
    <w:rsid w:val="008A71A9"/>
    <w:rsid w:val="008B653E"/>
    <w:rsid w:val="008C0752"/>
    <w:rsid w:val="008C0A43"/>
    <w:rsid w:val="008C7C74"/>
    <w:rsid w:val="008D4A50"/>
    <w:rsid w:val="008D4AC0"/>
    <w:rsid w:val="008D4B8C"/>
    <w:rsid w:val="008D5E01"/>
    <w:rsid w:val="008D5FC6"/>
    <w:rsid w:val="008D7601"/>
    <w:rsid w:val="008E30A8"/>
    <w:rsid w:val="008F2A34"/>
    <w:rsid w:val="009023BA"/>
    <w:rsid w:val="0090548B"/>
    <w:rsid w:val="00907005"/>
    <w:rsid w:val="00915B90"/>
    <w:rsid w:val="009249FA"/>
    <w:rsid w:val="0093268F"/>
    <w:rsid w:val="0093285E"/>
    <w:rsid w:val="009338CB"/>
    <w:rsid w:val="00935579"/>
    <w:rsid w:val="00940BBE"/>
    <w:rsid w:val="00944844"/>
    <w:rsid w:val="00952E38"/>
    <w:rsid w:val="00955DD7"/>
    <w:rsid w:val="009562F4"/>
    <w:rsid w:val="00961879"/>
    <w:rsid w:val="009717E8"/>
    <w:rsid w:val="00971F0A"/>
    <w:rsid w:val="009871FF"/>
    <w:rsid w:val="00990B34"/>
    <w:rsid w:val="00991063"/>
    <w:rsid w:val="00995A85"/>
    <w:rsid w:val="00995E0C"/>
    <w:rsid w:val="009A55A0"/>
    <w:rsid w:val="009B3FFE"/>
    <w:rsid w:val="009B65E4"/>
    <w:rsid w:val="009B6FDE"/>
    <w:rsid w:val="009C274E"/>
    <w:rsid w:val="009C3F89"/>
    <w:rsid w:val="009C7C20"/>
    <w:rsid w:val="009E5571"/>
    <w:rsid w:val="009E6672"/>
    <w:rsid w:val="009F4316"/>
    <w:rsid w:val="00A02686"/>
    <w:rsid w:val="00A045D9"/>
    <w:rsid w:val="00A06AE1"/>
    <w:rsid w:val="00A0759E"/>
    <w:rsid w:val="00A11D84"/>
    <w:rsid w:val="00A1575D"/>
    <w:rsid w:val="00A165FF"/>
    <w:rsid w:val="00A16893"/>
    <w:rsid w:val="00A168E4"/>
    <w:rsid w:val="00A17F28"/>
    <w:rsid w:val="00A25587"/>
    <w:rsid w:val="00A376A8"/>
    <w:rsid w:val="00A4041B"/>
    <w:rsid w:val="00A40492"/>
    <w:rsid w:val="00A50E0C"/>
    <w:rsid w:val="00A51007"/>
    <w:rsid w:val="00A83757"/>
    <w:rsid w:val="00AA5BDE"/>
    <w:rsid w:val="00AC6790"/>
    <w:rsid w:val="00AD48D3"/>
    <w:rsid w:val="00B00A8D"/>
    <w:rsid w:val="00B018C2"/>
    <w:rsid w:val="00B11F36"/>
    <w:rsid w:val="00B22B3F"/>
    <w:rsid w:val="00B23219"/>
    <w:rsid w:val="00B2558D"/>
    <w:rsid w:val="00B25B41"/>
    <w:rsid w:val="00B26EE2"/>
    <w:rsid w:val="00B31862"/>
    <w:rsid w:val="00B45D97"/>
    <w:rsid w:val="00B65538"/>
    <w:rsid w:val="00B6713C"/>
    <w:rsid w:val="00B750A2"/>
    <w:rsid w:val="00B82B57"/>
    <w:rsid w:val="00B94D65"/>
    <w:rsid w:val="00B977B1"/>
    <w:rsid w:val="00BB3371"/>
    <w:rsid w:val="00BC3222"/>
    <w:rsid w:val="00BD205F"/>
    <w:rsid w:val="00BD4858"/>
    <w:rsid w:val="00BD4B5B"/>
    <w:rsid w:val="00BE4CE5"/>
    <w:rsid w:val="00C03E3F"/>
    <w:rsid w:val="00C17DE9"/>
    <w:rsid w:val="00C2033B"/>
    <w:rsid w:val="00C27B16"/>
    <w:rsid w:val="00C60BEA"/>
    <w:rsid w:val="00C74F9E"/>
    <w:rsid w:val="00CB119A"/>
    <w:rsid w:val="00CB2217"/>
    <w:rsid w:val="00CB430D"/>
    <w:rsid w:val="00CD02F7"/>
    <w:rsid w:val="00CD461D"/>
    <w:rsid w:val="00CD70D9"/>
    <w:rsid w:val="00CD7A0C"/>
    <w:rsid w:val="00CE1C5D"/>
    <w:rsid w:val="00CF11AC"/>
    <w:rsid w:val="00CF1824"/>
    <w:rsid w:val="00D1162A"/>
    <w:rsid w:val="00D27552"/>
    <w:rsid w:val="00D3183C"/>
    <w:rsid w:val="00D366A5"/>
    <w:rsid w:val="00D71F92"/>
    <w:rsid w:val="00D7504A"/>
    <w:rsid w:val="00D81644"/>
    <w:rsid w:val="00D8393B"/>
    <w:rsid w:val="00D85606"/>
    <w:rsid w:val="00D91740"/>
    <w:rsid w:val="00D92C73"/>
    <w:rsid w:val="00DA1FAE"/>
    <w:rsid w:val="00DA6B94"/>
    <w:rsid w:val="00DC6E24"/>
    <w:rsid w:val="00DD2774"/>
    <w:rsid w:val="00DF3F1D"/>
    <w:rsid w:val="00DF56E4"/>
    <w:rsid w:val="00E0357F"/>
    <w:rsid w:val="00E05C5D"/>
    <w:rsid w:val="00E0632A"/>
    <w:rsid w:val="00E10934"/>
    <w:rsid w:val="00E1151C"/>
    <w:rsid w:val="00E34DE2"/>
    <w:rsid w:val="00E63C1E"/>
    <w:rsid w:val="00E76C95"/>
    <w:rsid w:val="00E85076"/>
    <w:rsid w:val="00EA6AED"/>
    <w:rsid w:val="00EA76C0"/>
    <w:rsid w:val="00EB241B"/>
    <w:rsid w:val="00EB40DD"/>
    <w:rsid w:val="00EB4F1E"/>
    <w:rsid w:val="00EB791C"/>
    <w:rsid w:val="00EC2C8B"/>
    <w:rsid w:val="00EC4262"/>
    <w:rsid w:val="00ED2C8F"/>
    <w:rsid w:val="00ED7798"/>
    <w:rsid w:val="00EE147E"/>
    <w:rsid w:val="00EF11DB"/>
    <w:rsid w:val="00F00032"/>
    <w:rsid w:val="00F06EA0"/>
    <w:rsid w:val="00F120AD"/>
    <w:rsid w:val="00F137BE"/>
    <w:rsid w:val="00F15FF1"/>
    <w:rsid w:val="00F212AA"/>
    <w:rsid w:val="00F21D13"/>
    <w:rsid w:val="00F305BC"/>
    <w:rsid w:val="00F33D59"/>
    <w:rsid w:val="00F46320"/>
    <w:rsid w:val="00F47BDF"/>
    <w:rsid w:val="00F5792E"/>
    <w:rsid w:val="00F81517"/>
    <w:rsid w:val="00F974F9"/>
    <w:rsid w:val="00FA1923"/>
    <w:rsid w:val="00FB2A8C"/>
    <w:rsid w:val="00FB32A0"/>
    <w:rsid w:val="00FC5403"/>
    <w:rsid w:val="00FC7439"/>
    <w:rsid w:val="00FD4EB7"/>
    <w:rsid w:val="00FD59A5"/>
    <w:rsid w:val="00FD70E7"/>
    <w:rsid w:val="00FE28F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85383"/>
  <w15:docId w15:val="{AAD0AC10-F7A3-4A11-B72B-24BFBBB1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4262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EC4262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link w:val="Zkladntext"/>
    <w:rsid w:val="00EC4262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EC4262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link w:val="Nzev"/>
    <w:rsid w:val="00EC4262"/>
    <w:rPr>
      <w:rFonts w:ascii="Times New Roman" w:eastAsia="Times New Roman" w:hAnsi="Times New Roman"/>
      <w:b/>
      <w:sz w:val="28"/>
    </w:rPr>
  </w:style>
  <w:style w:type="character" w:styleId="Odkaznakoment">
    <w:name w:val="annotation reference"/>
    <w:uiPriority w:val="99"/>
    <w:semiHidden/>
    <w:unhideWhenUsed/>
    <w:rsid w:val="00FC54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403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rsid w:val="00FC5403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4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403"/>
    <w:rPr>
      <w:rFonts w:ascii="Tms Rmn" w:eastAsia="Times New Roman" w:hAnsi="Tms Rmn" w:cs="Tms Rmn"/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A0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.klekner\Downloads\tul-hlavickovy-papir-zakladni-cz%20(40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3DFD-2D1B-42B9-8B76-7A7A42F3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 (40)</Template>
  <TotalTime>1</TotalTime>
  <Pages>5</Pages>
  <Words>1635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Jan Petržela</dc:creator>
  <cp:lastModifiedBy>Petra</cp:lastModifiedBy>
  <cp:revision>2</cp:revision>
  <cp:lastPrinted>2021-01-21T11:05:00Z</cp:lastPrinted>
  <dcterms:created xsi:type="dcterms:W3CDTF">2021-01-21T11:11:00Z</dcterms:created>
  <dcterms:modified xsi:type="dcterms:W3CDTF">2021-01-21T11:11:00Z</dcterms:modified>
</cp:coreProperties>
</file>