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50" w:rsidRDefault="001C646F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6341110</wp:posOffset>
            </wp:positionH>
            <wp:positionV relativeFrom="paragraph">
              <wp:posOffset>8890</wp:posOffset>
            </wp:positionV>
            <wp:extent cx="871855" cy="3594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18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050" w:rsidRDefault="001C646F">
      <w:pPr>
        <w:pStyle w:val="Nadpis10"/>
        <w:keepNext/>
        <w:keepLines/>
        <w:shd w:val="clear" w:color="auto" w:fill="auto"/>
      </w:pPr>
      <w:bookmarkStart w:id="0" w:name="bookmark0"/>
      <w:r>
        <w:t>Dodatek číslo 1 k Rámcové kupní smlouvě</w:t>
      </w:r>
      <w:r>
        <w:br/>
        <w:t>na dodávky kapalného chloru č. K 131/2018</w:t>
      </w:r>
      <w:bookmarkEnd w:id="0"/>
    </w:p>
    <w:p w:rsidR="00DD4050" w:rsidRDefault="001C646F">
      <w:pPr>
        <w:pStyle w:val="Zkladntext1"/>
        <w:shd w:val="clear" w:color="auto" w:fill="auto"/>
        <w:spacing w:after="0"/>
        <w:ind w:left="360" w:firstLine="20"/>
        <w:jc w:val="both"/>
      </w:pPr>
      <w:r>
        <w:rPr>
          <w:b/>
          <w:bCs/>
        </w:rPr>
        <w:t>GHC Invest, s.r.o., se sídlem Korunovační 6/103, 170 00 Praha 7</w:t>
      </w:r>
    </w:p>
    <w:p w:rsidR="00DD4050" w:rsidRDefault="001C646F">
      <w:pPr>
        <w:pStyle w:val="Zkladntext1"/>
        <w:shd w:val="clear" w:color="auto" w:fill="auto"/>
        <w:tabs>
          <w:tab w:val="left" w:pos="2934"/>
        </w:tabs>
        <w:spacing w:after="0"/>
        <w:ind w:left="360" w:firstLine="20"/>
        <w:jc w:val="both"/>
      </w:pPr>
      <w:r>
        <w:t>IČ: 60464496</w:t>
      </w:r>
      <w:r>
        <w:tab/>
        <w:t>DIČ: CZ60464496</w:t>
      </w:r>
    </w:p>
    <w:p w:rsidR="00DD4050" w:rsidRDefault="001C646F">
      <w:pPr>
        <w:pStyle w:val="Zkladntext1"/>
        <w:shd w:val="clear" w:color="auto" w:fill="auto"/>
        <w:spacing w:after="760"/>
        <w:ind w:left="360" w:right="1200" w:firstLine="20"/>
      </w:pPr>
      <w:r>
        <w:t xml:space="preserve">zapsaná v obchodním rejstříku vedeném u Městského soudu v Praze, oddíl C, vložka 26573 zastoupená: </w:t>
      </w:r>
      <w:r w:rsidR="00DD0090">
        <w:t>XXXXXXXXXX</w:t>
      </w:r>
      <w:r>
        <w:t xml:space="preserve">, jednatelem firmy (dále jen </w:t>
      </w:r>
      <w:r>
        <w:rPr>
          <w:b/>
          <w:bCs/>
        </w:rPr>
        <w:t xml:space="preserve">„Prodávající“), </w:t>
      </w:r>
      <w:r>
        <w:t>na straně jedné</w:t>
      </w:r>
    </w:p>
    <w:p w:rsidR="00DD4050" w:rsidRDefault="001C646F">
      <w:pPr>
        <w:pStyle w:val="Zkladntext1"/>
        <w:shd w:val="clear" w:color="auto" w:fill="auto"/>
        <w:spacing w:after="0" w:line="252" w:lineRule="auto"/>
        <w:ind w:left="360" w:right="160" w:firstLine="20"/>
        <w:jc w:val="both"/>
      </w:pPr>
      <w:r>
        <w:rPr>
          <w:b/>
          <w:bCs/>
        </w:rPr>
        <w:t>Akademie řemesel Praha - střední škola technická, se sídlem Zelený Pruh 1294</w:t>
      </w:r>
      <w:r>
        <w:rPr>
          <w:b/>
          <w:bCs/>
        </w:rPr>
        <w:t>/52, 147 08 Praha 4</w:t>
      </w:r>
    </w:p>
    <w:p w:rsidR="00DD4050" w:rsidRDefault="001C646F">
      <w:pPr>
        <w:pStyle w:val="Zkladntext1"/>
        <w:shd w:val="clear" w:color="auto" w:fill="auto"/>
        <w:tabs>
          <w:tab w:val="left" w:pos="2934"/>
        </w:tabs>
        <w:spacing w:after="0" w:line="252" w:lineRule="auto"/>
        <w:ind w:left="360" w:firstLine="20"/>
        <w:jc w:val="both"/>
      </w:pPr>
      <w:r>
        <w:t>IČ: 14891522</w:t>
      </w:r>
      <w:r>
        <w:tab/>
        <w:t>DIČ: CZ14891522</w:t>
      </w:r>
    </w:p>
    <w:p w:rsidR="00DD4050" w:rsidRDefault="001C646F">
      <w:pPr>
        <w:pStyle w:val="Zkladntext1"/>
        <w:shd w:val="clear" w:color="auto" w:fill="auto"/>
        <w:spacing w:after="0" w:line="252" w:lineRule="auto"/>
        <w:ind w:left="360" w:firstLine="20"/>
        <w:jc w:val="both"/>
      </w:pPr>
      <w:r>
        <w:t>zastoupená: Ing. Drahoslavem Matonohou, ředitelem školy</w:t>
      </w:r>
    </w:p>
    <w:p w:rsidR="00DD4050" w:rsidRDefault="001C646F">
      <w:pPr>
        <w:pStyle w:val="Zkladntext1"/>
        <w:shd w:val="clear" w:color="auto" w:fill="auto"/>
        <w:spacing w:after="240" w:line="252" w:lineRule="auto"/>
        <w:ind w:left="360" w:firstLine="20"/>
        <w:jc w:val="both"/>
      </w:pPr>
      <w:r>
        <w:t xml:space="preserve">(dále jen </w:t>
      </w:r>
      <w:r>
        <w:rPr>
          <w:b/>
          <w:bCs/>
        </w:rPr>
        <w:t xml:space="preserve">„Kupující“), </w:t>
      </w:r>
      <w:r>
        <w:t xml:space="preserve">na straně druhé a dále společně též jako </w:t>
      </w:r>
      <w:r>
        <w:rPr>
          <w:b/>
          <w:bCs/>
        </w:rPr>
        <w:t>„smluvní strany“,</w:t>
      </w:r>
    </w:p>
    <w:p w:rsidR="00DD4050" w:rsidRDefault="001C646F">
      <w:pPr>
        <w:pStyle w:val="Zkladntext1"/>
        <w:shd w:val="clear" w:color="auto" w:fill="auto"/>
        <w:spacing w:after="480" w:line="252" w:lineRule="auto"/>
        <w:ind w:left="540" w:hanging="540"/>
      </w:pPr>
      <w:r>
        <w:t xml:space="preserve">uzavírají níže uvedeného dne, měsíce a roku tento dodatek k Rámcové </w:t>
      </w:r>
      <w:r>
        <w:t>kupní smlouvě č. K 131/2018.</w:t>
      </w:r>
    </w:p>
    <w:p w:rsidR="00DD4050" w:rsidRDefault="001C646F">
      <w:pPr>
        <w:pStyle w:val="Zkladntext1"/>
        <w:shd w:val="clear" w:color="auto" w:fill="auto"/>
        <w:spacing w:after="520"/>
      </w:pPr>
      <w:r>
        <w:t>Smluvní strany se dohodly na změnách ve znění následujících článků a jednotlivých ustanovení Rámcové kupní smlouvy takto (níže uvedené je nově platné znění přísl. ustanovení Rámcové kupní smlouvy):</w:t>
      </w:r>
    </w:p>
    <w:p w:rsidR="00DD4050" w:rsidRDefault="001C646F">
      <w:pPr>
        <w:pStyle w:val="Nadpis20"/>
        <w:keepNext/>
        <w:keepLines/>
        <w:shd w:val="clear" w:color="auto" w:fill="auto"/>
        <w:ind w:left="540" w:hanging="540"/>
      </w:pPr>
      <w:bookmarkStart w:id="1" w:name="bookmark1"/>
      <w:r>
        <w:rPr>
          <w:i w:val="0"/>
          <w:iCs w:val="0"/>
        </w:rPr>
        <w:t xml:space="preserve">4. </w:t>
      </w:r>
      <w:r>
        <w:t>KUPNÍ CENA</w:t>
      </w:r>
      <w:bookmarkEnd w:id="1"/>
    </w:p>
    <w:p w:rsidR="00DD4050" w:rsidRDefault="001C646F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260"/>
        <w:ind w:left="640" w:hanging="640"/>
      </w:pPr>
      <w:r>
        <w:rPr>
          <w:i/>
          <w:iCs/>
        </w:rPr>
        <w:t>Kupní cena zbož</w:t>
      </w:r>
      <w:r>
        <w:rPr>
          <w:i/>
          <w:iCs/>
        </w:rPr>
        <w:t>í je pro dodávky dle této smlouvy stanovena následovně, s možností nového ujednání o ceně zboží:</w:t>
      </w:r>
    </w:p>
    <w:p w:rsidR="00DD4050" w:rsidRDefault="001C646F">
      <w:pPr>
        <w:pStyle w:val="Nadpis20"/>
        <w:keepNext/>
        <w:keepLines/>
        <w:shd w:val="clear" w:color="auto" w:fill="auto"/>
        <w:tabs>
          <w:tab w:val="left" w:pos="7862"/>
        </w:tabs>
        <w:ind w:left="640" w:firstLine="0"/>
        <w:jc w:val="both"/>
      </w:pPr>
      <w:bookmarkStart w:id="2" w:name="bookmark2"/>
      <w:r>
        <w:t>GHC Chlor kapalný v tlakové láhvi s obsahem 65 kg</w:t>
      </w:r>
      <w:r>
        <w:tab/>
        <w:t>2.795,00 Kč/1 ks láhve</w:t>
      </w:r>
      <w:bookmarkEnd w:id="2"/>
    </w:p>
    <w:p w:rsidR="00DD4050" w:rsidRDefault="001C646F">
      <w:pPr>
        <w:pStyle w:val="Zkladntext1"/>
        <w:shd w:val="clear" w:color="auto" w:fill="auto"/>
        <w:spacing w:after="520"/>
        <w:ind w:left="640"/>
      </w:pPr>
      <w:r>
        <w:rPr>
          <w:i/>
          <w:iCs/>
        </w:rPr>
        <w:t>V ceně zboží jsou zahrnuty náklady na dopravu zboží na odběrné místo Kupujícího, speci</w:t>
      </w:r>
      <w:r>
        <w:rPr>
          <w:i/>
          <w:iCs/>
        </w:rPr>
        <w:t>fikované v bodě 6 této smlouvy. Náklady spojené s odevzdáním zboží Prodávajícím Kupující jakož i jiné možné náklady Prodávajícího jsou zahrnuty v ceně zboží uvedené v článku 4.1 této smlouvy.</w:t>
      </w:r>
    </w:p>
    <w:p w:rsidR="00DD4050" w:rsidRDefault="001C646F">
      <w:pPr>
        <w:pStyle w:val="Nadpis20"/>
        <w:keepNext/>
        <w:keepLines/>
        <w:shd w:val="clear" w:color="auto" w:fill="auto"/>
        <w:ind w:left="540" w:hanging="540"/>
      </w:pPr>
      <w:bookmarkStart w:id="3" w:name="bookmark3"/>
      <w:r>
        <w:t>12. PLATNOST SMLOUVY, UKONČENÍ SMLOUVY</w:t>
      </w:r>
      <w:bookmarkEnd w:id="3"/>
    </w:p>
    <w:p w:rsidR="00DD4050" w:rsidRDefault="001C646F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spacing w:after="520"/>
        <w:ind w:left="540" w:hanging="540"/>
      </w:pPr>
      <w:r>
        <w:rPr>
          <w:i/>
          <w:iCs/>
        </w:rPr>
        <w:t xml:space="preserve">Tato smlouva se uzavírá na dobu určitou s účinností od </w:t>
      </w:r>
      <w:r>
        <w:rPr>
          <w:b/>
          <w:bCs/>
          <w:i/>
          <w:iCs/>
        </w:rPr>
        <w:t>1. 1. 2021 do 31. 12. 2023.</w:t>
      </w:r>
    </w:p>
    <w:p w:rsidR="00DD4050" w:rsidRDefault="001C646F">
      <w:pPr>
        <w:pStyle w:val="Zkladntext1"/>
        <w:shd w:val="clear" w:color="auto" w:fill="auto"/>
        <w:spacing w:after="0"/>
      </w:pPr>
      <w:r>
        <w:t>Ostatní články a ustanovení Rámcové kupní smlouvy, nedotčené tímto dodatkem, zůstávají beze změn. Tento dodatek nabývá platnosti dnem jeho podpisu oběma smluvními stranami a</w:t>
      </w:r>
      <w:r>
        <w:t xml:space="preserve"> účinnosti dnem uveřejnění v registru smluv v souladu se zákonem č. 340/2015 Sb., zákon o zvláštních podmínkách účinnosti některých smluv, uveřejňování těchto smluv a o registru smluv (zákon o registru smluv).</w:t>
      </w:r>
    </w:p>
    <w:p w:rsidR="00DD4050" w:rsidRDefault="001C646F">
      <w:pPr>
        <w:pStyle w:val="Zkladntext1"/>
        <w:shd w:val="clear" w:color="auto" w:fill="auto"/>
        <w:spacing w:after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635000</wp:posOffset>
                </wp:positionV>
                <wp:extent cx="1154430" cy="1854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1C646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678"/>
                              </w:tabs>
                              <w:spacing w:after="0"/>
                              <w:jc w:val="both"/>
                            </w:pPr>
                            <w:r>
                              <w:t>V Praze,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.pt;margin-top:50.pt;width:90.900000000000006pt;height:14.6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629920</wp:posOffset>
                </wp:positionV>
                <wp:extent cx="850265" cy="1854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1C646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Praze, dne</w:t>
                            </w:r>
                            <w:r w:rsidR="00DD0090">
                              <w:t xml:space="preserve"> 31.12.2020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320.05pt;margin-top:49.6pt;width:66.95pt;height:14.6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" filled="f" stroked="f">
                <v:textbox style="mso-fit-shape-to-text:t" inset="0,0,0,0">
                  <w:txbxContent>
                    <w:p w:rsidR="00DD4050" w:rsidRDefault="001C646F">
                      <w:pPr>
                        <w:pStyle w:val="Titulekobrzku0"/>
                        <w:shd w:val="clear" w:color="auto" w:fill="auto"/>
                      </w:pPr>
                      <w:r>
                        <w:t>V Praze, dne</w:t>
                      </w:r>
                      <w:r w:rsidR="00DD0090">
                        <w:t xml:space="preserve"> 31.12.2020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495300</wp:posOffset>
                </wp:positionV>
                <wp:extent cx="808990" cy="2032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DD4050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429.5pt;margin-top:39pt;width:63.7pt;height:16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" filled="f" stroked="f">
                <v:textbox style="mso-fit-shape-to-text:t" inset="0,0,0,0">
                  <w:txbxContent>
                    <w:p w:rsidR="00DD4050" w:rsidRDefault="00DD4050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1278890</wp:posOffset>
                </wp:positionV>
                <wp:extent cx="2427605" cy="34988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DD009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XXXXXXXXX</w:t>
                            </w:r>
                            <w:r w:rsidR="001C646F">
                              <w:t xml:space="preserve"> jednatel společnosti GHC Invest,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19.7pt;margin-top:100.7pt;width:191.15pt;height:27.5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" filled="f" stroked="f">
                <v:textbox style="mso-fit-shape-to-text:t" inset="0,0,0,0">
                  <w:txbxContent>
                    <w:p w:rsidR="00DD4050" w:rsidRDefault="00DD0090">
                      <w:pPr>
                        <w:pStyle w:val="Titulekobrzku0"/>
                        <w:shd w:val="clear" w:color="auto" w:fill="auto"/>
                      </w:pPr>
                      <w:r>
                        <w:t>XXXXXXXXX</w:t>
                      </w:r>
                      <w:r w:rsidR="001C646F">
                        <w:t xml:space="preserve"> jednatel společnosti GHC Invest,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040" distB="843280" distL="1354455" distR="101600" simplePos="0" relativeHeight="125829389" behindDoc="0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815340</wp:posOffset>
                </wp:positionV>
                <wp:extent cx="1947545" cy="54165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1C646F">
                            <w:pPr>
                              <w:pStyle w:val="Zkladntext1"/>
                              <w:shd w:val="clear" w:color="auto" w:fill="auto"/>
                              <w:spacing w:after="40"/>
                              <w:ind w:right="260"/>
                              <w:jc w:val="right"/>
                            </w:pPr>
                            <w:r>
                              <w:t>„ s.r.o</w:t>
                            </w:r>
                          </w:p>
                          <w:p w:rsidR="00DD4050" w:rsidRDefault="001C646F">
                            <w:pPr>
                              <w:pStyle w:val="Zkladntext20"/>
                              <w:shd w:val="clear" w:color="auto" w:fill="auto"/>
                              <w:ind w:firstLine="400"/>
                            </w:pPr>
                            <w:r>
                              <w:t xml:space="preserve">Korun&amp;}/a£"í 6, 170 00 Praha </w:t>
                            </w:r>
                            <w:r>
                              <w:rPr>
                                <w:vertAlign w:val="superscript"/>
                              </w:rPr>
                              <w:t xml:space="preserve">7 </w:t>
                            </w:r>
                            <w:r>
                              <w:t>tel.: 233374806, 233379809, řax: 2333? &gt;3</w:t>
                            </w:r>
                          </w:p>
                          <w:p w:rsidR="00DD4050" w:rsidRDefault="001C646F">
                            <w:pPr>
                              <w:pStyle w:val="Zkladntext20"/>
                              <w:shd w:val="clear" w:color="auto" w:fill="auto"/>
                              <w:ind w:right="260"/>
                              <w:jc w:val="right"/>
                            </w:pPr>
                            <w:r>
                              <w:t>IČO: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>604644967 D1Č:CZ60464496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2.89999999999998pt;margin-top:64.200000000000003pt;width:153.34999999999999pt;height:42.649999999999999pt;z-index:-125829364;mso-wrap-distance-left:106.65000000000001pt;mso-wrap-distance-top:25.199999999999999pt;mso-wrap-distance-right:8.pt;mso-wrap-distance-bottom:66.40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26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 s.r.o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Korun&amp;}/a£"í 6, 170 00 Praha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233374806, 233379809, řax: 2333? &gt;3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26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604644967 D1Č:CZ60464496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8450" distB="0" distL="2712085" distR="131445" simplePos="0" relativeHeight="125829391" behindDoc="0" locked="0" layoutInCell="1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2063750</wp:posOffset>
                </wp:positionV>
                <wp:extent cx="560070" cy="13716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1C646F">
                            <w:pPr>
                              <w:pStyle w:val="Zkladn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19.85000000000002pt;margin-top:162.5pt;width:44.100000000000001pt;height:10.800000000000001pt;z-index:-125829362;mso-wrap-distance-left:213.55000000000001pt;mso-wrap-distance-top:123.5pt;mso-wrap-distance-right:10.3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Strana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Tento dodatek k Rámcové kupní smlouvě je vyhotoven ve dvou </w:t>
      </w:r>
      <w:r>
        <w:t>stejnopisech, z nichž každá smluvní strana obdrží po jednom stejnopise.</w:t>
      </w:r>
    </w:p>
    <w:p w:rsidR="00DD4050" w:rsidRDefault="001C646F">
      <w:pPr>
        <w:pStyle w:val="Zkladntext1"/>
        <w:shd w:val="clear" w:color="auto" w:fill="auto"/>
        <w:spacing w:before="760" w:after="0"/>
        <w:ind w:left="540" w:hanging="5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63500</wp:posOffset>
                </wp:positionV>
                <wp:extent cx="951230" cy="18732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050" w:rsidRDefault="00DD405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148.7pt;margin-top:5pt;width:74.9pt;height:14.7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" filled="f" stroked="f">
                <v:textbox style="mso-fit-shape-to-text:t" inset="0,0,0,0">
                  <w:txbxContent>
                    <w:p w:rsidR="00DD4050" w:rsidRDefault="00DD4050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Ing. Drahoslav </w:t>
      </w:r>
      <w:bookmarkStart w:id="4" w:name="_GoBack"/>
      <w:bookmarkEnd w:id="4"/>
      <w:r>
        <w:t>Matonoh</w:t>
      </w:r>
    </w:p>
    <w:p w:rsidR="00DD4050" w:rsidRDefault="001C646F">
      <w:pPr>
        <w:pStyle w:val="Zkladntext20"/>
        <w:shd w:val="clear" w:color="auto" w:fill="auto"/>
        <w:spacing w:after="460"/>
        <w:ind w:left="540" w:hanging="540"/>
      </w:pPr>
      <w:r>
        <w:rPr>
          <w:sz w:val="17"/>
          <w:szCs w:val="17"/>
        </w:rPr>
        <w:t xml:space="preserve">ředitel </w:t>
      </w:r>
      <w:r>
        <w:rPr>
          <w:color w:val="808B9F"/>
        </w:rPr>
        <w:t xml:space="preserve">Šk^Afední </w:t>
      </w:r>
      <w:r>
        <w:rPr>
          <w:color w:val="9EB3E4"/>
        </w:rPr>
        <w:t>škola technická 147 08 Praha 4 - Krč, Zelený pruh 12.94/52</w:t>
      </w:r>
    </w:p>
    <w:p w:rsidR="00DD4050" w:rsidRDefault="001C646F">
      <w:pPr>
        <w:pStyle w:val="Zkladntext1"/>
        <w:shd w:val="clear" w:color="auto" w:fill="auto"/>
        <w:spacing w:after="360"/>
        <w:ind w:left="540" w:hanging="54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Dodatek č. 1 Rámcové kupní smlouvy číslo: K 131/2018</w:t>
      </w:r>
    </w:p>
    <w:sectPr w:rsidR="00DD4050">
      <w:pgSz w:w="11900" w:h="16840"/>
      <w:pgMar w:top="717" w:right="538" w:bottom="44" w:left="720" w:header="2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6F" w:rsidRDefault="001C646F">
      <w:r>
        <w:separator/>
      </w:r>
    </w:p>
  </w:endnote>
  <w:endnote w:type="continuationSeparator" w:id="0">
    <w:p w:rsidR="001C646F" w:rsidRDefault="001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6F" w:rsidRDefault="001C646F"/>
  </w:footnote>
  <w:footnote w:type="continuationSeparator" w:id="0">
    <w:p w:rsidR="001C646F" w:rsidRDefault="001C6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0BF"/>
    <w:multiLevelType w:val="multilevel"/>
    <w:tmpl w:val="94668840"/>
    <w:lvl w:ilvl="0">
      <w:start w:val="1"/>
      <w:numFmt w:val="decimal"/>
      <w:lvlText w:val="12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F4F77"/>
    <w:multiLevelType w:val="multilevel"/>
    <w:tmpl w:val="84BC8EB6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50"/>
    <w:rsid w:val="001C646F"/>
    <w:rsid w:val="00DD0090"/>
    <w:rsid w:val="00D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459"/>
  <w15:docId w15:val="{16F42072-FC9B-40DC-B7BE-7109F03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5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590" w:hanging="270"/>
      <w:outlineLvl w:val="1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c364e-20210121131750</dc:title>
  <dc:subject/>
  <dc:creator/>
  <cp:keywords/>
  <cp:lastModifiedBy>Vladimíra Karafiátová Ing.</cp:lastModifiedBy>
  <cp:revision>2</cp:revision>
  <dcterms:created xsi:type="dcterms:W3CDTF">2021-01-21T11:18:00Z</dcterms:created>
  <dcterms:modified xsi:type="dcterms:W3CDTF">2021-01-21T11:19:00Z</dcterms:modified>
</cp:coreProperties>
</file>