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F172" w14:textId="28F06CAE" w:rsidR="0059624A" w:rsidRDefault="0059624A" w:rsidP="0059624A">
      <w:pPr>
        <w:pStyle w:val="Nadpis1"/>
        <w:jc w:val="center"/>
        <w:rPr>
          <w:rFonts w:ascii="Calibri" w:hAnsi="Calibri" w:cs="Calibri"/>
        </w:rPr>
      </w:pPr>
      <w:r w:rsidRPr="00E40160">
        <w:rPr>
          <w:rFonts w:ascii="Calibri" w:hAnsi="Calibri" w:cs="Calibri"/>
        </w:rPr>
        <w:t xml:space="preserve">Smlouva o poskytování IT podpory ve vyučovacích hodinách </w:t>
      </w:r>
      <w:r w:rsidR="00E40160" w:rsidRPr="00E40160">
        <w:rPr>
          <w:rFonts w:ascii="Calibri" w:hAnsi="Calibri" w:cs="Calibri"/>
        </w:rPr>
        <w:t>21Sml00002</w:t>
      </w:r>
    </w:p>
    <w:p w14:paraId="7ED3524A" w14:textId="77777777" w:rsidR="0059624A" w:rsidRDefault="0059624A" w:rsidP="0059624A">
      <w:pPr>
        <w:spacing w:before="60"/>
        <w:ind w:left="426" w:hanging="426"/>
        <w:jc w:val="center"/>
        <w:rPr>
          <w:rFonts w:ascii="Calibri" w:hAnsi="Calibri" w:cs="Calibri"/>
        </w:rPr>
      </w:pPr>
      <w:r w:rsidRPr="00A94466">
        <w:rPr>
          <w:rFonts w:ascii="Calibri" w:hAnsi="Calibri" w:cs="Calibri"/>
        </w:rPr>
        <w:t>uzavřená mezi</w:t>
      </w:r>
      <w:r>
        <w:rPr>
          <w:rFonts w:ascii="Calibri" w:hAnsi="Calibri" w:cs="Calibri"/>
        </w:rPr>
        <w:t xml:space="preserve"> </w:t>
      </w:r>
      <w:r w:rsidRPr="00A94466">
        <w:rPr>
          <w:rFonts w:ascii="Calibri" w:hAnsi="Calibri" w:cs="Calibri"/>
        </w:rPr>
        <w:t>společností</w:t>
      </w:r>
    </w:p>
    <w:p w14:paraId="0C08E3B6" w14:textId="77777777" w:rsidR="0059624A" w:rsidRPr="00A94466" w:rsidRDefault="0059624A" w:rsidP="0059624A">
      <w:pPr>
        <w:spacing w:before="60"/>
        <w:ind w:left="426" w:hanging="426"/>
        <w:jc w:val="center"/>
        <w:rPr>
          <w:rFonts w:ascii="Calibri" w:hAnsi="Calibri" w:cs="Calibri"/>
        </w:rPr>
      </w:pPr>
    </w:p>
    <w:p w14:paraId="4C147649" w14:textId="77777777" w:rsidR="0059624A" w:rsidRPr="00A94466" w:rsidRDefault="0059624A" w:rsidP="0059624A">
      <w:pPr>
        <w:spacing w:before="60"/>
        <w:ind w:left="425" w:hanging="425"/>
        <w:jc w:val="center"/>
        <w:rPr>
          <w:rFonts w:ascii="Calibri" w:hAnsi="Calibri" w:cs="Calibri"/>
          <w:b/>
        </w:rPr>
      </w:pPr>
      <w:r w:rsidRPr="00A94466">
        <w:rPr>
          <w:rFonts w:ascii="Calibri" w:hAnsi="Calibri" w:cs="Calibri"/>
          <w:b/>
        </w:rPr>
        <w:t xml:space="preserve">EXPERIA </w:t>
      </w:r>
      <w:r>
        <w:rPr>
          <w:rFonts w:ascii="Calibri" w:hAnsi="Calibri" w:cs="Calibri"/>
          <w:b/>
        </w:rPr>
        <w:t>ED</w:t>
      </w:r>
      <w:r w:rsidRPr="00A94466">
        <w:rPr>
          <w:rFonts w:ascii="Calibri" w:hAnsi="Calibri" w:cs="Calibri"/>
          <w:b/>
        </w:rPr>
        <w:t xml:space="preserve"> s.r.o.</w:t>
      </w:r>
    </w:p>
    <w:p w14:paraId="480ABF10" w14:textId="77777777" w:rsidR="0059624A" w:rsidRPr="00A94466" w:rsidRDefault="0059624A" w:rsidP="0059624A">
      <w:pPr>
        <w:spacing w:before="60"/>
        <w:ind w:left="425" w:hanging="425"/>
        <w:jc w:val="center"/>
        <w:rPr>
          <w:rFonts w:ascii="Calibri" w:hAnsi="Calibri" w:cs="Calibri"/>
        </w:rPr>
      </w:pPr>
      <w:r w:rsidRPr="00A94466">
        <w:rPr>
          <w:rFonts w:ascii="Calibri" w:hAnsi="Calibri" w:cs="Calibri"/>
        </w:rPr>
        <w:t xml:space="preserve">IČ: </w:t>
      </w:r>
      <w:r w:rsidRPr="00284B69">
        <w:rPr>
          <w:rFonts w:ascii="Calibri" w:hAnsi="Calibri" w:cs="Calibri"/>
        </w:rPr>
        <w:t>05182387</w:t>
      </w:r>
      <w:r>
        <w:rPr>
          <w:rFonts w:ascii="Calibri" w:hAnsi="Calibri" w:cs="Calibri"/>
        </w:rPr>
        <w:t>, DIČ: není plátce DPH</w:t>
      </w:r>
    </w:p>
    <w:p w14:paraId="5F509BE8" w14:textId="77777777" w:rsidR="0059624A" w:rsidRPr="00A94466" w:rsidRDefault="0059624A" w:rsidP="0059624A">
      <w:pPr>
        <w:spacing w:before="60"/>
        <w:ind w:left="425" w:hanging="425"/>
        <w:jc w:val="center"/>
        <w:rPr>
          <w:rFonts w:ascii="Calibri" w:hAnsi="Calibri" w:cs="Calibri"/>
        </w:rPr>
      </w:pPr>
      <w:r>
        <w:rPr>
          <w:rFonts w:ascii="Calibri" w:hAnsi="Calibri" w:cs="Calibri"/>
        </w:rPr>
        <w:t>Masarykovo náměstí 1544</w:t>
      </w:r>
    </w:p>
    <w:p w14:paraId="3279FDFB" w14:textId="77777777" w:rsidR="0059624A" w:rsidRPr="00A94466" w:rsidRDefault="0059624A" w:rsidP="0059624A">
      <w:pPr>
        <w:spacing w:before="60"/>
        <w:ind w:left="425" w:hanging="425"/>
        <w:jc w:val="center"/>
        <w:rPr>
          <w:rFonts w:ascii="Calibri" w:hAnsi="Calibri" w:cs="Calibri"/>
        </w:rPr>
      </w:pPr>
      <w:r>
        <w:rPr>
          <w:rFonts w:ascii="Calibri" w:hAnsi="Calibri" w:cs="Calibri"/>
        </w:rPr>
        <w:t>530 02</w:t>
      </w:r>
      <w:r w:rsidRPr="00A94466">
        <w:rPr>
          <w:rFonts w:ascii="Calibri" w:hAnsi="Calibri" w:cs="Calibri"/>
        </w:rPr>
        <w:t xml:space="preserve"> Pardubice</w:t>
      </w:r>
    </w:p>
    <w:p w14:paraId="0D1152D7" w14:textId="75E1D90C" w:rsidR="0059624A" w:rsidRPr="00A94466" w:rsidRDefault="0059624A" w:rsidP="0059624A">
      <w:pPr>
        <w:spacing w:before="60"/>
        <w:ind w:left="425" w:hanging="425"/>
        <w:jc w:val="center"/>
        <w:rPr>
          <w:rFonts w:ascii="Calibri" w:hAnsi="Calibri" w:cs="Calibri"/>
        </w:rPr>
      </w:pPr>
      <w:r w:rsidRPr="00A94466">
        <w:rPr>
          <w:rFonts w:ascii="Calibri" w:hAnsi="Calibri" w:cs="Calibri"/>
        </w:rPr>
        <w:t xml:space="preserve">Zastoupenou </w:t>
      </w:r>
      <w:r w:rsidR="00A77A4F">
        <w:rPr>
          <w:rFonts w:ascii="Calibri" w:hAnsi="Calibri" w:cs="Calibri"/>
        </w:rPr>
        <w:t>xxxxxxxxxxxxxxx</w:t>
      </w:r>
      <w:bookmarkStart w:id="0" w:name="_GoBack"/>
      <w:bookmarkEnd w:id="0"/>
    </w:p>
    <w:p w14:paraId="6CA3AE9C" w14:textId="0E437504" w:rsidR="0059624A" w:rsidRPr="0079328F" w:rsidRDefault="0059624A" w:rsidP="0059624A">
      <w:pPr>
        <w:spacing w:before="60"/>
        <w:ind w:left="425" w:hanging="425"/>
        <w:jc w:val="center"/>
        <w:rPr>
          <w:rFonts w:ascii="Calibri" w:hAnsi="Calibri" w:cs="Calibri"/>
        </w:rPr>
      </w:pPr>
      <w:r w:rsidRPr="00A94466">
        <w:rPr>
          <w:rFonts w:ascii="Calibri" w:hAnsi="Calibri" w:cs="Calibri"/>
        </w:rPr>
        <w:t>Společnost je evidovaná v obchodní</w:t>
      </w:r>
      <w:r>
        <w:rPr>
          <w:rFonts w:ascii="Calibri" w:hAnsi="Calibri" w:cs="Calibri"/>
        </w:rPr>
        <w:t>m</w:t>
      </w:r>
      <w:r w:rsidRPr="00A94466">
        <w:rPr>
          <w:rFonts w:ascii="Calibri" w:hAnsi="Calibri" w:cs="Calibri"/>
        </w:rPr>
        <w:t xml:space="preserve"> rejstříku, vedené</w:t>
      </w:r>
      <w:r>
        <w:rPr>
          <w:rFonts w:ascii="Calibri" w:hAnsi="Calibri" w:cs="Calibri"/>
        </w:rPr>
        <w:t>m</w:t>
      </w:r>
      <w:r w:rsidRPr="00A94466">
        <w:rPr>
          <w:rFonts w:ascii="Calibri" w:hAnsi="Calibri" w:cs="Calibri"/>
        </w:rPr>
        <w:t xml:space="preserve"> Krajským soudem v Hradci Králové oddíl C, vložka </w:t>
      </w:r>
      <w:r>
        <w:t>37320</w:t>
      </w:r>
      <w:r w:rsidRPr="00A94466">
        <w:rPr>
          <w:rFonts w:ascii="Calibri" w:hAnsi="Calibri" w:cs="Calibri"/>
        </w:rPr>
        <w:br/>
        <w:t>tel.:</w:t>
      </w:r>
      <w:r>
        <w:rPr>
          <w:rFonts w:ascii="Calibri" w:hAnsi="Calibri" w:cs="Calibri"/>
        </w:rPr>
        <w:t xml:space="preserve"> </w:t>
      </w:r>
      <w:proofErr w:type="spellStart"/>
      <w:r w:rsidR="00A77A4F">
        <w:rPr>
          <w:rFonts w:ascii="Calibri" w:hAnsi="Calibri" w:cs="Calibri"/>
        </w:rPr>
        <w:t>xxxxxxxxxxxxxxx</w:t>
      </w:r>
      <w:proofErr w:type="spellEnd"/>
      <w:r w:rsidRPr="0079328F">
        <w:rPr>
          <w:rFonts w:ascii="Calibri" w:hAnsi="Calibri" w:cs="Calibri"/>
        </w:rPr>
        <w:br/>
      </w:r>
      <w:r w:rsidRPr="00A94466">
        <w:rPr>
          <w:rFonts w:ascii="Calibri" w:hAnsi="Calibri" w:cs="Calibri"/>
        </w:rPr>
        <w:t>e-mail:</w:t>
      </w:r>
      <w:r w:rsidRPr="0079328F">
        <w:rPr>
          <w:rFonts w:ascii="Calibri" w:hAnsi="Calibri" w:cs="Calibri"/>
        </w:rPr>
        <w:t xml:space="preserve"> </w:t>
      </w:r>
      <w:r w:rsidR="00A77A4F">
        <w:rPr>
          <w:rFonts w:ascii="Calibri" w:hAnsi="Calibri" w:cs="Calibri"/>
        </w:rPr>
        <w:t>xxxxxxxxxxxxxxxxxx</w:t>
      </w:r>
      <w:r w:rsidRPr="00A94466">
        <w:rPr>
          <w:rFonts w:ascii="Calibri" w:hAnsi="Calibri" w:cs="Calibri"/>
        </w:rPr>
        <w:br/>
        <w:t>Datová schránka:</w:t>
      </w:r>
      <w:r w:rsidRPr="0079328F">
        <w:rPr>
          <w:rFonts w:ascii="Calibri" w:hAnsi="Calibri" w:cs="Calibri"/>
        </w:rPr>
        <w:t xml:space="preserve"> </w:t>
      </w:r>
      <w:proofErr w:type="spellStart"/>
      <w:r w:rsidR="00A77A4F">
        <w:rPr>
          <w:rFonts w:ascii="Calibri" w:hAnsi="Calibri" w:cs="Calibri"/>
        </w:rPr>
        <w:t>xxxxxxxx</w:t>
      </w:r>
      <w:proofErr w:type="spellEnd"/>
    </w:p>
    <w:p w14:paraId="5E6E92D4" w14:textId="77777777" w:rsidR="0059624A" w:rsidRPr="00A94466" w:rsidRDefault="0059624A" w:rsidP="0059624A">
      <w:pPr>
        <w:spacing w:before="60"/>
        <w:ind w:left="425" w:hanging="425"/>
        <w:jc w:val="center"/>
        <w:rPr>
          <w:rFonts w:ascii="Calibri" w:hAnsi="Calibri" w:cs="Calibri"/>
          <w:color w:val="FF6600"/>
          <w:szCs w:val="18"/>
          <w:highlight w:val="yellow"/>
        </w:rPr>
      </w:pPr>
    </w:p>
    <w:p w14:paraId="5303A81B" w14:textId="77777777" w:rsidR="0059624A" w:rsidRDefault="0059624A" w:rsidP="0059624A">
      <w:pPr>
        <w:spacing w:before="60"/>
        <w:ind w:left="425" w:hanging="425"/>
        <w:jc w:val="center"/>
        <w:rPr>
          <w:rFonts w:ascii="Calibri" w:hAnsi="Calibri" w:cs="Calibri"/>
        </w:rPr>
      </w:pPr>
      <w:r w:rsidRPr="00A94466">
        <w:rPr>
          <w:rFonts w:ascii="Calibri" w:hAnsi="Calibri" w:cs="Calibri"/>
        </w:rPr>
        <w:t xml:space="preserve">(dále jen </w:t>
      </w:r>
      <w:r w:rsidRPr="00A94466">
        <w:rPr>
          <w:rFonts w:ascii="Calibri" w:hAnsi="Calibri" w:cs="Calibri"/>
          <w:b/>
        </w:rPr>
        <w:t>zhotovitel</w:t>
      </w:r>
      <w:r w:rsidRPr="00A94466">
        <w:rPr>
          <w:rFonts w:ascii="Calibri" w:hAnsi="Calibri" w:cs="Calibri"/>
        </w:rPr>
        <w:t>)</w:t>
      </w:r>
    </w:p>
    <w:p w14:paraId="4E54EC86" w14:textId="77777777" w:rsidR="0059624A" w:rsidRPr="00A94466" w:rsidRDefault="0059624A" w:rsidP="0059624A">
      <w:pPr>
        <w:spacing w:before="60"/>
        <w:ind w:left="425" w:hanging="425"/>
        <w:jc w:val="center"/>
        <w:rPr>
          <w:rFonts w:ascii="Calibri" w:hAnsi="Calibri" w:cs="Calibri"/>
        </w:rPr>
      </w:pPr>
    </w:p>
    <w:p w14:paraId="2B02ACEB" w14:textId="77777777" w:rsidR="0059624A" w:rsidRDefault="0059624A" w:rsidP="0059624A">
      <w:pPr>
        <w:spacing w:before="60"/>
        <w:ind w:left="426" w:hanging="426"/>
        <w:jc w:val="center"/>
        <w:rPr>
          <w:rFonts w:ascii="Calibri" w:hAnsi="Calibri" w:cs="Calibri"/>
        </w:rPr>
      </w:pPr>
      <w:r w:rsidRPr="005A4D1A">
        <w:rPr>
          <w:rFonts w:ascii="Calibri" w:hAnsi="Calibri" w:cs="Calibri"/>
        </w:rPr>
        <w:t xml:space="preserve">a </w:t>
      </w:r>
      <w:r>
        <w:rPr>
          <w:rFonts w:ascii="Calibri" w:hAnsi="Calibri" w:cs="Calibri"/>
        </w:rPr>
        <w:t>příspěvkovou organizací</w:t>
      </w:r>
    </w:p>
    <w:p w14:paraId="20B07DDA" w14:textId="77777777" w:rsidR="0059624A" w:rsidRPr="005A4D1A" w:rsidRDefault="0059624A" w:rsidP="0059624A">
      <w:pPr>
        <w:spacing w:before="60"/>
        <w:ind w:left="426" w:hanging="426"/>
        <w:jc w:val="center"/>
        <w:rPr>
          <w:rFonts w:ascii="Calibri" w:hAnsi="Calibri" w:cs="Calibri"/>
        </w:rPr>
      </w:pPr>
    </w:p>
    <w:p w14:paraId="2DD8DCCD" w14:textId="77777777" w:rsidR="0059624A" w:rsidRPr="009D47D4" w:rsidRDefault="0059624A" w:rsidP="0059624A">
      <w:pPr>
        <w:jc w:val="center"/>
        <w:rPr>
          <w:rFonts w:ascii="Calibri" w:hAnsi="Calibri" w:cs="Calibri"/>
          <w:b/>
        </w:rPr>
      </w:pPr>
      <w:r w:rsidRPr="009D47D4">
        <w:rPr>
          <w:rFonts w:ascii="Calibri" w:hAnsi="Calibri" w:cs="Calibri"/>
          <w:b/>
        </w:rPr>
        <w:t>Střední průmyslová škola stavební Pardubice</w:t>
      </w:r>
    </w:p>
    <w:p w14:paraId="739B7EAF" w14:textId="77777777" w:rsidR="0059624A" w:rsidRDefault="0059624A" w:rsidP="0059624A">
      <w:pPr>
        <w:spacing w:before="60"/>
        <w:ind w:left="425" w:hanging="425"/>
        <w:jc w:val="center"/>
        <w:rPr>
          <w:rFonts w:ascii="Calibri" w:hAnsi="Calibri" w:cs="Calibri"/>
        </w:rPr>
      </w:pPr>
      <w:r w:rsidRPr="009D47D4">
        <w:rPr>
          <w:rFonts w:ascii="Calibri" w:hAnsi="Calibri" w:cs="Calibri"/>
        </w:rPr>
        <w:t>IČ: 00191191</w:t>
      </w:r>
    </w:p>
    <w:p w14:paraId="2F57F417" w14:textId="77777777" w:rsidR="0059624A" w:rsidRPr="009D47D4" w:rsidRDefault="0059624A" w:rsidP="0059624A">
      <w:pPr>
        <w:spacing w:before="60"/>
        <w:ind w:left="425" w:hanging="425"/>
        <w:jc w:val="center"/>
        <w:rPr>
          <w:rFonts w:ascii="Calibri" w:hAnsi="Calibri" w:cs="Calibri"/>
        </w:rPr>
      </w:pPr>
      <w:r w:rsidRPr="009D47D4">
        <w:rPr>
          <w:rFonts w:ascii="Calibri" w:hAnsi="Calibri" w:cs="Calibri"/>
        </w:rPr>
        <w:t>Sokolovská 150</w:t>
      </w:r>
    </w:p>
    <w:p w14:paraId="5C3BDB37" w14:textId="77777777" w:rsidR="0059624A" w:rsidRPr="009D47D4" w:rsidRDefault="0059624A" w:rsidP="0059624A">
      <w:pPr>
        <w:spacing w:before="60"/>
        <w:ind w:left="425" w:hanging="425"/>
        <w:jc w:val="center"/>
        <w:rPr>
          <w:rFonts w:ascii="Calibri" w:hAnsi="Calibri" w:cs="Calibri"/>
        </w:rPr>
      </w:pPr>
      <w:r w:rsidRPr="009D47D4">
        <w:rPr>
          <w:rFonts w:ascii="Calibri" w:hAnsi="Calibri" w:cs="Calibri"/>
        </w:rPr>
        <w:t>Rybitví 533 54</w:t>
      </w:r>
    </w:p>
    <w:p w14:paraId="7F55A40B" w14:textId="1B74E1AA" w:rsidR="0059624A" w:rsidRPr="009D47D4" w:rsidRDefault="0059624A" w:rsidP="0059624A">
      <w:pPr>
        <w:jc w:val="center"/>
        <w:rPr>
          <w:rFonts w:ascii="Calibri" w:hAnsi="Calibri" w:cs="Calibri"/>
          <w:szCs w:val="18"/>
        </w:rPr>
      </w:pPr>
      <w:r w:rsidRPr="00C11B0A">
        <w:rPr>
          <w:rFonts w:ascii="Calibri" w:hAnsi="Calibri" w:cs="Calibri"/>
          <w:szCs w:val="18"/>
        </w:rPr>
        <w:t xml:space="preserve">Zastoupenou </w:t>
      </w:r>
      <w:r w:rsidRPr="00C11B0A">
        <w:t>ředitel</w:t>
      </w:r>
      <w:r>
        <w:t xml:space="preserve">kou </w:t>
      </w:r>
      <w:proofErr w:type="spellStart"/>
      <w:r w:rsidR="00A77A4F">
        <w:rPr>
          <w:rFonts w:ascii="Calibri" w:hAnsi="Calibri" w:cs="Calibri"/>
          <w:szCs w:val="18"/>
        </w:rPr>
        <w:t>xxxxxxxxxxxxxxxxxxxxx</w:t>
      </w:r>
      <w:proofErr w:type="spellEnd"/>
    </w:p>
    <w:p w14:paraId="13833CC0" w14:textId="77777777" w:rsidR="0059624A" w:rsidRDefault="0059624A" w:rsidP="0059624A">
      <w:pPr>
        <w:spacing w:before="60"/>
        <w:rPr>
          <w:rFonts w:ascii="Calibri" w:hAnsi="Calibri" w:cs="Calibri"/>
        </w:rPr>
      </w:pPr>
    </w:p>
    <w:p w14:paraId="2CBE43E1" w14:textId="77777777" w:rsidR="0059624A" w:rsidRPr="00A94466" w:rsidRDefault="0059624A" w:rsidP="0059624A">
      <w:pPr>
        <w:spacing w:before="60"/>
        <w:ind w:left="426" w:hanging="426"/>
        <w:jc w:val="center"/>
        <w:rPr>
          <w:rFonts w:ascii="Calibri" w:hAnsi="Calibri" w:cs="Calibri"/>
          <w:b/>
        </w:rPr>
      </w:pPr>
      <w:r w:rsidRPr="00A94466">
        <w:rPr>
          <w:rFonts w:ascii="Calibri" w:hAnsi="Calibri" w:cs="Calibri"/>
        </w:rPr>
        <w:t xml:space="preserve">(dále jen </w:t>
      </w:r>
      <w:r w:rsidRPr="00A94466">
        <w:rPr>
          <w:rFonts w:ascii="Calibri" w:hAnsi="Calibri" w:cs="Calibri"/>
          <w:b/>
          <w:bCs/>
        </w:rPr>
        <w:t>objednatel</w:t>
      </w:r>
      <w:r w:rsidRPr="00A94466">
        <w:rPr>
          <w:rFonts w:ascii="Calibri" w:hAnsi="Calibri" w:cs="Calibri"/>
          <w:b/>
        </w:rPr>
        <w:t>)</w:t>
      </w:r>
    </w:p>
    <w:p w14:paraId="1A3ED613" w14:textId="77777777" w:rsidR="0059624A" w:rsidRPr="00A94466" w:rsidRDefault="0059624A" w:rsidP="0059624A">
      <w:pPr>
        <w:spacing w:before="60"/>
        <w:ind w:left="426" w:hanging="426"/>
        <w:rPr>
          <w:rFonts w:ascii="Calibri" w:hAnsi="Calibri" w:cs="Calibri"/>
        </w:rPr>
      </w:pPr>
    </w:p>
    <w:p w14:paraId="77A74761" w14:textId="77777777" w:rsidR="0059624A" w:rsidRPr="00A94466" w:rsidRDefault="0059624A" w:rsidP="0059624A">
      <w:pPr>
        <w:pStyle w:val="Nadpis2"/>
        <w:rPr>
          <w:rFonts w:ascii="Calibri" w:hAnsi="Calibri" w:cs="Calibri"/>
        </w:rPr>
      </w:pPr>
      <w:r w:rsidRPr="00A94466">
        <w:rPr>
          <w:rFonts w:ascii="Calibri" w:hAnsi="Calibri" w:cs="Calibri"/>
        </w:rPr>
        <w:t xml:space="preserve">I. Předmět smlouvy </w:t>
      </w:r>
    </w:p>
    <w:p w14:paraId="676A4215" w14:textId="57474CB0" w:rsidR="0059624A" w:rsidRPr="00087ED2" w:rsidRDefault="0059624A" w:rsidP="0059624A">
      <w:pPr>
        <w:pStyle w:val="Odstavecseseznamem"/>
        <w:numPr>
          <w:ilvl w:val="0"/>
          <w:numId w:val="6"/>
        </w:numPr>
      </w:pPr>
      <w:r>
        <w:rPr>
          <w:rFonts w:eastAsia="Calibri"/>
        </w:rPr>
        <w:t xml:space="preserve">Působení ICT technika ve výuce všeobecných i odborných předmětů, eliminovat technické problémy a zvýšit plynulost výuky a zároveň snížit obavy pedagogických pracovníků z práce s digitálními technologiemi. Rozsah práce je </w:t>
      </w:r>
      <w:r w:rsidR="002F7455">
        <w:rPr>
          <w:rFonts w:eastAsia="Calibri"/>
        </w:rPr>
        <w:t xml:space="preserve">100 vyučovacích </w:t>
      </w:r>
      <w:r>
        <w:rPr>
          <w:rFonts w:eastAsia="Calibri"/>
        </w:rPr>
        <w:t>hodin</w:t>
      </w:r>
      <w:r w:rsidR="002F7455">
        <w:rPr>
          <w:rFonts w:eastAsia="Calibri"/>
        </w:rPr>
        <w:t xml:space="preserve"> se zapojením ICT technika a příprava s daným vyučujícím na danou hodinu. Aktivita je realizována po dobu pěti po sobě jdoucích měsíců. </w:t>
      </w:r>
    </w:p>
    <w:p w14:paraId="7FEEBAB3" w14:textId="77777777" w:rsidR="00087ED2" w:rsidRPr="0059624A" w:rsidRDefault="00087ED2" w:rsidP="00087ED2">
      <w:pPr>
        <w:pStyle w:val="Odstavecseseznamem"/>
        <w:ind w:left="360"/>
      </w:pPr>
    </w:p>
    <w:p w14:paraId="7CE675CC" w14:textId="741951C0" w:rsidR="0059624A" w:rsidRDefault="0059624A" w:rsidP="0059624A">
      <w:pPr>
        <w:pStyle w:val="Odstavecseseznamem"/>
        <w:numPr>
          <w:ilvl w:val="0"/>
          <w:numId w:val="12"/>
        </w:numPr>
      </w:pPr>
      <w:r>
        <w:t>Příprava mobilních počítačových zařízení (tablety, notebooky, smartphony atp.) pro práci žáků ve výuce, jedná se o jejich přemístění do požadované učebny, nastavení, připojení k bezdrátové síti atp.</w:t>
      </w:r>
    </w:p>
    <w:p w14:paraId="0A62204C" w14:textId="454B3F8A" w:rsidR="0059624A" w:rsidRDefault="0059624A" w:rsidP="0059624A">
      <w:pPr>
        <w:pStyle w:val="Odstavecseseznamem"/>
        <w:numPr>
          <w:ilvl w:val="0"/>
          <w:numId w:val="12"/>
        </w:numPr>
      </w:pPr>
      <w:r>
        <w:t>Příprava zajištění přenosu obrazu na projekci – z učitelského či žákovského zařízení bezdrátově na datový projektor či velkoplošnou obrazovku.</w:t>
      </w:r>
    </w:p>
    <w:p w14:paraId="72D173F6" w14:textId="013FA181" w:rsidR="0059624A" w:rsidRDefault="0059624A" w:rsidP="0059624A">
      <w:pPr>
        <w:pStyle w:val="Odstavecseseznamem"/>
        <w:numPr>
          <w:ilvl w:val="0"/>
          <w:numId w:val="12"/>
        </w:numPr>
      </w:pPr>
      <w:r>
        <w:t>Konzultace se správcem sítě – podpora a dodržování pravidel a postupů v interních směrnicích školy, poskytování zpětné vazby – návrh na změny či zlepšení, nahlašování zjištěných technických problémů.</w:t>
      </w:r>
    </w:p>
    <w:p w14:paraId="01237828" w14:textId="4F8D907C" w:rsidR="0059624A" w:rsidRDefault="0059624A" w:rsidP="0059624A">
      <w:pPr>
        <w:pStyle w:val="Odstavecseseznamem"/>
        <w:numPr>
          <w:ilvl w:val="0"/>
          <w:numId w:val="12"/>
        </w:numPr>
      </w:pPr>
      <w:r>
        <w:t>Konzultace s pedagogem – příprava na konkrétní výuku, domluva nad HW prostředky, které mají být v hodině využity a nad plánem online aplikací či lokálního SW, který má být využit.</w:t>
      </w:r>
    </w:p>
    <w:p w14:paraId="04ECB201" w14:textId="1C4102D9" w:rsidR="0059624A" w:rsidRDefault="0059624A" w:rsidP="0059624A">
      <w:pPr>
        <w:pStyle w:val="Odstavecseseznamem"/>
        <w:numPr>
          <w:ilvl w:val="0"/>
          <w:numId w:val="12"/>
        </w:numPr>
      </w:pPr>
      <w:r>
        <w:t xml:space="preserve">Příprava </w:t>
      </w:r>
      <w:proofErr w:type="spellStart"/>
      <w:r>
        <w:t>classroom</w:t>
      </w:r>
      <w:proofErr w:type="spellEnd"/>
      <w:r>
        <w:t xml:space="preserve"> managementu, tedy SW, který zajišťuje plynulý průběh výuky (sledování obrazovek, sdílení obrazovek, hromadné spuštění vybrané aplikace atp.) jeli pedagogem vyžadováno.</w:t>
      </w:r>
    </w:p>
    <w:p w14:paraId="05171082" w14:textId="26ABEFC6" w:rsidR="0059624A" w:rsidRPr="00A94466" w:rsidRDefault="0059624A" w:rsidP="0059624A">
      <w:pPr>
        <w:pStyle w:val="Odstavecseseznamem"/>
        <w:numPr>
          <w:ilvl w:val="0"/>
          <w:numId w:val="12"/>
        </w:numPr>
      </w:pPr>
      <w:r>
        <w:t>Nabití mobilních zařízení, následně jejich bezpečné uskladnění a zabezpečení.</w:t>
      </w:r>
    </w:p>
    <w:p w14:paraId="621B3398" w14:textId="2D1A5686" w:rsidR="0059624A" w:rsidRPr="00F12DA3" w:rsidRDefault="0059624A" w:rsidP="0059624A">
      <w:pPr>
        <w:pStyle w:val="Nadpis1"/>
      </w:pPr>
      <w:r w:rsidRPr="00F12DA3">
        <w:t>II. Cena a její splatnost</w:t>
      </w:r>
    </w:p>
    <w:p w14:paraId="4897413C" w14:textId="2F891906" w:rsidR="0059624A" w:rsidRDefault="0059624A" w:rsidP="0059624A">
      <w:pPr>
        <w:pStyle w:val="Odstavecseseznamem"/>
        <w:numPr>
          <w:ilvl w:val="0"/>
          <w:numId w:val="7"/>
        </w:numPr>
        <w:spacing w:before="120"/>
        <w:rPr>
          <w:rFonts w:cstheme="minorHAnsi"/>
        </w:rPr>
      </w:pPr>
      <w:r>
        <w:rPr>
          <w:rFonts w:cstheme="minorHAnsi"/>
        </w:rPr>
        <w:t>Cena je v celkové výši stanovena na 119 300 Kč s DPH za 100</w:t>
      </w:r>
      <w:r w:rsidR="002F7455">
        <w:rPr>
          <w:rFonts w:cstheme="minorHAnsi"/>
        </w:rPr>
        <w:t xml:space="preserve"> vyučovacích </w:t>
      </w:r>
      <w:r>
        <w:rPr>
          <w:rFonts w:cstheme="minorHAnsi"/>
        </w:rPr>
        <w:t>hodin</w:t>
      </w:r>
      <w:r w:rsidR="002F7455">
        <w:rPr>
          <w:rFonts w:cstheme="minorHAnsi"/>
        </w:rPr>
        <w:t xml:space="preserve"> s přípravou na hodinu. </w:t>
      </w:r>
    </w:p>
    <w:p w14:paraId="6DAE6DAA" w14:textId="77777777" w:rsidR="0059624A" w:rsidRDefault="0059624A" w:rsidP="0059624A">
      <w:pPr>
        <w:pStyle w:val="Odstavecseseznamem"/>
        <w:numPr>
          <w:ilvl w:val="0"/>
          <w:numId w:val="7"/>
        </w:numPr>
        <w:spacing w:before="120"/>
        <w:rPr>
          <w:rFonts w:cstheme="minorHAnsi"/>
        </w:rPr>
      </w:pPr>
      <w:r>
        <w:rPr>
          <w:rFonts w:cstheme="minorHAnsi"/>
        </w:rPr>
        <w:t>Vyúčtování probíhá jednou měsíčně na základě odvedené práce.</w:t>
      </w:r>
    </w:p>
    <w:p w14:paraId="004BB072" w14:textId="77777777" w:rsidR="00586D04" w:rsidRDefault="00586D04" w:rsidP="0059624A">
      <w:pPr>
        <w:pStyle w:val="Odstavecseseznamem"/>
        <w:numPr>
          <w:ilvl w:val="0"/>
          <w:numId w:val="7"/>
        </w:numPr>
        <w:spacing w:before="120"/>
        <w:rPr>
          <w:rFonts w:cstheme="minorHAnsi"/>
        </w:rPr>
      </w:pPr>
      <w:r>
        <w:rPr>
          <w:rFonts w:cstheme="minorHAnsi"/>
        </w:rPr>
        <w:t xml:space="preserve">Na faktuře musí být uvedeno: </w:t>
      </w:r>
    </w:p>
    <w:p w14:paraId="0C16DB36" w14:textId="72BCB61D" w:rsidR="00586D04" w:rsidRPr="00700CE4" w:rsidRDefault="00586D04" w:rsidP="00586D04">
      <w:pPr>
        <w:pStyle w:val="Odstavecseseznamem"/>
        <w:spacing w:before="120"/>
        <w:ind w:left="360"/>
        <w:rPr>
          <w:rFonts w:cstheme="minorHAnsi"/>
        </w:rPr>
      </w:pPr>
      <w:r w:rsidRPr="00700CE4">
        <w:rPr>
          <w:rFonts w:cstheme="minorHAnsi"/>
        </w:rPr>
        <w:t>Operační program: Výzkum, vývoj a vzdělávání</w:t>
      </w:r>
    </w:p>
    <w:p w14:paraId="0AE4CC94" w14:textId="1EB0D0B6" w:rsidR="00586D04" w:rsidRDefault="00586D04" w:rsidP="00586D04">
      <w:pPr>
        <w:pStyle w:val="Odstavecseseznamem"/>
        <w:spacing w:before="120"/>
        <w:ind w:left="360"/>
        <w:rPr>
          <w:rFonts w:cstheme="minorHAnsi"/>
        </w:rPr>
      </w:pPr>
      <w:r w:rsidRPr="00700CE4">
        <w:rPr>
          <w:rFonts w:cstheme="minorHAnsi"/>
        </w:rPr>
        <w:t>CZ</w:t>
      </w:r>
      <w:r w:rsidR="00700CE4" w:rsidRPr="00700CE4">
        <w:rPr>
          <w:rFonts w:cstheme="minorHAnsi"/>
        </w:rPr>
        <w:t>.02.3.X/0.0/0.0/18</w:t>
      </w:r>
      <w:r w:rsidR="00700CE4">
        <w:rPr>
          <w:rFonts w:cstheme="minorHAnsi"/>
        </w:rPr>
        <w:t>_065/0014732</w:t>
      </w:r>
    </w:p>
    <w:p w14:paraId="6E0A5D79" w14:textId="5077498C" w:rsidR="00700CE4" w:rsidRPr="009F2308" w:rsidRDefault="00700CE4" w:rsidP="00586D04">
      <w:pPr>
        <w:pStyle w:val="Odstavecseseznamem"/>
        <w:spacing w:before="120"/>
        <w:ind w:left="360"/>
        <w:rPr>
          <w:rFonts w:cstheme="minorHAnsi"/>
        </w:rPr>
      </w:pPr>
      <w:r>
        <w:rPr>
          <w:rFonts w:cstheme="minorHAnsi"/>
        </w:rPr>
        <w:t>Název projektu: Modernizace metod ve výuce</w:t>
      </w:r>
    </w:p>
    <w:p w14:paraId="57B20EEA" w14:textId="0ED624CF" w:rsidR="0059624A" w:rsidRPr="00F12DA3" w:rsidRDefault="00A46334" w:rsidP="0059624A">
      <w:pPr>
        <w:pStyle w:val="Nadpis1"/>
      </w:pPr>
      <w:r>
        <w:lastRenderedPageBreak/>
        <w:t>III</w:t>
      </w:r>
      <w:r w:rsidR="0059624A" w:rsidRPr="00F12DA3">
        <w:t>. Ochrana informací</w:t>
      </w:r>
    </w:p>
    <w:p w14:paraId="595797CC" w14:textId="77777777" w:rsidR="0059624A" w:rsidRPr="00F12DA3" w:rsidRDefault="0059624A" w:rsidP="0059624A">
      <w:pPr>
        <w:numPr>
          <w:ilvl w:val="0"/>
          <w:numId w:val="1"/>
        </w:numPr>
        <w:tabs>
          <w:tab w:val="clear" w:pos="720"/>
        </w:tabs>
        <w:spacing w:before="120"/>
        <w:ind w:left="426" w:hanging="426"/>
        <w:rPr>
          <w:rFonts w:cstheme="minorHAnsi"/>
        </w:rPr>
      </w:pPr>
      <w:r w:rsidRPr="00F12DA3">
        <w:rPr>
          <w:rFonts w:cstheme="minorHAnsi"/>
        </w:rPr>
        <w:t>Zhotovitel se zavazuje zabránit nedovolenému užívání, šíření, kopírování či zpřístupnění (třetím osobám) dat objednatele.</w:t>
      </w:r>
    </w:p>
    <w:p w14:paraId="10674959" w14:textId="77777777" w:rsidR="0059624A" w:rsidRDefault="0059624A" w:rsidP="0059624A">
      <w:pPr>
        <w:numPr>
          <w:ilvl w:val="0"/>
          <w:numId w:val="1"/>
        </w:numPr>
        <w:tabs>
          <w:tab w:val="clear" w:pos="720"/>
          <w:tab w:val="num" w:pos="426"/>
        </w:tabs>
        <w:spacing w:before="120"/>
        <w:ind w:left="426" w:hanging="426"/>
        <w:rPr>
          <w:rFonts w:cstheme="minorHAnsi"/>
        </w:rPr>
      </w:pPr>
      <w:r w:rsidRPr="00E65315">
        <w:rPr>
          <w:rFonts w:cstheme="minorHAnsi"/>
        </w:rPr>
        <w:t>Zhotovitel se zavazuje zajistit uchování přístupových hesel k </w:t>
      </w:r>
      <w:r>
        <w:rPr>
          <w:rFonts w:cstheme="minorHAnsi"/>
        </w:rPr>
        <w:t>software</w:t>
      </w:r>
      <w:r w:rsidRPr="00E65315">
        <w:rPr>
          <w:rFonts w:cstheme="minorHAnsi"/>
        </w:rPr>
        <w:t xml:space="preserve"> objednatele tak, aby nemohlo dojít k </w:t>
      </w:r>
      <w:r>
        <w:rPr>
          <w:rFonts w:cstheme="minorHAnsi"/>
        </w:rPr>
        <w:t>jejich</w:t>
      </w:r>
      <w:r w:rsidRPr="00E65315">
        <w:rPr>
          <w:rFonts w:cstheme="minorHAnsi"/>
        </w:rPr>
        <w:t xml:space="preserve"> zneužití třetí osobou.</w:t>
      </w:r>
    </w:p>
    <w:p w14:paraId="48A2489E" w14:textId="000702BD" w:rsidR="0090684F" w:rsidRDefault="0090684F" w:rsidP="001A2E4E">
      <w:pPr>
        <w:pStyle w:val="Nadpis1"/>
      </w:pPr>
      <w:r>
        <w:t>IV. Místo plnění</w:t>
      </w:r>
    </w:p>
    <w:p w14:paraId="7F25B6EF" w14:textId="77777777" w:rsidR="0090684F" w:rsidRDefault="0090684F" w:rsidP="0090684F"/>
    <w:p w14:paraId="2E964AA4" w14:textId="77777777" w:rsidR="0090684F" w:rsidRPr="00C11B0A" w:rsidRDefault="0090684F" w:rsidP="0090684F">
      <w:pPr>
        <w:pStyle w:val="Odstavecseseznamem"/>
        <w:numPr>
          <w:ilvl w:val="0"/>
          <w:numId w:val="10"/>
        </w:numPr>
        <w:spacing w:before="120"/>
        <w:rPr>
          <w:rFonts w:cstheme="minorHAnsi"/>
        </w:rPr>
      </w:pPr>
      <w:r w:rsidRPr="00C11B0A">
        <w:rPr>
          <w:rFonts w:cstheme="minorHAnsi"/>
        </w:rPr>
        <w:t xml:space="preserve">Místa objednatele, na kterých je poskytována </w:t>
      </w:r>
      <w:r>
        <w:rPr>
          <w:rFonts w:cstheme="minorHAnsi"/>
        </w:rPr>
        <w:t>IT</w:t>
      </w:r>
      <w:r w:rsidRPr="00C11B0A">
        <w:rPr>
          <w:rFonts w:cstheme="minorHAnsi"/>
        </w:rPr>
        <w:t xml:space="preserve"> podpora:</w:t>
      </w:r>
    </w:p>
    <w:p w14:paraId="5256F3CC" w14:textId="596DF91A" w:rsidR="002553E9" w:rsidRDefault="0090684F" w:rsidP="002F7455">
      <w:pPr>
        <w:pStyle w:val="Odstavecseseznamem"/>
        <w:spacing w:before="120"/>
        <w:ind w:left="792"/>
        <w:rPr>
          <w:b/>
        </w:rPr>
      </w:pPr>
      <w:r w:rsidRPr="0059624A">
        <w:rPr>
          <w:b/>
        </w:rPr>
        <w:t>Střední průmyslová škola stavební Pardubice, Sokolovská 150, 533 54 Rybitv</w:t>
      </w:r>
      <w:r>
        <w:rPr>
          <w:b/>
        </w:rPr>
        <w:t>í</w:t>
      </w:r>
    </w:p>
    <w:p w14:paraId="5451CD77" w14:textId="14C8C3C5" w:rsidR="0059624A" w:rsidRPr="00700CE4" w:rsidRDefault="0059624A" w:rsidP="001A2E4E">
      <w:pPr>
        <w:pStyle w:val="Nadpis1"/>
      </w:pPr>
      <w:r w:rsidRPr="00700CE4">
        <w:t>V. Ostatní ujednání</w:t>
      </w:r>
    </w:p>
    <w:p w14:paraId="229DBA19"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Ve všech ostatních záležitostech neupravených touto smlouvou se vzájemný vztah obou smluvních stran řídí příslušnými ustanoveními zákona č. 89/2012 Sb., občanský zákoník.</w:t>
      </w:r>
    </w:p>
    <w:p w14:paraId="17F90C6E"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V případě sporu se smluvní strany pokusí jednat ve vzájemné shodě. Jestliže během takového jednání nebude shody dosaženo, každá ze smluvních stran má právo obrátit se na příslušný soud.</w:t>
      </w:r>
    </w:p>
    <w:p w14:paraId="485E860B"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Veškeré změny a doplňky k této smlouvě jsou možné po vzájemné dohodě obou smluvních stran, a to výhradně formou písemnou.</w:t>
      </w:r>
    </w:p>
    <w:p w14:paraId="6D4922AB"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Tato smlouva je závazná i pro právní nástupce obou smluvních stran.</w:t>
      </w:r>
    </w:p>
    <w:p w14:paraId="29C3EFAF"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5CCEE643"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napToGrid w:val="0"/>
          <w:szCs w:val="18"/>
        </w:rPr>
        <w:t>Smlouva se vyhotovuje ve dvou stejnopisech, z nichž každá smluvní strana obdrží po jednom, a obě vyhotovení mají stejnou platnost.</w:t>
      </w:r>
    </w:p>
    <w:p w14:paraId="08648271" w14:textId="77777777" w:rsidR="0090684F" w:rsidRPr="00700CE4" w:rsidRDefault="0090684F" w:rsidP="0090684F">
      <w:pPr>
        <w:pStyle w:val="Odstavecseseznamem"/>
        <w:numPr>
          <w:ilvl w:val="0"/>
          <w:numId w:val="13"/>
        </w:numPr>
        <w:spacing w:before="120"/>
        <w:ind w:left="567" w:hanging="567"/>
        <w:contextualSpacing w:val="0"/>
        <w:rPr>
          <w:rFonts w:cstheme="minorHAnsi"/>
          <w:szCs w:val="18"/>
        </w:rPr>
      </w:pPr>
      <w:r w:rsidRPr="00700CE4">
        <w:rPr>
          <w:rFonts w:cstheme="minorHAnsi"/>
          <w:szCs w:val="18"/>
        </w:rPr>
        <w:t xml:space="preserve">Smluvní strany výslovně souhlasí s tím, aby tato Smlouva byla uvedena a zveřejněna v příslušných veřejných evidencích, jako povinnost plynoucí Klientovi podle platných právních předpisů. Tato smlouva podléhá uveřejnění podle zákona č.340/2015 o zvláštních podmínkách účinnosti některých smluv, uveřejňování těchto smluv a o registru smluv (zákon o registru smluv). Uveřejnění v registru smluv provede strana Klient a to do 3 Dnů od jejího uzavření. Tato strana bude uveřejnění neprodleně informovat druhou stranu, a to prostřednictvím emailu nebo telefonicky. Smluvní strany berou na vědomí, že nebude-li smlouva zveřejněna ani devadesátý den od jejího uzavření je následujícím dnem 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Sb. </w:t>
      </w:r>
    </w:p>
    <w:p w14:paraId="12ECE452" w14:textId="77777777" w:rsidR="0090684F" w:rsidRPr="00700CE4" w:rsidRDefault="0090684F" w:rsidP="0090684F">
      <w:pPr>
        <w:pStyle w:val="Odstavecseseznamem"/>
        <w:numPr>
          <w:ilvl w:val="0"/>
          <w:numId w:val="13"/>
        </w:numPr>
        <w:spacing w:before="120"/>
        <w:ind w:left="567" w:hanging="567"/>
        <w:contextualSpacing w:val="0"/>
        <w:rPr>
          <w:rFonts w:cstheme="minorHAnsi"/>
          <w:szCs w:val="18"/>
        </w:rPr>
      </w:pPr>
      <w:r w:rsidRPr="00700CE4">
        <w:rPr>
          <w:rFonts w:cstheme="minorHAnsi"/>
          <w:szCs w:val="18"/>
        </w:rPr>
        <w:t xml:space="preserve">Smluvní strany prohlašují, že žádná část smlouvy nenaplňuje znaky obchodního tajemství podle § 504 zákona č. 89/2012 Sb., občanský zákoník. </w:t>
      </w:r>
    </w:p>
    <w:p w14:paraId="24FFEB44" w14:textId="77777777" w:rsidR="0090684F" w:rsidRPr="00700CE4" w:rsidRDefault="0090684F" w:rsidP="0090684F">
      <w:pPr>
        <w:numPr>
          <w:ilvl w:val="0"/>
          <w:numId w:val="13"/>
        </w:numPr>
        <w:spacing w:before="120" w:after="100" w:afterAutospacing="1"/>
        <w:ind w:left="567" w:hanging="567"/>
        <w:rPr>
          <w:rFonts w:cstheme="minorHAnsi"/>
          <w:snapToGrid w:val="0"/>
          <w:szCs w:val="18"/>
        </w:rPr>
      </w:pPr>
      <w:r w:rsidRPr="00700CE4">
        <w:rPr>
          <w:rFonts w:cstheme="minorHAnsi"/>
          <w:szCs w:val="18"/>
        </w:rPr>
        <w:t xml:space="preserve">Smluvní strany souhlasí se zpracováním svých ve smlouvě uvedených osobních údajů na dobu neurčitou a osobní údaje poskytují dobrovolně. </w:t>
      </w:r>
    </w:p>
    <w:p w14:paraId="08F16281" w14:textId="77777777" w:rsidR="0090684F" w:rsidRPr="00700CE4" w:rsidRDefault="0090684F" w:rsidP="0090684F">
      <w:pPr>
        <w:pStyle w:val="Odstavecseseznamem"/>
        <w:numPr>
          <w:ilvl w:val="0"/>
          <w:numId w:val="13"/>
        </w:numPr>
        <w:spacing w:before="120"/>
        <w:ind w:left="567" w:hanging="567"/>
        <w:contextualSpacing w:val="0"/>
        <w:rPr>
          <w:rFonts w:cstheme="minorHAnsi"/>
          <w:szCs w:val="18"/>
        </w:rPr>
      </w:pPr>
      <w:r w:rsidRPr="00700CE4">
        <w:rPr>
          <w:rFonts w:cstheme="minorHAnsi"/>
          <w:szCs w:val="18"/>
        </w:rPr>
        <w:t>Dodavatel se řídí tou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2F5C9753"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ve smlouvě, která je základem závazkového vztahu začlenit text této Směrnice do přílohy,</w:t>
      </w:r>
    </w:p>
    <w:p w14:paraId="0E26284B"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zpracovávat předávané osobní údaje pouze pro účely plnění smlouvy (vč. předání údajů do třetích zemí a mezinárodním organizacím),</w:t>
      </w:r>
    </w:p>
    <w:p w14:paraId="68E47041"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1EB3517F"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bez předchozího písemného souhlasu Správce nezapojit do zpracování žádné další osoby,</w:t>
      </w:r>
    </w:p>
    <w:p w14:paraId="604A2D7B"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lastRenderedPageBreak/>
        <w:t>zajistit, aby se osoby oprávněné zpracovávat osobní údaje u dodavatele (zaměstnanci) byly zavázány k mlčenlivosti nebo aby se na ně vztahovala zákonná povinnost mlčenlivosti,</w:t>
      </w:r>
    </w:p>
    <w:p w14:paraId="18BFB84E"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0E0E3C0A"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 xml:space="preserve">po ukončení smlouvy řádně naložit se zpracovávanými osobními údaji, např. že všechny osobní údaje vymaže, nebo je bezpečně předá v kompletní podobě zpět Správci, příp. vymaže existující kopie apod., </w:t>
      </w:r>
    </w:p>
    <w:p w14:paraId="53220BD8"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poskytnout Správci veškeré informace potřebné k doložení toho, že byly splněny povinnosti stanovené předpisy na ochranu osobních údajů,</w:t>
      </w:r>
    </w:p>
    <w:p w14:paraId="5C2D50DB"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umožnit kontrolu, audit či inspekci prováděné Správcem nebo příslušným orgánem dle právních předpisů, a to za účelem kontroly dodržování povinností plynoucích ze smlouvy a předpisů na ochranu osobních údajů,</w:t>
      </w:r>
    </w:p>
    <w:p w14:paraId="5183D745"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poskytnout bez zbytečného odkladu nebo ve lhůtě, kterou určí Správce, součinnost potřebnou pro plnění zákonných povinností spojených s ochranou osobních údajů,</w:t>
      </w:r>
    </w:p>
    <w:p w14:paraId="49E6599E" w14:textId="77777777" w:rsidR="0090684F" w:rsidRPr="00700CE4" w:rsidRDefault="0090684F" w:rsidP="0090684F">
      <w:pPr>
        <w:pStyle w:val="Odstavecseseznamem"/>
        <w:numPr>
          <w:ilvl w:val="1"/>
          <w:numId w:val="13"/>
        </w:numPr>
        <w:spacing w:before="120"/>
        <w:ind w:left="567" w:hanging="567"/>
        <w:rPr>
          <w:rFonts w:cstheme="minorHAnsi"/>
          <w:szCs w:val="18"/>
        </w:rPr>
      </w:pPr>
      <w:r w:rsidRPr="00700CE4">
        <w:rPr>
          <w:rFonts w:cstheme="minorHAnsi"/>
          <w:szCs w:val="18"/>
        </w:rPr>
        <w:t>osobním údajům zajistit odpovídající standard ochrany – zejm. důvěrnost a nedotknutelnost.</w:t>
      </w:r>
    </w:p>
    <w:p w14:paraId="2508DD4A" w14:textId="77777777" w:rsidR="0090684F" w:rsidRPr="00700CE4" w:rsidRDefault="0090684F" w:rsidP="0090684F">
      <w:pPr>
        <w:pStyle w:val="Odstavecseseznamem"/>
        <w:numPr>
          <w:ilvl w:val="0"/>
          <w:numId w:val="13"/>
        </w:numPr>
        <w:spacing w:before="120"/>
        <w:ind w:left="567" w:hanging="567"/>
        <w:contextualSpacing w:val="0"/>
        <w:rPr>
          <w:rFonts w:cstheme="minorHAnsi"/>
          <w:b/>
          <w:szCs w:val="18"/>
        </w:rPr>
      </w:pPr>
      <w:r w:rsidRPr="00700CE4">
        <w:rPr>
          <w:rFonts w:cstheme="minorHAnsi"/>
          <w:szCs w:val="18"/>
        </w:rPr>
        <w:t>Tato smlouva nabývá platnosti a účinnosti dnem podpisu oprávněnými zástupci obou smluvních stran.</w:t>
      </w:r>
    </w:p>
    <w:p w14:paraId="601E2005" w14:textId="77777777" w:rsidR="0090684F" w:rsidRPr="0090684F" w:rsidRDefault="0090684F" w:rsidP="0090684F">
      <w:pPr>
        <w:pStyle w:val="PODPPODSMLMEZ"/>
        <w:spacing w:before="0" w:line="240" w:lineRule="auto"/>
        <w:jc w:val="both"/>
        <w:rPr>
          <w:rFonts w:asciiTheme="minorHAnsi" w:hAnsiTheme="minorHAnsi" w:cstheme="minorHAnsi"/>
          <w:sz w:val="18"/>
          <w:szCs w:val="18"/>
        </w:rPr>
      </w:pPr>
    </w:p>
    <w:p w14:paraId="4F61B04B" w14:textId="77777777" w:rsidR="0090684F" w:rsidRDefault="0090684F" w:rsidP="0090684F"/>
    <w:p w14:paraId="4D4556DF" w14:textId="77777777" w:rsidR="0059624A" w:rsidRPr="00A94466" w:rsidRDefault="0059624A" w:rsidP="0059624A">
      <w:pPr>
        <w:spacing w:before="120"/>
        <w:ind w:left="426" w:hanging="426"/>
        <w:rPr>
          <w:rFonts w:ascii="Calibri" w:hAnsi="Calibri" w:cs="Calibri"/>
        </w:rPr>
      </w:pPr>
    </w:p>
    <w:p w14:paraId="7822864B" w14:textId="1CABC6B6" w:rsidR="0059624A" w:rsidRPr="00A94466" w:rsidRDefault="0059624A" w:rsidP="0059624A">
      <w:pPr>
        <w:spacing w:before="120"/>
        <w:ind w:left="426" w:hanging="426"/>
        <w:rPr>
          <w:rFonts w:ascii="Calibri" w:hAnsi="Calibri" w:cs="Calibri"/>
        </w:rPr>
      </w:pPr>
      <w:r>
        <w:rPr>
          <w:rFonts w:ascii="Calibri" w:hAnsi="Calibri" w:cs="Calibri"/>
        </w:rPr>
        <w:t xml:space="preserve">    V </w:t>
      </w:r>
      <w:r w:rsidR="0067289C">
        <w:rPr>
          <w:rFonts w:ascii="Calibri" w:hAnsi="Calibri" w:cs="Calibri"/>
        </w:rPr>
        <w:t>Rybitví</w:t>
      </w:r>
      <w:r>
        <w:rPr>
          <w:rFonts w:ascii="Calibri" w:hAnsi="Calibri" w:cs="Calibri"/>
        </w:rPr>
        <w:t xml:space="preserve"> dne</w:t>
      </w:r>
      <w:r w:rsidR="0067289C">
        <w:rPr>
          <w:rFonts w:ascii="Calibri" w:hAnsi="Calibri" w:cs="Calibri"/>
        </w:rPr>
        <w:t xml:space="preserve"> </w:t>
      </w:r>
      <w:r w:rsidR="002F7455">
        <w:rPr>
          <w:rFonts w:ascii="Calibri" w:hAnsi="Calibri" w:cs="Calibri"/>
        </w:rPr>
        <w:t xml:space="preserve">26. ledna 2021 </w:t>
      </w:r>
      <w:r w:rsidRPr="00A94466">
        <w:rPr>
          <w:rFonts w:ascii="Calibri" w:hAnsi="Calibri" w:cs="Calibri"/>
        </w:rPr>
        <w:tab/>
      </w:r>
      <w:r w:rsidRPr="00A94466">
        <w:rPr>
          <w:rFonts w:ascii="Calibri" w:hAnsi="Calibri" w:cs="Calibri"/>
        </w:rPr>
        <w:tab/>
      </w:r>
      <w:r>
        <w:rPr>
          <w:rFonts w:ascii="Calibri" w:hAnsi="Calibri" w:cs="Calibri"/>
        </w:rPr>
        <w:tab/>
        <w:t xml:space="preserve">           </w:t>
      </w:r>
      <w:r w:rsidR="002F7455">
        <w:rPr>
          <w:rFonts w:ascii="Calibri" w:hAnsi="Calibri" w:cs="Calibri"/>
        </w:rPr>
        <w:t xml:space="preserve">                      </w:t>
      </w:r>
      <w:r w:rsidRPr="00A94466">
        <w:rPr>
          <w:rFonts w:ascii="Calibri" w:hAnsi="Calibri" w:cs="Calibri"/>
        </w:rPr>
        <w:t>V Pardubicích</w:t>
      </w:r>
      <w:r w:rsidR="00700CE4">
        <w:rPr>
          <w:rFonts w:ascii="Calibri" w:hAnsi="Calibri" w:cs="Calibri"/>
        </w:rPr>
        <w:t xml:space="preserve"> dne</w:t>
      </w:r>
      <w:r w:rsidR="0067289C">
        <w:rPr>
          <w:rFonts w:ascii="Calibri" w:hAnsi="Calibri" w:cs="Calibri"/>
        </w:rPr>
        <w:t xml:space="preserve"> </w:t>
      </w:r>
      <w:r w:rsidR="002F7455">
        <w:rPr>
          <w:rFonts w:ascii="Calibri" w:hAnsi="Calibri" w:cs="Calibri"/>
        </w:rPr>
        <w:t>26. ledna 2021</w:t>
      </w:r>
    </w:p>
    <w:p w14:paraId="5F86F0EB" w14:textId="77777777" w:rsidR="0059624A" w:rsidRPr="00A94466" w:rsidRDefault="0059624A" w:rsidP="0059624A">
      <w:pPr>
        <w:spacing w:before="120"/>
        <w:ind w:left="426" w:hanging="426"/>
        <w:rPr>
          <w:rFonts w:ascii="Calibri" w:hAnsi="Calibri" w:cs="Calibri"/>
        </w:rPr>
      </w:pPr>
    </w:p>
    <w:p w14:paraId="56D54302" w14:textId="77777777" w:rsidR="0059624A" w:rsidRPr="00A94466" w:rsidRDefault="0059624A" w:rsidP="0059624A">
      <w:pPr>
        <w:spacing w:before="120"/>
        <w:rPr>
          <w:rFonts w:ascii="Calibri" w:hAnsi="Calibri" w:cs="Calibri"/>
        </w:rPr>
      </w:pPr>
    </w:p>
    <w:p w14:paraId="4E78832F" w14:textId="77777777" w:rsidR="0059624A" w:rsidRPr="00A94466" w:rsidRDefault="0059624A" w:rsidP="0059624A">
      <w:pPr>
        <w:spacing w:before="120"/>
        <w:ind w:left="426" w:hanging="426"/>
        <w:rPr>
          <w:rFonts w:ascii="Calibri" w:hAnsi="Calibri" w:cs="Calibri"/>
        </w:rPr>
      </w:pPr>
    </w:p>
    <w:p w14:paraId="004D8BA7" w14:textId="77777777" w:rsidR="0059624A" w:rsidRPr="00A94466" w:rsidRDefault="0059624A" w:rsidP="0059624A">
      <w:pPr>
        <w:spacing w:before="120"/>
        <w:ind w:left="426" w:hanging="426"/>
        <w:rPr>
          <w:rFonts w:ascii="Calibri" w:hAnsi="Calibri" w:cs="Calibri"/>
        </w:rPr>
      </w:pPr>
      <w:r w:rsidRPr="00A94466">
        <w:rPr>
          <w:rFonts w:ascii="Calibri" w:hAnsi="Calibri" w:cs="Calibri"/>
        </w:rPr>
        <w:t>.........................................................</w:t>
      </w:r>
      <w:r w:rsidRPr="00A94466">
        <w:rPr>
          <w:rFonts w:ascii="Calibri" w:hAnsi="Calibri" w:cs="Calibri"/>
        </w:rPr>
        <w:tab/>
      </w:r>
      <w:r w:rsidRPr="00A94466">
        <w:rPr>
          <w:rFonts w:ascii="Calibri" w:hAnsi="Calibri" w:cs="Calibri"/>
        </w:rPr>
        <w:tab/>
      </w:r>
      <w:r w:rsidRPr="00A94466">
        <w:rPr>
          <w:rFonts w:ascii="Calibri" w:hAnsi="Calibri" w:cs="Calibri"/>
        </w:rPr>
        <w:tab/>
      </w:r>
      <w:r>
        <w:rPr>
          <w:rFonts w:ascii="Calibri" w:hAnsi="Calibri" w:cs="Calibri"/>
        </w:rPr>
        <w:tab/>
      </w:r>
      <w:r>
        <w:rPr>
          <w:rFonts w:ascii="Calibri" w:hAnsi="Calibri" w:cs="Calibri"/>
        </w:rPr>
        <w:tab/>
      </w:r>
      <w:r w:rsidRPr="00A94466">
        <w:rPr>
          <w:rFonts w:ascii="Calibri" w:hAnsi="Calibri" w:cs="Calibri"/>
        </w:rPr>
        <w:t>..................................................</w:t>
      </w:r>
    </w:p>
    <w:p w14:paraId="3A7092FB" w14:textId="5A449450" w:rsidR="007664E1" w:rsidRPr="0059624A" w:rsidRDefault="0059624A" w:rsidP="00A77A4F">
      <w:pPr>
        <w:spacing w:before="120"/>
        <w:ind w:left="426" w:hanging="426"/>
        <w:rPr>
          <w:rFonts w:ascii="Calibri" w:hAnsi="Calibri" w:cs="Calibri"/>
        </w:rPr>
      </w:pPr>
      <w:r w:rsidRPr="00A94466">
        <w:rPr>
          <w:rFonts w:ascii="Calibri" w:hAnsi="Calibri" w:cs="Calibri"/>
        </w:rPr>
        <w:tab/>
      </w:r>
      <w:r>
        <w:rPr>
          <w:rFonts w:ascii="Calibri" w:hAnsi="Calibri" w:cs="Calibri"/>
        </w:rPr>
        <w:tab/>
      </w:r>
      <w:r w:rsidRPr="00A94466">
        <w:rPr>
          <w:rFonts w:ascii="Calibri" w:hAnsi="Calibri" w:cs="Calibri"/>
        </w:rPr>
        <w:t>objednatel</w:t>
      </w:r>
      <w:r w:rsidRPr="00A94466">
        <w:rPr>
          <w:rFonts w:ascii="Calibri" w:hAnsi="Calibri" w:cs="Calibri"/>
        </w:rPr>
        <w:tab/>
      </w:r>
      <w:r w:rsidRPr="00A94466">
        <w:rPr>
          <w:rFonts w:ascii="Calibri" w:hAnsi="Calibri" w:cs="Calibri"/>
        </w:rPr>
        <w:tab/>
      </w:r>
      <w:r w:rsidRPr="00A94466">
        <w:rPr>
          <w:rFonts w:ascii="Calibri" w:hAnsi="Calibri" w:cs="Calibri"/>
        </w:rPr>
        <w:tab/>
      </w:r>
      <w:r w:rsidRPr="00A94466">
        <w:rPr>
          <w:rFonts w:ascii="Calibri" w:hAnsi="Calibri" w:cs="Calibri"/>
        </w:rPr>
        <w:tab/>
      </w:r>
      <w:r w:rsidRPr="00A94466">
        <w:rPr>
          <w:rFonts w:ascii="Calibri" w:hAnsi="Calibri" w:cs="Calibri"/>
        </w:rPr>
        <w:tab/>
      </w:r>
      <w:r w:rsidRPr="00A94466">
        <w:rPr>
          <w:rFonts w:ascii="Calibri" w:hAnsi="Calibri" w:cs="Calibri"/>
        </w:rPr>
        <w:tab/>
      </w:r>
      <w:r w:rsidRPr="00A94466">
        <w:rPr>
          <w:rFonts w:ascii="Calibri" w:hAnsi="Calibri" w:cs="Calibri"/>
        </w:rPr>
        <w:tab/>
      </w:r>
      <w:proofErr w:type="spellStart"/>
      <w:r w:rsidRPr="00A94466">
        <w:rPr>
          <w:rFonts w:ascii="Calibri" w:hAnsi="Calibri" w:cs="Calibri"/>
        </w:rPr>
        <w:t>zhotov</w:t>
      </w:r>
      <w:r w:rsidR="007A3951">
        <w:rPr>
          <w:rFonts w:ascii="Calibri" w:hAnsi="Calibri" w:cs="Calibri"/>
        </w:rPr>
        <w:t>ite</w:t>
      </w:r>
      <w:proofErr w:type="spellEnd"/>
    </w:p>
    <w:sectPr w:rsidR="007664E1" w:rsidRPr="0059624A" w:rsidSect="00A77A4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8CC4D" w14:textId="77777777" w:rsidR="0074679D" w:rsidRDefault="0074679D" w:rsidP="00A64F34">
      <w:r>
        <w:separator/>
      </w:r>
    </w:p>
  </w:endnote>
  <w:endnote w:type="continuationSeparator" w:id="0">
    <w:p w14:paraId="37419771" w14:textId="77777777" w:rsidR="0074679D" w:rsidRDefault="0074679D" w:rsidP="00A64F34">
      <w:r>
        <w:continuationSeparator/>
      </w:r>
    </w:p>
  </w:endnote>
  <w:endnote w:type="continuationNotice" w:id="1">
    <w:p w14:paraId="56D98873" w14:textId="77777777" w:rsidR="0074679D" w:rsidRDefault="00746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NeueLT Pro 43 LtEx">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9359" w14:textId="5E512685" w:rsidR="0013418B" w:rsidRPr="006A2386" w:rsidRDefault="0013418B" w:rsidP="00937803">
    <w:pPr>
      <w:pStyle w:val="Zpat"/>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1F416" w14:textId="77777777" w:rsidR="0074679D" w:rsidRDefault="0074679D" w:rsidP="00A64F34">
      <w:r>
        <w:separator/>
      </w:r>
    </w:p>
  </w:footnote>
  <w:footnote w:type="continuationSeparator" w:id="0">
    <w:p w14:paraId="76F35750" w14:textId="77777777" w:rsidR="0074679D" w:rsidRDefault="0074679D" w:rsidP="00A64F34">
      <w:r>
        <w:continuationSeparator/>
      </w:r>
    </w:p>
  </w:footnote>
  <w:footnote w:type="continuationNotice" w:id="1">
    <w:p w14:paraId="1E6D9598" w14:textId="77777777" w:rsidR="0074679D" w:rsidRDefault="00746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9356" w14:textId="6C1A7A4C" w:rsidR="0013418B" w:rsidRDefault="0013418B" w:rsidP="00673A29">
    <w:pPr>
      <w:pStyle w:val="Zhlav"/>
    </w:pPr>
  </w:p>
  <w:p w14:paraId="33769357" w14:textId="77777777" w:rsidR="0013418B" w:rsidRDefault="001341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D34"/>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3A2B17"/>
    <w:multiLevelType w:val="multilevel"/>
    <w:tmpl w:val="869691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CA3501F"/>
    <w:multiLevelType w:val="multilevel"/>
    <w:tmpl w:val="F7062A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CFB06B4"/>
    <w:multiLevelType w:val="hybridMultilevel"/>
    <w:tmpl w:val="832A4C3E"/>
    <w:lvl w:ilvl="0" w:tplc="5400EBF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E0058"/>
    <w:multiLevelType w:val="hybridMultilevel"/>
    <w:tmpl w:val="089CC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5033D8"/>
    <w:multiLevelType w:val="multilevel"/>
    <w:tmpl w:val="53D0AF76"/>
    <w:lvl w:ilvl="0">
      <w:start w:val="1"/>
      <w:numFmt w:val="decimal"/>
      <w:lvlText w:val="%1."/>
      <w:lvlJc w:val="left"/>
      <w:pPr>
        <w:ind w:left="360" w:hanging="360"/>
      </w:pPr>
    </w:lvl>
    <w:lvl w:ilvl="1">
      <w:start w:val="1"/>
      <w:numFmt w:val="decimal"/>
      <w:isLgl/>
      <w:lvlText w:val="%1.%2."/>
      <w:lvlJc w:val="left"/>
      <w:pPr>
        <w:ind w:left="570" w:hanging="570"/>
      </w:pPr>
      <w:rPr>
        <w:rFonts w:eastAsiaTheme="minorEastAsia" w:cstheme="minorBidi" w:hint="default"/>
      </w:rPr>
    </w:lvl>
    <w:lvl w:ilvl="2">
      <w:start w:val="1"/>
      <w:numFmt w:val="decimal"/>
      <w:isLgl/>
      <w:lvlText w:val="%1.%2.%3."/>
      <w:lvlJc w:val="left"/>
      <w:pPr>
        <w:ind w:left="720" w:hanging="720"/>
      </w:pPr>
      <w:rPr>
        <w:rFonts w:eastAsiaTheme="minorEastAsia" w:cstheme="minorBidi" w:hint="default"/>
      </w:rPr>
    </w:lvl>
    <w:lvl w:ilvl="3">
      <w:start w:val="1"/>
      <w:numFmt w:val="decimal"/>
      <w:isLgl/>
      <w:lvlText w:val="%1.%2.%3.%4."/>
      <w:lvlJc w:val="left"/>
      <w:pPr>
        <w:ind w:left="720" w:hanging="720"/>
      </w:pPr>
      <w:rPr>
        <w:rFonts w:eastAsiaTheme="minorEastAsia" w:cstheme="minorBidi" w:hint="default"/>
      </w:rPr>
    </w:lvl>
    <w:lvl w:ilvl="4">
      <w:start w:val="1"/>
      <w:numFmt w:val="decimal"/>
      <w:isLgl/>
      <w:lvlText w:val="%1.%2.%3.%4.%5."/>
      <w:lvlJc w:val="left"/>
      <w:pPr>
        <w:ind w:left="720" w:hanging="720"/>
      </w:pPr>
      <w:rPr>
        <w:rFonts w:eastAsiaTheme="minorEastAsia" w:cstheme="minorBidi" w:hint="default"/>
      </w:rPr>
    </w:lvl>
    <w:lvl w:ilvl="5">
      <w:start w:val="1"/>
      <w:numFmt w:val="decimal"/>
      <w:isLgl/>
      <w:lvlText w:val="%1.%2.%3.%4.%5.%6."/>
      <w:lvlJc w:val="left"/>
      <w:pPr>
        <w:ind w:left="1080" w:hanging="1080"/>
      </w:pPr>
      <w:rPr>
        <w:rFonts w:eastAsiaTheme="minorEastAsia" w:cstheme="minorBidi" w:hint="default"/>
      </w:rPr>
    </w:lvl>
    <w:lvl w:ilvl="6">
      <w:start w:val="1"/>
      <w:numFmt w:val="decimal"/>
      <w:isLgl/>
      <w:lvlText w:val="%1.%2.%3.%4.%5.%6.%7."/>
      <w:lvlJc w:val="left"/>
      <w:pPr>
        <w:ind w:left="1080" w:hanging="1080"/>
      </w:pPr>
      <w:rPr>
        <w:rFonts w:eastAsiaTheme="minorEastAsia" w:cstheme="minorBidi" w:hint="default"/>
      </w:rPr>
    </w:lvl>
    <w:lvl w:ilvl="7">
      <w:start w:val="1"/>
      <w:numFmt w:val="decimal"/>
      <w:isLgl/>
      <w:lvlText w:val="%1.%2.%3.%4.%5.%6.%7.%8."/>
      <w:lvlJc w:val="left"/>
      <w:pPr>
        <w:ind w:left="1080" w:hanging="1080"/>
      </w:pPr>
      <w:rPr>
        <w:rFonts w:eastAsiaTheme="minorEastAsia" w:cstheme="minorBidi" w:hint="default"/>
      </w:rPr>
    </w:lvl>
    <w:lvl w:ilvl="8">
      <w:start w:val="1"/>
      <w:numFmt w:val="decimal"/>
      <w:isLgl/>
      <w:lvlText w:val="%1.%2.%3.%4.%5.%6.%7.%8.%9."/>
      <w:lvlJc w:val="left"/>
      <w:pPr>
        <w:ind w:left="1440" w:hanging="1440"/>
      </w:pPr>
      <w:rPr>
        <w:rFonts w:eastAsiaTheme="minorEastAsia" w:cstheme="minorBidi" w:hint="default"/>
      </w:rPr>
    </w:lvl>
  </w:abstractNum>
  <w:abstractNum w:abstractNumId="6" w15:restartNumberingAfterBreak="0">
    <w:nsid w:val="3F0A1FFA"/>
    <w:multiLevelType w:val="hybridMultilevel"/>
    <w:tmpl w:val="FAE6C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5B7C03"/>
    <w:multiLevelType w:val="multilevel"/>
    <w:tmpl w:val="10000F3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DD20297"/>
    <w:multiLevelType w:val="hybridMultilevel"/>
    <w:tmpl w:val="0262A24E"/>
    <w:lvl w:ilvl="0" w:tplc="3FE82818">
      <w:start w:val="1"/>
      <w:numFmt w:val="decimal"/>
      <w:lvlText w:val="%1. "/>
      <w:legacy w:legacy="1" w:legacySpace="0" w:legacyIndent="283"/>
      <w:lvlJc w:val="left"/>
      <w:pPr>
        <w:ind w:left="283" w:hanging="283"/>
      </w:pPr>
      <w:rPr>
        <w:rFonts w:ascii="Tahoma" w:hAnsi="Tahoma" w:cs="Tahoma" w:hint="default"/>
        <w:b w:val="0"/>
        <w:i w:val="0"/>
        <w:sz w:val="1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7D5DDE"/>
    <w:multiLevelType w:val="hybridMultilevel"/>
    <w:tmpl w:val="32BA9900"/>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927"/>
        </w:tabs>
        <w:ind w:left="927"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556360"/>
    <w:multiLevelType w:val="multilevel"/>
    <w:tmpl w:val="2D0A43C4"/>
    <w:lvl w:ilvl="0">
      <w:start w:val="1"/>
      <w:numFmt w:val="bullet"/>
      <w:lvlText w:val=""/>
      <w:lvlJc w:val="left"/>
      <w:pPr>
        <w:ind w:left="1288" w:hanging="360"/>
      </w:pPr>
      <w:rPr>
        <w:rFonts w:ascii="Symbol" w:hAnsi="Symbol" w:hint="default"/>
      </w:rPr>
    </w:lvl>
    <w:lvl w:ilvl="1">
      <w:start w:val="1"/>
      <w:numFmt w:val="decimal"/>
      <w:lvlText w:val="%1.%2."/>
      <w:lvlJc w:val="left"/>
      <w:pPr>
        <w:ind w:left="1720" w:hanging="432"/>
      </w:pPr>
    </w:lvl>
    <w:lvl w:ilvl="2">
      <w:start w:val="1"/>
      <w:numFmt w:val="decimal"/>
      <w:lvlText w:val="%1.%2.%3."/>
      <w:lvlJc w:val="left"/>
      <w:pPr>
        <w:ind w:left="2152" w:hanging="504"/>
      </w:pPr>
    </w:lvl>
    <w:lvl w:ilvl="3">
      <w:start w:val="1"/>
      <w:numFmt w:val="decimal"/>
      <w:lvlText w:val="%1.%2.%3.%4."/>
      <w:lvlJc w:val="left"/>
      <w:pPr>
        <w:ind w:left="2656" w:hanging="648"/>
      </w:pPr>
    </w:lvl>
    <w:lvl w:ilvl="4">
      <w:start w:val="1"/>
      <w:numFmt w:val="decimal"/>
      <w:lvlText w:val="%1.%2.%3.%4.%5."/>
      <w:lvlJc w:val="left"/>
      <w:pPr>
        <w:ind w:left="3160" w:hanging="792"/>
      </w:pPr>
    </w:lvl>
    <w:lvl w:ilvl="5">
      <w:start w:val="1"/>
      <w:numFmt w:val="decimal"/>
      <w:lvlText w:val="%1.%2.%3.%4.%5.%6."/>
      <w:lvlJc w:val="left"/>
      <w:pPr>
        <w:ind w:left="3664" w:hanging="936"/>
      </w:pPr>
    </w:lvl>
    <w:lvl w:ilvl="6">
      <w:start w:val="1"/>
      <w:numFmt w:val="decimal"/>
      <w:lvlText w:val="%1.%2.%3.%4.%5.%6.%7."/>
      <w:lvlJc w:val="left"/>
      <w:pPr>
        <w:ind w:left="4168" w:hanging="1080"/>
      </w:pPr>
    </w:lvl>
    <w:lvl w:ilvl="7">
      <w:start w:val="1"/>
      <w:numFmt w:val="decimal"/>
      <w:lvlText w:val="%1.%2.%3.%4.%5.%6.%7.%8."/>
      <w:lvlJc w:val="left"/>
      <w:pPr>
        <w:ind w:left="4672" w:hanging="1224"/>
      </w:pPr>
    </w:lvl>
    <w:lvl w:ilvl="8">
      <w:start w:val="1"/>
      <w:numFmt w:val="decimal"/>
      <w:lvlText w:val="%1.%2.%3.%4.%5.%6.%7.%8.%9."/>
      <w:lvlJc w:val="left"/>
      <w:pPr>
        <w:ind w:left="5248" w:hanging="1440"/>
      </w:pPr>
    </w:lvl>
  </w:abstractNum>
  <w:abstractNum w:abstractNumId="11" w15:restartNumberingAfterBreak="0">
    <w:nsid w:val="75742B1E"/>
    <w:multiLevelType w:val="hybridMultilevel"/>
    <w:tmpl w:val="AC36338C"/>
    <w:lvl w:ilvl="0" w:tplc="3736A168">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1248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5"/>
  </w:num>
  <w:num w:numId="4">
    <w:abstractNumId w:val="0"/>
  </w:num>
  <w:num w:numId="5">
    <w:abstractNumId w:val="7"/>
  </w:num>
  <w:num w:numId="6">
    <w:abstractNumId w:val="1"/>
  </w:num>
  <w:num w:numId="7">
    <w:abstractNumId w:val="2"/>
  </w:num>
  <w:num w:numId="8">
    <w:abstractNumId w:val="8"/>
  </w:num>
  <w:num w:numId="9">
    <w:abstractNumId w:val="3"/>
  </w:num>
  <w:num w:numId="10">
    <w:abstractNumId w:val="12"/>
  </w:num>
  <w:num w:numId="11">
    <w:abstractNumId w:val="10"/>
  </w:num>
  <w:num w:numId="12">
    <w:abstractNumId w:val="6"/>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8F"/>
    <w:rsid w:val="000002A9"/>
    <w:rsid w:val="000029C6"/>
    <w:rsid w:val="00007932"/>
    <w:rsid w:val="00065DD0"/>
    <w:rsid w:val="00083196"/>
    <w:rsid w:val="00087ED2"/>
    <w:rsid w:val="00093599"/>
    <w:rsid w:val="000B2102"/>
    <w:rsid w:val="000B71F5"/>
    <w:rsid w:val="000C4AEF"/>
    <w:rsid w:val="000D0B0F"/>
    <w:rsid w:val="000E0B86"/>
    <w:rsid w:val="000E58CA"/>
    <w:rsid w:val="0010786F"/>
    <w:rsid w:val="00111F8B"/>
    <w:rsid w:val="00132ED8"/>
    <w:rsid w:val="00133EB9"/>
    <w:rsid w:val="0013418B"/>
    <w:rsid w:val="001429E0"/>
    <w:rsid w:val="00163C8D"/>
    <w:rsid w:val="00191499"/>
    <w:rsid w:val="001A2E4E"/>
    <w:rsid w:val="001A5591"/>
    <w:rsid w:val="001C6579"/>
    <w:rsid w:val="001D47AF"/>
    <w:rsid w:val="001D563E"/>
    <w:rsid w:val="001E33D0"/>
    <w:rsid w:val="001F6DC3"/>
    <w:rsid w:val="00205F87"/>
    <w:rsid w:val="00213565"/>
    <w:rsid w:val="0023401F"/>
    <w:rsid w:val="00237C07"/>
    <w:rsid w:val="00242889"/>
    <w:rsid w:val="00244C74"/>
    <w:rsid w:val="00253D23"/>
    <w:rsid w:val="002553E9"/>
    <w:rsid w:val="00257DBA"/>
    <w:rsid w:val="002633D7"/>
    <w:rsid w:val="00284B14"/>
    <w:rsid w:val="00284B69"/>
    <w:rsid w:val="00286720"/>
    <w:rsid w:val="002A79F7"/>
    <w:rsid w:val="002B5BE5"/>
    <w:rsid w:val="002C2965"/>
    <w:rsid w:val="002C571C"/>
    <w:rsid w:val="002D4F20"/>
    <w:rsid w:val="002D7C62"/>
    <w:rsid w:val="002E007D"/>
    <w:rsid w:val="002E464B"/>
    <w:rsid w:val="002F7455"/>
    <w:rsid w:val="0030093F"/>
    <w:rsid w:val="00301478"/>
    <w:rsid w:val="00302F2E"/>
    <w:rsid w:val="003105F9"/>
    <w:rsid w:val="00312D60"/>
    <w:rsid w:val="00323423"/>
    <w:rsid w:val="00335D22"/>
    <w:rsid w:val="00343704"/>
    <w:rsid w:val="00356211"/>
    <w:rsid w:val="003568CC"/>
    <w:rsid w:val="0036119A"/>
    <w:rsid w:val="003655AB"/>
    <w:rsid w:val="00370CB5"/>
    <w:rsid w:val="003A4FBD"/>
    <w:rsid w:val="003B6038"/>
    <w:rsid w:val="003B784C"/>
    <w:rsid w:val="003C71C5"/>
    <w:rsid w:val="003D186F"/>
    <w:rsid w:val="003F0DE8"/>
    <w:rsid w:val="003F27D1"/>
    <w:rsid w:val="004029F7"/>
    <w:rsid w:val="00403548"/>
    <w:rsid w:val="00406CA1"/>
    <w:rsid w:val="00406DC0"/>
    <w:rsid w:val="004147BD"/>
    <w:rsid w:val="00427ACA"/>
    <w:rsid w:val="00430782"/>
    <w:rsid w:val="00447DB0"/>
    <w:rsid w:val="00452211"/>
    <w:rsid w:val="00456980"/>
    <w:rsid w:val="00474AA9"/>
    <w:rsid w:val="0048585B"/>
    <w:rsid w:val="004A039B"/>
    <w:rsid w:val="004A6265"/>
    <w:rsid w:val="004B0A27"/>
    <w:rsid w:val="004B0F9C"/>
    <w:rsid w:val="004B1220"/>
    <w:rsid w:val="004B3F3D"/>
    <w:rsid w:val="004D7BFE"/>
    <w:rsid w:val="00501CEB"/>
    <w:rsid w:val="0050367C"/>
    <w:rsid w:val="005045FB"/>
    <w:rsid w:val="005160E2"/>
    <w:rsid w:val="0052644F"/>
    <w:rsid w:val="00527EA0"/>
    <w:rsid w:val="00532FC6"/>
    <w:rsid w:val="005332FE"/>
    <w:rsid w:val="00534B63"/>
    <w:rsid w:val="00563C95"/>
    <w:rsid w:val="00564D8C"/>
    <w:rsid w:val="00564E01"/>
    <w:rsid w:val="00570923"/>
    <w:rsid w:val="005819E1"/>
    <w:rsid w:val="005822C3"/>
    <w:rsid w:val="00586D04"/>
    <w:rsid w:val="00592075"/>
    <w:rsid w:val="0059624A"/>
    <w:rsid w:val="005A4D1A"/>
    <w:rsid w:val="005A6353"/>
    <w:rsid w:val="005B1170"/>
    <w:rsid w:val="005B78CE"/>
    <w:rsid w:val="005C5DE8"/>
    <w:rsid w:val="005D43B5"/>
    <w:rsid w:val="005E19A7"/>
    <w:rsid w:val="005F6CB0"/>
    <w:rsid w:val="00600FBD"/>
    <w:rsid w:val="006170C4"/>
    <w:rsid w:val="00654FAB"/>
    <w:rsid w:val="006626A5"/>
    <w:rsid w:val="00667E94"/>
    <w:rsid w:val="0067289C"/>
    <w:rsid w:val="00673A29"/>
    <w:rsid w:val="0067424C"/>
    <w:rsid w:val="00682754"/>
    <w:rsid w:val="00697907"/>
    <w:rsid w:val="006A2386"/>
    <w:rsid w:val="006A4596"/>
    <w:rsid w:val="006B58E9"/>
    <w:rsid w:val="006D1B3C"/>
    <w:rsid w:val="006D30D8"/>
    <w:rsid w:val="006F0913"/>
    <w:rsid w:val="006F16C2"/>
    <w:rsid w:val="00700CE4"/>
    <w:rsid w:val="007202F9"/>
    <w:rsid w:val="00721891"/>
    <w:rsid w:val="00732193"/>
    <w:rsid w:val="00744A01"/>
    <w:rsid w:val="0074679D"/>
    <w:rsid w:val="007664E1"/>
    <w:rsid w:val="007705C1"/>
    <w:rsid w:val="007724C5"/>
    <w:rsid w:val="00780303"/>
    <w:rsid w:val="00780317"/>
    <w:rsid w:val="007853EE"/>
    <w:rsid w:val="0079328F"/>
    <w:rsid w:val="007A3951"/>
    <w:rsid w:val="007A4C4E"/>
    <w:rsid w:val="007C1111"/>
    <w:rsid w:val="007C6451"/>
    <w:rsid w:val="007D667D"/>
    <w:rsid w:val="007E7A50"/>
    <w:rsid w:val="007F1E32"/>
    <w:rsid w:val="007F6945"/>
    <w:rsid w:val="00805C35"/>
    <w:rsid w:val="00816BFC"/>
    <w:rsid w:val="00823161"/>
    <w:rsid w:val="008237BA"/>
    <w:rsid w:val="008239FD"/>
    <w:rsid w:val="008335A6"/>
    <w:rsid w:val="00833EFE"/>
    <w:rsid w:val="008415C4"/>
    <w:rsid w:val="00842573"/>
    <w:rsid w:val="00846725"/>
    <w:rsid w:val="008578CD"/>
    <w:rsid w:val="00863C47"/>
    <w:rsid w:val="00864DC6"/>
    <w:rsid w:val="00871440"/>
    <w:rsid w:val="00884B74"/>
    <w:rsid w:val="008A0830"/>
    <w:rsid w:val="008B753E"/>
    <w:rsid w:val="008E367E"/>
    <w:rsid w:val="008F5B53"/>
    <w:rsid w:val="0090684F"/>
    <w:rsid w:val="00910E25"/>
    <w:rsid w:val="0091308C"/>
    <w:rsid w:val="00915DDB"/>
    <w:rsid w:val="00922C12"/>
    <w:rsid w:val="00925FF7"/>
    <w:rsid w:val="009315D9"/>
    <w:rsid w:val="009315EC"/>
    <w:rsid w:val="00933782"/>
    <w:rsid w:val="00937803"/>
    <w:rsid w:val="0094657E"/>
    <w:rsid w:val="009553E6"/>
    <w:rsid w:val="009574FD"/>
    <w:rsid w:val="00963454"/>
    <w:rsid w:val="0096588A"/>
    <w:rsid w:val="009678E9"/>
    <w:rsid w:val="009710D9"/>
    <w:rsid w:val="00975C8B"/>
    <w:rsid w:val="00997B15"/>
    <w:rsid w:val="009A4F4A"/>
    <w:rsid w:val="009C64AE"/>
    <w:rsid w:val="009D026E"/>
    <w:rsid w:val="009D47D4"/>
    <w:rsid w:val="009D776A"/>
    <w:rsid w:val="009E2486"/>
    <w:rsid w:val="009F1FE5"/>
    <w:rsid w:val="009F2308"/>
    <w:rsid w:val="009F6824"/>
    <w:rsid w:val="009F7B4C"/>
    <w:rsid w:val="00A04052"/>
    <w:rsid w:val="00A1316F"/>
    <w:rsid w:val="00A214A4"/>
    <w:rsid w:val="00A4603A"/>
    <w:rsid w:val="00A46334"/>
    <w:rsid w:val="00A64CA2"/>
    <w:rsid w:val="00A64F34"/>
    <w:rsid w:val="00A77A4F"/>
    <w:rsid w:val="00A912E6"/>
    <w:rsid w:val="00A94466"/>
    <w:rsid w:val="00AB0E00"/>
    <w:rsid w:val="00AC2579"/>
    <w:rsid w:val="00AE2E8F"/>
    <w:rsid w:val="00B04E09"/>
    <w:rsid w:val="00B10169"/>
    <w:rsid w:val="00B128F0"/>
    <w:rsid w:val="00B16F7A"/>
    <w:rsid w:val="00B25A3C"/>
    <w:rsid w:val="00B32F5A"/>
    <w:rsid w:val="00B37542"/>
    <w:rsid w:val="00B61240"/>
    <w:rsid w:val="00B63CF0"/>
    <w:rsid w:val="00B64AD5"/>
    <w:rsid w:val="00B70562"/>
    <w:rsid w:val="00BA222F"/>
    <w:rsid w:val="00BA3F71"/>
    <w:rsid w:val="00C03829"/>
    <w:rsid w:val="00C11B0A"/>
    <w:rsid w:val="00C3428D"/>
    <w:rsid w:val="00C44B8A"/>
    <w:rsid w:val="00C72063"/>
    <w:rsid w:val="00CB0476"/>
    <w:rsid w:val="00CB7754"/>
    <w:rsid w:val="00CC1A61"/>
    <w:rsid w:val="00CC7FA3"/>
    <w:rsid w:val="00CD1FC9"/>
    <w:rsid w:val="00CD2D91"/>
    <w:rsid w:val="00CF457F"/>
    <w:rsid w:val="00D011B6"/>
    <w:rsid w:val="00D113AB"/>
    <w:rsid w:val="00D26EB4"/>
    <w:rsid w:val="00D274F4"/>
    <w:rsid w:val="00D4076B"/>
    <w:rsid w:val="00D4189A"/>
    <w:rsid w:val="00D54498"/>
    <w:rsid w:val="00D75CB8"/>
    <w:rsid w:val="00D810F6"/>
    <w:rsid w:val="00D819AA"/>
    <w:rsid w:val="00D9012B"/>
    <w:rsid w:val="00D93A92"/>
    <w:rsid w:val="00D962F3"/>
    <w:rsid w:val="00DC4FF3"/>
    <w:rsid w:val="00DD0192"/>
    <w:rsid w:val="00DD085E"/>
    <w:rsid w:val="00DE11F5"/>
    <w:rsid w:val="00DF0C3D"/>
    <w:rsid w:val="00E0525A"/>
    <w:rsid w:val="00E06B46"/>
    <w:rsid w:val="00E11275"/>
    <w:rsid w:val="00E11DC4"/>
    <w:rsid w:val="00E21768"/>
    <w:rsid w:val="00E21A2C"/>
    <w:rsid w:val="00E40160"/>
    <w:rsid w:val="00E54BFE"/>
    <w:rsid w:val="00E610A1"/>
    <w:rsid w:val="00E65315"/>
    <w:rsid w:val="00E658C0"/>
    <w:rsid w:val="00E7616D"/>
    <w:rsid w:val="00E84C9E"/>
    <w:rsid w:val="00EB0EAC"/>
    <w:rsid w:val="00EB7F43"/>
    <w:rsid w:val="00ED17EB"/>
    <w:rsid w:val="00ED3693"/>
    <w:rsid w:val="00ED3CE6"/>
    <w:rsid w:val="00ED7D16"/>
    <w:rsid w:val="00EF2536"/>
    <w:rsid w:val="00EF4C51"/>
    <w:rsid w:val="00EF6921"/>
    <w:rsid w:val="00F0048B"/>
    <w:rsid w:val="00F06514"/>
    <w:rsid w:val="00F12DA3"/>
    <w:rsid w:val="00F2175F"/>
    <w:rsid w:val="00F21C49"/>
    <w:rsid w:val="00F221A7"/>
    <w:rsid w:val="00F2250D"/>
    <w:rsid w:val="00F23B83"/>
    <w:rsid w:val="00F323FD"/>
    <w:rsid w:val="00F35969"/>
    <w:rsid w:val="00F460A2"/>
    <w:rsid w:val="00F541E4"/>
    <w:rsid w:val="00F6434C"/>
    <w:rsid w:val="00F80507"/>
    <w:rsid w:val="00F85260"/>
    <w:rsid w:val="00F872C0"/>
    <w:rsid w:val="00F95636"/>
    <w:rsid w:val="00FA26A5"/>
    <w:rsid w:val="00FA427F"/>
    <w:rsid w:val="00FB5C6A"/>
    <w:rsid w:val="00FC73CA"/>
    <w:rsid w:val="00FE4296"/>
    <w:rsid w:val="00FF44AB"/>
    <w:rsid w:val="4C82AE74"/>
    <w:rsid w:val="6390C4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6928E"/>
  <w15:docId w15:val="{9A302610-AFA3-4C31-9D26-90C33836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5A"/>
    <w:pPr>
      <w:jc w:val="both"/>
    </w:pPr>
    <w:rPr>
      <w:rFonts w:asciiTheme="minorHAnsi" w:eastAsia="Times New Roman" w:hAnsiTheme="minorHAnsi"/>
      <w:sz w:val="18"/>
      <w:szCs w:val="20"/>
    </w:rPr>
  </w:style>
  <w:style w:type="paragraph" w:styleId="Nadpis1">
    <w:name w:val="heading 1"/>
    <w:basedOn w:val="Normln"/>
    <w:next w:val="Normln"/>
    <w:link w:val="Nadpis1Char"/>
    <w:uiPriority w:val="99"/>
    <w:qFormat/>
    <w:rsid w:val="00B32F5A"/>
    <w:pPr>
      <w:keepNext/>
      <w:keepLines/>
      <w:spacing w:before="480"/>
      <w:outlineLvl w:val="0"/>
    </w:pPr>
    <w:rPr>
      <w:b/>
      <w:bCs/>
      <w:sz w:val="28"/>
      <w:szCs w:val="28"/>
    </w:rPr>
  </w:style>
  <w:style w:type="paragraph" w:styleId="Nadpis2">
    <w:name w:val="heading 2"/>
    <w:basedOn w:val="Normln"/>
    <w:next w:val="Normln"/>
    <w:link w:val="Nadpis2Char"/>
    <w:uiPriority w:val="99"/>
    <w:qFormat/>
    <w:rsid w:val="004147BD"/>
    <w:pPr>
      <w:keepNext/>
      <w:keepLines/>
      <w:spacing w:before="200"/>
      <w:outlineLvl w:val="1"/>
    </w:pPr>
    <w:rPr>
      <w:b/>
      <w:bCs/>
      <w:sz w:val="28"/>
      <w:szCs w:val="26"/>
    </w:rPr>
  </w:style>
  <w:style w:type="paragraph" w:styleId="Nadpis3">
    <w:name w:val="heading 3"/>
    <w:basedOn w:val="Normln"/>
    <w:next w:val="Normln"/>
    <w:link w:val="Nadpis3Char"/>
    <w:uiPriority w:val="99"/>
    <w:qFormat/>
    <w:rsid w:val="0079328F"/>
    <w:pPr>
      <w:keepNext/>
      <w:ind w:left="-10"/>
      <w:jc w:val="center"/>
      <w:outlineLvl w:val="2"/>
    </w:pPr>
    <w:rPr>
      <w:rFonts w:ascii="Tahoma" w:hAnsi="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32F5A"/>
    <w:rPr>
      <w:rFonts w:asciiTheme="minorHAnsi" w:eastAsia="Times New Roman" w:hAnsiTheme="minorHAnsi"/>
      <w:b/>
      <w:bCs/>
      <w:sz w:val="28"/>
      <w:szCs w:val="28"/>
    </w:rPr>
  </w:style>
  <w:style w:type="character" w:customStyle="1" w:styleId="Nadpis2Char">
    <w:name w:val="Nadpis 2 Char"/>
    <w:basedOn w:val="Standardnpsmoodstavce"/>
    <w:link w:val="Nadpis2"/>
    <w:uiPriority w:val="99"/>
    <w:locked/>
    <w:rsid w:val="004147BD"/>
    <w:rPr>
      <w:rFonts w:ascii="HelveticaNeueLT Pro 43 LtEx" w:hAnsi="HelveticaNeueLT Pro 43 LtEx" w:cs="Times New Roman"/>
      <w:b/>
      <w:bCs/>
      <w:sz w:val="26"/>
      <w:szCs w:val="26"/>
    </w:rPr>
  </w:style>
  <w:style w:type="character" w:customStyle="1" w:styleId="Nadpis3Char">
    <w:name w:val="Nadpis 3 Char"/>
    <w:basedOn w:val="Standardnpsmoodstavce"/>
    <w:link w:val="Nadpis3"/>
    <w:uiPriority w:val="99"/>
    <w:locked/>
    <w:rsid w:val="0079328F"/>
    <w:rPr>
      <w:rFonts w:ascii="Tahoma" w:hAnsi="Tahoma" w:cs="Times New Roman"/>
      <w:b/>
      <w:bCs/>
      <w:sz w:val="20"/>
      <w:szCs w:val="20"/>
      <w:lang w:eastAsia="cs-CZ"/>
    </w:rPr>
  </w:style>
  <w:style w:type="paragraph" w:styleId="Zhlav">
    <w:name w:val="header"/>
    <w:basedOn w:val="Normln"/>
    <w:link w:val="ZhlavChar"/>
    <w:uiPriority w:val="99"/>
    <w:rsid w:val="00A64F34"/>
    <w:pPr>
      <w:tabs>
        <w:tab w:val="center" w:pos="4536"/>
        <w:tab w:val="right" w:pos="9072"/>
      </w:tabs>
    </w:pPr>
  </w:style>
  <w:style w:type="character" w:customStyle="1" w:styleId="ZhlavChar">
    <w:name w:val="Záhlaví Char"/>
    <w:basedOn w:val="Standardnpsmoodstavce"/>
    <w:link w:val="Zhlav"/>
    <w:uiPriority w:val="99"/>
    <w:locked/>
    <w:rsid w:val="00A64F34"/>
    <w:rPr>
      <w:rFonts w:cs="Times New Roman"/>
    </w:rPr>
  </w:style>
  <w:style w:type="paragraph" w:styleId="Zpat">
    <w:name w:val="footer"/>
    <w:basedOn w:val="Normln"/>
    <w:link w:val="ZpatChar"/>
    <w:uiPriority w:val="99"/>
    <w:rsid w:val="00A64F34"/>
    <w:pPr>
      <w:tabs>
        <w:tab w:val="center" w:pos="4536"/>
        <w:tab w:val="right" w:pos="9072"/>
      </w:tabs>
    </w:pPr>
  </w:style>
  <w:style w:type="character" w:customStyle="1" w:styleId="ZpatChar">
    <w:name w:val="Zápatí Char"/>
    <w:basedOn w:val="Standardnpsmoodstavce"/>
    <w:link w:val="Zpat"/>
    <w:uiPriority w:val="99"/>
    <w:locked/>
    <w:rsid w:val="00A64F34"/>
    <w:rPr>
      <w:rFonts w:cs="Times New Roman"/>
    </w:rPr>
  </w:style>
  <w:style w:type="paragraph" w:styleId="Textbubliny">
    <w:name w:val="Balloon Text"/>
    <w:basedOn w:val="Normln"/>
    <w:link w:val="TextbublinyChar"/>
    <w:uiPriority w:val="99"/>
    <w:semiHidden/>
    <w:rsid w:val="00A64F3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64F34"/>
    <w:rPr>
      <w:rFonts w:ascii="Tahoma" w:hAnsi="Tahoma" w:cs="Tahoma"/>
      <w:sz w:val="16"/>
      <w:szCs w:val="16"/>
    </w:rPr>
  </w:style>
  <w:style w:type="table" w:styleId="Mkatabulky">
    <w:name w:val="Table Grid"/>
    <w:basedOn w:val="Normlntabulka"/>
    <w:uiPriority w:val="99"/>
    <w:rsid w:val="00A64F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XPERIAGROUP">
    <w:name w:val="Styl EXPERIA GROUP"/>
    <w:basedOn w:val="Normln"/>
    <w:link w:val="StylEXPERIAGROUPChar"/>
    <w:uiPriority w:val="99"/>
    <w:rsid w:val="004147BD"/>
  </w:style>
  <w:style w:type="character" w:customStyle="1" w:styleId="StylEXPERIAGROUPChar">
    <w:name w:val="Styl EXPERIA GROUP Char"/>
    <w:basedOn w:val="Standardnpsmoodstavce"/>
    <w:link w:val="StylEXPERIAGROUP"/>
    <w:uiPriority w:val="99"/>
    <w:locked/>
    <w:rsid w:val="004147BD"/>
    <w:rPr>
      <w:rFonts w:ascii="HelveticaNeueLT Pro 43 LtEx" w:hAnsi="HelveticaNeueLT Pro 43 LtEx" w:cs="Times New Roman"/>
    </w:rPr>
  </w:style>
  <w:style w:type="character" w:styleId="slostrnky">
    <w:name w:val="page number"/>
    <w:basedOn w:val="Standardnpsmoodstavce"/>
    <w:uiPriority w:val="99"/>
    <w:rsid w:val="0079328F"/>
    <w:rPr>
      <w:rFonts w:cs="Times New Roman"/>
    </w:rPr>
  </w:style>
  <w:style w:type="paragraph" w:styleId="Zkladntextodsazen">
    <w:name w:val="Body Text Indent"/>
    <w:basedOn w:val="Normln"/>
    <w:link w:val="ZkladntextodsazenChar"/>
    <w:uiPriority w:val="99"/>
    <w:rsid w:val="0079328F"/>
    <w:pPr>
      <w:spacing w:before="120"/>
      <w:ind w:left="426" w:hanging="426"/>
    </w:pPr>
    <w:rPr>
      <w:rFonts w:ascii="Tahoma" w:hAnsi="Tahoma"/>
    </w:rPr>
  </w:style>
  <w:style w:type="character" w:customStyle="1" w:styleId="ZkladntextodsazenChar">
    <w:name w:val="Základní text odsazený Char"/>
    <w:basedOn w:val="Standardnpsmoodstavce"/>
    <w:link w:val="Zkladntextodsazen"/>
    <w:uiPriority w:val="99"/>
    <w:locked/>
    <w:rsid w:val="0079328F"/>
    <w:rPr>
      <w:rFonts w:ascii="Tahoma" w:hAnsi="Tahoma" w:cs="Times New Roman"/>
      <w:sz w:val="20"/>
      <w:szCs w:val="20"/>
      <w:lang w:eastAsia="cs-CZ"/>
    </w:rPr>
  </w:style>
  <w:style w:type="paragraph" w:styleId="Zkladntextodsazen2">
    <w:name w:val="Body Text Indent 2"/>
    <w:basedOn w:val="Normln"/>
    <w:link w:val="Zkladntextodsazen2Char"/>
    <w:uiPriority w:val="99"/>
    <w:rsid w:val="0079328F"/>
    <w:pPr>
      <w:spacing w:before="120"/>
      <w:ind w:left="426" w:hanging="426"/>
    </w:pPr>
    <w:rPr>
      <w:rFonts w:ascii="Tahoma" w:hAnsi="Tahoma"/>
    </w:rPr>
  </w:style>
  <w:style w:type="character" w:customStyle="1" w:styleId="Zkladntextodsazen2Char">
    <w:name w:val="Základní text odsazený 2 Char"/>
    <w:basedOn w:val="Standardnpsmoodstavce"/>
    <w:link w:val="Zkladntextodsazen2"/>
    <w:uiPriority w:val="99"/>
    <w:locked/>
    <w:rsid w:val="0079328F"/>
    <w:rPr>
      <w:rFonts w:ascii="Tahoma" w:hAnsi="Tahoma" w:cs="Times New Roman"/>
      <w:sz w:val="20"/>
      <w:szCs w:val="20"/>
      <w:lang w:eastAsia="cs-CZ"/>
    </w:rPr>
  </w:style>
  <w:style w:type="paragraph" w:styleId="Zkladntext">
    <w:name w:val="Body Text"/>
    <w:basedOn w:val="Normln"/>
    <w:link w:val="ZkladntextChar"/>
    <w:uiPriority w:val="99"/>
    <w:rsid w:val="0079328F"/>
    <w:pPr>
      <w:spacing w:before="120"/>
    </w:pPr>
    <w:rPr>
      <w:rFonts w:ascii="Tahoma" w:hAnsi="Tahoma"/>
    </w:rPr>
  </w:style>
  <w:style w:type="character" w:customStyle="1" w:styleId="ZkladntextChar">
    <w:name w:val="Základní text Char"/>
    <w:basedOn w:val="Standardnpsmoodstavce"/>
    <w:link w:val="Zkladntext"/>
    <w:uiPriority w:val="99"/>
    <w:locked/>
    <w:rsid w:val="0079328F"/>
    <w:rPr>
      <w:rFonts w:ascii="Tahoma" w:hAnsi="Tahoma" w:cs="Times New Roman"/>
      <w:sz w:val="20"/>
      <w:szCs w:val="20"/>
      <w:lang w:eastAsia="cs-CZ"/>
    </w:rPr>
  </w:style>
  <w:style w:type="character" w:styleId="Hypertextovodkaz">
    <w:name w:val="Hyperlink"/>
    <w:basedOn w:val="Standardnpsmoodstavce"/>
    <w:uiPriority w:val="99"/>
    <w:rsid w:val="0079328F"/>
    <w:rPr>
      <w:rFonts w:cs="Times New Roman"/>
      <w:color w:val="0000FF"/>
      <w:u w:val="single"/>
    </w:rPr>
  </w:style>
  <w:style w:type="character" w:styleId="Siln">
    <w:name w:val="Strong"/>
    <w:basedOn w:val="Standardnpsmoodstavce"/>
    <w:uiPriority w:val="22"/>
    <w:qFormat/>
    <w:rsid w:val="0079328F"/>
    <w:rPr>
      <w:rFonts w:cs="Times New Roman"/>
      <w:b/>
      <w:bCs/>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A94466"/>
    <w:pPr>
      <w:ind w:left="720"/>
      <w:contextualSpacing/>
    </w:pPr>
  </w:style>
  <w:style w:type="character" w:styleId="Odkaznakoment">
    <w:name w:val="annotation reference"/>
    <w:basedOn w:val="Standardnpsmoodstavce"/>
    <w:uiPriority w:val="99"/>
    <w:semiHidden/>
    <w:unhideWhenUsed/>
    <w:rsid w:val="004B0F9C"/>
    <w:rPr>
      <w:sz w:val="16"/>
      <w:szCs w:val="16"/>
    </w:rPr>
  </w:style>
  <w:style w:type="paragraph" w:styleId="Textkomente">
    <w:name w:val="annotation text"/>
    <w:basedOn w:val="Normln"/>
    <w:link w:val="TextkomenteChar"/>
    <w:uiPriority w:val="99"/>
    <w:semiHidden/>
    <w:unhideWhenUsed/>
    <w:rsid w:val="004B0F9C"/>
  </w:style>
  <w:style w:type="character" w:customStyle="1" w:styleId="TextkomenteChar">
    <w:name w:val="Text komentáře Char"/>
    <w:basedOn w:val="Standardnpsmoodstavce"/>
    <w:link w:val="Textkomente"/>
    <w:uiPriority w:val="99"/>
    <w:semiHidden/>
    <w:rsid w:val="004B0F9C"/>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B0F9C"/>
    <w:rPr>
      <w:b/>
      <w:bCs/>
    </w:rPr>
  </w:style>
  <w:style w:type="character" w:customStyle="1" w:styleId="PedmtkomenteChar">
    <w:name w:val="Předmět komentáře Char"/>
    <w:basedOn w:val="TextkomenteChar"/>
    <w:link w:val="Pedmtkomente"/>
    <w:uiPriority w:val="99"/>
    <w:semiHidden/>
    <w:rsid w:val="004B0F9C"/>
    <w:rPr>
      <w:rFonts w:ascii="Times New Roman" w:eastAsia="Times New Roman" w:hAnsi="Times New Roman"/>
      <w:b/>
      <w:bCs/>
      <w:sz w:val="20"/>
      <w:szCs w:val="20"/>
    </w:rPr>
  </w:style>
  <w:style w:type="paragraph" w:styleId="Nzev">
    <w:name w:val="Title"/>
    <w:basedOn w:val="Normln"/>
    <w:next w:val="Normln"/>
    <w:link w:val="NzevChar"/>
    <w:qFormat/>
    <w:locked/>
    <w:rsid w:val="007664E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664E1"/>
    <w:rPr>
      <w:rFonts w:asciiTheme="majorHAnsi" w:eastAsiaTheme="majorEastAsia" w:hAnsiTheme="majorHAnsi" w:cstheme="majorBidi"/>
      <w:spacing w:val="-10"/>
      <w:kern w:val="28"/>
      <w:sz w:val="56"/>
      <w:szCs w:val="5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684F"/>
    <w:rPr>
      <w:rFonts w:asciiTheme="minorHAnsi" w:eastAsia="Times New Roman" w:hAnsiTheme="minorHAnsi"/>
      <w:sz w:val="18"/>
      <w:szCs w:val="20"/>
    </w:rPr>
  </w:style>
  <w:style w:type="paragraph" w:customStyle="1" w:styleId="PODPPODSMLMEZ">
    <w:name w:val="PODP POD SMLMEZ"/>
    <w:basedOn w:val="Normln"/>
    <w:uiPriority w:val="99"/>
    <w:rsid w:val="0090684F"/>
    <w:pPr>
      <w:keepNext/>
      <w:widowControl w:val="0"/>
      <w:tabs>
        <w:tab w:val="center" w:pos="3119"/>
        <w:tab w:val="center" w:pos="6804"/>
      </w:tabs>
      <w:suppressAutoHyphens/>
      <w:overflowPunct w:val="0"/>
      <w:autoSpaceDE w:val="0"/>
      <w:autoSpaceDN w:val="0"/>
      <w:adjustRightInd w:val="0"/>
      <w:spacing w:before="240" w:line="288" w:lineRule="auto"/>
      <w:jc w:val="left"/>
      <w:textAlignment w:val="baseline"/>
    </w:pPr>
    <w:rPr>
      <w:rFonts w:ascii="Times New Roman" w:hAnsi="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960">
      <w:bodyDiv w:val="1"/>
      <w:marLeft w:val="0"/>
      <w:marRight w:val="0"/>
      <w:marTop w:val="0"/>
      <w:marBottom w:val="0"/>
      <w:divBdr>
        <w:top w:val="none" w:sz="0" w:space="0" w:color="auto"/>
        <w:left w:val="none" w:sz="0" w:space="0" w:color="auto"/>
        <w:bottom w:val="none" w:sz="0" w:space="0" w:color="auto"/>
        <w:right w:val="none" w:sz="0" w:space="0" w:color="auto"/>
      </w:divBdr>
    </w:div>
    <w:div w:id="73203751">
      <w:bodyDiv w:val="1"/>
      <w:marLeft w:val="0"/>
      <w:marRight w:val="0"/>
      <w:marTop w:val="0"/>
      <w:marBottom w:val="0"/>
      <w:divBdr>
        <w:top w:val="none" w:sz="0" w:space="0" w:color="auto"/>
        <w:left w:val="none" w:sz="0" w:space="0" w:color="auto"/>
        <w:bottom w:val="none" w:sz="0" w:space="0" w:color="auto"/>
        <w:right w:val="none" w:sz="0" w:space="0" w:color="auto"/>
      </w:divBdr>
    </w:div>
    <w:div w:id="81610420">
      <w:bodyDiv w:val="1"/>
      <w:marLeft w:val="0"/>
      <w:marRight w:val="0"/>
      <w:marTop w:val="0"/>
      <w:marBottom w:val="0"/>
      <w:divBdr>
        <w:top w:val="none" w:sz="0" w:space="0" w:color="auto"/>
        <w:left w:val="none" w:sz="0" w:space="0" w:color="auto"/>
        <w:bottom w:val="none" w:sz="0" w:space="0" w:color="auto"/>
        <w:right w:val="none" w:sz="0" w:space="0" w:color="auto"/>
      </w:divBdr>
    </w:div>
    <w:div w:id="111636048">
      <w:bodyDiv w:val="1"/>
      <w:marLeft w:val="0"/>
      <w:marRight w:val="0"/>
      <w:marTop w:val="0"/>
      <w:marBottom w:val="0"/>
      <w:divBdr>
        <w:top w:val="none" w:sz="0" w:space="0" w:color="auto"/>
        <w:left w:val="none" w:sz="0" w:space="0" w:color="auto"/>
        <w:bottom w:val="none" w:sz="0" w:space="0" w:color="auto"/>
        <w:right w:val="none" w:sz="0" w:space="0" w:color="auto"/>
      </w:divBdr>
    </w:div>
    <w:div w:id="219441031">
      <w:bodyDiv w:val="1"/>
      <w:marLeft w:val="0"/>
      <w:marRight w:val="0"/>
      <w:marTop w:val="0"/>
      <w:marBottom w:val="0"/>
      <w:divBdr>
        <w:top w:val="none" w:sz="0" w:space="0" w:color="auto"/>
        <w:left w:val="none" w:sz="0" w:space="0" w:color="auto"/>
        <w:bottom w:val="none" w:sz="0" w:space="0" w:color="auto"/>
        <w:right w:val="none" w:sz="0" w:space="0" w:color="auto"/>
      </w:divBdr>
    </w:div>
    <w:div w:id="312368317">
      <w:bodyDiv w:val="1"/>
      <w:marLeft w:val="0"/>
      <w:marRight w:val="0"/>
      <w:marTop w:val="0"/>
      <w:marBottom w:val="0"/>
      <w:divBdr>
        <w:top w:val="none" w:sz="0" w:space="0" w:color="auto"/>
        <w:left w:val="none" w:sz="0" w:space="0" w:color="auto"/>
        <w:bottom w:val="none" w:sz="0" w:space="0" w:color="auto"/>
        <w:right w:val="none" w:sz="0" w:space="0" w:color="auto"/>
      </w:divBdr>
    </w:div>
    <w:div w:id="316809094">
      <w:bodyDiv w:val="1"/>
      <w:marLeft w:val="0"/>
      <w:marRight w:val="0"/>
      <w:marTop w:val="0"/>
      <w:marBottom w:val="0"/>
      <w:divBdr>
        <w:top w:val="none" w:sz="0" w:space="0" w:color="auto"/>
        <w:left w:val="none" w:sz="0" w:space="0" w:color="auto"/>
        <w:bottom w:val="none" w:sz="0" w:space="0" w:color="auto"/>
        <w:right w:val="none" w:sz="0" w:space="0" w:color="auto"/>
      </w:divBdr>
    </w:div>
    <w:div w:id="326712050">
      <w:bodyDiv w:val="1"/>
      <w:marLeft w:val="0"/>
      <w:marRight w:val="0"/>
      <w:marTop w:val="0"/>
      <w:marBottom w:val="0"/>
      <w:divBdr>
        <w:top w:val="none" w:sz="0" w:space="0" w:color="auto"/>
        <w:left w:val="none" w:sz="0" w:space="0" w:color="auto"/>
        <w:bottom w:val="none" w:sz="0" w:space="0" w:color="auto"/>
        <w:right w:val="none" w:sz="0" w:space="0" w:color="auto"/>
      </w:divBdr>
    </w:div>
    <w:div w:id="470177282">
      <w:bodyDiv w:val="1"/>
      <w:marLeft w:val="0"/>
      <w:marRight w:val="0"/>
      <w:marTop w:val="0"/>
      <w:marBottom w:val="0"/>
      <w:divBdr>
        <w:top w:val="none" w:sz="0" w:space="0" w:color="auto"/>
        <w:left w:val="none" w:sz="0" w:space="0" w:color="auto"/>
        <w:bottom w:val="none" w:sz="0" w:space="0" w:color="auto"/>
        <w:right w:val="none" w:sz="0" w:space="0" w:color="auto"/>
      </w:divBdr>
    </w:div>
    <w:div w:id="510536721">
      <w:bodyDiv w:val="1"/>
      <w:marLeft w:val="0"/>
      <w:marRight w:val="0"/>
      <w:marTop w:val="0"/>
      <w:marBottom w:val="0"/>
      <w:divBdr>
        <w:top w:val="none" w:sz="0" w:space="0" w:color="auto"/>
        <w:left w:val="none" w:sz="0" w:space="0" w:color="auto"/>
        <w:bottom w:val="none" w:sz="0" w:space="0" w:color="auto"/>
        <w:right w:val="none" w:sz="0" w:space="0" w:color="auto"/>
      </w:divBdr>
    </w:div>
    <w:div w:id="594091926">
      <w:bodyDiv w:val="1"/>
      <w:marLeft w:val="0"/>
      <w:marRight w:val="0"/>
      <w:marTop w:val="0"/>
      <w:marBottom w:val="0"/>
      <w:divBdr>
        <w:top w:val="none" w:sz="0" w:space="0" w:color="auto"/>
        <w:left w:val="none" w:sz="0" w:space="0" w:color="auto"/>
        <w:bottom w:val="none" w:sz="0" w:space="0" w:color="auto"/>
        <w:right w:val="none" w:sz="0" w:space="0" w:color="auto"/>
      </w:divBdr>
    </w:div>
    <w:div w:id="831408143">
      <w:bodyDiv w:val="1"/>
      <w:marLeft w:val="0"/>
      <w:marRight w:val="0"/>
      <w:marTop w:val="0"/>
      <w:marBottom w:val="0"/>
      <w:divBdr>
        <w:top w:val="none" w:sz="0" w:space="0" w:color="auto"/>
        <w:left w:val="none" w:sz="0" w:space="0" w:color="auto"/>
        <w:bottom w:val="none" w:sz="0" w:space="0" w:color="auto"/>
        <w:right w:val="none" w:sz="0" w:space="0" w:color="auto"/>
      </w:divBdr>
    </w:div>
    <w:div w:id="839545589">
      <w:bodyDiv w:val="1"/>
      <w:marLeft w:val="0"/>
      <w:marRight w:val="0"/>
      <w:marTop w:val="0"/>
      <w:marBottom w:val="0"/>
      <w:divBdr>
        <w:top w:val="none" w:sz="0" w:space="0" w:color="auto"/>
        <w:left w:val="none" w:sz="0" w:space="0" w:color="auto"/>
        <w:bottom w:val="none" w:sz="0" w:space="0" w:color="auto"/>
        <w:right w:val="none" w:sz="0" w:space="0" w:color="auto"/>
      </w:divBdr>
    </w:div>
    <w:div w:id="923683639">
      <w:bodyDiv w:val="1"/>
      <w:marLeft w:val="0"/>
      <w:marRight w:val="0"/>
      <w:marTop w:val="0"/>
      <w:marBottom w:val="0"/>
      <w:divBdr>
        <w:top w:val="none" w:sz="0" w:space="0" w:color="auto"/>
        <w:left w:val="none" w:sz="0" w:space="0" w:color="auto"/>
        <w:bottom w:val="none" w:sz="0" w:space="0" w:color="auto"/>
        <w:right w:val="none" w:sz="0" w:space="0" w:color="auto"/>
      </w:divBdr>
    </w:div>
    <w:div w:id="927813222">
      <w:marLeft w:val="0"/>
      <w:marRight w:val="0"/>
      <w:marTop w:val="0"/>
      <w:marBottom w:val="0"/>
      <w:divBdr>
        <w:top w:val="none" w:sz="0" w:space="0" w:color="auto"/>
        <w:left w:val="none" w:sz="0" w:space="0" w:color="auto"/>
        <w:bottom w:val="none" w:sz="0" w:space="0" w:color="auto"/>
        <w:right w:val="none" w:sz="0" w:space="0" w:color="auto"/>
      </w:divBdr>
      <w:divsChild>
        <w:div w:id="927813220">
          <w:marLeft w:val="0"/>
          <w:marRight w:val="0"/>
          <w:marTop w:val="0"/>
          <w:marBottom w:val="0"/>
          <w:divBdr>
            <w:top w:val="none" w:sz="0" w:space="0" w:color="auto"/>
            <w:left w:val="none" w:sz="0" w:space="0" w:color="auto"/>
            <w:bottom w:val="none" w:sz="0" w:space="0" w:color="auto"/>
            <w:right w:val="none" w:sz="0" w:space="0" w:color="auto"/>
          </w:divBdr>
          <w:divsChild>
            <w:div w:id="927813218">
              <w:marLeft w:val="0"/>
              <w:marRight w:val="0"/>
              <w:marTop w:val="0"/>
              <w:marBottom w:val="0"/>
              <w:divBdr>
                <w:top w:val="none" w:sz="0" w:space="0" w:color="auto"/>
                <w:left w:val="none" w:sz="0" w:space="0" w:color="auto"/>
                <w:bottom w:val="none" w:sz="0" w:space="0" w:color="auto"/>
                <w:right w:val="none" w:sz="0" w:space="0" w:color="auto"/>
              </w:divBdr>
              <w:divsChild>
                <w:div w:id="927813224">
                  <w:marLeft w:val="0"/>
                  <w:marRight w:val="0"/>
                  <w:marTop w:val="0"/>
                  <w:marBottom w:val="0"/>
                  <w:divBdr>
                    <w:top w:val="none" w:sz="0" w:space="0" w:color="auto"/>
                    <w:left w:val="none" w:sz="0" w:space="0" w:color="auto"/>
                    <w:bottom w:val="none" w:sz="0" w:space="0" w:color="auto"/>
                    <w:right w:val="none" w:sz="0" w:space="0" w:color="auto"/>
                  </w:divBdr>
                  <w:divsChild>
                    <w:div w:id="927813221">
                      <w:marLeft w:val="0"/>
                      <w:marRight w:val="0"/>
                      <w:marTop w:val="0"/>
                      <w:marBottom w:val="0"/>
                      <w:divBdr>
                        <w:top w:val="none" w:sz="0" w:space="0" w:color="auto"/>
                        <w:left w:val="none" w:sz="0" w:space="0" w:color="auto"/>
                        <w:bottom w:val="none" w:sz="0" w:space="0" w:color="auto"/>
                        <w:right w:val="none" w:sz="0" w:space="0" w:color="auto"/>
                      </w:divBdr>
                      <w:divsChild>
                        <w:div w:id="927813219">
                          <w:marLeft w:val="0"/>
                          <w:marRight w:val="0"/>
                          <w:marTop w:val="0"/>
                          <w:marBottom w:val="0"/>
                          <w:divBdr>
                            <w:top w:val="none" w:sz="0" w:space="0" w:color="auto"/>
                            <w:left w:val="none" w:sz="0" w:space="0" w:color="auto"/>
                            <w:bottom w:val="none" w:sz="0" w:space="0" w:color="auto"/>
                            <w:right w:val="none" w:sz="0" w:space="0" w:color="auto"/>
                          </w:divBdr>
                          <w:divsChild>
                            <w:div w:id="927813223">
                              <w:marLeft w:val="0"/>
                              <w:marRight w:val="0"/>
                              <w:marTop w:val="0"/>
                              <w:marBottom w:val="0"/>
                              <w:divBdr>
                                <w:top w:val="none" w:sz="0" w:space="0" w:color="auto"/>
                                <w:left w:val="none" w:sz="0" w:space="0" w:color="auto"/>
                                <w:bottom w:val="none" w:sz="0" w:space="0" w:color="auto"/>
                                <w:right w:val="none" w:sz="0" w:space="0" w:color="auto"/>
                              </w:divBdr>
                              <w:divsChild>
                                <w:div w:id="9278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639114">
      <w:bodyDiv w:val="1"/>
      <w:marLeft w:val="0"/>
      <w:marRight w:val="0"/>
      <w:marTop w:val="0"/>
      <w:marBottom w:val="0"/>
      <w:divBdr>
        <w:top w:val="none" w:sz="0" w:space="0" w:color="auto"/>
        <w:left w:val="none" w:sz="0" w:space="0" w:color="auto"/>
        <w:bottom w:val="none" w:sz="0" w:space="0" w:color="auto"/>
        <w:right w:val="none" w:sz="0" w:space="0" w:color="auto"/>
      </w:divBdr>
    </w:div>
    <w:div w:id="1283073904">
      <w:bodyDiv w:val="1"/>
      <w:marLeft w:val="0"/>
      <w:marRight w:val="0"/>
      <w:marTop w:val="0"/>
      <w:marBottom w:val="0"/>
      <w:divBdr>
        <w:top w:val="none" w:sz="0" w:space="0" w:color="auto"/>
        <w:left w:val="none" w:sz="0" w:space="0" w:color="auto"/>
        <w:bottom w:val="none" w:sz="0" w:space="0" w:color="auto"/>
        <w:right w:val="none" w:sz="0" w:space="0" w:color="auto"/>
      </w:divBdr>
    </w:div>
    <w:div w:id="1349990613">
      <w:bodyDiv w:val="1"/>
      <w:marLeft w:val="0"/>
      <w:marRight w:val="0"/>
      <w:marTop w:val="0"/>
      <w:marBottom w:val="0"/>
      <w:divBdr>
        <w:top w:val="none" w:sz="0" w:space="0" w:color="auto"/>
        <w:left w:val="none" w:sz="0" w:space="0" w:color="auto"/>
        <w:bottom w:val="none" w:sz="0" w:space="0" w:color="auto"/>
        <w:right w:val="none" w:sz="0" w:space="0" w:color="auto"/>
      </w:divBdr>
    </w:div>
    <w:div w:id="1388262905">
      <w:bodyDiv w:val="1"/>
      <w:marLeft w:val="0"/>
      <w:marRight w:val="0"/>
      <w:marTop w:val="0"/>
      <w:marBottom w:val="0"/>
      <w:divBdr>
        <w:top w:val="none" w:sz="0" w:space="0" w:color="auto"/>
        <w:left w:val="none" w:sz="0" w:space="0" w:color="auto"/>
        <w:bottom w:val="none" w:sz="0" w:space="0" w:color="auto"/>
        <w:right w:val="none" w:sz="0" w:space="0" w:color="auto"/>
      </w:divBdr>
    </w:div>
    <w:div w:id="1426729384">
      <w:bodyDiv w:val="1"/>
      <w:marLeft w:val="0"/>
      <w:marRight w:val="0"/>
      <w:marTop w:val="0"/>
      <w:marBottom w:val="0"/>
      <w:divBdr>
        <w:top w:val="none" w:sz="0" w:space="0" w:color="auto"/>
        <w:left w:val="none" w:sz="0" w:space="0" w:color="auto"/>
        <w:bottom w:val="none" w:sz="0" w:space="0" w:color="auto"/>
        <w:right w:val="none" w:sz="0" w:space="0" w:color="auto"/>
      </w:divBdr>
    </w:div>
    <w:div w:id="1426924886">
      <w:bodyDiv w:val="1"/>
      <w:marLeft w:val="0"/>
      <w:marRight w:val="0"/>
      <w:marTop w:val="0"/>
      <w:marBottom w:val="0"/>
      <w:divBdr>
        <w:top w:val="none" w:sz="0" w:space="0" w:color="auto"/>
        <w:left w:val="none" w:sz="0" w:space="0" w:color="auto"/>
        <w:bottom w:val="none" w:sz="0" w:space="0" w:color="auto"/>
        <w:right w:val="none" w:sz="0" w:space="0" w:color="auto"/>
      </w:divBdr>
    </w:div>
    <w:div w:id="1463230957">
      <w:bodyDiv w:val="1"/>
      <w:marLeft w:val="0"/>
      <w:marRight w:val="0"/>
      <w:marTop w:val="0"/>
      <w:marBottom w:val="0"/>
      <w:divBdr>
        <w:top w:val="none" w:sz="0" w:space="0" w:color="auto"/>
        <w:left w:val="none" w:sz="0" w:space="0" w:color="auto"/>
        <w:bottom w:val="none" w:sz="0" w:space="0" w:color="auto"/>
        <w:right w:val="none" w:sz="0" w:space="0" w:color="auto"/>
      </w:divBdr>
    </w:div>
    <w:div w:id="1598249107">
      <w:bodyDiv w:val="1"/>
      <w:marLeft w:val="0"/>
      <w:marRight w:val="0"/>
      <w:marTop w:val="0"/>
      <w:marBottom w:val="0"/>
      <w:divBdr>
        <w:top w:val="none" w:sz="0" w:space="0" w:color="auto"/>
        <w:left w:val="none" w:sz="0" w:space="0" w:color="auto"/>
        <w:bottom w:val="none" w:sz="0" w:space="0" w:color="auto"/>
        <w:right w:val="none" w:sz="0" w:space="0" w:color="auto"/>
      </w:divBdr>
    </w:div>
    <w:div w:id="1677878630">
      <w:bodyDiv w:val="1"/>
      <w:marLeft w:val="0"/>
      <w:marRight w:val="0"/>
      <w:marTop w:val="0"/>
      <w:marBottom w:val="0"/>
      <w:divBdr>
        <w:top w:val="none" w:sz="0" w:space="0" w:color="auto"/>
        <w:left w:val="none" w:sz="0" w:space="0" w:color="auto"/>
        <w:bottom w:val="none" w:sz="0" w:space="0" w:color="auto"/>
        <w:right w:val="none" w:sz="0" w:space="0" w:color="auto"/>
      </w:divBdr>
    </w:div>
    <w:div w:id="1826779247">
      <w:bodyDiv w:val="1"/>
      <w:marLeft w:val="0"/>
      <w:marRight w:val="0"/>
      <w:marTop w:val="0"/>
      <w:marBottom w:val="0"/>
      <w:divBdr>
        <w:top w:val="none" w:sz="0" w:space="0" w:color="auto"/>
        <w:left w:val="none" w:sz="0" w:space="0" w:color="auto"/>
        <w:bottom w:val="none" w:sz="0" w:space="0" w:color="auto"/>
        <w:right w:val="none" w:sz="0" w:space="0" w:color="auto"/>
      </w:divBdr>
    </w:div>
    <w:div w:id="1881746067">
      <w:bodyDiv w:val="1"/>
      <w:marLeft w:val="0"/>
      <w:marRight w:val="0"/>
      <w:marTop w:val="0"/>
      <w:marBottom w:val="0"/>
      <w:divBdr>
        <w:top w:val="none" w:sz="0" w:space="0" w:color="auto"/>
        <w:left w:val="none" w:sz="0" w:space="0" w:color="auto"/>
        <w:bottom w:val="none" w:sz="0" w:space="0" w:color="auto"/>
        <w:right w:val="none" w:sz="0" w:space="0" w:color="auto"/>
      </w:divBdr>
    </w:div>
    <w:div w:id="1938172021">
      <w:bodyDiv w:val="1"/>
      <w:marLeft w:val="0"/>
      <w:marRight w:val="0"/>
      <w:marTop w:val="0"/>
      <w:marBottom w:val="0"/>
      <w:divBdr>
        <w:top w:val="none" w:sz="0" w:space="0" w:color="auto"/>
        <w:left w:val="none" w:sz="0" w:space="0" w:color="auto"/>
        <w:bottom w:val="none" w:sz="0" w:space="0" w:color="auto"/>
        <w:right w:val="none" w:sz="0" w:space="0" w:color="auto"/>
      </w:divBdr>
    </w:div>
    <w:div w:id="1962956910">
      <w:bodyDiv w:val="1"/>
      <w:marLeft w:val="0"/>
      <w:marRight w:val="0"/>
      <w:marTop w:val="0"/>
      <w:marBottom w:val="0"/>
      <w:divBdr>
        <w:top w:val="none" w:sz="0" w:space="0" w:color="auto"/>
        <w:left w:val="none" w:sz="0" w:space="0" w:color="auto"/>
        <w:bottom w:val="none" w:sz="0" w:space="0" w:color="auto"/>
        <w:right w:val="none" w:sz="0" w:space="0" w:color="auto"/>
      </w:divBdr>
    </w:div>
    <w:div w:id="1984239124">
      <w:bodyDiv w:val="1"/>
      <w:marLeft w:val="0"/>
      <w:marRight w:val="0"/>
      <w:marTop w:val="0"/>
      <w:marBottom w:val="0"/>
      <w:divBdr>
        <w:top w:val="none" w:sz="0" w:space="0" w:color="auto"/>
        <w:left w:val="none" w:sz="0" w:space="0" w:color="auto"/>
        <w:bottom w:val="none" w:sz="0" w:space="0" w:color="auto"/>
        <w:right w:val="none" w:sz="0" w:space="0" w:color="auto"/>
      </w:divBdr>
    </w:div>
    <w:div w:id="21010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bny.EXPERIA\Desktop\Experia%20Group%20s.r.o\01%20Formul&#225;&#345;e%20s%20Vzory\hlavi&#269;kov&#253;%20pap&#237;r%20EXPERIA%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F83300FC66DE4D99AFE06DFBD64CCC" ma:contentTypeVersion="2" ma:contentTypeDescription="Vytvoří nový dokument" ma:contentTypeScope="" ma:versionID="a6f350fe85cd84a9c5c8f6fce8872f43">
  <xsd:schema xmlns:xsd="http://www.w3.org/2001/XMLSchema" xmlns:xs="http://www.w3.org/2001/XMLSchema" xmlns:p="http://schemas.microsoft.com/office/2006/metadata/properties" xmlns:ns2="8ed536f3-3ad1-495b-ab05-bccb5ca429e7" targetNamespace="http://schemas.microsoft.com/office/2006/metadata/properties" ma:root="true" ma:fieldsID="1529df59931657388e3e7d9a33f36240" ns2:_="">
    <xsd:import namespace="8ed536f3-3ad1-495b-ab05-bccb5ca42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536f3-3ad1-495b-ab05-bccb5ca429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B259-EB55-47E8-81E6-2A215CE48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536f3-3ad1-495b-ab05-bccb5ca42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E7671-13F5-46BE-A11A-E61C76195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DE8D6-1579-4417-BB5B-A843AA00C467}">
  <ds:schemaRefs>
    <ds:schemaRef ds:uri="http://schemas.microsoft.com/sharepoint/v3/contenttype/forms"/>
  </ds:schemaRefs>
</ds:datastoreItem>
</file>

<file path=customXml/itemProps4.xml><?xml version="1.0" encoding="utf-8"?>
<ds:datastoreItem xmlns:ds="http://schemas.openxmlformats.org/officeDocument/2006/customXml" ds:itemID="{EA73C7EF-6EEA-4647-A5D9-6474B1DD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EXPERIA GROUP</Template>
  <TotalTime>3</TotalTime>
  <Pages>3</Pages>
  <Words>1149</Words>
  <Characters>6784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poskytování systémové podpory č</vt:lpstr>
    </vt:vector>
  </TitlesOfParts>
  <Company>HP</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systémové podpory č</dc:title>
  <dc:creator>Jan Drobný</dc:creator>
  <cp:lastModifiedBy>Dana Petrová Lic.</cp:lastModifiedBy>
  <cp:revision>2</cp:revision>
  <cp:lastPrinted>2014-12-02T12:42:00Z</cp:lastPrinted>
  <dcterms:created xsi:type="dcterms:W3CDTF">2021-01-21T07:28:00Z</dcterms:created>
  <dcterms:modified xsi:type="dcterms:W3CDTF">2021-01-21T07:28:00Z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0x010100F7F83300FC66DE4D99AFE06DFBD64CCC</vt:lpwstr>
  </property>
  <property fmtid="{D5CDD505-2E9C-101B-9397-08002B2CF9AE}" pid="3" name="IsMyDocuments">
    <vt:bool>true</vt:bool>
  </property>
</Properties>
</file>