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AAB" w:rsidRPr="003B7C3E" w:rsidRDefault="00DF066A" w:rsidP="00637492">
      <w:pPr>
        <w:pStyle w:val="Title"/>
        <w:rPr>
          <w:rFonts w:asciiTheme="minorHAnsi" w:hAnsiTheme="minorHAnsi"/>
          <w:sz w:val="28"/>
          <w:szCs w:val="28"/>
        </w:rPr>
      </w:pPr>
      <w:r w:rsidRPr="003B7C3E">
        <w:rPr>
          <w:rFonts w:asciiTheme="minorHAnsi" w:hAnsiTheme="minorHAnsi"/>
          <w:sz w:val="28"/>
          <w:szCs w:val="28"/>
        </w:rPr>
        <w:t xml:space="preserve">Dodatek č. </w:t>
      </w:r>
      <w:r w:rsidR="00C21560" w:rsidRPr="003B7C3E">
        <w:rPr>
          <w:rFonts w:asciiTheme="minorHAnsi" w:hAnsiTheme="minorHAnsi"/>
          <w:sz w:val="28"/>
          <w:szCs w:val="28"/>
        </w:rPr>
        <w:t>9</w:t>
      </w:r>
      <w:r w:rsidRPr="003B7C3E">
        <w:rPr>
          <w:rFonts w:asciiTheme="minorHAnsi" w:hAnsiTheme="minorHAnsi"/>
          <w:sz w:val="28"/>
          <w:szCs w:val="28"/>
        </w:rPr>
        <w:t xml:space="preserve"> k pojistné </w:t>
      </w:r>
      <w:r w:rsidR="00C75AAB" w:rsidRPr="003B7C3E">
        <w:rPr>
          <w:rFonts w:asciiTheme="minorHAnsi" w:hAnsiTheme="minorHAnsi"/>
          <w:sz w:val="28"/>
          <w:szCs w:val="28"/>
        </w:rPr>
        <w:t>smlouv</w:t>
      </w:r>
      <w:r w:rsidRPr="003B7C3E">
        <w:rPr>
          <w:rFonts w:asciiTheme="minorHAnsi" w:hAnsiTheme="minorHAnsi"/>
          <w:sz w:val="28"/>
          <w:szCs w:val="28"/>
        </w:rPr>
        <w:t>ě</w:t>
      </w:r>
      <w:r w:rsidR="00C75AAB" w:rsidRPr="003B7C3E">
        <w:rPr>
          <w:rFonts w:asciiTheme="minorHAnsi" w:hAnsiTheme="minorHAnsi"/>
          <w:sz w:val="28"/>
          <w:szCs w:val="28"/>
        </w:rPr>
        <w:t xml:space="preserve"> číslo</w:t>
      </w:r>
      <w:r w:rsidR="009A35F2" w:rsidRPr="003B7C3E">
        <w:rPr>
          <w:rFonts w:asciiTheme="minorHAnsi" w:hAnsiTheme="minorHAnsi"/>
          <w:sz w:val="28"/>
          <w:szCs w:val="28"/>
        </w:rPr>
        <w:t xml:space="preserve"> </w:t>
      </w:r>
      <w:r w:rsidR="00D70F63" w:rsidRPr="003B7C3E">
        <w:rPr>
          <w:rFonts w:asciiTheme="minorHAnsi" w:hAnsiTheme="minorHAnsi"/>
          <w:sz w:val="28"/>
          <w:szCs w:val="28"/>
        </w:rPr>
        <w:t>0012341410</w:t>
      </w:r>
      <w:r w:rsidR="00C65CA8" w:rsidRPr="003B7C3E">
        <w:rPr>
          <w:rFonts w:asciiTheme="minorHAnsi" w:hAnsiTheme="minorHAnsi"/>
          <w:sz w:val="28"/>
          <w:szCs w:val="28"/>
        </w:rPr>
        <w:t xml:space="preserve"> (uzavřené dne 19.1.2009) </w:t>
      </w:r>
    </w:p>
    <w:p w:rsidR="00C75AAB" w:rsidRPr="004D2A0B" w:rsidRDefault="00C75AAB">
      <w:pPr>
        <w:pStyle w:val="Header"/>
        <w:tabs>
          <w:tab w:val="clear" w:pos="4819"/>
          <w:tab w:val="clear" w:pos="9071"/>
        </w:tabs>
        <w:rPr>
          <w:rFonts w:asciiTheme="minorHAnsi" w:hAnsiTheme="minorHAnsi"/>
        </w:rPr>
      </w:pPr>
    </w:p>
    <w:p w:rsidR="00EA34EF" w:rsidRPr="004D2A0B" w:rsidRDefault="00EA34EF" w:rsidP="00D245BB">
      <w:pPr>
        <w:jc w:val="both"/>
        <w:rPr>
          <w:rFonts w:asciiTheme="minorHAnsi" w:hAnsiTheme="minorHAnsi"/>
          <w:b/>
          <w:bCs/>
          <w:sz w:val="28"/>
          <w:szCs w:val="28"/>
        </w:rPr>
      </w:pPr>
    </w:p>
    <w:p w:rsidR="00C75AAB" w:rsidRPr="004D2A0B" w:rsidRDefault="00D245BB" w:rsidP="00D245BB">
      <w:pPr>
        <w:jc w:val="both"/>
        <w:rPr>
          <w:rFonts w:asciiTheme="minorHAnsi" w:hAnsiTheme="minorHAnsi"/>
          <w:b/>
          <w:bCs/>
          <w:sz w:val="28"/>
          <w:szCs w:val="28"/>
        </w:rPr>
      </w:pPr>
      <w:r w:rsidRPr="004D2A0B">
        <w:rPr>
          <w:rFonts w:asciiTheme="minorHAnsi" w:hAnsiTheme="minorHAnsi"/>
          <w:b/>
          <w:bCs/>
          <w:sz w:val="28"/>
          <w:szCs w:val="28"/>
        </w:rPr>
        <w:t>Česká podnikatelská pojišťovna, a.s., Vienna Insurance Group</w:t>
      </w:r>
    </w:p>
    <w:p w:rsidR="00C75AAB" w:rsidRPr="004D2A0B" w:rsidRDefault="00C75AAB" w:rsidP="0045266A">
      <w:pPr>
        <w:pStyle w:val="Heading6"/>
        <w:jc w:val="both"/>
        <w:rPr>
          <w:rFonts w:asciiTheme="minorHAnsi" w:hAnsiTheme="minorHAnsi"/>
        </w:rPr>
      </w:pPr>
      <w:r w:rsidRPr="004D2A0B">
        <w:rPr>
          <w:rFonts w:asciiTheme="minorHAnsi" w:hAnsiTheme="minorHAnsi"/>
        </w:rPr>
        <w:t xml:space="preserve">Sídlo: </w:t>
      </w:r>
      <w:r w:rsidR="009A35F2" w:rsidRPr="004D2A0B">
        <w:rPr>
          <w:rFonts w:asciiTheme="minorHAnsi" w:hAnsiTheme="minorHAnsi"/>
        </w:rPr>
        <w:t xml:space="preserve">Praha </w:t>
      </w:r>
      <w:r w:rsidR="00996C4D" w:rsidRPr="004D2A0B">
        <w:rPr>
          <w:rFonts w:asciiTheme="minorHAnsi" w:hAnsiTheme="minorHAnsi"/>
        </w:rPr>
        <w:t>8</w:t>
      </w:r>
      <w:r w:rsidR="009A35F2" w:rsidRPr="004D2A0B">
        <w:rPr>
          <w:rFonts w:asciiTheme="minorHAnsi" w:hAnsiTheme="minorHAnsi"/>
        </w:rPr>
        <w:t>,</w:t>
      </w:r>
      <w:r w:rsidR="00996C4D" w:rsidRPr="004D2A0B">
        <w:rPr>
          <w:rFonts w:asciiTheme="minorHAnsi" w:hAnsiTheme="minorHAnsi"/>
        </w:rPr>
        <w:t xml:space="preserve"> Pobřežní 665/23, PSČ 18600</w:t>
      </w:r>
    </w:p>
    <w:p w:rsidR="00D70F63" w:rsidRPr="004D2A0B" w:rsidRDefault="00C75AAB" w:rsidP="00AB19C2">
      <w:pPr>
        <w:pStyle w:val="Heading6"/>
        <w:tabs>
          <w:tab w:val="left" w:pos="1620"/>
        </w:tabs>
        <w:jc w:val="both"/>
        <w:rPr>
          <w:rFonts w:asciiTheme="minorHAnsi" w:hAnsiTheme="minorHAnsi"/>
        </w:rPr>
      </w:pPr>
      <w:r w:rsidRPr="004D2A0B">
        <w:rPr>
          <w:rFonts w:asciiTheme="minorHAnsi" w:hAnsiTheme="minorHAnsi"/>
        </w:rPr>
        <w:t>Zastoupena</w:t>
      </w:r>
      <w:r w:rsidRPr="004D2A0B">
        <w:rPr>
          <w:rFonts w:asciiTheme="minorHAnsi" w:hAnsiTheme="minorHAnsi"/>
          <w:sz w:val="24"/>
          <w:szCs w:val="24"/>
        </w:rPr>
        <w:t>:</w:t>
      </w:r>
      <w:r w:rsidR="009A35F2" w:rsidRPr="004D2A0B">
        <w:rPr>
          <w:rFonts w:asciiTheme="minorHAnsi" w:hAnsiTheme="minorHAnsi"/>
          <w:sz w:val="24"/>
          <w:szCs w:val="24"/>
        </w:rPr>
        <w:tab/>
      </w:r>
      <w:r w:rsidR="00A20155" w:rsidRPr="004D2A0B">
        <w:rPr>
          <w:rFonts w:asciiTheme="minorHAnsi" w:hAnsiTheme="minorHAnsi"/>
        </w:rPr>
        <w:t>na základě zmocnění níže podepsanými osobami</w:t>
      </w:r>
    </w:p>
    <w:p w:rsidR="00C75AAB" w:rsidRPr="004D2A0B" w:rsidRDefault="00C75AAB">
      <w:pPr>
        <w:pStyle w:val="Heading6"/>
        <w:jc w:val="both"/>
        <w:rPr>
          <w:rFonts w:asciiTheme="minorHAnsi" w:hAnsiTheme="minorHAnsi"/>
        </w:rPr>
      </w:pPr>
      <w:r w:rsidRPr="004D2A0B">
        <w:rPr>
          <w:rFonts w:asciiTheme="minorHAnsi" w:hAnsiTheme="minorHAnsi"/>
        </w:rPr>
        <w:t xml:space="preserve">IČ: 63998530 </w:t>
      </w:r>
    </w:p>
    <w:p w:rsidR="00C75AAB" w:rsidRPr="004D2A0B" w:rsidRDefault="009A35F2">
      <w:pPr>
        <w:pStyle w:val="Heading6"/>
        <w:jc w:val="both"/>
        <w:rPr>
          <w:rFonts w:asciiTheme="minorHAnsi" w:hAnsiTheme="minorHAnsi"/>
        </w:rPr>
      </w:pPr>
      <w:r w:rsidRPr="004D2A0B">
        <w:rPr>
          <w:rFonts w:asciiTheme="minorHAnsi" w:hAnsiTheme="minorHAnsi"/>
        </w:rPr>
        <w:t>Zápis v obchodním rejstříku</w:t>
      </w:r>
      <w:r w:rsidR="00C75AAB" w:rsidRPr="004D2A0B">
        <w:rPr>
          <w:rFonts w:asciiTheme="minorHAnsi" w:hAnsiTheme="minorHAnsi"/>
        </w:rPr>
        <w:t>: Městský soud v Praze, oddíl B, vložka 3433</w:t>
      </w:r>
    </w:p>
    <w:p w:rsidR="00C75AAB" w:rsidRPr="004D2A0B" w:rsidRDefault="00C75AAB" w:rsidP="00CD45FB">
      <w:pPr>
        <w:pStyle w:val="Heading6"/>
        <w:jc w:val="both"/>
        <w:rPr>
          <w:rFonts w:asciiTheme="minorHAnsi" w:hAnsiTheme="minorHAnsi"/>
        </w:rPr>
      </w:pPr>
      <w:r w:rsidRPr="004D2A0B">
        <w:rPr>
          <w:rFonts w:asciiTheme="minorHAnsi" w:hAnsiTheme="minorHAnsi"/>
        </w:rPr>
        <w:t xml:space="preserve">Bankovní spojení: </w:t>
      </w:r>
      <w:r w:rsidR="00A20155" w:rsidRPr="004D2A0B">
        <w:rPr>
          <w:rFonts w:asciiTheme="minorHAnsi" w:hAnsiTheme="minorHAnsi"/>
        </w:rPr>
        <w:t xml:space="preserve">Česká spořitelna, </w:t>
      </w:r>
      <w:r w:rsidR="00CD45FB" w:rsidRPr="004D2A0B">
        <w:rPr>
          <w:rFonts w:asciiTheme="minorHAnsi" w:hAnsiTheme="minorHAnsi"/>
        </w:rPr>
        <w:t>a.s.</w:t>
      </w:r>
      <w:r w:rsidR="009A35F2" w:rsidRPr="004D2A0B">
        <w:rPr>
          <w:rFonts w:asciiTheme="minorHAnsi" w:hAnsiTheme="minorHAnsi"/>
        </w:rPr>
        <w:t>,</w:t>
      </w:r>
      <w:r w:rsidR="00CD45FB" w:rsidRPr="004D2A0B">
        <w:rPr>
          <w:rFonts w:asciiTheme="minorHAnsi" w:hAnsiTheme="minorHAnsi"/>
        </w:rPr>
        <w:t xml:space="preserve"> č.ú.</w:t>
      </w:r>
      <w:r w:rsidR="00074E11" w:rsidRPr="004D2A0B">
        <w:rPr>
          <w:rFonts w:asciiTheme="minorHAnsi" w:hAnsiTheme="minorHAnsi"/>
        </w:rPr>
        <w:t xml:space="preserve"> </w:t>
      </w:r>
      <w:r w:rsidR="00A20155" w:rsidRPr="004D2A0B">
        <w:rPr>
          <w:rFonts w:asciiTheme="minorHAnsi" w:hAnsiTheme="minorHAnsi"/>
        </w:rPr>
        <w:t>700135002/0800</w:t>
      </w:r>
    </w:p>
    <w:p w:rsidR="00C75AAB" w:rsidRPr="004D2A0B" w:rsidRDefault="00C75AAB" w:rsidP="00A63250">
      <w:pPr>
        <w:pStyle w:val="Heading6"/>
        <w:jc w:val="both"/>
        <w:rPr>
          <w:rFonts w:asciiTheme="minorHAnsi" w:hAnsiTheme="minorHAnsi"/>
        </w:rPr>
      </w:pPr>
      <w:r w:rsidRPr="004D2A0B">
        <w:rPr>
          <w:rFonts w:asciiTheme="minorHAnsi" w:hAnsiTheme="minorHAnsi"/>
        </w:rPr>
        <w:t xml:space="preserve">Tel: </w:t>
      </w:r>
      <w:r w:rsidR="00996C4D" w:rsidRPr="004D2A0B">
        <w:rPr>
          <w:rFonts w:asciiTheme="minorHAnsi" w:hAnsiTheme="minorHAnsi"/>
        </w:rPr>
        <w:t>956 451 316</w:t>
      </w:r>
    </w:p>
    <w:p w:rsidR="00996C4D" w:rsidRPr="004D2A0B" w:rsidRDefault="00996C4D" w:rsidP="00996C4D">
      <w:pPr>
        <w:rPr>
          <w:rFonts w:asciiTheme="minorHAnsi" w:hAnsiTheme="minorHAnsi"/>
        </w:rPr>
      </w:pPr>
    </w:p>
    <w:p w:rsidR="00C75AAB" w:rsidRPr="004D2A0B" w:rsidRDefault="00C75AAB">
      <w:pPr>
        <w:jc w:val="both"/>
        <w:rPr>
          <w:rFonts w:asciiTheme="minorHAnsi" w:hAnsiTheme="minorHAnsi"/>
          <w:sz w:val="20"/>
          <w:szCs w:val="20"/>
        </w:rPr>
      </w:pPr>
      <w:r w:rsidRPr="004D2A0B">
        <w:rPr>
          <w:rFonts w:asciiTheme="minorHAnsi" w:hAnsiTheme="minorHAnsi"/>
          <w:sz w:val="20"/>
          <w:szCs w:val="20"/>
        </w:rPr>
        <w:t>dále jen pojistitel</w:t>
      </w:r>
    </w:p>
    <w:p w:rsidR="00C75AAB" w:rsidRPr="004D2A0B" w:rsidRDefault="00C75AAB">
      <w:pPr>
        <w:jc w:val="both"/>
        <w:rPr>
          <w:rFonts w:asciiTheme="minorHAnsi" w:hAnsiTheme="minorHAnsi"/>
        </w:rPr>
      </w:pPr>
    </w:p>
    <w:p w:rsidR="00C75AAB" w:rsidRPr="004D2A0B" w:rsidRDefault="00C75AAB">
      <w:pPr>
        <w:jc w:val="both"/>
        <w:rPr>
          <w:rFonts w:asciiTheme="minorHAnsi" w:hAnsiTheme="minorHAnsi"/>
          <w:sz w:val="20"/>
          <w:szCs w:val="20"/>
        </w:rPr>
      </w:pPr>
      <w:r w:rsidRPr="004D2A0B">
        <w:rPr>
          <w:rFonts w:asciiTheme="minorHAnsi" w:hAnsiTheme="minorHAnsi"/>
          <w:sz w:val="20"/>
          <w:szCs w:val="20"/>
        </w:rPr>
        <w:t xml:space="preserve">a </w:t>
      </w:r>
    </w:p>
    <w:p w:rsidR="00D47068" w:rsidRPr="004D2A0B" w:rsidRDefault="00D47068">
      <w:pPr>
        <w:jc w:val="both"/>
        <w:rPr>
          <w:rFonts w:asciiTheme="minorHAnsi" w:hAnsiTheme="minorHAnsi"/>
        </w:rPr>
      </w:pPr>
    </w:p>
    <w:p w:rsidR="00D70F63" w:rsidRPr="004D2A0B" w:rsidRDefault="00D70F63" w:rsidP="00D70F63">
      <w:pPr>
        <w:jc w:val="both"/>
        <w:rPr>
          <w:rFonts w:asciiTheme="minorHAnsi" w:hAnsiTheme="minorHAnsi"/>
          <w:b/>
          <w:bCs/>
          <w:sz w:val="28"/>
          <w:szCs w:val="28"/>
        </w:rPr>
      </w:pPr>
      <w:r w:rsidRPr="004D2A0B">
        <w:rPr>
          <w:rFonts w:asciiTheme="minorHAnsi" w:hAnsiTheme="minorHAnsi"/>
          <w:b/>
          <w:bCs/>
          <w:sz w:val="28"/>
          <w:szCs w:val="28"/>
        </w:rPr>
        <w:t>Ústav teorie informace a automatizace AV ČR, v.v.i.</w:t>
      </w:r>
    </w:p>
    <w:p w:rsidR="00D70F63" w:rsidRPr="004D2A0B" w:rsidRDefault="00D70F63" w:rsidP="00D70F63">
      <w:pPr>
        <w:jc w:val="both"/>
        <w:rPr>
          <w:rFonts w:asciiTheme="minorHAnsi" w:hAnsiTheme="minorHAnsi"/>
          <w:b/>
          <w:bCs/>
          <w:sz w:val="28"/>
          <w:szCs w:val="28"/>
        </w:rPr>
      </w:pPr>
      <w:r w:rsidRPr="004D2A0B">
        <w:rPr>
          <w:rFonts w:asciiTheme="minorHAnsi" w:hAnsiTheme="minorHAnsi"/>
          <w:b/>
          <w:bCs/>
          <w:sz w:val="28"/>
          <w:szCs w:val="28"/>
        </w:rPr>
        <w:t>Sídlo: Pod vodárenskou věží 4, 182 08 Praha 8</w:t>
      </w:r>
    </w:p>
    <w:p w:rsidR="00D70F63" w:rsidRPr="004D2A0B" w:rsidRDefault="00D70F63" w:rsidP="00D70F63">
      <w:pPr>
        <w:jc w:val="both"/>
        <w:rPr>
          <w:rFonts w:asciiTheme="minorHAnsi" w:hAnsiTheme="minorHAnsi"/>
          <w:b/>
          <w:bCs/>
          <w:sz w:val="28"/>
          <w:szCs w:val="28"/>
        </w:rPr>
      </w:pPr>
      <w:r w:rsidRPr="004D2A0B">
        <w:rPr>
          <w:rFonts w:asciiTheme="minorHAnsi" w:hAnsiTheme="minorHAnsi"/>
          <w:b/>
          <w:bCs/>
          <w:sz w:val="28"/>
          <w:szCs w:val="28"/>
        </w:rPr>
        <w:t xml:space="preserve">Zastoupený: </w:t>
      </w:r>
      <w:r w:rsidR="00DF066A" w:rsidRPr="004D2A0B">
        <w:rPr>
          <w:rFonts w:asciiTheme="minorHAnsi" w:hAnsiTheme="minorHAnsi"/>
          <w:b/>
          <w:bCs/>
          <w:sz w:val="28"/>
          <w:szCs w:val="28"/>
        </w:rPr>
        <w:t xml:space="preserve">Prof. Ing. Janem Flusserem, DrSc., ředitelem ústavu </w:t>
      </w:r>
    </w:p>
    <w:p w:rsidR="00D70F63" w:rsidRPr="004D2A0B" w:rsidRDefault="00D70F63" w:rsidP="00D70F63">
      <w:pPr>
        <w:pStyle w:val="Heading6"/>
        <w:jc w:val="both"/>
        <w:rPr>
          <w:rFonts w:asciiTheme="minorHAnsi" w:hAnsiTheme="minorHAnsi"/>
        </w:rPr>
      </w:pPr>
      <w:r w:rsidRPr="004D2A0B">
        <w:rPr>
          <w:rFonts w:asciiTheme="minorHAnsi" w:hAnsiTheme="minorHAnsi"/>
        </w:rPr>
        <w:t xml:space="preserve">IČ: 67985556 </w:t>
      </w:r>
    </w:p>
    <w:p w:rsidR="00D70F63" w:rsidRPr="004D2A0B" w:rsidRDefault="00D70F63" w:rsidP="00D70F63">
      <w:pPr>
        <w:pStyle w:val="Heading6"/>
        <w:jc w:val="both"/>
        <w:rPr>
          <w:rFonts w:asciiTheme="minorHAnsi" w:hAnsiTheme="minorHAnsi"/>
        </w:rPr>
      </w:pPr>
      <w:r w:rsidRPr="004D2A0B">
        <w:rPr>
          <w:rFonts w:asciiTheme="minorHAnsi" w:hAnsiTheme="minorHAnsi"/>
        </w:rPr>
        <w:t>Zapsaný v Rejstříku veřejných výzkumných institucí vedeném Ministerstvem školství, mládeže a tělovýchovy ČR, spisová značka 17113/2006-34/ÚTIA</w:t>
      </w:r>
    </w:p>
    <w:p w:rsidR="00996C4D" w:rsidRPr="004D2A0B" w:rsidRDefault="00996C4D" w:rsidP="00996C4D">
      <w:pPr>
        <w:rPr>
          <w:rFonts w:asciiTheme="minorHAnsi" w:hAnsiTheme="minorHAnsi"/>
        </w:rPr>
      </w:pPr>
    </w:p>
    <w:p w:rsidR="00C75AAB" w:rsidRPr="004D2A0B" w:rsidRDefault="00C75AAB">
      <w:pPr>
        <w:rPr>
          <w:rFonts w:asciiTheme="minorHAnsi" w:hAnsiTheme="minorHAnsi"/>
          <w:sz w:val="20"/>
          <w:szCs w:val="20"/>
        </w:rPr>
      </w:pPr>
      <w:r w:rsidRPr="004D2A0B">
        <w:rPr>
          <w:rFonts w:asciiTheme="minorHAnsi" w:hAnsiTheme="minorHAnsi"/>
          <w:sz w:val="20"/>
          <w:szCs w:val="20"/>
        </w:rPr>
        <w:t>dále jen pojistník</w:t>
      </w:r>
    </w:p>
    <w:p w:rsidR="00AB592B" w:rsidRPr="004D2A0B" w:rsidRDefault="00AB592B">
      <w:pPr>
        <w:rPr>
          <w:rFonts w:asciiTheme="minorHAnsi" w:hAnsiTheme="minorHAnsi"/>
          <w:sz w:val="20"/>
          <w:szCs w:val="20"/>
        </w:rPr>
      </w:pPr>
    </w:p>
    <w:p w:rsidR="00A20155" w:rsidRPr="004D2A0B" w:rsidRDefault="00A20155" w:rsidP="009C6B66">
      <w:pPr>
        <w:jc w:val="center"/>
        <w:rPr>
          <w:rFonts w:asciiTheme="minorHAnsi" w:hAnsiTheme="minorHAnsi"/>
          <w:b/>
          <w:bCs/>
          <w:sz w:val="20"/>
          <w:szCs w:val="20"/>
        </w:rPr>
      </w:pPr>
    </w:p>
    <w:p w:rsidR="00C75AAB" w:rsidRPr="004D2A0B" w:rsidRDefault="009C6B66" w:rsidP="009C6B66">
      <w:pPr>
        <w:jc w:val="center"/>
        <w:rPr>
          <w:rFonts w:asciiTheme="minorHAnsi" w:hAnsiTheme="minorHAnsi"/>
          <w:b/>
          <w:bCs/>
          <w:sz w:val="20"/>
          <w:szCs w:val="20"/>
        </w:rPr>
      </w:pPr>
      <w:r w:rsidRPr="004D2A0B">
        <w:rPr>
          <w:rFonts w:asciiTheme="minorHAnsi" w:hAnsiTheme="minorHAnsi"/>
          <w:b/>
          <w:bCs/>
          <w:sz w:val="20"/>
          <w:szCs w:val="20"/>
        </w:rPr>
        <w:t>uzavírají</w:t>
      </w:r>
    </w:p>
    <w:p w:rsidR="003B7C3E" w:rsidRPr="003B7C3E" w:rsidRDefault="003B7C3E" w:rsidP="003B7C3E">
      <w:pPr>
        <w:pStyle w:val="Zkladntext31"/>
        <w:tabs>
          <w:tab w:val="clear" w:pos="-720"/>
        </w:tabs>
        <w:spacing w:before="360" w:after="360" w:line="240" w:lineRule="auto"/>
        <w:jc w:val="both"/>
        <w:rPr>
          <w:rFonts w:asciiTheme="minorHAnsi" w:hAnsiTheme="minorHAnsi"/>
        </w:rPr>
      </w:pPr>
      <w:r w:rsidRPr="003B7C3E">
        <w:rPr>
          <w:rFonts w:asciiTheme="minorHAnsi" w:hAnsiTheme="minorHAnsi"/>
        </w:rPr>
        <w:t>tento dodatek pojistné smlouvy, který spolu s pojistnými podmínkami pojistitele, pojistnou smlouvou a přílohami tvoří nedílný celek.</w:t>
      </w:r>
    </w:p>
    <w:p w:rsidR="00A20155" w:rsidRPr="004D2A0B" w:rsidRDefault="00A20155">
      <w:pPr>
        <w:rPr>
          <w:rFonts w:asciiTheme="minorHAnsi" w:hAnsiTheme="minorHAnsi"/>
          <w:sz w:val="20"/>
          <w:szCs w:val="20"/>
        </w:rPr>
      </w:pPr>
    </w:p>
    <w:p w:rsidR="003F5516" w:rsidRPr="004D2A0B" w:rsidRDefault="003F5516">
      <w:pPr>
        <w:rPr>
          <w:rFonts w:asciiTheme="minorHAnsi" w:hAnsiTheme="minorHAnsi"/>
          <w:sz w:val="20"/>
          <w:szCs w:val="20"/>
        </w:rPr>
      </w:pPr>
    </w:p>
    <w:tbl>
      <w:tblPr>
        <w:tblStyle w:val="TableGrid"/>
        <w:tblW w:w="655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085"/>
        <w:gridCol w:w="3473"/>
      </w:tblGrid>
      <w:tr w:rsidR="004D2A0B" w:rsidRPr="00B80E62" w:rsidTr="00DC3CC8">
        <w:trPr>
          <w:trHeight w:val="244"/>
        </w:trPr>
        <w:tc>
          <w:tcPr>
            <w:tcW w:w="3085" w:type="dxa"/>
          </w:tcPr>
          <w:p w:rsidR="004D2A0B" w:rsidRPr="00B80E62" w:rsidRDefault="004D2A0B" w:rsidP="00DC3CC8">
            <w:pPr>
              <w:autoSpaceDE w:val="0"/>
              <w:autoSpaceDN w:val="0"/>
              <w:adjustRightInd w:val="0"/>
              <w:rPr>
                <w:rFonts w:asciiTheme="minorHAnsi" w:hAnsiTheme="minorHAnsi"/>
                <w:b/>
                <w:sz w:val="20"/>
                <w:szCs w:val="20"/>
              </w:rPr>
            </w:pPr>
          </w:p>
        </w:tc>
        <w:tc>
          <w:tcPr>
            <w:tcW w:w="3473" w:type="dxa"/>
          </w:tcPr>
          <w:p w:rsidR="004D2A0B" w:rsidRPr="00B80E62" w:rsidRDefault="004D2A0B" w:rsidP="00DC3CC8">
            <w:pPr>
              <w:autoSpaceDE w:val="0"/>
              <w:autoSpaceDN w:val="0"/>
              <w:adjustRightInd w:val="0"/>
              <w:rPr>
                <w:rFonts w:asciiTheme="minorHAnsi" w:hAnsiTheme="minorHAnsi"/>
                <w:b/>
                <w:sz w:val="20"/>
                <w:szCs w:val="20"/>
              </w:rPr>
            </w:pPr>
            <w:r w:rsidRPr="00B80E62">
              <w:rPr>
                <w:rFonts w:asciiTheme="minorHAnsi" w:hAnsiTheme="minorHAnsi"/>
                <w:b/>
                <w:sz w:val="20"/>
                <w:szCs w:val="20"/>
              </w:rPr>
              <w:t>Hlavní pojišťovací zprostředkovatel</w:t>
            </w:r>
          </w:p>
        </w:tc>
      </w:tr>
      <w:tr w:rsidR="004D2A0B" w:rsidRPr="007A5FB6" w:rsidTr="00DC3CC8">
        <w:trPr>
          <w:trHeight w:val="244"/>
        </w:trPr>
        <w:tc>
          <w:tcPr>
            <w:tcW w:w="3085" w:type="dxa"/>
          </w:tcPr>
          <w:p w:rsidR="004D2A0B" w:rsidRPr="00B80E62" w:rsidRDefault="004D2A0B" w:rsidP="00DC3CC8">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Název:</w:t>
            </w:r>
          </w:p>
        </w:tc>
        <w:tc>
          <w:tcPr>
            <w:tcW w:w="3473" w:type="dxa"/>
          </w:tcPr>
          <w:p w:rsidR="004D2A0B" w:rsidRDefault="004D2A0B" w:rsidP="00DC3CC8">
            <w:pPr>
              <w:autoSpaceDE w:val="0"/>
              <w:autoSpaceDN w:val="0"/>
              <w:adjustRightInd w:val="0"/>
              <w:rPr>
                <w:rFonts w:asciiTheme="minorHAnsi" w:hAnsiTheme="minorHAnsi"/>
                <w:sz w:val="20"/>
                <w:szCs w:val="20"/>
              </w:rPr>
            </w:pPr>
            <w:r>
              <w:rPr>
                <w:rFonts w:asciiTheme="minorHAnsi" w:hAnsiTheme="minorHAnsi"/>
                <w:sz w:val="20"/>
                <w:szCs w:val="20"/>
              </w:rPr>
              <w:t>MARSH s.r.o.</w:t>
            </w:r>
          </w:p>
        </w:tc>
      </w:tr>
      <w:tr w:rsidR="004D2A0B" w:rsidRPr="007A5FB6" w:rsidTr="00DC3CC8">
        <w:trPr>
          <w:trHeight w:val="244"/>
        </w:trPr>
        <w:tc>
          <w:tcPr>
            <w:tcW w:w="3085" w:type="dxa"/>
          </w:tcPr>
          <w:p w:rsidR="004D2A0B" w:rsidRPr="00B80E62" w:rsidRDefault="004D2A0B" w:rsidP="00DC3CC8">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Sjednatelské číslo:</w:t>
            </w:r>
          </w:p>
        </w:tc>
        <w:tc>
          <w:tcPr>
            <w:tcW w:w="3473" w:type="dxa"/>
          </w:tcPr>
          <w:p w:rsidR="004D2A0B" w:rsidRDefault="004D2A0B" w:rsidP="00DC3CC8">
            <w:pPr>
              <w:autoSpaceDE w:val="0"/>
              <w:autoSpaceDN w:val="0"/>
              <w:adjustRightInd w:val="0"/>
              <w:rPr>
                <w:rFonts w:asciiTheme="minorHAnsi" w:hAnsiTheme="minorHAnsi"/>
                <w:sz w:val="20"/>
                <w:szCs w:val="20"/>
              </w:rPr>
            </w:pPr>
            <w:r w:rsidRPr="007D03BA">
              <w:rPr>
                <w:rFonts w:asciiTheme="minorHAnsi" w:hAnsiTheme="minorHAnsi"/>
                <w:sz w:val="20"/>
                <w:szCs w:val="20"/>
              </w:rPr>
              <w:t>9999227</w:t>
            </w:r>
            <w:r>
              <w:rPr>
                <w:rFonts w:asciiTheme="minorHAnsi" w:hAnsiTheme="minorHAnsi"/>
                <w:sz w:val="20"/>
                <w:szCs w:val="20"/>
              </w:rPr>
              <w:t>0</w:t>
            </w:r>
            <w:r w:rsidRPr="007D03BA">
              <w:rPr>
                <w:rFonts w:asciiTheme="minorHAnsi" w:hAnsiTheme="minorHAnsi"/>
                <w:sz w:val="20"/>
                <w:szCs w:val="20"/>
              </w:rPr>
              <w:t>00</w:t>
            </w:r>
          </w:p>
        </w:tc>
      </w:tr>
      <w:tr w:rsidR="004D2A0B" w:rsidRPr="007A5FB6" w:rsidTr="00DC3CC8">
        <w:trPr>
          <w:trHeight w:val="244"/>
        </w:trPr>
        <w:tc>
          <w:tcPr>
            <w:tcW w:w="3085" w:type="dxa"/>
          </w:tcPr>
          <w:p w:rsidR="004D2A0B" w:rsidRPr="00B80E62" w:rsidRDefault="004D2A0B" w:rsidP="00DC3CC8">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Jméno a příjmení jednající osoby:</w:t>
            </w:r>
          </w:p>
        </w:tc>
        <w:tc>
          <w:tcPr>
            <w:tcW w:w="3473" w:type="dxa"/>
          </w:tcPr>
          <w:p w:rsidR="004D2A0B" w:rsidRDefault="004D2A0B" w:rsidP="00DC3CC8">
            <w:pPr>
              <w:autoSpaceDE w:val="0"/>
              <w:autoSpaceDN w:val="0"/>
              <w:adjustRightInd w:val="0"/>
              <w:rPr>
                <w:rFonts w:asciiTheme="minorHAnsi" w:hAnsiTheme="minorHAnsi"/>
                <w:sz w:val="20"/>
                <w:szCs w:val="20"/>
              </w:rPr>
            </w:pPr>
            <w:r>
              <w:rPr>
                <w:rFonts w:asciiTheme="minorHAnsi" w:hAnsiTheme="minorHAnsi"/>
                <w:sz w:val="20"/>
                <w:szCs w:val="20"/>
              </w:rPr>
              <w:t xml:space="preserve">Kamil Faldýn </w:t>
            </w:r>
          </w:p>
        </w:tc>
      </w:tr>
      <w:tr w:rsidR="004D2A0B" w:rsidRPr="007A5FB6" w:rsidTr="00DC3CC8">
        <w:trPr>
          <w:trHeight w:val="244"/>
        </w:trPr>
        <w:tc>
          <w:tcPr>
            <w:tcW w:w="3085" w:type="dxa"/>
          </w:tcPr>
          <w:p w:rsidR="004D2A0B" w:rsidRPr="00B80E62" w:rsidRDefault="004D2A0B" w:rsidP="00DC3CC8">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Registrační číslo ČNB:</w:t>
            </w:r>
          </w:p>
        </w:tc>
        <w:tc>
          <w:tcPr>
            <w:tcW w:w="3473" w:type="dxa"/>
          </w:tcPr>
          <w:p w:rsidR="004D2A0B" w:rsidRDefault="004D2A0B" w:rsidP="00DC3CC8">
            <w:pPr>
              <w:autoSpaceDE w:val="0"/>
              <w:autoSpaceDN w:val="0"/>
              <w:adjustRightInd w:val="0"/>
              <w:rPr>
                <w:rFonts w:asciiTheme="minorHAnsi" w:hAnsiTheme="minorHAnsi"/>
                <w:sz w:val="20"/>
                <w:szCs w:val="20"/>
              </w:rPr>
            </w:pPr>
            <w:r w:rsidRPr="007D03BA">
              <w:rPr>
                <w:rFonts w:asciiTheme="minorHAnsi" w:hAnsiTheme="minorHAnsi"/>
                <w:sz w:val="20"/>
                <w:szCs w:val="20"/>
              </w:rPr>
              <w:t>005820PM</w:t>
            </w:r>
          </w:p>
        </w:tc>
      </w:tr>
    </w:tbl>
    <w:p w:rsidR="004D2A0B" w:rsidRPr="00025633" w:rsidRDefault="004D2A0B" w:rsidP="004D2A0B">
      <w:pPr>
        <w:pStyle w:val="Zkladntext31"/>
        <w:tabs>
          <w:tab w:val="clear" w:pos="-720"/>
        </w:tabs>
        <w:spacing w:line="240" w:lineRule="auto"/>
        <w:jc w:val="both"/>
        <w:rPr>
          <w:rFonts w:asciiTheme="minorHAnsi" w:hAnsiTheme="minorHAnsi"/>
          <w:b/>
        </w:rPr>
      </w:pPr>
    </w:p>
    <w:tbl>
      <w:tblPr>
        <w:tblStyle w:val="TableGrid"/>
        <w:tblW w:w="1003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085"/>
        <w:gridCol w:w="6946"/>
      </w:tblGrid>
      <w:tr w:rsidR="004D2A0B" w:rsidRPr="007A5FB6" w:rsidTr="00DC3CC8">
        <w:trPr>
          <w:trHeight w:val="244"/>
        </w:trPr>
        <w:tc>
          <w:tcPr>
            <w:tcW w:w="3085" w:type="dxa"/>
          </w:tcPr>
          <w:p w:rsidR="004D2A0B" w:rsidRPr="007A5FB6" w:rsidRDefault="004D2A0B" w:rsidP="00DC3CC8">
            <w:pPr>
              <w:autoSpaceDE w:val="0"/>
              <w:autoSpaceDN w:val="0"/>
              <w:adjustRightInd w:val="0"/>
              <w:rPr>
                <w:rFonts w:asciiTheme="minorHAnsi" w:hAnsiTheme="minorHAnsi"/>
                <w:b/>
                <w:sz w:val="20"/>
                <w:szCs w:val="20"/>
              </w:rPr>
            </w:pPr>
            <w:r w:rsidRPr="007A5FB6">
              <w:rPr>
                <w:rFonts w:asciiTheme="minorHAnsi" w:hAnsiTheme="minorHAnsi"/>
                <w:b/>
                <w:sz w:val="20"/>
                <w:szCs w:val="20"/>
              </w:rPr>
              <w:t>Vypracoval (pečovatel):</w:t>
            </w:r>
          </w:p>
        </w:tc>
        <w:tc>
          <w:tcPr>
            <w:tcW w:w="6946" w:type="dxa"/>
          </w:tcPr>
          <w:p w:rsidR="004D2A0B" w:rsidRPr="007A5FB6" w:rsidRDefault="004D2A0B" w:rsidP="00DC3CC8">
            <w:pPr>
              <w:autoSpaceDE w:val="0"/>
              <w:autoSpaceDN w:val="0"/>
              <w:adjustRightInd w:val="0"/>
              <w:rPr>
                <w:rFonts w:asciiTheme="minorHAnsi" w:hAnsiTheme="minorHAnsi"/>
                <w:sz w:val="20"/>
                <w:szCs w:val="20"/>
              </w:rPr>
            </w:pPr>
            <w:r>
              <w:rPr>
                <w:rFonts w:asciiTheme="minorHAnsi" w:hAnsiTheme="minorHAnsi"/>
                <w:sz w:val="20"/>
                <w:szCs w:val="20"/>
              </w:rPr>
              <w:t>Eva Pavlátová, ep12562</w:t>
            </w:r>
          </w:p>
        </w:tc>
      </w:tr>
      <w:tr w:rsidR="004D2A0B" w:rsidRPr="007A5FB6" w:rsidTr="00DC3CC8">
        <w:trPr>
          <w:trHeight w:val="244"/>
        </w:trPr>
        <w:tc>
          <w:tcPr>
            <w:tcW w:w="3085" w:type="dxa"/>
          </w:tcPr>
          <w:p w:rsidR="004D2A0B" w:rsidRPr="007A5FB6" w:rsidRDefault="004D2A0B" w:rsidP="00DC3CC8">
            <w:pPr>
              <w:autoSpaceDE w:val="0"/>
              <w:autoSpaceDN w:val="0"/>
              <w:adjustRightInd w:val="0"/>
              <w:rPr>
                <w:rFonts w:asciiTheme="minorHAnsi" w:hAnsiTheme="minorHAnsi"/>
                <w:b/>
                <w:sz w:val="20"/>
                <w:szCs w:val="20"/>
              </w:rPr>
            </w:pPr>
            <w:r w:rsidRPr="007A5FB6">
              <w:rPr>
                <w:rFonts w:asciiTheme="minorHAnsi" w:hAnsiTheme="minorHAnsi"/>
                <w:b/>
                <w:sz w:val="20"/>
                <w:szCs w:val="20"/>
              </w:rPr>
              <w:t>Správa pojistné smlouvy:</w:t>
            </w:r>
          </w:p>
        </w:tc>
        <w:tc>
          <w:tcPr>
            <w:tcW w:w="6946" w:type="dxa"/>
          </w:tcPr>
          <w:p w:rsidR="004D2A0B" w:rsidRPr="007A5FB6" w:rsidRDefault="004D2A0B" w:rsidP="00DC3CC8">
            <w:pPr>
              <w:autoSpaceDE w:val="0"/>
              <w:autoSpaceDN w:val="0"/>
              <w:adjustRightInd w:val="0"/>
              <w:rPr>
                <w:rFonts w:asciiTheme="minorHAnsi" w:hAnsiTheme="minorHAnsi"/>
                <w:sz w:val="20"/>
                <w:szCs w:val="20"/>
              </w:rPr>
            </w:pPr>
            <w:r>
              <w:rPr>
                <w:rFonts w:asciiTheme="minorHAnsi" w:hAnsiTheme="minorHAnsi"/>
                <w:sz w:val="20"/>
                <w:szCs w:val="20"/>
              </w:rPr>
              <w:t>UW8890000102</w:t>
            </w:r>
          </w:p>
        </w:tc>
      </w:tr>
    </w:tbl>
    <w:p w:rsidR="003B7C3E" w:rsidRDefault="003B7C3E" w:rsidP="00295D85">
      <w:pPr>
        <w:jc w:val="center"/>
        <w:rPr>
          <w:rFonts w:asciiTheme="minorHAnsi" w:hAnsiTheme="minorHAnsi"/>
          <w:b/>
          <w:bCs/>
          <w:sz w:val="20"/>
          <w:szCs w:val="20"/>
        </w:rPr>
      </w:pPr>
    </w:p>
    <w:p w:rsidR="003B7C3E" w:rsidRDefault="003B7C3E" w:rsidP="00295D85">
      <w:pPr>
        <w:jc w:val="center"/>
        <w:rPr>
          <w:rFonts w:asciiTheme="minorHAnsi" w:hAnsiTheme="minorHAnsi"/>
          <w:b/>
          <w:bCs/>
          <w:sz w:val="20"/>
          <w:szCs w:val="20"/>
        </w:rPr>
      </w:pPr>
    </w:p>
    <w:p w:rsidR="003B7C3E" w:rsidRDefault="003B7C3E" w:rsidP="00295D85">
      <w:pPr>
        <w:jc w:val="center"/>
        <w:rPr>
          <w:rFonts w:asciiTheme="minorHAnsi" w:hAnsiTheme="minorHAnsi"/>
          <w:b/>
          <w:bCs/>
          <w:sz w:val="20"/>
          <w:szCs w:val="20"/>
        </w:rPr>
      </w:pPr>
    </w:p>
    <w:p w:rsidR="003B7C3E" w:rsidRDefault="003B7C3E" w:rsidP="00295D85">
      <w:pPr>
        <w:jc w:val="center"/>
        <w:rPr>
          <w:rFonts w:asciiTheme="minorHAnsi" w:hAnsiTheme="minorHAnsi"/>
          <w:b/>
          <w:bCs/>
          <w:sz w:val="20"/>
          <w:szCs w:val="20"/>
        </w:rPr>
      </w:pPr>
    </w:p>
    <w:p w:rsidR="003B7C3E" w:rsidRDefault="003B7C3E" w:rsidP="00295D85">
      <w:pPr>
        <w:jc w:val="center"/>
        <w:rPr>
          <w:rFonts w:asciiTheme="minorHAnsi" w:hAnsiTheme="minorHAnsi"/>
          <w:b/>
          <w:bCs/>
          <w:sz w:val="20"/>
          <w:szCs w:val="20"/>
        </w:rPr>
      </w:pPr>
    </w:p>
    <w:p w:rsidR="003B7C3E" w:rsidRDefault="003B7C3E" w:rsidP="00295D85">
      <w:pPr>
        <w:jc w:val="center"/>
        <w:rPr>
          <w:rFonts w:asciiTheme="minorHAnsi" w:hAnsiTheme="minorHAnsi"/>
          <w:b/>
          <w:bCs/>
          <w:sz w:val="20"/>
          <w:szCs w:val="20"/>
        </w:rPr>
      </w:pPr>
    </w:p>
    <w:p w:rsidR="003B7C3E" w:rsidRPr="003B7C3E" w:rsidRDefault="003B7C3E" w:rsidP="003B7C3E">
      <w:pPr>
        <w:pStyle w:val="Header"/>
        <w:tabs>
          <w:tab w:val="clear" w:pos="4819"/>
          <w:tab w:val="clear" w:pos="9071"/>
        </w:tabs>
        <w:rPr>
          <w:rFonts w:asciiTheme="minorHAnsi" w:hAnsiTheme="minorHAnsi"/>
          <w:b/>
          <w:sz w:val="22"/>
          <w:szCs w:val="22"/>
        </w:rPr>
      </w:pPr>
      <w:r w:rsidRPr="003B7C3E">
        <w:rPr>
          <w:rFonts w:asciiTheme="minorHAnsi" w:hAnsiTheme="minorHAnsi"/>
          <w:b/>
          <w:sz w:val="22"/>
          <w:szCs w:val="22"/>
        </w:rPr>
        <w:t>Pojistitel a pojistník sjednávají tímto dodatkem s účinností od 1.3.2017 nové znění pojistné smlouvy následovně:</w:t>
      </w:r>
    </w:p>
    <w:p w:rsidR="003B7C3E" w:rsidRDefault="003B7C3E" w:rsidP="00295D85">
      <w:pPr>
        <w:jc w:val="center"/>
        <w:rPr>
          <w:rFonts w:asciiTheme="minorHAnsi" w:hAnsiTheme="minorHAnsi"/>
          <w:b/>
          <w:bCs/>
          <w:sz w:val="20"/>
          <w:szCs w:val="20"/>
        </w:rPr>
      </w:pPr>
    </w:p>
    <w:p w:rsidR="00CD45FB" w:rsidRPr="004D2A0B" w:rsidRDefault="00CD45FB" w:rsidP="00295D85">
      <w:pPr>
        <w:jc w:val="center"/>
        <w:rPr>
          <w:rFonts w:asciiTheme="minorHAnsi" w:hAnsiTheme="minorHAnsi"/>
          <w:b/>
          <w:bCs/>
          <w:sz w:val="20"/>
          <w:szCs w:val="20"/>
        </w:rPr>
      </w:pPr>
      <w:r w:rsidRPr="004D2A0B">
        <w:rPr>
          <w:rFonts w:asciiTheme="minorHAnsi" w:hAnsiTheme="minorHAnsi"/>
          <w:b/>
          <w:bCs/>
          <w:sz w:val="20"/>
          <w:szCs w:val="20"/>
        </w:rPr>
        <w:t>Článek I.</w:t>
      </w:r>
    </w:p>
    <w:p w:rsidR="00CD45FB" w:rsidRPr="004D2A0B" w:rsidRDefault="00CD45FB" w:rsidP="00CD45FB">
      <w:pPr>
        <w:pStyle w:val="Heading9"/>
        <w:numPr>
          <w:ilvl w:val="0"/>
          <w:numId w:val="0"/>
        </w:numPr>
        <w:rPr>
          <w:rFonts w:asciiTheme="minorHAnsi" w:hAnsiTheme="minorHAnsi"/>
        </w:rPr>
      </w:pPr>
      <w:r w:rsidRPr="004D2A0B">
        <w:rPr>
          <w:rFonts w:asciiTheme="minorHAnsi" w:hAnsiTheme="minorHAnsi"/>
        </w:rPr>
        <w:t>Úvodní ustanovení</w:t>
      </w:r>
    </w:p>
    <w:p w:rsidR="000D1319" w:rsidRPr="004D2A0B" w:rsidRDefault="000D1319" w:rsidP="000D1319">
      <w:pPr>
        <w:jc w:val="both"/>
        <w:rPr>
          <w:rFonts w:asciiTheme="minorHAnsi" w:hAnsiTheme="minorHAnsi"/>
          <w:sz w:val="20"/>
          <w:szCs w:val="20"/>
        </w:rPr>
      </w:pPr>
    </w:p>
    <w:p w:rsidR="00CD45FB" w:rsidRPr="004D2A0B" w:rsidRDefault="00CD45FB" w:rsidP="00302CE2">
      <w:pPr>
        <w:numPr>
          <w:ilvl w:val="0"/>
          <w:numId w:val="5"/>
        </w:numPr>
        <w:tabs>
          <w:tab w:val="clear" w:pos="720"/>
          <w:tab w:val="num" w:pos="-1800"/>
        </w:tabs>
        <w:ind w:left="360"/>
        <w:jc w:val="both"/>
        <w:rPr>
          <w:rFonts w:asciiTheme="minorHAnsi" w:hAnsiTheme="minorHAnsi"/>
          <w:sz w:val="20"/>
          <w:szCs w:val="20"/>
        </w:rPr>
      </w:pPr>
      <w:r w:rsidRPr="004D2A0B">
        <w:rPr>
          <w:rFonts w:asciiTheme="minorHAnsi" w:hAnsiTheme="minorHAnsi"/>
          <w:sz w:val="20"/>
          <w:szCs w:val="20"/>
        </w:rPr>
        <w:t>Členský stát sídla pojistitele: Česká republika</w:t>
      </w:r>
    </w:p>
    <w:p w:rsidR="00CD45FB" w:rsidRPr="004D2A0B" w:rsidRDefault="00CD45FB" w:rsidP="00CD45FB">
      <w:pPr>
        <w:jc w:val="both"/>
        <w:rPr>
          <w:rFonts w:asciiTheme="minorHAnsi" w:hAnsiTheme="minorHAnsi"/>
          <w:sz w:val="20"/>
          <w:szCs w:val="20"/>
        </w:rPr>
      </w:pPr>
    </w:p>
    <w:p w:rsidR="00CD45FB" w:rsidRPr="004D2A0B" w:rsidRDefault="00CD45FB" w:rsidP="00302CE2">
      <w:pPr>
        <w:numPr>
          <w:ilvl w:val="0"/>
          <w:numId w:val="5"/>
        </w:numPr>
        <w:tabs>
          <w:tab w:val="clear" w:pos="720"/>
          <w:tab w:val="num" w:pos="-1800"/>
        </w:tabs>
        <w:ind w:left="360"/>
        <w:jc w:val="both"/>
        <w:rPr>
          <w:rFonts w:asciiTheme="minorHAnsi" w:hAnsiTheme="minorHAnsi"/>
          <w:sz w:val="20"/>
          <w:szCs w:val="20"/>
        </w:rPr>
      </w:pPr>
      <w:r w:rsidRPr="004D2A0B">
        <w:rPr>
          <w:rFonts w:asciiTheme="minorHAnsi" w:hAnsiTheme="minorHAnsi"/>
          <w:sz w:val="20"/>
          <w:szCs w:val="20"/>
        </w:rPr>
        <w:t>Pojistník sjednává tuto pojistnou smlouvu s pojistitelem ve svůj prospěch, tzn. je zároveň pojištěným.</w:t>
      </w:r>
    </w:p>
    <w:p w:rsidR="00CD45FB" w:rsidRPr="004D2A0B" w:rsidRDefault="00CD45FB" w:rsidP="00CD45FB">
      <w:pPr>
        <w:pStyle w:val="BodyText2"/>
        <w:numPr>
          <w:ilvl w:val="0"/>
          <w:numId w:val="0"/>
        </w:numPr>
        <w:jc w:val="both"/>
        <w:rPr>
          <w:rFonts w:asciiTheme="minorHAnsi" w:hAnsiTheme="minorHAnsi"/>
          <w:b w:val="0"/>
          <w:bCs w:val="0"/>
          <w:u w:val="none"/>
        </w:rPr>
      </w:pPr>
    </w:p>
    <w:p w:rsidR="00CD45FB" w:rsidRPr="004D2A0B" w:rsidRDefault="00CD45FB" w:rsidP="00302CE2">
      <w:pPr>
        <w:numPr>
          <w:ilvl w:val="0"/>
          <w:numId w:val="5"/>
        </w:numPr>
        <w:tabs>
          <w:tab w:val="clear" w:pos="720"/>
          <w:tab w:val="num" w:pos="-3060"/>
        </w:tabs>
        <w:ind w:left="360"/>
        <w:jc w:val="both"/>
        <w:rPr>
          <w:rFonts w:asciiTheme="minorHAnsi" w:hAnsiTheme="minorHAnsi"/>
          <w:sz w:val="20"/>
          <w:szCs w:val="20"/>
        </w:rPr>
      </w:pPr>
      <w:r w:rsidRPr="004D2A0B">
        <w:rPr>
          <w:rFonts w:asciiTheme="minorHAnsi" w:hAnsiTheme="minorHAnsi"/>
          <w:sz w:val="20"/>
          <w:szCs w:val="20"/>
        </w:rPr>
        <w:t>Předmět podnikání pojištěného ke dni uzavření této pojistné smlouvy je uveden v</w:t>
      </w:r>
      <w:r w:rsidR="007916F5" w:rsidRPr="004D2A0B">
        <w:rPr>
          <w:rFonts w:asciiTheme="minorHAnsi" w:hAnsiTheme="minorHAnsi"/>
          <w:sz w:val="20"/>
          <w:szCs w:val="20"/>
        </w:rPr>
        <w:t> </w:t>
      </w:r>
      <w:r w:rsidRPr="004D2A0B">
        <w:rPr>
          <w:rFonts w:asciiTheme="minorHAnsi" w:hAnsiTheme="minorHAnsi"/>
          <w:sz w:val="20"/>
          <w:szCs w:val="20"/>
        </w:rPr>
        <w:t>přiložené</w:t>
      </w:r>
      <w:r w:rsidR="007916F5" w:rsidRPr="004D2A0B">
        <w:rPr>
          <w:rFonts w:asciiTheme="minorHAnsi" w:hAnsiTheme="minorHAnsi"/>
          <w:sz w:val="20"/>
          <w:szCs w:val="20"/>
        </w:rPr>
        <w:t xml:space="preserve"> kopii zřizovací listiny, </w:t>
      </w:r>
      <w:r w:rsidRPr="004D2A0B">
        <w:rPr>
          <w:rFonts w:asciiTheme="minorHAnsi" w:hAnsiTheme="minorHAnsi"/>
          <w:sz w:val="20"/>
          <w:szCs w:val="20"/>
        </w:rPr>
        <w:t xml:space="preserve"> </w:t>
      </w:r>
      <w:r w:rsidR="007916F5" w:rsidRPr="004D2A0B">
        <w:rPr>
          <w:rFonts w:asciiTheme="minorHAnsi" w:hAnsiTheme="minorHAnsi"/>
          <w:sz w:val="20"/>
          <w:szCs w:val="20"/>
        </w:rPr>
        <w:t>která</w:t>
      </w:r>
      <w:r w:rsidR="009A35F2" w:rsidRPr="004D2A0B">
        <w:rPr>
          <w:rFonts w:asciiTheme="minorHAnsi" w:hAnsiTheme="minorHAnsi"/>
          <w:sz w:val="20"/>
          <w:szCs w:val="20"/>
        </w:rPr>
        <w:t xml:space="preserve"> tvoří</w:t>
      </w:r>
      <w:r w:rsidR="00D47068" w:rsidRPr="004D2A0B">
        <w:rPr>
          <w:rFonts w:asciiTheme="minorHAnsi" w:hAnsiTheme="minorHAnsi"/>
          <w:sz w:val="20"/>
          <w:szCs w:val="20"/>
        </w:rPr>
        <w:t xml:space="preserve"> </w:t>
      </w:r>
      <w:r w:rsidR="009A35F2" w:rsidRPr="004D2A0B">
        <w:rPr>
          <w:rFonts w:asciiTheme="minorHAnsi" w:hAnsiTheme="minorHAnsi"/>
          <w:sz w:val="20"/>
          <w:szCs w:val="20"/>
        </w:rPr>
        <w:t>přílohu č. 1 pojistné smlouvy.</w:t>
      </w:r>
    </w:p>
    <w:p w:rsidR="00CD45FB" w:rsidRPr="004D2A0B" w:rsidRDefault="00CD45FB" w:rsidP="00CD45FB">
      <w:pPr>
        <w:jc w:val="both"/>
        <w:rPr>
          <w:rFonts w:asciiTheme="minorHAnsi" w:hAnsiTheme="minorHAnsi"/>
          <w:sz w:val="20"/>
          <w:szCs w:val="20"/>
        </w:rPr>
      </w:pPr>
    </w:p>
    <w:p w:rsidR="00CD45FB" w:rsidRPr="004D2A0B" w:rsidRDefault="00CD45FB" w:rsidP="00302CE2">
      <w:pPr>
        <w:numPr>
          <w:ilvl w:val="0"/>
          <w:numId w:val="5"/>
        </w:numPr>
        <w:tabs>
          <w:tab w:val="clear" w:pos="720"/>
        </w:tabs>
        <w:ind w:left="360"/>
        <w:jc w:val="both"/>
        <w:rPr>
          <w:rFonts w:asciiTheme="minorHAnsi" w:hAnsiTheme="minorHAnsi"/>
          <w:sz w:val="20"/>
          <w:szCs w:val="20"/>
          <w:u w:val="single"/>
        </w:rPr>
      </w:pPr>
      <w:r w:rsidRPr="004D2A0B">
        <w:rPr>
          <w:rFonts w:asciiTheme="minorHAnsi" w:hAnsiTheme="minorHAnsi"/>
          <w:sz w:val="20"/>
          <w:szCs w:val="20"/>
        </w:rPr>
        <w:t>Pojištění se řídí</w:t>
      </w:r>
      <w:r w:rsidR="00D47068" w:rsidRPr="004D2A0B">
        <w:rPr>
          <w:rFonts w:asciiTheme="minorHAnsi" w:hAnsiTheme="minorHAnsi"/>
          <w:sz w:val="20"/>
          <w:szCs w:val="20"/>
        </w:rPr>
        <w:t xml:space="preserve"> </w:t>
      </w:r>
      <w:r w:rsidRPr="004D2A0B">
        <w:rPr>
          <w:rFonts w:asciiTheme="minorHAnsi" w:hAnsiTheme="minorHAnsi"/>
          <w:sz w:val="20"/>
          <w:szCs w:val="20"/>
        </w:rPr>
        <w:t>Všeobecnými pojistnými podmínkami (dále jen VPP), Doplňkovými pojistnými podmínkami (dále jen DPP) uvedeným</w:t>
      </w:r>
      <w:r w:rsidR="009A35F2" w:rsidRPr="004D2A0B">
        <w:rPr>
          <w:rFonts w:asciiTheme="minorHAnsi" w:hAnsiTheme="minorHAnsi"/>
          <w:sz w:val="20"/>
          <w:szCs w:val="20"/>
        </w:rPr>
        <w:t>i</w:t>
      </w:r>
      <w:r w:rsidRPr="004D2A0B">
        <w:rPr>
          <w:rFonts w:asciiTheme="minorHAnsi" w:hAnsiTheme="minorHAnsi"/>
          <w:sz w:val="20"/>
          <w:szCs w:val="20"/>
        </w:rPr>
        <w:t xml:space="preserve"> v čl.II pojistné smlouvy a dále </w:t>
      </w:r>
      <w:r w:rsidR="00E551FF" w:rsidRPr="004D2A0B">
        <w:rPr>
          <w:rFonts w:asciiTheme="minorHAnsi" w:hAnsiTheme="minorHAnsi"/>
          <w:sz w:val="20"/>
          <w:szCs w:val="20"/>
        </w:rPr>
        <w:t>ujednáními</w:t>
      </w:r>
      <w:r w:rsidRPr="004D2A0B">
        <w:rPr>
          <w:rFonts w:asciiTheme="minorHAnsi" w:hAnsiTheme="minorHAnsi"/>
          <w:sz w:val="20"/>
          <w:szCs w:val="20"/>
        </w:rPr>
        <w:t xml:space="preserve"> sjednanými v pojistné smlouvě. VPP a DPP tvoří přílohu č.</w:t>
      </w:r>
      <w:r w:rsidR="009A35F2" w:rsidRPr="004D2A0B">
        <w:rPr>
          <w:rFonts w:asciiTheme="minorHAnsi" w:hAnsiTheme="minorHAnsi"/>
          <w:sz w:val="20"/>
          <w:szCs w:val="20"/>
        </w:rPr>
        <w:t xml:space="preserve"> </w:t>
      </w:r>
      <w:r w:rsidRPr="004D2A0B">
        <w:rPr>
          <w:rFonts w:asciiTheme="minorHAnsi" w:hAnsiTheme="minorHAnsi"/>
          <w:sz w:val="20"/>
          <w:szCs w:val="20"/>
        </w:rPr>
        <w:t>2 pojistné smlouvy</w:t>
      </w:r>
      <w:r w:rsidR="002620EB" w:rsidRPr="004D2A0B">
        <w:rPr>
          <w:rFonts w:asciiTheme="minorHAnsi" w:hAnsiTheme="minorHAnsi"/>
          <w:sz w:val="20"/>
          <w:szCs w:val="20"/>
        </w:rPr>
        <w:t>. Pojištění se dále řídí Smluvními ujednáními a doložkami, které tvoří přílohu číslo 3, této pojistné smlouvy</w:t>
      </w:r>
    </w:p>
    <w:p w:rsidR="00CD45FB" w:rsidRPr="004D2A0B" w:rsidRDefault="00CD45FB" w:rsidP="00CD45FB">
      <w:pPr>
        <w:jc w:val="both"/>
        <w:rPr>
          <w:rFonts w:asciiTheme="minorHAnsi" w:hAnsiTheme="minorHAnsi"/>
          <w:sz w:val="20"/>
          <w:szCs w:val="20"/>
        </w:rPr>
      </w:pPr>
    </w:p>
    <w:p w:rsidR="00996C4D" w:rsidRPr="004D2A0B" w:rsidRDefault="00996C4D" w:rsidP="00996C4D">
      <w:pPr>
        <w:numPr>
          <w:ilvl w:val="0"/>
          <w:numId w:val="5"/>
        </w:numPr>
        <w:tabs>
          <w:tab w:val="clear" w:pos="720"/>
        </w:tabs>
        <w:ind w:left="360"/>
        <w:jc w:val="both"/>
        <w:rPr>
          <w:rFonts w:asciiTheme="minorHAnsi" w:hAnsiTheme="minorHAnsi"/>
          <w:sz w:val="20"/>
          <w:szCs w:val="20"/>
        </w:rPr>
      </w:pPr>
      <w:r w:rsidRPr="004D2A0B">
        <w:rPr>
          <w:rFonts w:asciiTheme="minorHAnsi" w:hAnsiTheme="minorHAnsi"/>
          <w:sz w:val="20"/>
          <w:szCs w:val="20"/>
        </w:rPr>
        <w:t>Pokud není v této pojistné smlouvě dále uvedeno jinak, pojistná hodnota věci nebo souboru věcí včetně pojistné hodnoty cizích věcí, které pojištěný oprávněně užívá, se stanovuje v souladu s čl. 4 bodem 2 písm. a) VPPM 1/07 jako nová cena.</w:t>
      </w:r>
    </w:p>
    <w:p w:rsidR="00CD45FB" w:rsidRPr="004D2A0B" w:rsidRDefault="00CD45FB" w:rsidP="00CD45FB">
      <w:pPr>
        <w:jc w:val="both"/>
        <w:rPr>
          <w:rFonts w:asciiTheme="minorHAnsi" w:hAnsiTheme="minorHAnsi"/>
          <w:sz w:val="20"/>
          <w:szCs w:val="20"/>
        </w:rPr>
      </w:pPr>
    </w:p>
    <w:p w:rsidR="00CD45FB" w:rsidRPr="004D2A0B" w:rsidRDefault="00CD45FB" w:rsidP="00302CE2">
      <w:pPr>
        <w:numPr>
          <w:ilvl w:val="0"/>
          <w:numId w:val="5"/>
        </w:numPr>
        <w:tabs>
          <w:tab w:val="clear" w:pos="720"/>
          <w:tab w:val="num" w:pos="-1800"/>
        </w:tabs>
        <w:ind w:left="360"/>
        <w:jc w:val="both"/>
        <w:rPr>
          <w:rFonts w:asciiTheme="minorHAnsi" w:hAnsiTheme="minorHAnsi"/>
          <w:sz w:val="20"/>
          <w:szCs w:val="20"/>
        </w:rPr>
      </w:pPr>
      <w:r w:rsidRPr="004D2A0B">
        <w:rPr>
          <w:rFonts w:asciiTheme="minorHAnsi" w:hAnsiTheme="minorHAnsi"/>
          <w:sz w:val="20"/>
          <w:szCs w:val="20"/>
        </w:rPr>
        <w:t xml:space="preserve">Oprávněná osoba: </w:t>
      </w:r>
      <w:r w:rsidR="001F01B0" w:rsidRPr="004D2A0B">
        <w:rPr>
          <w:rFonts w:asciiTheme="minorHAnsi" w:hAnsiTheme="minorHAnsi"/>
          <w:sz w:val="20"/>
          <w:szCs w:val="20"/>
        </w:rPr>
        <w:t xml:space="preserve">pojištěný nebo jiná </w:t>
      </w:r>
      <w:r w:rsidRPr="004D2A0B">
        <w:rPr>
          <w:rFonts w:asciiTheme="minorHAnsi" w:hAnsiTheme="minorHAnsi"/>
          <w:sz w:val="20"/>
          <w:szCs w:val="20"/>
        </w:rPr>
        <w:t>osoba, které v důsledku</w:t>
      </w:r>
      <w:r w:rsidR="00D47068" w:rsidRPr="004D2A0B">
        <w:rPr>
          <w:rFonts w:asciiTheme="minorHAnsi" w:hAnsiTheme="minorHAnsi"/>
          <w:sz w:val="20"/>
          <w:szCs w:val="20"/>
        </w:rPr>
        <w:t xml:space="preserve"> </w:t>
      </w:r>
      <w:r w:rsidRPr="004D2A0B">
        <w:rPr>
          <w:rFonts w:asciiTheme="minorHAnsi" w:hAnsiTheme="minorHAnsi"/>
          <w:sz w:val="20"/>
          <w:szCs w:val="20"/>
        </w:rPr>
        <w:t>pojistné události vznikne právo na pojistné plnění</w:t>
      </w:r>
      <w:r w:rsidR="00D47068" w:rsidRPr="004D2A0B">
        <w:rPr>
          <w:rFonts w:asciiTheme="minorHAnsi" w:hAnsiTheme="minorHAnsi"/>
          <w:sz w:val="20"/>
          <w:szCs w:val="20"/>
        </w:rPr>
        <w:t xml:space="preserve"> </w:t>
      </w:r>
      <w:r w:rsidRPr="004D2A0B">
        <w:rPr>
          <w:rFonts w:asciiTheme="minorHAnsi" w:hAnsiTheme="minorHAnsi"/>
          <w:sz w:val="20"/>
          <w:szCs w:val="20"/>
        </w:rPr>
        <w:t xml:space="preserve">podle příslušných </w:t>
      </w:r>
      <w:r w:rsidR="00B33B3C" w:rsidRPr="004D2A0B">
        <w:rPr>
          <w:rFonts w:asciiTheme="minorHAnsi" w:hAnsiTheme="minorHAnsi"/>
          <w:sz w:val="20"/>
          <w:szCs w:val="20"/>
        </w:rPr>
        <w:t>VPP</w:t>
      </w:r>
      <w:r w:rsidRPr="004D2A0B">
        <w:rPr>
          <w:rFonts w:asciiTheme="minorHAnsi" w:hAnsiTheme="minorHAnsi"/>
          <w:sz w:val="20"/>
          <w:szCs w:val="20"/>
        </w:rPr>
        <w:t xml:space="preserve"> a </w:t>
      </w:r>
      <w:r w:rsidR="00B33B3C" w:rsidRPr="004D2A0B">
        <w:rPr>
          <w:rFonts w:asciiTheme="minorHAnsi" w:hAnsiTheme="minorHAnsi"/>
          <w:sz w:val="20"/>
          <w:szCs w:val="20"/>
        </w:rPr>
        <w:t>DPP</w:t>
      </w:r>
      <w:r w:rsidRPr="004D2A0B">
        <w:rPr>
          <w:rFonts w:asciiTheme="minorHAnsi" w:hAnsiTheme="minorHAnsi"/>
          <w:sz w:val="20"/>
          <w:szCs w:val="20"/>
        </w:rPr>
        <w:t>.</w:t>
      </w:r>
    </w:p>
    <w:p w:rsidR="001F01B0" w:rsidRPr="004D2A0B" w:rsidRDefault="001F01B0" w:rsidP="001F01B0">
      <w:pPr>
        <w:jc w:val="both"/>
        <w:rPr>
          <w:rFonts w:asciiTheme="minorHAnsi" w:hAnsiTheme="minorHAnsi"/>
          <w:sz w:val="20"/>
          <w:szCs w:val="20"/>
        </w:rPr>
      </w:pPr>
    </w:p>
    <w:p w:rsidR="007C16FB" w:rsidRPr="00637492" w:rsidRDefault="00CD45FB" w:rsidP="007916F5">
      <w:pPr>
        <w:numPr>
          <w:ilvl w:val="0"/>
          <w:numId w:val="5"/>
        </w:numPr>
        <w:tabs>
          <w:tab w:val="clear" w:pos="720"/>
          <w:tab w:val="num" w:pos="-1800"/>
        </w:tabs>
        <w:ind w:left="360"/>
        <w:jc w:val="both"/>
        <w:rPr>
          <w:rFonts w:asciiTheme="minorHAnsi" w:hAnsiTheme="minorHAnsi"/>
          <w:b/>
          <w:sz w:val="20"/>
          <w:szCs w:val="20"/>
        </w:rPr>
      </w:pPr>
      <w:r w:rsidRPr="004D2A0B">
        <w:rPr>
          <w:rFonts w:asciiTheme="minorHAnsi" w:hAnsiTheme="minorHAnsi"/>
          <w:sz w:val="20"/>
          <w:szCs w:val="20"/>
        </w:rPr>
        <w:t>Místo pojištění: není-li dále v pojistné smlouvě ujednáno jinak,</w:t>
      </w:r>
      <w:r w:rsidR="00D47068" w:rsidRPr="004D2A0B">
        <w:rPr>
          <w:rFonts w:asciiTheme="minorHAnsi" w:hAnsiTheme="minorHAnsi"/>
          <w:sz w:val="20"/>
          <w:szCs w:val="20"/>
        </w:rPr>
        <w:t xml:space="preserve"> </w:t>
      </w:r>
      <w:r w:rsidRPr="004D2A0B">
        <w:rPr>
          <w:rFonts w:asciiTheme="minorHAnsi" w:hAnsiTheme="minorHAnsi"/>
          <w:sz w:val="20"/>
          <w:szCs w:val="20"/>
        </w:rPr>
        <w:t>odchylně od VPP a DPP se pojištění vztahuje na následující místa pojištění</w:t>
      </w:r>
      <w:r w:rsidR="007C16FB" w:rsidRPr="004D2A0B">
        <w:rPr>
          <w:rFonts w:asciiTheme="minorHAnsi" w:hAnsiTheme="minorHAnsi"/>
          <w:sz w:val="20"/>
          <w:szCs w:val="20"/>
        </w:rPr>
        <w:t>:</w:t>
      </w:r>
      <w:r w:rsidR="007C16FB" w:rsidRPr="004D2A0B">
        <w:rPr>
          <w:rFonts w:asciiTheme="minorHAnsi" w:hAnsiTheme="minorHAnsi"/>
          <w:sz w:val="20"/>
          <w:szCs w:val="20"/>
        </w:rPr>
        <w:tab/>
      </w:r>
      <w:r w:rsidR="007C16FB" w:rsidRPr="00637492">
        <w:rPr>
          <w:rFonts w:asciiTheme="minorHAnsi" w:hAnsiTheme="minorHAnsi"/>
          <w:b/>
          <w:bCs/>
          <w:sz w:val="20"/>
          <w:szCs w:val="20"/>
        </w:rPr>
        <w:t xml:space="preserve">a) </w:t>
      </w:r>
      <w:r w:rsidR="007916F5" w:rsidRPr="00637492">
        <w:rPr>
          <w:rFonts w:asciiTheme="minorHAnsi" w:hAnsiTheme="minorHAnsi"/>
          <w:b/>
          <w:bCs/>
          <w:sz w:val="20"/>
          <w:szCs w:val="20"/>
        </w:rPr>
        <w:t>Pod vodárenskou věží 4, Praha 8, PSČ 182 08</w:t>
      </w:r>
      <w:r w:rsidR="00AB592B" w:rsidRPr="00637492">
        <w:rPr>
          <w:rFonts w:asciiTheme="minorHAnsi" w:hAnsiTheme="minorHAnsi"/>
          <w:b/>
          <w:sz w:val="20"/>
          <w:szCs w:val="20"/>
        </w:rPr>
        <w:t xml:space="preserve"> </w:t>
      </w:r>
    </w:p>
    <w:p w:rsidR="004D2A0B" w:rsidRPr="00637492" w:rsidRDefault="004D2A0B" w:rsidP="004D2A0B">
      <w:pPr>
        <w:ind w:left="360"/>
        <w:jc w:val="both"/>
        <w:rPr>
          <w:rFonts w:asciiTheme="minorHAnsi" w:hAnsiTheme="minorHAnsi"/>
          <w:b/>
          <w:sz w:val="20"/>
          <w:szCs w:val="20"/>
        </w:rPr>
      </w:pPr>
      <w:r w:rsidRPr="00637492">
        <w:rPr>
          <w:rFonts w:asciiTheme="minorHAnsi" w:hAnsiTheme="minorHAnsi"/>
          <w:b/>
          <w:sz w:val="20"/>
          <w:szCs w:val="20"/>
        </w:rPr>
        <w:t xml:space="preserve">                                                       b) Školicí a rekreační zařízení ÚTIA AV ČR, v.v.i, Okružní 18, Mariánská u Jáchymova </w:t>
      </w:r>
    </w:p>
    <w:p w:rsidR="00CD45FB" w:rsidRPr="004D2A0B" w:rsidRDefault="00CD45FB" w:rsidP="007C16FB">
      <w:pPr>
        <w:jc w:val="both"/>
        <w:rPr>
          <w:rFonts w:asciiTheme="minorHAnsi" w:hAnsiTheme="minorHAnsi"/>
          <w:sz w:val="20"/>
          <w:szCs w:val="20"/>
        </w:rPr>
      </w:pPr>
    </w:p>
    <w:p w:rsidR="009A51C7" w:rsidRPr="004D2A0B" w:rsidRDefault="00CD45FB" w:rsidP="00302CE2">
      <w:pPr>
        <w:numPr>
          <w:ilvl w:val="0"/>
          <w:numId w:val="5"/>
        </w:numPr>
        <w:tabs>
          <w:tab w:val="clear" w:pos="720"/>
        </w:tabs>
        <w:ind w:left="360"/>
        <w:jc w:val="both"/>
        <w:rPr>
          <w:rFonts w:asciiTheme="minorHAnsi" w:hAnsiTheme="minorHAnsi"/>
          <w:sz w:val="20"/>
          <w:szCs w:val="20"/>
        </w:rPr>
      </w:pPr>
      <w:r w:rsidRPr="004D2A0B">
        <w:rPr>
          <w:rFonts w:asciiTheme="minorHAnsi" w:hAnsiTheme="minorHAnsi"/>
          <w:sz w:val="20"/>
          <w:szCs w:val="20"/>
        </w:rPr>
        <w:t>Pojistné částky byly stanoveny pojistníkem, není-li v této pojistné smlouvě dále uvedeno jinak.</w:t>
      </w:r>
    </w:p>
    <w:p w:rsidR="007916F5" w:rsidRPr="004D2A0B" w:rsidRDefault="007916F5" w:rsidP="007916F5">
      <w:pPr>
        <w:jc w:val="both"/>
        <w:rPr>
          <w:rFonts w:asciiTheme="minorHAnsi" w:hAnsiTheme="minorHAnsi"/>
          <w:sz w:val="20"/>
          <w:szCs w:val="20"/>
        </w:rPr>
      </w:pPr>
    </w:p>
    <w:p w:rsidR="007916F5" w:rsidRPr="004D2A0B" w:rsidRDefault="007916F5" w:rsidP="00302CE2">
      <w:pPr>
        <w:numPr>
          <w:ilvl w:val="0"/>
          <w:numId w:val="5"/>
        </w:numPr>
        <w:tabs>
          <w:tab w:val="clear" w:pos="720"/>
        </w:tabs>
        <w:ind w:left="360"/>
        <w:jc w:val="both"/>
        <w:rPr>
          <w:rFonts w:asciiTheme="minorHAnsi" w:hAnsiTheme="minorHAnsi"/>
          <w:sz w:val="20"/>
          <w:szCs w:val="20"/>
        </w:rPr>
      </w:pPr>
      <w:r w:rsidRPr="004D2A0B">
        <w:rPr>
          <w:rFonts w:asciiTheme="minorHAnsi" w:hAnsiTheme="minorHAnsi"/>
          <w:sz w:val="20"/>
          <w:szCs w:val="20"/>
        </w:rPr>
        <w:t>Veškerý majetek je automaticky pojištěn dnem jeho nabytí pojištěným nebo ukončením jeho pojištění jinou pojistnou smlouvou. Pokud by hodnota nově nabytého majetku činila víc jak 10% z celkové pojistné hodnoty pojištěného majetku, je pojištěný povinen o těchto skutečnostech informovat zplnomocněného makléře MARSH, s.r.o., nejpozději do 14  dnů ode dne, kdy nastala.</w:t>
      </w:r>
    </w:p>
    <w:p w:rsidR="00996C4D" w:rsidRPr="004D2A0B" w:rsidRDefault="00996C4D" w:rsidP="00996C4D">
      <w:pPr>
        <w:pStyle w:val="ListParagraph"/>
        <w:rPr>
          <w:rFonts w:asciiTheme="minorHAnsi" w:hAnsiTheme="minorHAnsi"/>
          <w:sz w:val="20"/>
          <w:szCs w:val="20"/>
        </w:rPr>
      </w:pPr>
    </w:p>
    <w:p w:rsidR="009A51C7" w:rsidRPr="004D2A0B" w:rsidRDefault="009A51C7" w:rsidP="00302CE2">
      <w:pPr>
        <w:numPr>
          <w:ilvl w:val="0"/>
          <w:numId w:val="5"/>
        </w:numPr>
        <w:tabs>
          <w:tab w:val="clear" w:pos="720"/>
        </w:tabs>
        <w:ind w:left="360"/>
        <w:jc w:val="both"/>
        <w:rPr>
          <w:rFonts w:asciiTheme="minorHAnsi" w:hAnsiTheme="minorHAnsi"/>
          <w:sz w:val="20"/>
          <w:szCs w:val="20"/>
        </w:rPr>
      </w:pPr>
      <w:r w:rsidRPr="004D2A0B">
        <w:rPr>
          <w:rFonts w:asciiTheme="minorHAnsi" w:hAnsiTheme="minorHAnsi"/>
          <w:sz w:val="20"/>
          <w:szCs w:val="20"/>
        </w:rPr>
        <w:t>Sjednané pojištění je pojištěním škodovým.</w:t>
      </w:r>
    </w:p>
    <w:p w:rsidR="00374480" w:rsidRDefault="00374480" w:rsidP="00374480">
      <w:pPr>
        <w:pStyle w:val="ListParagraph"/>
        <w:numPr>
          <w:ilvl w:val="0"/>
          <w:numId w:val="5"/>
        </w:numPr>
        <w:tabs>
          <w:tab w:val="clear" w:pos="720"/>
          <w:tab w:val="num" w:pos="426"/>
        </w:tabs>
        <w:spacing w:before="60"/>
        <w:ind w:left="426" w:hanging="426"/>
        <w:jc w:val="both"/>
        <w:rPr>
          <w:rFonts w:asciiTheme="minorHAnsi" w:hAnsiTheme="minorHAnsi"/>
          <w:sz w:val="20"/>
          <w:szCs w:val="20"/>
        </w:rPr>
      </w:pPr>
      <w:r w:rsidRPr="00374480">
        <w:rPr>
          <w:rFonts w:asciiTheme="minorHAnsi" w:hAnsiTheme="minorHAnsi"/>
          <w:sz w:val="20"/>
          <w:szCs w:val="20"/>
        </w:rPr>
        <w:t xml:space="preserve">Pro případ, že se na pojistníka při uzavírání smluv vztahuje zákon č. 340/2015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w:t>
      </w:r>
      <w:r w:rsidRPr="00374480">
        <w:rPr>
          <w:rFonts w:asciiTheme="minorHAnsi" w:hAnsiTheme="minorHAnsi"/>
          <w:b/>
          <w:sz w:val="20"/>
          <w:szCs w:val="20"/>
        </w:rPr>
        <w:t>3v8dkek</w:t>
      </w:r>
      <w:r w:rsidRPr="00374480">
        <w:rPr>
          <w:rFonts w:asciiTheme="minorHAnsi" w:hAnsiTheme="minorHAnsi"/>
          <w:sz w:val="20"/>
          <w:szCs w:val="20"/>
        </w:rPr>
        <w:t xml:space="preserve">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rsidR="003B7C3E" w:rsidRDefault="003B7C3E" w:rsidP="003B7C3E">
      <w:pPr>
        <w:autoSpaceDE w:val="0"/>
        <w:autoSpaceDN w:val="0"/>
        <w:adjustRightInd w:val="0"/>
        <w:rPr>
          <w:rFonts w:asciiTheme="minorHAnsi" w:hAnsiTheme="minorHAnsi" w:cs="Tms Rmn"/>
          <w:color w:val="000000"/>
          <w:sz w:val="20"/>
          <w:szCs w:val="20"/>
        </w:rPr>
      </w:pPr>
    </w:p>
    <w:p w:rsidR="003B7C3E" w:rsidRPr="003B7C3E" w:rsidRDefault="003B7C3E" w:rsidP="003B7C3E">
      <w:pPr>
        <w:pStyle w:val="ListParagraph"/>
        <w:numPr>
          <w:ilvl w:val="0"/>
          <w:numId w:val="5"/>
        </w:numPr>
        <w:tabs>
          <w:tab w:val="clear" w:pos="720"/>
          <w:tab w:val="num" w:pos="426"/>
        </w:tabs>
        <w:spacing w:before="60"/>
        <w:ind w:left="426" w:hanging="426"/>
        <w:jc w:val="both"/>
        <w:rPr>
          <w:rFonts w:asciiTheme="minorHAnsi" w:hAnsiTheme="minorHAnsi"/>
          <w:sz w:val="20"/>
          <w:szCs w:val="20"/>
        </w:rPr>
      </w:pPr>
      <w:bookmarkStart w:id="0" w:name="_GoBack"/>
      <w:bookmarkEnd w:id="0"/>
      <w:r w:rsidRPr="003B7C3E">
        <w:rPr>
          <w:rFonts w:asciiTheme="minorHAnsi" w:hAnsiTheme="minorHAnsi"/>
          <w:color w:val="000000"/>
          <w:sz w:val="20"/>
          <w:szCs w:val="20"/>
        </w:rPr>
        <w:t xml:space="preserve">Tento Dodatek nabývá platnosti dnem podpisu obou smluvních stran a účinnosti dnem </w:t>
      </w:r>
      <w:r>
        <w:rPr>
          <w:rFonts w:asciiTheme="minorHAnsi" w:hAnsiTheme="minorHAnsi"/>
          <w:color w:val="000000"/>
          <w:sz w:val="20"/>
          <w:szCs w:val="20"/>
        </w:rPr>
        <w:t>1.3.2017</w:t>
      </w:r>
      <w:r w:rsidRPr="003B7C3E">
        <w:rPr>
          <w:rFonts w:asciiTheme="minorHAnsi" w:hAnsiTheme="minorHAnsi"/>
          <w:color w:val="000000"/>
          <w:sz w:val="20"/>
          <w:szCs w:val="20"/>
        </w:rPr>
        <w:t xml:space="preserve"> nebo datem uveřejnění v registru smluv, a to k tomu z těchto dat, které nastane později.</w:t>
      </w:r>
    </w:p>
    <w:p w:rsidR="006E67B9" w:rsidRPr="004D2A0B" w:rsidRDefault="006E67B9" w:rsidP="006E67B9">
      <w:pPr>
        <w:jc w:val="both"/>
        <w:rPr>
          <w:rFonts w:asciiTheme="minorHAnsi" w:hAnsiTheme="minorHAnsi"/>
          <w:sz w:val="20"/>
          <w:szCs w:val="20"/>
        </w:rPr>
      </w:pPr>
    </w:p>
    <w:p w:rsidR="00C337D7" w:rsidRPr="004D2A0B" w:rsidRDefault="00C337D7" w:rsidP="00C337D7">
      <w:pPr>
        <w:spacing w:before="240"/>
        <w:jc w:val="center"/>
        <w:rPr>
          <w:rFonts w:asciiTheme="minorHAnsi" w:hAnsiTheme="minorHAnsi"/>
          <w:b/>
          <w:bCs/>
          <w:sz w:val="20"/>
          <w:szCs w:val="20"/>
        </w:rPr>
      </w:pPr>
      <w:r w:rsidRPr="004D2A0B">
        <w:rPr>
          <w:rFonts w:asciiTheme="minorHAnsi" w:hAnsiTheme="minorHAnsi"/>
          <w:b/>
          <w:bCs/>
          <w:sz w:val="20"/>
          <w:szCs w:val="20"/>
        </w:rPr>
        <w:lastRenderedPageBreak/>
        <w:t>Článek II.</w:t>
      </w:r>
    </w:p>
    <w:p w:rsidR="00C337D7" w:rsidRPr="004D2A0B" w:rsidRDefault="00C337D7" w:rsidP="00C337D7">
      <w:pPr>
        <w:jc w:val="center"/>
        <w:rPr>
          <w:rFonts w:asciiTheme="minorHAnsi" w:hAnsiTheme="minorHAnsi"/>
          <w:b/>
          <w:bCs/>
          <w:sz w:val="20"/>
          <w:szCs w:val="20"/>
          <w:u w:val="single"/>
        </w:rPr>
      </w:pPr>
      <w:r w:rsidRPr="004D2A0B">
        <w:rPr>
          <w:rFonts w:asciiTheme="minorHAnsi" w:hAnsiTheme="minorHAnsi"/>
          <w:b/>
          <w:bCs/>
          <w:sz w:val="20"/>
          <w:szCs w:val="20"/>
          <w:u w:val="single"/>
        </w:rPr>
        <w:t>Druhy pojištění, předměty pojištění, pojistné částky a spoluúčasti</w:t>
      </w:r>
    </w:p>
    <w:p w:rsidR="00C337D7" w:rsidRPr="004D2A0B" w:rsidRDefault="00C21560" w:rsidP="00C21560">
      <w:pPr>
        <w:pStyle w:val="Heading1"/>
        <w:ind w:left="405" w:hanging="405"/>
        <w:jc w:val="both"/>
        <w:rPr>
          <w:rFonts w:asciiTheme="minorHAnsi" w:hAnsiTheme="minorHAnsi"/>
        </w:rPr>
      </w:pPr>
      <w:bookmarkStart w:id="1" w:name="_Toc367839348"/>
      <w:r>
        <w:rPr>
          <w:rFonts w:asciiTheme="minorHAnsi" w:hAnsiTheme="minorHAnsi"/>
        </w:rPr>
        <w:t xml:space="preserve">1.   </w:t>
      </w:r>
      <w:r w:rsidR="00C337D7" w:rsidRPr="004D2A0B">
        <w:rPr>
          <w:rFonts w:asciiTheme="minorHAnsi" w:hAnsiTheme="minorHAnsi"/>
        </w:rPr>
        <w:t>ŽIVELNÍ POJIŠTĚNÍ</w:t>
      </w:r>
      <w:bookmarkEnd w:id="1"/>
    </w:p>
    <w:p w:rsidR="00C337D7" w:rsidRPr="004D2A0B" w:rsidRDefault="00C337D7" w:rsidP="00C337D7">
      <w:pPr>
        <w:tabs>
          <w:tab w:val="left" w:pos="-720"/>
        </w:tabs>
        <w:spacing w:before="120"/>
        <w:jc w:val="both"/>
        <w:rPr>
          <w:rFonts w:asciiTheme="minorHAnsi" w:hAnsiTheme="minorHAnsi"/>
          <w:sz w:val="20"/>
          <w:szCs w:val="20"/>
        </w:rPr>
      </w:pPr>
      <w:r w:rsidRPr="004D2A0B">
        <w:rPr>
          <w:rFonts w:asciiTheme="minorHAnsi" w:hAnsiTheme="minorHAnsi"/>
          <w:sz w:val="20"/>
          <w:szCs w:val="20"/>
        </w:rPr>
        <w:t>Živelní pojištění je upraveno VPP pro pojištění majetku VPPM 1/07 (dále jen VPPM 1/07) a DPP pro případ poškození nebo zničení věci živelní událostí DPPŽU</w:t>
      </w:r>
      <w:r w:rsidR="00A20155" w:rsidRPr="004D2A0B">
        <w:rPr>
          <w:rFonts w:asciiTheme="minorHAnsi" w:hAnsiTheme="minorHAnsi"/>
          <w:sz w:val="20"/>
          <w:szCs w:val="20"/>
        </w:rPr>
        <w:t>4</w:t>
      </w:r>
      <w:r w:rsidRPr="004D2A0B">
        <w:rPr>
          <w:rFonts w:asciiTheme="minorHAnsi" w:hAnsiTheme="minorHAnsi"/>
          <w:sz w:val="20"/>
          <w:szCs w:val="20"/>
        </w:rPr>
        <w:t xml:space="preserve"> MP 1/</w:t>
      </w:r>
      <w:r w:rsidR="00A20155" w:rsidRPr="004D2A0B">
        <w:rPr>
          <w:rFonts w:asciiTheme="minorHAnsi" w:hAnsiTheme="minorHAnsi"/>
          <w:sz w:val="20"/>
          <w:szCs w:val="20"/>
        </w:rPr>
        <w:t>10</w:t>
      </w:r>
      <w:r w:rsidRPr="004D2A0B">
        <w:rPr>
          <w:rFonts w:asciiTheme="minorHAnsi" w:hAnsiTheme="minorHAnsi"/>
          <w:sz w:val="20"/>
          <w:szCs w:val="20"/>
        </w:rPr>
        <w:t xml:space="preserve"> (dále jen DPPŽU</w:t>
      </w:r>
      <w:r w:rsidR="00A20155" w:rsidRPr="004D2A0B">
        <w:rPr>
          <w:rFonts w:asciiTheme="minorHAnsi" w:hAnsiTheme="minorHAnsi"/>
          <w:sz w:val="20"/>
          <w:szCs w:val="20"/>
        </w:rPr>
        <w:t>4</w:t>
      </w:r>
      <w:r w:rsidRPr="004D2A0B">
        <w:rPr>
          <w:rFonts w:asciiTheme="minorHAnsi" w:hAnsiTheme="minorHAnsi"/>
          <w:sz w:val="20"/>
          <w:szCs w:val="20"/>
        </w:rPr>
        <w:t xml:space="preserve"> MP 1/</w:t>
      </w:r>
      <w:r w:rsidR="00A20155" w:rsidRPr="004D2A0B">
        <w:rPr>
          <w:rFonts w:asciiTheme="minorHAnsi" w:hAnsiTheme="minorHAnsi"/>
          <w:sz w:val="20"/>
          <w:szCs w:val="20"/>
        </w:rPr>
        <w:t>10</w:t>
      </w:r>
      <w:r w:rsidRPr="004D2A0B">
        <w:rPr>
          <w:rFonts w:asciiTheme="minorHAnsi" w:hAnsiTheme="minorHAnsi"/>
          <w:sz w:val="20"/>
          <w:szCs w:val="20"/>
        </w:rPr>
        <w:t>) a DPP pro pojištění úniku kapaliny z technického zařízení DPPUK3 MP 1/07 (dále jen DPPUK3 MP 1/07)</w:t>
      </w:r>
    </w:p>
    <w:p w:rsidR="00C337D7" w:rsidRPr="004D2A0B" w:rsidRDefault="00C337D7" w:rsidP="00C337D7">
      <w:pPr>
        <w:spacing w:before="120"/>
        <w:ind w:left="2700" w:hanging="2700"/>
        <w:jc w:val="both"/>
        <w:rPr>
          <w:rFonts w:asciiTheme="minorHAnsi" w:hAnsiTheme="minorHAnsi"/>
          <w:b/>
          <w:bCs/>
          <w:sz w:val="20"/>
          <w:szCs w:val="20"/>
        </w:rPr>
      </w:pPr>
      <w:r w:rsidRPr="004D2A0B">
        <w:rPr>
          <w:rFonts w:asciiTheme="minorHAnsi" w:hAnsiTheme="minorHAnsi"/>
          <w:sz w:val="20"/>
          <w:szCs w:val="20"/>
        </w:rPr>
        <w:t>Pojištění se sjednává v rozsahu:</w:t>
      </w:r>
      <w:r w:rsidRPr="004D2A0B">
        <w:rPr>
          <w:rFonts w:asciiTheme="minorHAnsi" w:hAnsiTheme="minorHAnsi"/>
          <w:sz w:val="20"/>
          <w:szCs w:val="20"/>
        </w:rPr>
        <w:tab/>
      </w:r>
      <w:r w:rsidRPr="004D2A0B">
        <w:rPr>
          <w:rFonts w:asciiTheme="minorHAnsi" w:hAnsiTheme="minorHAnsi"/>
          <w:b/>
          <w:bCs/>
          <w:sz w:val="20"/>
          <w:szCs w:val="20"/>
        </w:rPr>
        <w:t>Flexa (tj. požár, výbuch, úder blesku, pád letadla nebo sportovního létajícího zařízení nebo jeho části)</w:t>
      </w:r>
    </w:p>
    <w:p w:rsidR="00C337D7" w:rsidRPr="004D2A0B" w:rsidRDefault="00C337D7" w:rsidP="00C337D7">
      <w:pPr>
        <w:spacing w:before="120"/>
        <w:ind w:left="2700"/>
        <w:jc w:val="both"/>
        <w:rPr>
          <w:rFonts w:asciiTheme="minorHAnsi" w:hAnsiTheme="minorHAnsi"/>
          <w:b/>
          <w:bCs/>
          <w:sz w:val="20"/>
          <w:szCs w:val="20"/>
        </w:rPr>
      </w:pPr>
      <w:r w:rsidRPr="004D2A0B">
        <w:rPr>
          <w:rFonts w:asciiTheme="minorHAnsi" w:hAnsiTheme="minorHAnsi"/>
          <w:b/>
          <w:bCs/>
          <w:sz w:val="20"/>
          <w:szCs w:val="20"/>
        </w:rPr>
        <w:t>Vichřice</w:t>
      </w:r>
    </w:p>
    <w:p w:rsidR="00C337D7" w:rsidRPr="004D2A0B" w:rsidRDefault="00C337D7" w:rsidP="00C337D7">
      <w:pPr>
        <w:spacing w:before="120"/>
        <w:ind w:left="2700"/>
        <w:jc w:val="both"/>
        <w:rPr>
          <w:rFonts w:asciiTheme="minorHAnsi" w:hAnsiTheme="minorHAnsi"/>
          <w:b/>
          <w:bCs/>
          <w:sz w:val="20"/>
          <w:szCs w:val="20"/>
        </w:rPr>
      </w:pPr>
      <w:r w:rsidRPr="004D2A0B">
        <w:rPr>
          <w:rFonts w:asciiTheme="minorHAnsi" w:hAnsiTheme="minorHAnsi"/>
          <w:b/>
          <w:bCs/>
          <w:sz w:val="20"/>
          <w:szCs w:val="20"/>
        </w:rPr>
        <w:t>Krupobití</w:t>
      </w:r>
    </w:p>
    <w:p w:rsidR="00C337D7" w:rsidRPr="004D2A0B" w:rsidRDefault="00C337D7" w:rsidP="00C337D7">
      <w:pPr>
        <w:pStyle w:val="BodyTextIndent3"/>
        <w:tabs>
          <w:tab w:val="clear" w:pos="2694"/>
        </w:tabs>
        <w:ind w:left="2700"/>
        <w:rPr>
          <w:rFonts w:asciiTheme="minorHAnsi" w:hAnsiTheme="minorHAnsi"/>
          <w:b/>
          <w:bCs/>
        </w:rPr>
      </w:pPr>
      <w:r w:rsidRPr="004D2A0B">
        <w:rPr>
          <w:rFonts w:asciiTheme="minorHAnsi" w:hAnsiTheme="minorHAnsi"/>
          <w:b/>
          <w:bCs/>
        </w:rPr>
        <w:t>Sesuv půdy, zřícení skal nebo zemin</w:t>
      </w:r>
    </w:p>
    <w:p w:rsidR="00C337D7" w:rsidRPr="004D2A0B" w:rsidRDefault="00C337D7" w:rsidP="00C337D7">
      <w:pPr>
        <w:pStyle w:val="BodyTextIndent3"/>
        <w:tabs>
          <w:tab w:val="clear" w:pos="2694"/>
        </w:tabs>
        <w:ind w:left="2700"/>
        <w:rPr>
          <w:rFonts w:asciiTheme="minorHAnsi" w:hAnsiTheme="minorHAnsi"/>
          <w:b/>
          <w:bCs/>
        </w:rPr>
      </w:pPr>
      <w:r w:rsidRPr="004D2A0B">
        <w:rPr>
          <w:rFonts w:asciiTheme="minorHAnsi" w:hAnsiTheme="minorHAnsi"/>
          <w:b/>
          <w:bCs/>
        </w:rPr>
        <w:t>Zemětřesení</w:t>
      </w:r>
    </w:p>
    <w:p w:rsidR="00C337D7" w:rsidRPr="004D2A0B" w:rsidRDefault="00C337D7" w:rsidP="00C337D7">
      <w:pPr>
        <w:spacing w:before="120"/>
        <w:ind w:left="2700"/>
        <w:jc w:val="both"/>
        <w:rPr>
          <w:rFonts w:asciiTheme="minorHAnsi" w:hAnsiTheme="minorHAnsi"/>
          <w:b/>
          <w:bCs/>
          <w:i/>
          <w:iCs/>
          <w:sz w:val="20"/>
          <w:szCs w:val="20"/>
        </w:rPr>
      </w:pPr>
      <w:r w:rsidRPr="004D2A0B">
        <w:rPr>
          <w:rFonts w:asciiTheme="minorHAnsi" w:hAnsiTheme="minorHAnsi"/>
          <w:b/>
          <w:bCs/>
          <w:sz w:val="20"/>
          <w:szCs w:val="20"/>
        </w:rPr>
        <w:t xml:space="preserve">Povodeň a záplava </w:t>
      </w:r>
    </w:p>
    <w:p w:rsidR="00C337D7" w:rsidRPr="004D2A0B" w:rsidRDefault="00C337D7" w:rsidP="00C337D7">
      <w:pPr>
        <w:spacing w:before="120"/>
        <w:ind w:left="2700"/>
        <w:jc w:val="both"/>
        <w:rPr>
          <w:rFonts w:asciiTheme="minorHAnsi" w:hAnsiTheme="minorHAnsi"/>
          <w:b/>
          <w:bCs/>
          <w:sz w:val="20"/>
          <w:szCs w:val="20"/>
        </w:rPr>
      </w:pPr>
      <w:r w:rsidRPr="004D2A0B">
        <w:rPr>
          <w:rFonts w:asciiTheme="minorHAnsi" w:hAnsiTheme="minorHAnsi"/>
          <w:b/>
          <w:bCs/>
          <w:sz w:val="20"/>
          <w:szCs w:val="20"/>
        </w:rPr>
        <w:t>Sesuv nebo zřícení sněhových lavin</w:t>
      </w:r>
    </w:p>
    <w:p w:rsidR="00C337D7" w:rsidRPr="004D2A0B" w:rsidRDefault="00C337D7" w:rsidP="00C337D7">
      <w:pPr>
        <w:spacing w:before="120"/>
        <w:ind w:left="2700"/>
        <w:jc w:val="both"/>
        <w:rPr>
          <w:rFonts w:asciiTheme="minorHAnsi" w:hAnsiTheme="minorHAnsi"/>
          <w:b/>
          <w:bCs/>
          <w:sz w:val="20"/>
          <w:szCs w:val="20"/>
        </w:rPr>
      </w:pPr>
      <w:r w:rsidRPr="004D2A0B">
        <w:rPr>
          <w:rFonts w:asciiTheme="minorHAnsi" w:hAnsiTheme="minorHAnsi"/>
          <w:b/>
          <w:bCs/>
          <w:sz w:val="20"/>
          <w:szCs w:val="20"/>
        </w:rPr>
        <w:t>Pád stromů nebo stožárů nebo jiných věcí, pokud nejsou součástí pojištěné věci nebo souboru pojištěných věcí</w:t>
      </w:r>
    </w:p>
    <w:p w:rsidR="00C337D7" w:rsidRPr="004D2A0B" w:rsidRDefault="00F42F47" w:rsidP="00C337D7">
      <w:pPr>
        <w:spacing w:before="120"/>
        <w:ind w:left="2700"/>
        <w:jc w:val="both"/>
        <w:rPr>
          <w:rFonts w:asciiTheme="minorHAnsi" w:hAnsiTheme="minorHAnsi"/>
          <w:b/>
          <w:bCs/>
          <w:sz w:val="20"/>
          <w:szCs w:val="20"/>
        </w:rPr>
      </w:pPr>
      <w:r w:rsidRPr="004D2A0B">
        <w:rPr>
          <w:rFonts w:asciiTheme="minorHAnsi" w:hAnsiTheme="minorHAnsi"/>
          <w:b/>
          <w:bCs/>
          <w:sz w:val="20"/>
          <w:szCs w:val="20"/>
        </w:rPr>
        <w:t>Tíha sněhu a námrazy</w:t>
      </w:r>
    </w:p>
    <w:p w:rsidR="00C337D7" w:rsidRPr="004D2A0B" w:rsidRDefault="00C337D7" w:rsidP="00C337D7">
      <w:pPr>
        <w:spacing w:before="120"/>
        <w:ind w:left="2700"/>
        <w:jc w:val="both"/>
        <w:rPr>
          <w:rFonts w:asciiTheme="minorHAnsi" w:hAnsiTheme="minorHAnsi"/>
          <w:b/>
          <w:bCs/>
          <w:sz w:val="20"/>
          <w:szCs w:val="20"/>
        </w:rPr>
      </w:pPr>
      <w:r w:rsidRPr="004D2A0B">
        <w:rPr>
          <w:rFonts w:asciiTheme="minorHAnsi" w:hAnsiTheme="minorHAnsi"/>
          <w:b/>
          <w:bCs/>
          <w:sz w:val="20"/>
          <w:szCs w:val="20"/>
        </w:rPr>
        <w:t>Aerodynamický třesk</w:t>
      </w:r>
    </w:p>
    <w:p w:rsidR="00C337D7" w:rsidRPr="004D2A0B" w:rsidRDefault="00C337D7" w:rsidP="00C337D7">
      <w:pPr>
        <w:spacing w:before="120"/>
        <w:ind w:left="2700"/>
        <w:jc w:val="both"/>
        <w:rPr>
          <w:rFonts w:asciiTheme="minorHAnsi" w:hAnsiTheme="minorHAnsi"/>
          <w:b/>
          <w:bCs/>
          <w:sz w:val="20"/>
          <w:szCs w:val="20"/>
        </w:rPr>
      </w:pPr>
      <w:r w:rsidRPr="004D2A0B">
        <w:rPr>
          <w:rFonts w:asciiTheme="minorHAnsi" w:hAnsiTheme="minorHAnsi"/>
          <w:b/>
          <w:bCs/>
          <w:sz w:val="20"/>
          <w:szCs w:val="20"/>
        </w:rPr>
        <w:t>Kouř</w:t>
      </w:r>
    </w:p>
    <w:p w:rsidR="00C337D7" w:rsidRPr="004D2A0B" w:rsidRDefault="00C337D7" w:rsidP="00C337D7">
      <w:pPr>
        <w:spacing w:before="120"/>
        <w:ind w:left="2700"/>
        <w:jc w:val="both"/>
        <w:rPr>
          <w:rFonts w:asciiTheme="minorHAnsi" w:hAnsiTheme="minorHAnsi"/>
          <w:b/>
          <w:bCs/>
          <w:sz w:val="20"/>
          <w:szCs w:val="20"/>
        </w:rPr>
      </w:pPr>
      <w:r w:rsidRPr="004D2A0B">
        <w:rPr>
          <w:rFonts w:asciiTheme="minorHAnsi" w:hAnsiTheme="minorHAnsi"/>
          <w:b/>
          <w:bCs/>
          <w:sz w:val="20"/>
          <w:szCs w:val="20"/>
        </w:rPr>
        <w:t>Náraz dopravního prostředku</w:t>
      </w:r>
    </w:p>
    <w:p w:rsidR="00C337D7" w:rsidRPr="004D2A0B" w:rsidRDefault="00C337D7" w:rsidP="00C337D7">
      <w:pPr>
        <w:spacing w:before="120"/>
        <w:ind w:left="2700"/>
        <w:jc w:val="both"/>
        <w:rPr>
          <w:rFonts w:asciiTheme="minorHAnsi" w:hAnsiTheme="minorHAnsi"/>
          <w:b/>
          <w:bCs/>
          <w:sz w:val="20"/>
          <w:szCs w:val="20"/>
        </w:rPr>
      </w:pPr>
      <w:r w:rsidRPr="004D2A0B">
        <w:rPr>
          <w:rFonts w:asciiTheme="minorHAnsi" w:hAnsiTheme="minorHAnsi"/>
          <w:b/>
          <w:bCs/>
          <w:sz w:val="20"/>
          <w:szCs w:val="20"/>
        </w:rPr>
        <w:t>Únik kapaliny z technického zařízení</w:t>
      </w:r>
    </w:p>
    <w:p w:rsidR="006A6041" w:rsidRPr="004D2A0B" w:rsidRDefault="006A6041" w:rsidP="00C337D7">
      <w:pPr>
        <w:spacing w:before="120"/>
        <w:ind w:left="2700"/>
        <w:jc w:val="both"/>
        <w:rPr>
          <w:rFonts w:asciiTheme="minorHAnsi" w:hAnsiTheme="minorHAnsi"/>
          <w:b/>
          <w:bCs/>
          <w:sz w:val="20"/>
          <w:szCs w:val="20"/>
        </w:rPr>
      </w:pPr>
      <w:r w:rsidRPr="004D2A0B">
        <w:rPr>
          <w:rFonts w:asciiTheme="minorHAnsi" w:hAnsiTheme="minorHAnsi"/>
          <w:b/>
          <w:bCs/>
          <w:sz w:val="20"/>
          <w:szCs w:val="20"/>
        </w:rPr>
        <w:t>Nepřímý úder blesku</w:t>
      </w:r>
    </w:p>
    <w:p w:rsidR="006A6041" w:rsidRPr="004D2A0B" w:rsidRDefault="006A6041" w:rsidP="00C337D7">
      <w:pPr>
        <w:spacing w:before="120"/>
        <w:ind w:left="2700"/>
        <w:jc w:val="both"/>
        <w:rPr>
          <w:rFonts w:asciiTheme="minorHAnsi" w:hAnsiTheme="minorHAnsi"/>
          <w:b/>
          <w:bCs/>
          <w:sz w:val="20"/>
          <w:szCs w:val="20"/>
        </w:rPr>
      </w:pPr>
      <w:r w:rsidRPr="004D2A0B">
        <w:rPr>
          <w:rFonts w:asciiTheme="minorHAnsi" w:hAnsiTheme="minorHAnsi"/>
          <w:b/>
          <w:bCs/>
          <w:sz w:val="20"/>
          <w:szCs w:val="20"/>
        </w:rPr>
        <w:t>Atmosférické srážky dle doložky č. 008</w:t>
      </w:r>
    </w:p>
    <w:p w:rsidR="00C337D7" w:rsidRPr="004D2A0B" w:rsidRDefault="00C337D7" w:rsidP="00C337D7">
      <w:pPr>
        <w:jc w:val="both"/>
        <w:rPr>
          <w:rFonts w:asciiTheme="minorHAnsi" w:hAnsiTheme="minorHAnsi"/>
          <w:sz w:val="20"/>
          <w:szCs w:val="20"/>
        </w:rPr>
      </w:pPr>
    </w:p>
    <w:p w:rsidR="00C337D7" w:rsidRPr="004D2A0B" w:rsidRDefault="00C337D7" w:rsidP="00C337D7">
      <w:pPr>
        <w:jc w:val="both"/>
        <w:rPr>
          <w:rFonts w:asciiTheme="minorHAnsi" w:hAnsiTheme="minorHAnsi"/>
          <w:sz w:val="20"/>
          <w:szCs w:val="20"/>
        </w:rPr>
      </w:pPr>
      <w:r w:rsidRPr="004D2A0B">
        <w:rPr>
          <w:rFonts w:asciiTheme="minorHAnsi" w:hAnsiTheme="minorHAnsi"/>
          <w:sz w:val="20"/>
          <w:szCs w:val="20"/>
        </w:rPr>
        <w:t xml:space="preserve">Za poškození nebo zničení pojištěných věcí v přímé souvislosti s úderem blesku se považují škody vzniklé v přímé souvislosti s viditelnými destrukčními účinky blesku na budovu nebo stavbu, ve které byly v době vzniku pojistné události uloženy. </w:t>
      </w:r>
    </w:p>
    <w:p w:rsidR="00C337D7" w:rsidRPr="004D2A0B" w:rsidRDefault="00C337D7" w:rsidP="00C337D7">
      <w:pPr>
        <w:jc w:val="both"/>
        <w:rPr>
          <w:rFonts w:asciiTheme="minorHAnsi" w:hAnsiTheme="minorHAnsi"/>
          <w:sz w:val="20"/>
          <w:szCs w:val="20"/>
        </w:rPr>
      </w:pPr>
    </w:p>
    <w:p w:rsidR="00C337D7" w:rsidRPr="004D2A0B" w:rsidRDefault="00C337D7" w:rsidP="00C337D7">
      <w:pPr>
        <w:jc w:val="both"/>
        <w:rPr>
          <w:rFonts w:asciiTheme="minorHAnsi" w:hAnsiTheme="minorHAnsi"/>
          <w:b/>
          <w:bCs/>
          <w:sz w:val="20"/>
          <w:szCs w:val="20"/>
        </w:rPr>
      </w:pPr>
      <w:r w:rsidRPr="004D2A0B">
        <w:rPr>
          <w:rFonts w:asciiTheme="minorHAnsi" w:hAnsiTheme="minorHAnsi"/>
          <w:b/>
          <w:bCs/>
          <w:sz w:val="20"/>
          <w:szCs w:val="20"/>
        </w:rPr>
        <w:t>Roční limity plnění pro jednotlivá živelní pojistná nebezpečí jsou uvedeny v článku V. této pojistné smlouvy.</w:t>
      </w:r>
    </w:p>
    <w:p w:rsidR="00C337D7" w:rsidRPr="004D2A0B" w:rsidRDefault="00C337D7" w:rsidP="00C337D7">
      <w:pPr>
        <w:pStyle w:val="BodyTextIndent3"/>
        <w:ind w:left="0"/>
        <w:rPr>
          <w:rFonts w:asciiTheme="minorHAnsi" w:hAnsiTheme="minorHAnsi"/>
        </w:rPr>
      </w:pPr>
      <w:r w:rsidRPr="004D2A0B">
        <w:rPr>
          <w:rFonts w:asciiTheme="minorHAnsi" w:hAnsiTheme="minorHAnsi"/>
        </w:rPr>
        <w:t xml:space="preserve">Pojištění pro pojistné nebezpečí </w:t>
      </w:r>
      <w:r w:rsidRPr="004D2A0B">
        <w:rPr>
          <w:rFonts w:asciiTheme="minorHAnsi" w:hAnsiTheme="minorHAnsi"/>
          <w:b/>
          <w:bCs/>
        </w:rPr>
        <w:t xml:space="preserve">povodeň a záplava </w:t>
      </w:r>
      <w:r w:rsidRPr="004D2A0B">
        <w:rPr>
          <w:rFonts w:asciiTheme="minorHAnsi" w:hAnsiTheme="minorHAnsi"/>
        </w:rPr>
        <w:t>se sjednává se spoluúčastí z pojistného plnění pro každou pojistnou událost ve výši ……</w:t>
      </w:r>
      <w:r w:rsidR="007916F5" w:rsidRPr="004D2A0B">
        <w:rPr>
          <w:rFonts w:asciiTheme="minorHAnsi" w:hAnsiTheme="minorHAnsi"/>
        </w:rPr>
        <w:t>10.000</w:t>
      </w:r>
      <w:r w:rsidRPr="004D2A0B">
        <w:rPr>
          <w:rFonts w:asciiTheme="minorHAnsi" w:hAnsiTheme="minorHAnsi"/>
        </w:rPr>
        <w:t>,-Kč.</w:t>
      </w:r>
    </w:p>
    <w:p w:rsidR="00C337D7" w:rsidRPr="004D2A0B" w:rsidRDefault="00C337D7" w:rsidP="00C337D7">
      <w:pPr>
        <w:pStyle w:val="BodyTextIndent3"/>
        <w:ind w:left="0"/>
        <w:rPr>
          <w:rFonts w:asciiTheme="minorHAnsi" w:hAnsiTheme="minorHAnsi"/>
        </w:rPr>
      </w:pPr>
      <w:r w:rsidRPr="004D2A0B">
        <w:rPr>
          <w:rFonts w:asciiTheme="minorHAnsi" w:hAnsiTheme="minorHAnsi"/>
        </w:rPr>
        <w:t xml:space="preserve">Pojištění pro pojistné nebezpečí </w:t>
      </w:r>
      <w:r w:rsidRPr="004D2A0B">
        <w:rPr>
          <w:rFonts w:asciiTheme="minorHAnsi" w:hAnsiTheme="minorHAnsi"/>
          <w:b/>
          <w:bCs/>
        </w:rPr>
        <w:t>vichřice, krupobití, zemětřesení</w:t>
      </w:r>
      <w:r w:rsidRPr="004D2A0B">
        <w:rPr>
          <w:rFonts w:asciiTheme="minorHAnsi" w:hAnsiTheme="minorHAnsi"/>
        </w:rPr>
        <w:t xml:space="preserve"> se sjednává se spoluúčastí z pojistného plnění pro každou pojistnou událost ve výši ……</w:t>
      </w:r>
      <w:r w:rsidR="00D17512" w:rsidRPr="004D2A0B">
        <w:rPr>
          <w:rFonts w:asciiTheme="minorHAnsi" w:hAnsiTheme="minorHAnsi"/>
        </w:rPr>
        <w:t>5.000</w:t>
      </w:r>
      <w:r w:rsidRPr="004D2A0B">
        <w:rPr>
          <w:rFonts w:asciiTheme="minorHAnsi" w:hAnsiTheme="minorHAnsi"/>
        </w:rPr>
        <w:t>,-Kč.</w:t>
      </w:r>
    </w:p>
    <w:p w:rsidR="00C337D7" w:rsidRPr="004D2A0B" w:rsidRDefault="00C337D7" w:rsidP="00C337D7">
      <w:pPr>
        <w:pStyle w:val="BodyTextIndent3"/>
        <w:ind w:left="0"/>
        <w:rPr>
          <w:rFonts w:asciiTheme="minorHAnsi" w:hAnsiTheme="minorHAnsi"/>
        </w:rPr>
      </w:pPr>
      <w:r w:rsidRPr="004D2A0B">
        <w:rPr>
          <w:rFonts w:asciiTheme="minorHAnsi" w:hAnsiTheme="minorHAnsi"/>
        </w:rPr>
        <w:t xml:space="preserve">Pojištění pro pojistné nebezpečí </w:t>
      </w:r>
      <w:r w:rsidRPr="004D2A0B">
        <w:rPr>
          <w:rFonts w:asciiTheme="minorHAnsi" w:hAnsiTheme="minorHAnsi"/>
          <w:b/>
          <w:bCs/>
        </w:rPr>
        <w:t>únik kapaliny z technického zařízení</w:t>
      </w:r>
      <w:r w:rsidRPr="004D2A0B">
        <w:rPr>
          <w:rFonts w:asciiTheme="minorHAnsi" w:hAnsiTheme="minorHAnsi"/>
        </w:rPr>
        <w:t xml:space="preserve"> se sjednává se spoluúčastí z pojistného plnění pro každou pojistnou událost ve výši ……</w:t>
      </w:r>
      <w:r w:rsidR="00D17512" w:rsidRPr="004D2A0B">
        <w:rPr>
          <w:rFonts w:asciiTheme="minorHAnsi" w:hAnsiTheme="minorHAnsi"/>
        </w:rPr>
        <w:t>5.000</w:t>
      </w:r>
      <w:r w:rsidRPr="004D2A0B">
        <w:rPr>
          <w:rFonts w:asciiTheme="minorHAnsi" w:hAnsiTheme="minorHAnsi"/>
        </w:rPr>
        <w:t>,-Kč.</w:t>
      </w:r>
    </w:p>
    <w:p w:rsidR="00C337D7" w:rsidRPr="004D2A0B" w:rsidRDefault="00C337D7" w:rsidP="00C337D7">
      <w:pPr>
        <w:pStyle w:val="BodyTextIndent3"/>
        <w:ind w:left="0"/>
        <w:rPr>
          <w:rFonts w:asciiTheme="minorHAnsi" w:hAnsiTheme="minorHAnsi"/>
        </w:rPr>
      </w:pPr>
      <w:r w:rsidRPr="004D2A0B">
        <w:rPr>
          <w:rFonts w:asciiTheme="minorHAnsi" w:hAnsiTheme="minorHAnsi"/>
        </w:rPr>
        <w:t>Pro ostatní pojištěná nebezpečí se sjednává pojištění se spoluúčastí uvedenou v následujících bodech živelního pojištění:</w:t>
      </w:r>
    </w:p>
    <w:p w:rsidR="00C337D7" w:rsidRPr="004D2A0B" w:rsidRDefault="00C337D7" w:rsidP="00C337D7">
      <w:pPr>
        <w:jc w:val="both"/>
        <w:rPr>
          <w:rFonts w:asciiTheme="minorHAnsi" w:hAnsiTheme="minorHAnsi"/>
          <w:sz w:val="20"/>
          <w:szCs w:val="20"/>
        </w:rPr>
      </w:pPr>
    </w:p>
    <w:p w:rsidR="00C337D7" w:rsidRPr="004D2A0B" w:rsidRDefault="00C21560" w:rsidP="00C21560">
      <w:pPr>
        <w:pStyle w:val="Heading2"/>
        <w:ind w:left="405" w:hanging="405"/>
        <w:jc w:val="both"/>
        <w:rPr>
          <w:rFonts w:asciiTheme="minorHAnsi" w:hAnsiTheme="minorHAnsi"/>
          <w:b/>
          <w:bCs/>
        </w:rPr>
      </w:pPr>
      <w:bookmarkStart w:id="2" w:name="_Toc367839349"/>
      <w:bookmarkStart w:id="3" w:name="_Toc367839409"/>
      <w:r>
        <w:rPr>
          <w:rFonts w:asciiTheme="minorHAnsi" w:hAnsiTheme="minorHAnsi"/>
        </w:rPr>
        <w:t xml:space="preserve">1.1.    </w:t>
      </w:r>
      <w:r w:rsidR="00C337D7" w:rsidRPr="004D2A0B">
        <w:rPr>
          <w:rFonts w:asciiTheme="minorHAnsi" w:hAnsiTheme="minorHAnsi"/>
        </w:rPr>
        <w:t xml:space="preserve">Sjednává se pojištění </w:t>
      </w:r>
      <w:r w:rsidR="00C337D7" w:rsidRPr="004D2A0B">
        <w:rPr>
          <w:rFonts w:asciiTheme="minorHAnsi" w:hAnsiTheme="minorHAnsi"/>
          <w:b/>
          <w:bCs/>
        </w:rPr>
        <w:t>souboru vlastních budov</w:t>
      </w:r>
      <w:r w:rsidR="00D17512" w:rsidRPr="004D2A0B">
        <w:rPr>
          <w:rFonts w:asciiTheme="minorHAnsi" w:hAnsiTheme="minorHAnsi"/>
          <w:b/>
          <w:bCs/>
        </w:rPr>
        <w:t>, stavebních součástí a přízemního skladu ve dvoře</w:t>
      </w:r>
      <w:bookmarkEnd w:id="2"/>
    </w:p>
    <w:p w:rsidR="00C337D7" w:rsidRPr="004D2A0B" w:rsidRDefault="00C337D7" w:rsidP="00C337D7">
      <w:pPr>
        <w:tabs>
          <w:tab w:val="right" w:leader="dot" w:pos="5103"/>
          <w:tab w:val="left" w:pos="5529"/>
          <w:tab w:val="right" w:pos="9214"/>
        </w:tabs>
        <w:ind w:left="540"/>
        <w:jc w:val="both"/>
        <w:rPr>
          <w:rFonts w:asciiTheme="minorHAnsi" w:hAnsiTheme="minorHAnsi"/>
          <w:sz w:val="20"/>
          <w:szCs w:val="20"/>
        </w:rPr>
      </w:pPr>
      <w:r w:rsidRPr="004D2A0B">
        <w:rPr>
          <w:rFonts w:asciiTheme="minorHAnsi" w:hAnsiTheme="minorHAnsi"/>
          <w:b/>
          <w:bCs/>
          <w:sz w:val="20"/>
          <w:szCs w:val="20"/>
        </w:rPr>
        <w:t>Místo pojištění: dle čl. I bodu 7</w:t>
      </w:r>
      <w:r w:rsidR="00F42F47" w:rsidRPr="004D2A0B">
        <w:rPr>
          <w:rFonts w:asciiTheme="minorHAnsi" w:hAnsiTheme="minorHAnsi"/>
          <w:b/>
          <w:bCs/>
          <w:sz w:val="20"/>
          <w:szCs w:val="20"/>
        </w:rPr>
        <w:t xml:space="preserve"> </w:t>
      </w:r>
      <w:r w:rsidRPr="004D2A0B">
        <w:rPr>
          <w:rFonts w:asciiTheme="minorHAnsi" w:hAnsiTheme="minorHAnsi"/>
          <w:b/>
          <w:bCs/>
          <w:sz w:val="20"/>
          <w:szCs w:val="20"/>
        </w:rPr>
        <w:t>písmene a)</w:t>
      </w:r>
      <w:r w:rsidR="004D2A0B" w:rsidRPr="004D2A0B">
        <w:rPr>
          <w:rFonts w:asciiTheme="minorHAnsi" w:hAnsiTheme="minorHAnsi"/>
          <w:b/>
          <w:bCs/>
          <w:sz w:val="20"/>
          <w:szCs w:val="20"/>
        </w:rPr>
        <w:t>, b)</w:t>
      </w:r>
    </w:p>
    <w:p w:rsidR="00C337D7" w:rsidRPr="004D2A0B" w:rsidRDefault="00C337D7" w:rsidP="00C337D7">
      <w:pPr>
        <w:tabs>
          <w:tab w:val="right" w:leader="dot" w:pos="5103"/>
          <w:tab w:val="left" w:pos="5529"/>
          <w:tab w:val="right" w:pos="9214"/>
        </w:tabs>
        <w:ind w:left="540"/>
        <w:jc w:val="both"/>
        <w:rPr>
          <w:rFonts w:asciiTheme="minorHAnsi" w:hAnsiTheme="minorHAnsi"/>
          <w:b/>
          <w:bCs/>
          <w:sz w:val="20"/>
          <w:szCs w:val="20"/>
        </w:rPr>
      </w:pPr>
      <w:r w:rsidRPr="004D2A0B">
        <w:rPr>
          <w:rFonts w:asciiTheme="minorHAnsi" w:hAnsiTheme="minorHAnsi"/>
          <w:b/>
          <w:bCs/>
          <w:sz w:val="20"/>
          <w:szCs w:val="20"/>
        </w:rPr>
        <w:lastRenderedPageBreak/>
        <w:t>Celková pojistná částka činí:.</w:t>
      </w:r>
      <w:r w:rsidRPr="004D2A0B">
        <w:rPr>
          <w:rFonts w:asciiTheme="minorHAnsi" w:hAnsiTheme="minorHAnsi"/>
          <w:b/>
          <w:bCs/>
          <w:sz w:val="20"/>
          <w:szCs w:val="20"/>
        </w:rPr>
        <w:tab/>
      </w:r>
      <w:r w:rsidR="005C63B5" w:rsidRPr="004D2A0B">
        <w:rPr>
          <w:rFonts w:asciiTheme="minorHAnsi" w:hAnsiTheme="minorHAnsi"/>
          <w:b/>
          <w:bCs/>
          <w:sz w:val="20"/>
          <w:szCs w:val="20"/>
        </w:rPr>
        <w:t>400</w:t>
      </w:r>
      <w:r w:rsidR="00D17512" w:rsidRPr="004D2A0B">
        <w:rPr>
          <w:rFonts w:asciiTheme="minorHAnsi" w:hAnsiTheme="minorHAnsi"/>
          <w:b/>
          <w:bCs/>
          <w:sz w:val="20"/>
          <w:szCs w:val="20"/>
        </w:rPr>
        <w:t>.</w:t>
      </w:r>
      <w:r w:rsidR="005C63B5" w:rsidRPr="004D2A0B">
        <w:rPr>
          <w:rFonts w:asciiTheme="minorHAnsi" w:hAnsiTheme="minorHAnsi"/>
          <w:b/>
          <w:bCs/>
          <w:sz w:val="20"/>
          <w:szCs w:val="20"/>
        </w:rPr>
        <w:t>000</w:t>
      </w:r>
      <w:r w:rsidR="00D17512" w:rsidRPr="004D2A0B">
        <w:rPr>
          <w:rFonts w:asciiTheme="minorHAnsi" w:hAnsiTheme="minorHAnsi"/>
          <w:b/>
          <w:bCs/>
          <w:sz w:val="20"/>
          <w:szCs w:val="20"/>
        </w:rPr>
        <w:t>.</w:t>
      </w:r>
      <w:r w:rsidR="005C63B5" w:rsidRPr="004D2A0B">
        <w:rPr>
          <w:rFonts w:asciiTheme="minorHAnsi" w:hAnsiTheme="minorHAnsi"/>
          <w:b/>
          <w:bCs/>
          <w:sz w:val="20"/>
          <w:szCs w:val="20"/>
        </w:rPr>
        <w:t>000</w:t>
      </w:r>
      <w:r w:rsidRPr="004D2A0B">
        <w:rPr>
          <w:rFonts w:asciiTheme="minorHAnsi" w:hAnsiTheme="minorHAnsi"/>
          <w:b/>
          <w:bCs/>
          <w:sz w:val="20"/>
          <w:szCs w:val="20"/>
        </w:rPr>
        <w:t>,-Kč.</w:t>
      </w:r>
    </w:p>
    <w:p w:rsidR="00C337D7" w:rsidRPr="004D2A0B" w:rsidRDefault="00C337D7" w:rsidP="00C337D7">
      <w:pPr>
        <w:tabs>
          <w:tab w:val="right" w:leader="dot" w:pos="5557"/>
        </w:tabs>
        <w:ind w:left="540"/>
        <w:jc w:val="both"/>
        <w:rPr>
          <w:rFonts w:asciiTheme="minorHAnsi" w:hAnsiTheme="minorHAnsi"/>
          <w:sz w:val="20"/>
          <w:szCs w:val="20"/>
        </w:rPr>
      </w:pPr>
      <w:r w:rsidRPr="004D2A0B">
        <w:rPr>
          <w:rFonts w:asciiTheme="minorHAnsi" w:hAnsiTheme="minorHAnsi"/>
          <w:sz w:val="20"/>
          <w:szCs w:val="20"/>
        </w:rPr>
        <w:t xml:space="preserve">Pojištění se sjednává se spoluúčastí ve výši </w:t>
      </w:r>
      <w:r w:rsidRPr="004D2A0B">
        <w:rPr>
          <w:rFonts w:asciiTheme="minorHAnsi" w:hAnsiTheme="minorHAnsi"/>
          <w:sz w:val="20"/>
          <w:szCs w:val="20"/>
        </w:rPr>
        <w:tab/>
      </w:r>
      <w:r w:rsidR="00D17512" w:rsidRPr="004D2A0B">
        <w:rPr>
          <w:rFonts w:asciiTheme="minorHAnsi" w:hAnsiTheme="minorHAnsi"/>
          <w:sz w:val="20"/>
          <w:szCs w:val="20"/>
        </w:rPr>
        <w:t>20.000,-Kč</w:t>
      </w:r>
    </w:p>
    <w:p w:rsidR="00C337D7" w:rsidRPr="004D2A0B" w:rsidRDefault="00C337D7" w:rsidP="00C337D7">
      <w:pPr>
        <w:tabs>
          <w:tab w:val="right" w:leader="dot" w:pos="5557"/>
        </w:tabs>
        <w:ind w:left="540"/>
        <w:jc w:val="both"/>
        <w:rPr>
          <w:rFonts w:asciiTheme="minorHAnsi" w:hAnsiTheme="minorHAnsi"/>
          <w:sz w:val="20"/>
          <w:szCs w:val="20"/>
        </w:rPr>
      </w:pPr>
    </w:p>
    <w:p w:rsidR="004D2A0B" w:rsidRDefault="00C21560" w:rsidP="00C337D7">
      <w:pPr>
        <w:pStyle w:val="Heading2"/>
        <w:tabs>
          <w:tab w:val="right" w:leader="dot" w:pos="5103"/>
          <w:tab w:val="left" w:pos="5529"/>
          <w:tab w:val="right" w:pos="9214"/>
        </w:tabs>
        <w:ind w:left="540" w:hanging="540"/>
        <w:jc w:val="both"/>
        <w:rPr>
          <w:rFonts w:asciiTheme="minorHAnsi" w:hAnsiTheme="minorHAnsi"/>
          <w:b/>
          <w:bCs/>
        </w:rPr>
      </w:pPr>
      <w:bookmarkStart w:id="4" w:name="_Toc367839355"/>
      <w:r>
        <w:rPr>
          <w:rFonts w:asciiTheme="minorHAnsi" w:hAnsiTheme="minorHAnsi"/>
        </w:rPr>
        <w:t xml:space="preserve">1.2.     </w:t>
      </w:r>
      <w:r w:rsidR="00C337D7" w:rsidRPr="004D2A0B">
        <w:rPr>
          <w:rFonts w:asciiTheme="minorHAnsi" w:hAnsiTheme="minorHAnsi"/>
        </w:rPr>
        <w:t xml:space="preserve">Sjednává se pojištění </w:t>
      </w:r>
      <w:r w:rsidR="00D17512" w:rsidRPr="004D2A0B">
        <w:rPr>
          <w:rFonts w:asciiTheme="minorHAnsi" w:hAnsiTheme="minorHAnsi"/>
          <w:b/>
          <w:bCs/>
        </w:rPr>
        <w:t xml:space="preserve">souboru </w:t>
      </w:r>
      <w:bookmarkEnd w:id="4"/>
      <w:r w:rsidR="00C337D7" w:rsidRPr="004D2A0B">
        <w:rPr>
          <w:rFonts w:asciiTheme="minorHAnsi" w:hAnsiTheme="minorHAnsi"/>
          <w:b/>
          <w:bCs/>
        </w:rPr>
        <w:t>ostatních vlastních věcí movitých</w:t>
      </w:r>
      <w:r w:rsidR="000A382F">
        <w:rPr>
          <w:rFonts w:asciiTheme="minorHAnsi" w:hAnsiTheme="minorHAnsi"/>
          <w:b/>
          <w:bCs/>
        </w:rPr>
        <w:t xml:space="preserve">, včetně </w:t>
      </w:r>
      <w:r w:rsidR="00D17512" w:rsidRPr="004D2A0B">
        <w:rPr>
          <w:rFonts w:asciiTheme="minorHAnsi" w:hAnsiTheme="minorHAnsi"/>
          <w:b/>
          <w:bCs/>
        </w:rPr>
        <w:t>elektroniky</w:t>
      </w:r>
      <w:r w:rsidR="00637492">
        <w:rPr>
          <w:rFonts w:asciiTheme="minorHAnsi" w:hAnsiTheme="minorHAnsi"/>
          <w:b/>
          <w:bCs/>
        </w:rPr>
        <w:t xml:space="preserve"> a plynového kotle</w:t>
      </w:r>
      <w:r w:rsidR="00D17512" w:rsidRPr="004D2A0B">
        <w:rPr>
          <w:rFonts w:asciiTheme="minorHAnsi" w:hAnsiTheme="minorHAnsi"/>
          <w:b/>
          <w:bCs/>
        </w:rPr>
        <w:t xml:space="preserve"> </w:t>
      </w:r>
      <w:bookmarkStart w:id="5" w:name="_Toc367839356"/>
    </w:p>
    <w:p w:rsidR="00C337D7" w:rsidRPr="004D2A0B" w:rsidRDefault="00C337D7" w:rsidP="004D2A0B">
      <w:pPr>
        <w:pStyle w:val="Heading2"/>
        <w:tabs>
          <w:tab w:val="right" w:leader="dot" w:pos="5103"/>
          <w:tab w:val="left" w:pos="5529"/>
          <w:tab w:val="right" w:pos="9214"/>
        </w:tabs>
        <w:ind w:left="540"/>
        <w:jc w:val="both"/>
        <w:rPr>
          <w:rFonts w:asciiTheme="minorHAnsi" w:hAnsiTheme="minorHAnsi"/>
          <w:b/>
          <w:bCs/>
        </w:rPr>
      </w:pPr>
      <w:r w:rsidRPr="004D2A0B">
        <w:rPr>
          <w:rFonts w:asciiTheme="minorHAnsi" w:hAnsiTheme="minorHAnsi"/>
          <w:b/>
          <w:bCs/>
        </w:rPr>
        <w:t>Místo pojištění:</w:t>
      </w:r>
      <w:r w:rsidRPr="004D2A0B">
        <w:rPr>
          <w:rFonts w:asciiTheme="minorHAnsi" w:hAnsiTheme="minorHAnsi"/>
          <w:b/>
          <w:bCs/>
          <w:i/>
          <w:iCs/>
        </w:rPr>
        <w:t xml:space="preserve"> </w:t>
      </w:r>
      <w:r w:rsidRPr="004D2A0B">
        <w:rPr>
          <w:rFonts w:asciiTheme="minorHAnsi" w:hAnsiTheme="minorHAnsi"/>
          <w:b/>
          <w:bCs/>
        </w:rPr>
        <w:t>dle čl. I bodu 7</w:t>
      </w:r>
      <w:r w:rsidR="00F42F47" w:rsidRPr="004D2A0B">
        <w:rPr>
          <w:rFonts w:asciiTheme="minorHAnsi" w:hAnsiTheme="minorHAnsi"/>
          <w:b/>
          <w:bCs/>
        </w:rPr>
        <w:t xml:space="preserve"> </w:t>
      </w:r>
      <w:r w:rsidRPr="004D2A0B">
        <w:rPr>
          <w:rFonts w:asciiTheme="minorHAnsi" w:hAnsiTheme="minorHAnsi"/>
          <w:b/>
          <w:bCs/>
        </w:rPr>
        <w:t>písmene a)</w:t>
      </w:r>
      <w:r w:rsidR="004D2A0B">
        <w:rPr>
          <w:rFonts w:asciiTheme="minorHAnsi" w:hAnsiTheme="minorHAnsi"/>
          <w:b/>
          <w:bCs/>
        </w:rPr>
        <w:t>,b)</w:t>
      </w:r>
    </w:p>
    <w:p w:rsidR="00C337D7" w:rsidRPr="004D2A0B" w:rsidRDefault="00C337D7" w:rsidP="00C337D7">
      <w:pPr>
        <w:tabs>
          <w:tab w:val="right" w:leader="dot" w:pos="5103"/>
          <w:tab w:val="left" w:pos="5529"/>
          <w:tab w:val="right" w:pos="9214"/>
        </w:tabs>
        <w:ind w:left="540"/>
        <w:jc w:val="both"/>
        <w:rPr>
          <w:rFonts w:asciiTheme="minorHAnsi" w:hAnsiTheme="minorHAnsi"/>
          <w:b/>
          <w:bCs/>
          <w:sz w:val="20"/>
          <w:szCs w:val="20"/>
        </w:rPr>
      </w:pPr>
      <w:r w:rsidRPr="004D2A0B">
        <w:rPr>
          <w:rFonts w:asciiTheme="minorHAnsi" w:hAnsiTheme="minorHAnsi"/>
          <w:b/>
          <w:bCs/>
          <w:sz w:val="20"/>
          <w:szCs w:val="20"/>
        </w:rPr>
        <w:t>Celková pojistná částka činí:.</w:t>
      </w:r>
      <w:r w:rsidRPr="004D2A0B">
        <w:rPr>
          <w:rFonts w:asciiTheme="minorHAnsi" w:hAnsiTheme="minorHAnsi"/>
          <w:b/>
          <w:bCs/>
          <w:sz w:val="20"/>
          <w:szCs w:val="20"/>
        </w:rPr>
        <w:tab/>
      </w:r>
      <w:r w:rsidR="005C63B5" w:rsidRPr="004D2A0B">
        <w:rPr>
          <w:rFonts w:asciiTheme="minorHAnsi" w:hAnsiTheme="minorHAnsi"/>
          <w:b/>
          <w:bCs/>
          <w:sz w:val="20"/>
          <w:szCs w:val="20"/>
        </w:rPr>
        <w:t>35</w:t>
      </w:r>
      <w:r w:rsidR="00D17512" w:rsidRPr="004D2A0B">
        <w:rPr>
          <w:rFonts w:asciiTheme="minorHAnsi" w:hAnsiTheme="minorHAnsi"/>
          <w:b/>
          <w:bCs/>
          <w:sz w:val="20"/>
          <w:szCs w:val="20"/>
        </w:rPr>
        <w:t>.000.000</w:t>
      </w:r>
      <w:r w:rsidRPr="004D2A0B">
        <w:rPr>
          <w:rFonts w:asciiTheme="minorHAnsi" w:hAnsiTheme="minorHAnsi"/>
          <w:b/>
          <w:bCs/>
          <w:sz w:val="20"/>
          <w:szCs w:val="20"/>
        </w:rPr>
        <w:t>,-Kč.</w:t>
      </w:r>
    </w:p>
    <w:p w:rsidR="00C337D7" w:rsidRPr="004D2A0B" w:rsidRDefault="00C337D7" w:rsidP="00C337D7">
      <w:pPr>
        <w:tabs>
          <w:tab w:val="right" w:leader="dot" w:pos="5557"/>
        </w:tabs>
        <w:ind w:left="540"/>
        <w:jc w:val="both"/>
        <w:rPr>
          <w:rFonts w:asciiTheme="minorHAnsi" w:hAnsiTheme="minorHAnsi"/>
          <w:sz w:val="20"/>
          <w:szCs w:val="20"/>
        </w:rPr>
      </w:pPr>
      <w:r w:rsidRPr="004D2A0B">
        <w:rPr>
          <w:rFonts w:asciiTheme="minorHAnsi" w:hAnsiTheme="minorHAnsi"/>
          <w:sz w:val="20"/>
          <w:szCs w:val="20"/>
        </w:rPr>
        <w:t xml:space="preserve">Pojištění se sjednává se spoluúčastí ve výši </w:t>
      </w:r>
      <w:r w:rsidRPr="004D2A0B">
        <w:rPr>
          <w:rFonts w:asciiTheme="minorHAnsi" w:hAnsiTheme="minorHAnsi"/>
          <w:sz w:val="20"/>
          <w:szCs w:val="20"/>
        </w:rPr>
        <w:tab/>
      </w:r>
      <w:r w:rsidR="00D17512" w:rsidRPr="004D2A0B">
        <w:rPr>
          <w:rFonts w:asciiTheme="minorHAnsi" w:hAnsiTheme="minorHAnsi"/>
          <w:sz w:val="20"/>
          <w:szCs w:val="20"/>
        </w:rPr>
        <w:t>5.000,-Kč.</w:t>
      </w:r>
    </w:p>
    <w:bookmarkEnd w:id="5"/>
    <w:p w:rsidR="00DF066A" w:rsidRPr="004D2A0B" w:rsidRDefault="00DF066A" w:rsidP="00DF066A">
      <w:pPr>
        <w:pStyle w:val="Heading2"/>
        <w:numPr>
          <w:ilvl w:val="1"/>
          <w:numId w:val="0"/>
        </w:numPr>
        <w:tabs>
          <w:tab w:val="num" w:pos="0"/>
        </w:tabs>
        <w:jc w:val="both"/>
        <w:rPr>
          <w:rFonts w:asciiTheme="minorHAnsi" w:hAnsiTheme="minorHAnsi"/>
        </w:rPr>
      </w:pPr>
      <w:r w:rsidRPr="004D2A0B">
        <w:rPr>
          <w:rFonts w:asciiTheme="minorHAnsi" w:hAnsiTheme="minorHAnsi"/>
        </w:rPr>
        <w:t xml:space="preserve">1.3.      Sjednává se pojištění </w:t>
      </w:r>
      <w:r w:rsidRPr="004D2A0B">
        <w:rPr>
          <w:rFonts w:asciiTheme="minorHAnsi" w:hAnsiTheme="minorHAnsi"/>
          <w:b/>
          <w:bCs/>
        </w:rPr>
        <w:t>vlastních cenností a peněz uložených v trezoru</w:t>
      </w:r>
      <w:r w:rsidRPr="004D2A0B">
        <w:rPr>
          <w:rFonts w:asciiTheme="minorHAnsi" w:hAnsiTheme="minorHAnsi"/>
        </w:rPr>
        <w:t>.</w:t>
      </w:r>
    </w:p>
    <w:p w:rsidR="00DF066A" w:rsidRPr="004D2A0B" w:rsidRDefault="00DF066A" w:rsidP="00DF066A">
      <w:pPr>
        <w:tabs>
          <w:tab w:val="right" w:leader="dot" w:pos="5103"/>
          <w:tab w:val="left" w:pos="5529"/>
          <w:tab w:val="right" w:pos="9214"/>
        </w:tabs>
        <w:ind w:left="540"/>
        <w:jc w:val="both"/>
        <w:rPr>
          <w:rFonts w:asciiTheme="minorHAnsi" w:hAnsiTheme="minorHAnsi"/>
          <w:sz w:val="20"/>
          <w:szCs w:val="20"/>
        </w:rPr>
      </w:pPr>
      <w:r w:rsidRPr="004D2A0B">
        <w:rPr>
          <w:rFonts w:asciiTheme="minorHAnsi" w:hAnsiTheme="minorHAnsi"/>
          <w:b/>
          <w:bCs/>
          <w:sz w:val="20"/>
          <w:szCs w:val="20"/>
        </w:rPr>
        <w:t>Místo pojištění:</w:t>
      </w:r>
      <w:r w:rsidRPr="004D2A0B">
        <w:rPr>
          <w:rFonts w:asciiTheme="minorHAnsi" w:hAnsiTheme="minorHAnsi"/>
          <w:b/>
          <w:bCs/>
          <w:i/>
          <w:iCs/>
          <w:sz w:val="20"/>
          <w:szCs w:val="20"/>
        </w:rPr>
        <w:t xml:space="preserve"> </w:t>
      </w:r>
      <w:r w:rsidRPr="004D2A0B">
        <w:rPr>
          <w:rFonts w:asciiTheme="minorHAnsi" w:hAnsiTheme="minorHAnsi"/>
          <w:b/>
          <w:bCs/>
          <w:sz w:val="20"/>
          <w:szCs w:val="20"/>
        </w:rPr>
        <w:t>dle čl. I bodu 7 písmene a)</w:t>
      </w:r>
      <w:r w:rsidR="004D2A0B">
        <w:rPr>
          <w:rFonts w:asciiTheme="minorHAnsi" w:hAnsiTheme="minorHAnsi"/>
          <w:b/>
          <w:bCs/>
          <w:sz w:val="20"/>
          <w:szCs w:val="20"/>
        </w:rPr>
        <w:t>,b)</w:t>
      </w:r>
    </w:p>
    <w:p w:rsidR="00DF066A" w:rsidRPr="004D2A0B" w:rsidRDefault="00DF066A" w:rsidP="00DF066A">
      <w:pPr>
        <w:tabs>
          <w:tab w:val="right" w:leader="dot" w:pos="5103"/>
          <w:tab w:val="left" w:pos="5529"/>
          <w:tab w:val="right" w:pos="9214"/>
        </w:tabs>
        <w:ind w:left="540"/>
        <w:jc w:val="both"/>
        <w:rPr>
          <w:rFonts w:asciiTheme="minorHAnsi" w:hAnsiTheme="minorHAnsi"/>
          <w:b/>
          <w:bCs/>
          <w:sz w:val="20"/>
          <w:szCs w:val="20"/>
        </w:rPr>
      </w:pPr>
      <w:r w:rsidRPr="004D2A0B">
        <w:rPr>
          <w:rFonts w:asciiTheme="minorHAnsi" w:hAnsiTheme="minorHAnsi"/>
          <w:b/>
          <w:bCs/>
          <w:sz w:val="20"/>
          <w:szCs w:val="20"/>
        </w:rPr>
        <w:t>Celková pojistná částka činí:</w:t>
      </w:r>
      <w:r w:rsidRPr="004D2A0B">
        <w:rPr>
          <w:rFonts w:asciiTheme="minorHAnsi" w:hAnsiTheme="minorHAnsi"/>
          <w:b/>
          <w:bCs/>
          <w:sz w:val="20"/>
          <w:szCs w:val="20"/>
        </w:rPr>
        <w:tab/>
        <w:t>500.000,-Kč.</w:t>
      </w:r>
    </w:p>
    <w:p w:rsidR="00DF066A" w:rsidRPr="004D2A0B" w:rsidRDefault="00DF066A" w:rsidP="00DF066A">
      <w:pPr>
        <w:tabs>
          <w:tab w:val="left" w:pos="-720"/>
        </w:tabs>
        <w:ind w:left="540"/>
        <w:jc w:val="both"/>
        <w:rPr>
          <w:rFonts w:asciiTheme="minorHAnsi" w:hAnsiTheme="minorHAnsi"/>
          <w:sz w:val="20"/>
          <w:szCs w:val="20"/>
        </w:rPr>
      </w:pPr>
      <w:r w:rsidRPr="004D2A0B">
        <w:rPr>
          <w:rFonts w:asciiTheme="minorHAnsi" w:hAnsiTheme="minorHAnsi"/>
          <w:sz w:val="20"/>
          <w:szCs w:val="20"/>
        </w:rPr>
        <w:t>Pojištění se sjednává na první riziko.</w:t>
      </w:r>
    </w:p>
    <w:p w:rsidR="00DF066A" w:rsidRPr="004D2A0B" w:rsidRDefault="00DF066A" w:rsidP="00DF066A">
      <w:pPr>
        <w:tabs>
          <w:tab w:val="right" w:leader="dot" w:pos="5557"/>
        </w:tabs>
        <w:ind w:left="540"/>
        <w:jc w:val="both"/>
        <w:rPr>
          <w:rFonts w:asciiTheme="minorHAnsi" w:hAnsiTheme="minorHAnsi"/>
          <w:sz w:val="20"/>
          <w:szCs w:val="20"/>
        </w:rPr>
      </w:pPr>
      <w:r w:rsidRPr="004D2A0B">
        <w:rPr>
          <w:rFonts w:asciiTheme="minorHAnsi" w:hAnsiTheme="minorHAnsi"/>
          <w:sz w:val="20"/>
          <w:szCs w:val="20"/>
        </w:rPr>
        <w:t>Pojištění se sjednává se spoluúčastí ve výši</w:t>
      </w:r>
      <w:r w:rsidRPr="004D2A0B">
        <w:rPr>
          <w:rFonts w:asciiTheme="minorHAnsi" w:hAnsiTheme="minorHAnsi"/>
          <w:sz w:val="20"/>
          <w:szCs w:val="20"/>
        </w:rPr>
        <w:tab/>
        <w:t>5.000,-Kč.</w:t>
      </w:r>
    </w:p>
    <w:p w:rsidR="00DF066A" w:rsidRPr="004D2A0B" w:rsidRDefault="00DF066A" w:rsidP="00DF066A">
      <w:pPr>
        <w:tabs>
          <w:tab w:val="left" w:pos="-720"/>
        </w:tabs>
        <w:ind w:left="540"/>
        <w:jc w:val="both"/>
        <w:rPr>
          <w:rFonts w:asciiTheme="minorHAnsi" w:hAnsiTheme="minorHAnsi"/>
          <w:sz w:val="20"/>
          <w:szCs w:val="20"/>
        </w:rPr>
      </w:pPr>
      <w:r w:rsidRPr="004D2A0B">
        <w:rPr>
          <w:rFonts w:asciiTheme="minorHAnsi" w:hAnsiTheme="minorHAnsi"/>
          <w:sz w:val="20"/>
          <w:szCs w:val="20"/>
        </w:rPr>
        <w:t>Pojištění se sjednává pro jednu a všechny pojistné události vzniklé v průběhu pojistného roku.</w:t>
      </w:r>
    </w:p>
    <w:p w:rsidR="00DF066A" w:rsidRPr="004D2A0B" w:rsidRDefault="00DF066A" w:rsidP="00DF066A">
      <w:pPr>
        <w:tabs>
          <w:tab w:val="left" w:pos="2410"/>
          <w:tab w:val="left" w:pos="5760"/>
        </w:tabs>
        <w:spacing w:before="120"/>
        <w:ind w:left="540"/>
        <w:jc w:val="both"/>
        <w:rPr>
          <w:rFonts w:asciiTheme="minorHAnsi" w:hAnsiTheme="minorHAnsi"/>
          <w:sz w:val="20"/>
          <w:szCs w:val="20"/>
        </w:rPr>
      </w:pPr>
      <w:r w:rsidRPr="004D2A0B">
        <w:rPr>
          <w:rFonts w:asciiTheme="minorHAnsi" w:hAnsiTheme="minorHAnsi"/>
          <w:sz w:val="20"/>
          <w:szCs w:val="20"/>
        </w:rPr>
        <w:t>Odchylně od čl. 5, bodu 4 DPPŽU</w:t>
      </w:r>
      <w:r w:rsidR="00A20155" w:rsidRPr="004D2A0B">
        <w:rPr>
          <w:rFonts w:asciiTheme="minorHAnsi" w:hAnsiTheme="minorHAnsi"/>
          <w:sz w:val="20"/>
          <w:szCs w:val="20"/>
        </w:rPr>
        <w:t>4</w:t>
      </w:r>
      <w:r w:rsidRPr="004D2A0B">
        <w:rPr>
          <w:rFonts w:asciiTheme="minorHAnsi" w:hAnsiTheme="minorHAnsi"/>
          <w:sz w:val="20"/>
          <w:szCs w:val="20"/>
        </w:rPr>
        <w:t xml:space="preserve"> MP 1/</w:t>
      </w:r>
      <w:r w:rsidR="00A20155" w:rsidRPr="004D2A0B">
        <w:rPr>
          <w:rFonts w:asciiTheme="minorHAnsi" w:hAnsiTheme="minorHAnsi"/>
          <w:sz w:val="20"/>
          <w:szCs w:val="20"/>
        </w:rPr>
        <w:t>10</w:t>
      </w:r>
      <w:r w:rsidRPr="004D2A0B">
        <w:rPr>
          <w:rFonts w:asciiTheme="minorHAnsi" w:hAnsiTheme="minorHAnsi"/>
          <w:sz w:val="20"/>
          <w:szCs w:val="20"/>
        </w:rPr>
        <w:t xml:space="preserve"> </w:t>
      </w:r>
      <w:r w:rsidRPr="004D2A0B">
        <w:rPr>
          <w:rFonts w:asciiTheme="minorHAnsi" w:hAnsiTheme="minorHAnsi"/>
          <w:i/>
          <w:iCs/>
          <w:sz w:val="20"/>
          <w:szCs w:val="20"/>
        </w:rPr>
        <w:t xml:space="preserve"> </w:t>
      </w:r>
      <w:r w:rsidRPr="004D2A0B">
        <w:rPr>
          <w:rFonts w:asciiTheme="minorHAnsi" w:hAnsiTheme="minorHAnsi"/>
          <w:sz w:val="20"/>
          <w:szCs w:val="20"/>
        </w:rPr>
        <w:t xml:space="preserve">a č. 5 bodu 4 DPPUK3 MP 1/07) se ujednává, že dojde-li k poškození vlastních cenností, je pojistitel oprávněn snížit své plnění v případě, že v době škodné události nebyly vlastní cennosti zabezpečeny : </w:t>
      </w:r>
    </w:p>
    <w:p w:rsidR="00DF066A" w:rsidRDefault="00DF066A" w:rsidP="00DF066A">
      <w:pPr>
        <w:numPr>
          <w:ilvl w:val="0"/>
          <w:numId w:val="17"/>
        </w:numPr>
        <w:tabs>
          <w:tab w:val="left" w:pos="2410"/>
          <w:tab w:val="left" w:pos="5760"/>
        </w:tabs>
        <w:spacing w:before="120"/>
        <w:jc w:val="both"/>
        <w:rPr>
          <w:rFonts w:asciiTheme="minorHAnsi" w:hAnsiTheme="minorHAnsi"/>
          <w:sz w:val="20"/>
          <w:szCs w:val="20"/>
        </w:rPr>
      </w:pPr>
      <w:r w:rsidRPr="004D2A0B">
        <w:rPr>
          <w:rFonts w:asciiTheme="minorHAnsi" w:hAnsiTheme="minorHAnsi"/>
          <w:sz w:val="20"/>
          <w:szCs w:val="20"/>
        </w:rPr>
        <w:t xml:space="preserve">centrální budova ústavu </w:t>
      </w:r>
      <w:r w:rsidR="00637492">
        <w:rPr>
          <w:rFonts w:asciiTheme="minorHAnsi" w:hAnsiTheme="minorHAnsi"/>
          <w:sz w:val="20"/>
          <w:szCs w:val="20"/>
        </w:rPr>
        <w:t xml:space="preserve">na místě pojištění dle čl. I. bodu 7, písm. a) </w:t>
      </w:r>
      <w:r w:rsidRPr="004D2A0B">
        <w:rPr>
          <w:rFonts w:asciiTheme="minorHAnsi" w:hAnsiTheme="minorHAnsi"/>
          <w:sz w:val="20"/>
          <w:szCs w:val="20"/>
        </w:rPr>
        <w:t>je nepřetržitě střežena stálou službou s pravidelnými obchůzkami. Zadní přístupové dveře do budovy přes dvůr a rampu jsou opatřeny „čtečkou čipu“, která je výrobcem garantovaná Prohlášením o shodě, které tvoří přílohu tohoto dodatku.</w:t>
      </w:r>
    </w:p>
    <w:p w:rsidR="00637492" w:rsidRDefault="00637492" w:rsidP="00DF066A">
      <w:pPr>
        <w:numPr>
          <w:ilvl w:val="0"/>
          <w:numId w:val="17"/>
        </w:numPr>
        <w:tabs>
          <w:tab w:val="left" w:pos="2410"/>
          <w:tab w:val="left" w:pos="5760"/>
        </w:tabs>
        <w:spacing w:before="120"/>
        <w:jc w:val="both"/>
        <w:rPr>
          <w:rFonts w:asciiTheme="minorHAnsi" w:hAnsiTheme="minorHAnsi"/>
          <w:sz w:val="20"/>
          <w:szCs w:val="20"/>
        </w:rPr>
      </w:pPr>
      <w:r>
        <w:rPr>
          <w:rFonts w:asciiTheme="minorHAnsi" w:hAnsiTheme="minorHAnsi"/>
          <w:sz w:val="20"/>
          <w:szCs w:val="20"/>
        </w:rPr>
        <w:t>budova na místě pojištění dle čl. I. bodu 7, písm. b) je nepřetržitě střežena 24 hodin denně vrátným, který v objektu bydlí</w:t>
      </w:r>
    </w:p>
    <w:p w:rsidR="00DF066A" w:rsidRPr="004D2A0B" w:rsidRDefault="00DF066A" w:rsidP="00DF066A">
      <w:pPr>
        <w:numPr>
          <w:ilvl w:val="0"/>
          <w:numId w:val="17"/>
        </w:numPr>
        <w:tabs>
          <w:tab w:val="left" w:pos="2410"/>
          <w:tab w:val="left" w:pos="5760"/>
        </w:tabs>
        <w:spacing w:before="120"/>
        <w:jc w:val="both"/>
        <w:rPr>
          <w:rFonts w:asciiTheme="minorHAnsi" w:hAnsiTheme="minorHAnsi"/>
          <w:sz w:val="20"/>
          <w:szCs w:val="20"/>
        </w:rPr>
      </w:pPr>
      <w:r w:rsidRPr="004D2A0B">
        <w:rPr>
          <w:rFonts w:asciiTheme="minorHAnsi" w:hAnsiTheme="minorHAnsi"/>
          <w:sz w:val="20"/>
          <w:szCs w:val="20"/>
        </w:rPr>
        <w:t>peníze a cennosti jsou uloženy v trezoru (ocelová skříň), který je opatřen dvěma mechanickými zámky, cennosti jsou po otevření skříně uloženy ve vestavěné skříňce pod dalším zámkem.</w:t>
      </w:r>
    </w:p>
    <w:p w:rsidR="00C337D7" w:rsidRPr="004D2A0B" w:rsidRDefault="00C21560" w:rsidP="00C21560">
      <w:pPr>
        <w:pStyle w:val="Heading1"/>
        <w:ind w:left="405" w:hanging="405"/>
        <w:jc w:val="both"/>
        <w:rPr>
          <w:rFonts w:asciiTheme="minorHAnsi" w:hAnsiTheme="minorHAnsi"/>
        </w:rPr>
      </w:pPr>
      <w:bookmarkStart w:id="6" w:name="_Toc367839365"/>
      <w:r>
        <w:rPr>
          <w:rFonts w:asciiTheme="minorHAnsi" w:hAnsiTheme="minorHAnsi"/>
        </w:rPr>
        <w:t xml:space="preserve">2.    </w:t>
      </w:r>
      <w:r w:rsidR="00C337D7" w:rsidRPr="004D2A0B">
        <w:rPr>
          <w:rFonts w:asciiTheme="minorHAnsi" w:hAnsiTheme="minorHAnsi"/>
        </w:rPr>
        <w:t>POJIŠTĚNÍ ODCIZENÍ</w:t>
      </w:r>
      <w:bookmarkEnd w:id="6"/>
      <w:r>
        <w:rPr>
          <w:rFonts w:asciiTheme="minorHAnsi" w:hAnsiTheme="minorHAnsi"/>
        </w:rPr>
        <w:t xml:space="preserve"> A VANDALISMU</w:t>
      </w:r>
    </w:p>
    <w:p w:rsidR="00C337D7" w:rsidRPr="004D2A0B" w:rsidRDefault="00C337D7" w:rsidP="00C337D7">
      <w:pPr>
        <w:tabs>
          <w:tab w:val="left" w:pos="-720"/>
        </w:tabs>
        <w:spacing w:before="120"/>
        <w:jc w:val="both"/>
        <w:rPr>
          <w:rFonts w:asciiTheme="minorHAnsi" w:hAnsiTheme="minorHAnsi"/>
          <w:sz w:val="20"/>
          <w:szCs w:val="20"/>
        </w:rPr>
      </w:pPr>
      <w:r w:rsidRPr="004D2A0B">
        <w:rPr>
          <w:rFonts w:asciiTheme="minorHAnsi" w:hAnsiTheme="minorHAnsi"/>
          <w:sz w:val="20"/>
          <w:szCs w:val="20"/>
        </w:rPr>
        <w:t>Pojištění pro případ odcizení je upraveno VPP pro pojištění majetku VPPM 1/07 (dále jen VPPM 1/07) a DPP pro pojištění odcizení věci DPPOV3 MP 1/07 (dále jen DPPOV3 MP 1/07). Způsob zabezpečení níže uvedených předmětů pojištění je uveden v článku 8 DPPOV3 MP 1/07, není-li dále uvedeno jinak.</w:t>
      </w:r>
    </w:p>
    <w:p w:rsidR="00C337D7" w:rsidRPr="004D2A0B" w:rsidRDefault="00C337D7" w:rsidP="00C337D7">
      <w:pPr>
        <w:jc w:val="both"/>
        <w:rPr>
          <w:rFonts w:asciiTheme="minorHAnsi" w:hAnsiTheme="minorHAnsi"/>
          <w:sz w:val="20"/>
          <w:szCs w:val="20"/>
        </w:rPr>
      </w:pPr>
    </w:p>
    <w:p w:rsidR="00C21560" w:rsidRDefault="00C21560" w:rsidP="00C21560">
      <w:pPr>
        <w:pStyle w:val="Heading2"/>
        <w:rPr>
          <w:rFonts w:asciiTheme="minorHAnsi" w:hAnsiTheme="minorHAnsi"/>
          <w:b/>
          <w:u w:val="single"/>
        </w:rPr>
      </w:pPr>
      <w:r>
        <w:rPr>
          <w:rFonts w:asciiTheme="minorHAnsi" w:hAnsiTheme="minorHAnsi"/>
          <w:b/>
          <w:u w:val="single"/>
        </w:rPr>
        <w:t xml:space="preserve">2.1. </w:t>
      </w:r>
      <w:r w:rsidRPr="00C21560">
        <w:rPr>
          <w:rFonts w:asciiTheme="minorHAnsi" w:hAnsiTheme="minorHAnsi"/>
          <w:b/>
          <w:u w:val="single"/>
        </w:rPr>
        <w:t>POJIŠTĚNÍ ODCIZENÍ</w:t>
      </w:r>
    </w:p>
    <w:p w:rsidR="00C21560" w:rsidRPr="00C21560" w:rsidRDefault="00C21560" w:rsidP="00C21560"/>
    <w:p w:rsidR="00C337D7" w:rsidRPr="004D2A0B" w:rsidRDefault="00C337D7" w:rsidP="00C337D7">
      <w:pPr>
        <w:jc w:val="both"/>
        <w:rPr>
          <w:rFonts w:asciiTheme="minorHAnsi" w:hAnsiTheme="minorHAnsi"/>
          <w:b/>
          <w:bCs/>
          <w:sz w:val="20"/>
          <w:szCs w:val="20"/>
        </w:rPr>
      </w:pPr>
      <w:r w:rsidRPr="004D2A0B">
        <w:rPr>
          <w:rFonts w:asciiTheme="minorHAnsi" w:hAnsiTheme="minorHAnsi"/>
          <w:sz w:val="20"/>
          <w:szCs w:val="20"/>
        </w:rPr>
        <w:t>Sjednává se základní pojištění v</w:t>
      </w:r>
      <w:r w:rsidR="00C21560">
        <w:rPr>
          <w:rFonts w:asciiTheme="minorHAnsi" w:hAnsiTheme="minorHAnsi"/>
          <w:sz w:val="20"/>
          <w:szCs w:val="20"/>
        </w:rPr>
        <w:t> </w:t>
      </w:r>
      <w:r w:rsidRPr="004D2A0B">
        <w:rPr>
          <w:rFonts w:asciiTheme="minorHAnsi" w:hAnsiTheme="minorHAnsi"/>
          <w:sz w:val="20"/>
          <w:szCs w:val="20"/>
        </w:rPr>
        <w:t>rozsahu</w:t>
      </w:r>
      <w:r w:rsidR="00F42F47" w:rsidRPr="004D2A0B">
        <w:rPr>
          <w:rFonts w:asciiTheme="minorHAnsi" w:hAnsiTheme="minorHAnsi"/>
          <w:sz w:val="20"/>
          <w:szCs w:val="20"/>
        </w:rPr>
        <w:t xml:space="preserve"> </w:t>
      </w:r>
      <w:r w:rsidRPr="004D2A0B">
        <w:rPr>
          <w:rFonts w:asciiTheme="minorHAnsi" w:hAnsiTheme="minorHAnsi"/>
          <w:sz w:val="20"/>
          <w:szCs w:val="20"/>
        </w:rPr>
        <w:t xml:space="preserve">čl. 2, bodu </w:t>
      </w:r>
      <w:smartTag w:uri="urn:schemas-microsoft-com:office:smarttags" w:element="metricconverter">
        <w:smartTagPr>
          <w:attr w:name="ProductID" w:val="1 a"/>
        </w:smartTagPr>
        <w:r w:rsidRPr="004D2A0B">
          <w:rPr>
            <w:rFonts w:asciiTheme="minorHAnsi" w:hAnsiTheme="minorHAnsi"/>
            <w:sz w:val="20"/>
            <w:szCs w:val="20"/>
          </w:rPr>
          <w:t>1 a</w:t>
        </w:r>
      </w:smartTag>
      <w:r w:rsidRPr="004D2A0B">
        <w:rPr>
          <w:rFonts w:asciiTheme="minorHAnsi" w:hAnsiTheme="minorHAnsi"/>
          <w:sz w:val="20"/>
          <w:szCs w:val="20"/>
        </w:rPr>
        <w:t xml:space="preserve"> bodu </w:t>
      </w:r>
      <w:smartTag w:uri="urn:schemas-microsoft-com:office:smarttags" w:element="metricconverter">
        <w:smartTagPr>
          <w:attr w:name="ProductID" w:val="2 a"/>
        </w:smartTagPr>
        <w:r w:rsidRPr="004D2A0B">
          <w:rPr>
            <w:rFonts w:asciiTheme="minorHAnsi" w:hAnsiTheme="minorHAnsi"/>
            <w:sz w:val="20"/>
            <w:szCs w:val="20"/>
          </w:rPr>
          <w:t>2 a</w:t>
        </w:r>
      </w:smartTag>
      <w:r w:rsidRPr="004D2A0B">
        <w:rPr>
          <w:rFonts w:asciiTheme="minorHAnsi" w:hAnsiTheme="minorHAnsi"/>
          <w:sz w:val="20"/>
          <w:szCs w:val="20"/>
        </w:rPr>
        <w:t xml:space="preserve">) DPPOV3 MP 1/07 </w:t>
      </w:r>
      <w:r w:rsidR="00C21560">
        <w:rPr>
          <w:rFonts w:asciiTheme="minorHAnsi" w:hAnsiTheme="minorHAnsi"/>
          <w:b/>
          <w:bCs/>
          <w:sz w:val="20"/>
          <w:szCs w:val="20"/>
        </w:rPr>
        <w:t>„</w:t>
      </w:r>
      <w:r w:rsidRPr="004D2A0B">
        <w:rPr>
          <w:rFonts w:asciiTheme="minorHAnsi" w:hAnsiTheme="minorHAnsi"/>
          <w:b/>
          <w:bCs/>
          <w:sz w:val="20"/>
          <w:szCs w:val="20"/>
        </w:rPr>
        <w:t>odcizení věci krádeží vloupáním</w:t>
      </w:r>
      <w:r w:rsidR="00C21560">
        <w:rPr>
          <w:rFonts w:asciiTheme="minorHAnsi" w:hAnsiTheme="minorHAnsi"/>
          <w:b/>
          <w:bCs/>
          <w:sz w:val="20"/>
          <w:szCs w:val="20"/>
        </w:rPr>
        <w:t>“</w:t>
      </w:r>
      <w:r w:rsidRPr="004D2A0B">
        <w:rPr>
          <w:rFonts w:asciiTheme="minorHAnsi" w:hAnsiTheme="minorHAnsi"/>
          <w:b/>
          <w:bCs/>
          <w:sz w:val="20"/>
          <w:szCs w:val="20"/>
        </w:rPr>
        <w:t xml:space="preserve"> a „odcizení věci loupeží“.</w:t>
      </w:r>
    </w:p>
    <w:p w:rsidR="00C337D7" w:rsidRPr="004D2A0B" w:rsidRDefault="00C337D7" w:rsidP="00C337D7">
      <w:pPr>
        <w:pStyle w:val="Heading3"/>
        <w:jc w:val="both"/>
        <w:rPr>
          <w:rFonts w:asciiTheme="minorHAnsi" w:hAnsiTheme="minorHAnsi"/>
          <w:b/>
          <w:bCs/>
        </w:rPr>
      </w:pPr>
      <w:bookmarkStart w:id="7" w:name="_Toc367839366"/>
      <w:bookmarkStart w:id="8" w:name="_Toc367839368"/>
      <w:r w:rsidRPr="004D2A0B">
        <w:rPr>
          <w:rFonts w:asciiTheme="minorHAnsi" w:hAnsiTheme="minorHAnsi"/>
          <w:b/>
          <w:bCs/>
        </w:rPr>
        <w:t>Dojde-li k</w:t>
      </w:r>
      <w:r w:rsidR="00C21560">
        <w:rPr>
          <w:rFonts w:asciiTheme="minorHAnsi" w:hAnsiTheme="minorHAnsi"/>
          <w:b/>
          <w:bCs/>
        </w:rPr>
        <w:t> </w:t>
      </w:r>
      <w:r w:rsidRPr="004D2A0B">
        <w:rPr>
          <w:rFonts w:asciiTheme="minorHAnsi" w:hAnsiTheme="minorHAnsi"/>
          <w:b/>
          <w:bCs/>
        </w:rPr>
        <w:t>odcizení pojištěných věcí, pojistitel bude plnit z</w:t>
      </w:r>
      <w:r w:rsidR="00C21560">
        <w:rPr>
          <w:rFonts w:asciiTheme="minorHAnsi" w:hAnsiTheme="minorHAnsi"/>
          <w:b/>
          <w:bCs/>
        </w:rPr>
        <w:t> </w:t>
      </w:r>
      <w:r w:rsidRPr="004D2A0B">
        <w:rPr>
          <w:rFonts w:asciiTheme="minorHAnsi" w:hAnsiTheme="minorHAnsi"/>
          <w:b/>
          <w:bCs/>
        </w:rPr>
        <w:t>jedné pojistné události do výše limitu, který odpovídá způsobu zabezpečení pojištěných věcí v</w:t>
      </w:r>
      <w:r w:rsidR="00C21560">
        <w:rPr>
          <w:rFonts w:asciiTheme="minorHAnsi" w:hAnsiTheme="minorHAnsi"/>
          <w:b/>
          <w:bCs/>
        </w:rPr>
        <w:t> </w:t>
      </w:r>
      <w:r w:rsidRPr="004D2A0B">
        <w:rPr>
          <w:rFonts w:asciiTheme="minorHAnsi" w:hAnsiTheme="minorHAnsi"/>
          <w:b/>
          <w:bCs/>
        </w:rPr>
        <w:t>době vniku pojistné události.</w:t>
      </w:r>
    </w:p>
    <w:p w:rsidR="00D17512" w:rsidRDefault="00D17512" w:rsidP="00D17512">
      <w:pPr>
        <w:rPr>
          <w:rFonts w:asciiTheme="minorHAnsi" w:hAnsiTheme="minorHAnsi"/>
        </w:rPr>
      </w:pPr>
    </w:p>
    <w:p w:rsidR="003B7C3E" w:rsidRDefault="003B7C3E" w:rsidP="00D17512">
      <w:pPr>
        <w:rPr>
          <w:rFonts w:asciiTheme="minorHAnsi" w:hAnsiTheme="minorHAnsi"/>
        </w:rPr>
      </w:pPr>
    </w:p>
    <w:p w:rsidR="003B7C3E" w:rsidRPr="004D2A0B" w:rsidRDefault="003B7C3E" w:rsidP="00D17512">
      <w:pPr>
        <w:rPr>
          <w:rFonts w:asciiTheme="minorHAnsi" w:hAnsiTheme="minorHAnsi"/>
        </w:rPr>
      </w:pPr>
    </w:p>
    <w:p w:rsidR="00C337D7" w:rsidRDefault="00C21560" w:rsidP="00C21560">
      <w:pPr>
        <w:pStyle w:val="Heading2"/>
        <w:ind w:left="567" w:hanging="567"/>
        <w:rPr>
          <w:rFonts w:asciiTheme="minorHAnsi" w:hAnsiTheme="minorHAnsi"/>
          <w:b/>
          <w:bCs/>
        </w:rPr>
      </w:pPr>
      <w:r>
        <w:rPr>
          <w:rFonts w:asciiTheme="minorHAnsi" w:hAnsiTheme="minorHAnsi"/>
        </w:rPr>
        <w:t xml:space="preserve">2.1.1.   </w:t>
      </w:r>
      <w:r w:rsidR="00C337D7" w:rsidRPr="004D2A0B">
        <w:rPr>
          <w:rFonts w:asciiTheme="minorHAnsi" w:hAnsiTheme="minorHAnsi"/>
        </w:rPr>
        <w:t xml:space="preserve">Sjednává se pojištění </w:t>
      </w:r>
      <w:r w:rsidR="00C337D7" w:rsidRPr="004D2A0B">
        <w:rPr>
          <w:rFonts w:asciiTheme="minorHAnsi" w:hAnsiTheme="minorHAnsi"/>
          <w:b/>
          <w:bCs/>
        </w:rPr>
        <w:t>vlastních stavebních součástí a příslušenství</w:t>
      </w:r>
      <w:bookmarkEnd w:id="7"/>
      <w:r w:rsidR="00C337D7" w:rsidRPr="004D2A0B">
        <w:rPr>
          <w:rFonts w:asciiTheme="minorHAnsi" w:hAnsiTheme="minorHAnsi"/>
          <w:b/>
          <w:bCs/>
        </w:rPr>
        <w:t xml:space="preserve"> budov nebo staveb</w:t>
      </w:r>
      <w:r w:rsidR="00D17512" w:rsidRPr="004D2A0B">
        <w:rPr>
          <w:rFonts w:asciiTheme="minorHAnsi" w:hAnsiTheme="minorHAnsi"/>
          <w:b/>
          <w:bCs/>
        </w:rPr>
        <w:t>, souboru movitých  věcí, vybavení , přístrojů a elektroniky uvedené v bodě 1.1. a bodě 1.2. této pojistné smlouvy</w:t>
      </w:r>
    </w:p>
    <w:p w:rsidR="00C337D7" w:rsidRPr="004D2A0B" w:rsidRDefault="00C337D7" w:rsidP="00C337D7">
      <w:pPr>
        <w:tabs>
          <w:tab w:val="left" w:pos="-720"/>
        </w:tabs>
        <w:ind w:left="720"/>
        <w:jc w:val="both"/>
        <w:rPr>
          <w:rFonts w:asciiTheme="minorHAnsi" w:hAnsiTheme="minorHAnsi"/>
          <w:sz w:val="20"/>
          <w:szCs w:val="20"/>
        </w:rPr>
      </w:pPr>
    </w:p>
    <w:p w:rsidR="00C337D7" w:rsidRPr="004D2A0B" w:rsidRDefault="00C337D7" w:rsidP="00C337D7">
      <w:pPr>
        <w:tabs>
          <w:tab w:val="right" w:leader="dot" w:pos="5103"/>
          <w:tab w:val="left" w:pos="5529"/>
          <w:tab w:val="right" w:pos="9214"/>
        </w:tabs>
        <w:ind w:left="720"/>
        <w:jc w:val="both"/>
        <w:rPr>
          <w:rFonts w:asciiTheme="minorHAnsi" w:hAnsiTheme="minorHAnsi"/>
          <w:i/>
          <w:iCs/>
          <w:sz w:val="20"/>
          <w:szCs w:val="20"/>
        </w:rPr>
      </w:pPr>
      <w:r w:rsidRPr="004D2A0B">
        <w:rPr>
          <w:rFonts w:asciiTheme="minorHAnsi" w:hAnsiTheme="minorHAnsi"/>
          <w:b/>
          <w:bCs/>
          <w:sz w:val="20"/>
          <w:szCs w:val="20"/>
        </w:rPr>
        <w:t>Místo pojištění:</w:t>
      </w:r>
      <w:r w:rsidRPr="004D2A0B">
        <w:rPr>
          <w:rFonts w:asciiTheme="minorHAnsi" w:hAnsiTheme="minorHAnsi"/>
          <w:b/>
          <w:bCs/>
          <w:i/>
          <w:iCs/>
          <w:sz w:val="20"/>
          <w:szCs w:val="20"/>
        </w:rPr>
        <w:t xml:space="preserve"> </w:t>
      </w:r>
      <w:r w:rsidRPr="004D2A0B">
        <w:rPr>
          <w:rFonts w:asciiTheme="minorHAnsi" w:hAnsiTheme="minorHAnsi"/>
          <w:b/>
          <w:bCs/>
          <w:sz w:val="20"/>
          <w:szCs w:val="20"/>
        </w:rPr>
        <w:t>dle</w:t>
      </w:r>
      <w:r w:rsidRPr="004D2A0B">
        <w:rPr>
          <w:rFonts w:asciiTheme="minorHAnsi" w:hAnsiTheme="minorHAnsi"/>
          <w:b/>
          <w:bCs/>
          <w:i/>
          <w:iCs/>
          <w:sz w:val="20"/>
          <w:szCs w:val="20"/>
        </w:rPr>
        <w:t xml:space="preserve"> </w:t>
      </w:r>
      <w:r w:rsidRPr="004D2A0B">
        <w:rPr>
          <w:rFonts w:asciiTheme="minorHAnsi" w:hAnsiTheme="minorHAnsi"/>
          <w:b/>
          <w:bCs/>
          <w:sz w:val="20"/>
          <w:szCs w:val="20"/>
        </w:rPr>
        <w:t>čl. I bodu 7</w:t>
      </w:r>
      <w:r w:rsidR="00F42F47" w:rsidRPr="004D2A0B">
        <w:rPr>
          <w:rFonts w:asciiTheme="minorHAnsi" w:hAnsiTheme="minorHAnsi"/>
          <w:b/>
          <w:bCs/>
          <w:sz w:val="20"/>
          <w:szCs w:val="20"/>
        </w:rPr>
        <w:t xml:space="preserve"> </w:t>
      </w:r>
      <w:r w:rsidRPr="004D2A0B">
        <w:rPr>
          <w:rFonts w:asciiTheme="minorHAnsi" w:hAnsiTheme="minorHAnsi"/>
          <w:b/>
          <w:bCs/>
          <w:sz w:val="20"/>
          <w:szCs w:val="20"/>
        </w:rPr>
        <w:t>písmene</w:t>
      </w:r>
      <w:r w:rsidR="004D2A0B">
        <w:rPr>
          <w:rFonts w:asciiTheme="minorHAnsi" w:hAnsiTheme="minorHAnsi"/>
          <w:b/>
          <w:bCs/>
          <w:sz w:val="20"/>
          <w:szCs w:val="20"/>
        </w:rPr>
        <w:t xml:space="preserve"> </w:t>
      </w:r>
      <w:r w:rsidRPr="004D2A0B">
        <w:rPr>
          <w:rFonts w:asciiTheme="minorHAnsi" w:hAnsiTheme="minorHAnsi"/>
          <w:b/>
          <w:bCs/>
          <w:sz w:val="20"/>
          <w:szCs w:val="20"/>
        </w:rPr>
        <w:t>a)</w:t>
      </w:r>
      <w:r w:rsidR="004D2A0B">
        <w:rPr>
          <w:rFonts w:asciiTheme="minorHAnsi" w:hAnsiTheme="minorHAnsi"/>
          <w:b/>
          <w:bCs/>
          <w:sz w:val="20"/>
          <w:szCs w:val="20"/>
        </w:rPr>
        <w:t>,b)</w:t>
      </w:r>
    </w:p>
    <w:p w:rsidR="00C337D7" w:rsidRPr="004D2A0B" w:rsidRDefault="00C337D7" w:rsidP="00C337D7">
      <w:pPr>
        <w:tabs>
          <w:tab w:val="right" w:leader="dot" w:pos="5103"/>
          <w:tab w:val="left" w:pos="5529"/>
          <w:tab w:val="right" w:pos="9214"/>
        </w:tabs>
        <w:ind w:left="720"/>
        <w:jc w:val="both"/>
        <w:rPr>
          <w:rFonts w:asciiTheme="minorHAnsi" w:hAnsiTheme="minorHAnsi"/>
          <w:b/>
          <w:bCs/>
          <w:sz w:val="20"/>
          <w:szCs w:val="20"/>
        </w:rPr>
      </w:pPr>
      <w:r w:rsidRPr="004D2A0B">
        <w:rPr>
          <w:rFonts w:asciiTheme="minorHAnsi" w:hAnsiTheme="minorHAnsi"/>
          <w:b/>
          <w:bCs/>
          <w:sz w:val="20"/>
          <w:szCs w:val="20"/>
        </w:rPr>
        <w:t>Celková pojistná částka činí:.</w:t>
      </w:r>
      <w:r w:rsidRPr="004D2A0B">
        <w:rPr>
          <w:rFonts w:asciiTheme="minorHAnsi" w:hAnsiTheme="minorHAnsi"/>
          <w:b/>
          <w:bCs/>
          <w:sz w:val="20"/>
          <w:szCs w:val="20"/>
        </w:rPr>
        <w:tab/>
      </w:r>
      <w:r w:rsidR="00D17512" w:rsidRPr="004D2A0B">
        <w:rPr>
          <w:rFonts w:asciiTheme="minorHAnsi" w:hAnsiTheme="minorHAnsi"/>
          <w:b/>
          <w:bCs/>
          <w:sz w:val="20"/>
          <w:szCs w:val="20"/>
        </w:rPr>
        <w:t>1.000.000,-Kč</w:t>
      </w:r>
    </w:p>
    <w:p w:rsidR="00C337D7" w:rsidRPr="004D2A0B" w:rsidRDefault="00C337D7" w:rsidP="00C337D7">
      <w:pPr>
        <w:ind w:left="720"/>
        <w:jc w:val="both"/>
        <w:rPr>
          <w:rFonts w:asciiTheme="minorHAnsi" w:hAnsiTheme="minorHAnsi"/>
          <w:sz w:val="20"/>
          <w:szCs w:val="20"/>
        </w:rPr>
      </w:pPr>
      <w:r w:rsidRPr="004D2A0B">
        <w:rPr>
          <w:rFonts w:asciiTheme="minorHAnsi" w:hAnsiTheme="minorHAnsi"/>
          <w:sz w:val="20"/>
          <w:szCs w:val="20"/>
        </w:rPr>
        <w:lastRenderedPageBreak/>
        <w:t>Pojištění se sjednává na první riziko.</w:t>
      </w:r>
    </w:p>
    <w:p w:rsidR="00C337D7" w:rsidRPr="004D2A0B" w:rsidRDefault="00C337D7" w:rsidP="00C337D7">
      <w:pPr>
        <w:tabs>
          <w:tab w:val="right" w:leader="dot" w:pos="5557"/>
        </w:tabs>
        <w:ind w:left="720"/>
        <w:jc w:val="both"/>
        <w:rPr>
          <w:rFonts w:asciiTheme="minorHAnsi" w:hAnsiTheme="minorHAnsi"/>
          <w:sz w:val="20"/>
          <w:szCs w:val="20"/>
        </w:rPr>
      </w:pPr>
      <w:r w:rsidRPr="004D2A0B">
        <w:rPr>
          <w:rFonts w:asciiTheme="minorHAnsi" w:hAnsiTheme="minorHAnsi"/>
          <w:sz w:val="20"/>
          <w:szCs w:val="20"/>
        </w:rPr>
        <w:t xml:space="preserve">Pojištění se sjednává se spoluúčastí ve výši </w:t>
      </w:r>
      <w:r w:rsidRPr="004D2A0B">
        <w:rPr>
          <w:rFonts w:asciiTheme="minorHAnsi" w:hAnsiTheme="minorHAnsi"/>
          <w:sz w:val="20"/>
          <w:szCs w:val="20"/>
        </w:rPr>
        <w:tab/>
      </w:r>
      <w:r w:rsidR="00D17512" w:rsidRPr="004D2A0B">
        <w:rPr>
          <w:rFonts w:asciiTheme="minorHAnsi" w:hAnsiTheme="minorHAnsi"/>
          <w:sz w:val="20"/>
          <w:szCs w:val="20"/>
        </w:rPr>
        <w:t>1.000,-</w:t>
      </w:r>
      <w:r w:rsidRPr="004D2A0B">
        <w:rPr>
          <w:rFonts w:asciiTheme="minorHAnsi" w:hAnsiTheme="minorHAnsi"/>
          <w:sz w:val="20"/>
          <w:szCs w:val="20"/>
        </w:rPr>
        <w:t>Kč</w:t>
      </w:r>
    </w:p>
    <w:p w:rsidR="00C337D7" w:rsidRPr="004D2A0B" w:rsidRDefault="00C337D7" w:rsidP="00C337D7">
      <w:pPr>
        <w:tabs>
          <w:tab w:val="right" w:leader="dot" w:pos="5103"/>
          <w:tab w:val="left" w:pos="5529"/>
          <w:tab w:val="right" w:pos="9214"/>
        </w:tabs>
        <w:ind w:left="720"/>
        <w:jc w:val="both"/>
        <w:rPr>
          <w:rFonts w:asciiTheme="minorHAnsi" w:hAnsiTheme="minorHAnsi"/>
          <w:b/>
          <w:bCs/>
          <w:sz w:val="20"/>
          <w:szCs w:val="20"/>
        </w:rPr>
      </w:pPr>
    </w:p>
    <w:p w:rsidR="00C337D7" w:rsidRPr="004D2A0B" w:rsidRDefault="00C337D7" w:rsidP="00C337D7">
      <w:pPr>
        <w:tabs>
          <w:tab w:val="right" w:leader="dot" w:pos="5103"/>
          <w:tab w:val="left" w:pos="5529"/>
          <w:tab w:val="right" w:pos="9214"/>
        </w:tabs>
        <w:ind w:left="720"/>
        <w:jc w:val="both"/>
        <w:rPr>
          <w:rFonts w:asciiTheme="minorHAnsi" w:hAnsiTheme="minorHAnsi"/>
          <w:b/>
          <w:bCs/>
          <w:sz w:val="20"/>
          <w:szCs w:val="20"/>
        </w:rPr>
      </w:pPr>
      <w:r w:rsidRPr="004D2A0B">
        <w:rPr>
          <w:rFonts w:asciiTheme="minorHAnsi" w:hAnsiTheme="minorHAnsi"/>
          <w:b/>
          <w:bCs/>
          <w:sz w:val="20"/>
          <w:szCs w:val="20"/>
        </w:rPr>
        <w:t>1 Zabezpečení stavebních součástí mimo uzamykatelný prostor :</w:t>
      </w:r>
    </w:p>
    <w:p w:rsidR="00C337D7" w:rsidRPr="004D2A0B" w:rsidRDefault="00C337D7" w:rsidP="00C337D7">
      <w:pPr>
        <w:tabs>
          <w:tab w:val="right" w:leader="dot" w:pos="5103"/>
          <w:tab w:val="left" w:pos="5529"/>
          <w:tab w:val="right" w:pos="9214"/>
        </w:tabs>
        <w:ind w:left="720"/>
        <w:jc w:val="both"/>
        <w:rPr>
          <w:rFonts w:asciiTheme="minorHAnsi" w:hAnsiTheme="minorHAnsi"/>
          <w:sz w:val="20"/>
          <w:szCs w:val="20"/>
        </w:rPr>
      </w:pPr>
      <w:r w:rsidRPr="004D2A0B">
        <w:rPr>
          <w:rFonts w:asciiTheme="minorHAnsi" w:hAnsiTheme="minorHAnsi"/>
          <w:sz w:val="20"/>
          <w:szCs w:val="20"/>
        </w:rPr>
        <w:t>Zabezpečení se nepožaduje.</w:t>
      </w:r>
    </w:p>
    <w:p w:rsidR="00C337D7" w:rsidRPr="004D2A0B" w:rsidRDefault="00C337D7" w:rsidP="00C337D7">
      <w:pPr>
        <w:tabs>
          <w:tab w:val="right" w:leader="dot" w:pos="5103"/>
        </w:tabs>
        <w:ind w:left="720"/>
        <w:jc w:val="both"/>
        <w:rPr>
          <w:rFonts w:asciiTheme="minorHAnsi" w:hAnsiTheme="minorHAnsi"/>
          <w:sz w:val="20"/>
          <w:szCs w:val="20"/>
        </w:rPr>
      </w:pPr>
    </w:p>
    <w:p w:rsidR="00DF066A" w:rsidRPr="004D2A0B" w:rsidRDefault="00C337D7" w:rsidP="00DF066A">
      <w:pPr>
        <w:tabs>
          <w:tab w:val="right" w:leader="dot" w:pos="5103"/>
          <w:tab w:val="left" w:pos="5529"/>
          <w:tab w:val="right" w:pos="9214"/>
        </w:tabs>
        <w:ind w:left="720"/>
        <w:jc w:val="both"/>
        <w:rPr>
          <w:rFonts w:asciiTheme="minorHAnsi" w:hAnsiTheme="minorHAnsi"/>
          <w:b/>
          <w:bCs/>
          <w:sz w:val="20"/>
          <w:szCs w:val="20"/>
        </w:rPr>
      </w:pPr>
      <w:r w:rsidRPr="004D2A0B">
        <w:rPr>
          <w:rFonts w:asciiTheme="minorHAnsi" w:hAnsiTheme="minorHAnsi"/>
          <w:b/>
          <w:bCs/>
          <w:sz w:val="20"/>
          <w:szCs w:val="20"/>
        </w:rPr>
        <w:t>2 Zabezpečení stavebních součástí v uzamykatelném prostoru :</w:t>
      </w:r>
    </w:p>
    <w:p w:rsidR="00D17512" w:rsidRPr="004D2A0B" w:rsidRDefault="00C337D7" w:rsidP="00DF066A">
      <w:pPr>
        <w:tabs>
          <w:tab w:val="right" w:leader="dot" w:pos="5103"/>
          <w:tab w:val="left" w:pos="5529"/>
          <w:tab w:val="right" w:pos="9214"/>
        </w:tabs>
        <w:ind w:left="720"/>
        <w:jc w:val="both"/>
        <w:rPr>
          <w:rFonts w:asciiTheme="minorHAnsi" w:hAnsiTheme="minorHAnsi"/>
          <w:b/>
          <w:bCs/>
          <w:sz w:val="20"/>
          <w:szCs w:val="20"/>
        </w:rPr>
      </w:pPr>
      <w:r w:rsidRPr="004D2A0B">
        <w:rPr>
          <w:rFonts w:asciiTheme="minorHAnsi" w:hAnsiTheme="minorHAnsi"/>
          <w:sz w:val="20"/>
          <w:szCs w:val="20"/>
        </w:rPr>
        <w:t>Dojde-li ke krádeži pojištěných vlastních stavebních součástí</w:t>
      </w:r>
      <w:r w:rsidR="00D17512" w:rsidRPr="004D2A0B">
        <w:rPr>
          <w:rFonts w:asciiTheme="minorHAnsi" w:hAnsiTheme="minorHAnsi"/>
          <w:sz w:val="20"/>
          <w:szCs w:val="20"/>
        </w:rPr>
        <w:t xml:space="preserve"> a ostatních předmětů uvedených v bodě 2.1.</w:t>
      </w:r>
      <w:r w:rsidRPr="004D2A0B">
        <w:rPr>
          <w:rFonts w:asciiTheme="minorHAnsi" w:hAnsiTheme="minorHAnsi"/>
          <w:sz w:val="20"/>
          <w:szCs w:val="20"/>
        </w:rPr>
        <w:t xml:space="preserve">, je pojistitel oprávněn snížit své plnění v případě, že v době škodné události nebyly </w:t>
      </w:r>
      <w:r w:rsidR="00D17512" w:rsidRPr="004D2A0B">
        <w:rPr>
          <w:rFonts w:asciiTheme="minorHAnsi" w:hAnsiTheme="minorHAnsi"/>
          <w:sz w:val="20"/>
          <w:szCs w:val="20"/>
        </w:rPr>
        <w:t xml:space="preserve">pojištěné předměty </w:t>
      </w:r>
      <w:r w:rsidRPr="004D2A0B">
        <w:rPr>
          <w:rFonts w:asciiTheme="minorHAnsi" w:hAnsiTheme="minorHAnsi"/>
          <w:sz w:val="20"/>
          <w:szCs w:val="20"/>
        </w:rPr>
        <w:t xml:space="preserve"> zabezpečeny následujícím způsobem:</w:t>
      </w:r>
    </w:p>
    <w:p w:rsidR="007B4848" w:rsidRDefault="00D17512" w:rsidP="007B4848">
      <w:pPr>
        <w:numPr>
          <w:ilvl w:val="0"/>
          <w:numId w:val="17"/>
        </w:numPr>
        <w:tabs>
          <w:tab w:val="left" w:pos="2410"/>
        </w:tabs>
        <w:spacing w:before="120"/>
        <w:jc w:val="both"/>
        <w:rPr>
          <w:rFonts w:asciiTheme="minorHAnsi" w:hAnsiTheme="minorHAnsi"/>
          <w:sz w:val="20"/>
          <w:szCs w:val="20"/>
        </w:rPr>
      </w:pPr>
      <w:r w:rsidRPr="004D2A0B">
        <w:rPr>
          <w:rFonts w:asciiTheme="minorHAnsi" w:hAnsiTheme="minorHAnsi"/>
          <w:sz w:val="20"/>
          <w:szCs w:val="20"/>
          <w:u w:val="single"/>
        </w:rPr>
        <w:t xml:space="preserve">centrální budova </w:t>
      </w:r>
      <w:r w:rsidRPr="00637492">
        <w:rPr>
          <w:rFonts w:asciiTheme="minorHAnsi" w:hAnsiTheme="minorHAnsi"/>
          <w:sz w:val="20"/>
          <w:szCs w:val="20"/>
          <w:u w:val="single"/>
        </w:rPr>
        <w:t xml:space="preserve">ústavu </w:t>
      </w:r>
      <w:r w:rsidR="00637492" w:rsidRPr="00637492">
        <w:rPr>
          <w:rFonts w:asciiTheme="minorHAnsi" w:hAnsiTheme="minorHAnsi"/>
          <w:sz w:val="20"/>
          <w:szCs w:val="20"/>
          <w:u w:val="single"/>
        </w:rPr>
        <w:t>na místě pojištění dle čl. I. bodu 7, písmene a)</w:t>
      </w:r>
      <w:r w:rsidR="00637492">
        <w:rPr>
          <w:rFonts w:asciiTheme="minorHAnsi" w:hAnsiTheme="minorHAnsi"/>
          <w:sz w:val="20"/>
          <w:szCs w:val="20"/>
        </w:rPr>
        <w:t xml:space="preserve"> </w:t>
      </w:r>
      <w:r w:rsidRPr="004D2A0B">
        <w:rPr>
          <w:rFonts w:asciiTheme="minorHAnsi" w:hAnsiTheme="minorHAnsi"/>
          <w:sz w:val="20"/>
          <w:szCs w:val="20"/>
        </w:rPr>
        <w:t xml:space="preserve">je nepřetržitě střežena stálou službou s pravidelnými obchůzkami. Budova má všechny vstupní dveře opatřeny homologovaným bezpečnostním uzamykacím systémem </w:t>
      </w:r>
      <w:r w:rsidR="007B4848" w:rsidRPr="004D2A0B">
        <w:rPr>
          <w:rFonts w:asciiTheme="minorHAnsi" w:hAnsiTheme="minorHAnsi"/>
          <w:sz w:val="20"/>
          <w:szCs w:val="20"/>
        </w:rPr>
        <w:t>(1 zámek). Zadní vchod budovy z rampy a od garáží je trvale uzamčen a klíče mají jen pověření zaměstnanci.</w:t>
      </w:r>
    </w:p>
    <w:p w:rsidR="00DF066A" w:rsidRPr="00C21560" w:rsidRDefault="00637492" w:rsidP="00DF066A">
      <w:pPr>
        <w:numPr>
          <w:ilvl w:val="0"/>
          <w:numId w:val="17"/>
        </w:numPr>
        <w:tabs>
          <w:tab w:val="left" w:pos="2410"/>
          <w:tab w:val="left" w:pos="5760"/>
        </w:tabs>
        <w:spacing w:before="120"/>
        <w:jc w:val="both"/>
        <w:rPr>
          <w:rFonts w:asciiTheme="minorHAnsi" w:hAnsiTheme="minorHAnsi"/>
          <w:sz w:val="20"/>
          <w:szCs w:val="20"/>
        </w:rPr>
      </w:pPr>
      <w:r w:rsidRPr="00637492">
        <w:rPr>
          <w:rFonts w:asciiTheme="minorHAnsi" w:hAnsiTheme="minorHAnsi"/>
          <w:sz w:val="20"/>
          <w:szCs w:val="20"/>
          <w:u w:val="single"/>
        </w:rPr>
        <w:t>budova na místě pojištění dle čl. I. bodu 7, písm. b)</w:t>
      </w:r>
      <w:r>
        <w:rPr>
          <w:rFonts w:asciiTheme="minorHAnsi" w:hAnsiTheme="minorHAnsi"/>
          <w:sz w:val="20"/>
          <w:szCs w:val="20"/>
        </w:rPr>
        <w:t xml:space="preserve"> je nepřetržitě střežena 24 hodin denně vrátným, který v objektu bydlí</w:t>
      </w:r>
      <w:r w:rsidR="00DF066A" w:rsidRPr="00C21560">
        <w:rPr>
          <w:rFonts w:asciiTheme="minorHAnsi" w:hAnsiTheme="minorHAnsi"/>
          <w:sz w:val="20"/>
          <w:szCs w:val="20"/>
        </w:rPr>
        <w:t xml:space="preserve">  </w:t>
      </w:r>
    </w:p>
    <w:p w:rsidR="00A20155" w:rsidRPr="004D2A0B" w:rsidRDefault="00DF066A" w:rsidP="00A20155">
      <w:pPr>
        <w:numPr>
          <w:ilvl w:val="0"/>
          <w:numId w:val="17"/>
        </w:numPr>
        <w:tabs>
          <w:tab w:val="left" w:pos="2410"/>
          <w:tab w:val="left" w:pos="5760"/>
        </w:tabs>
        <w:spacing w:before="120"/>
        <w:jc w:val="both"/>
        <w:rPr>
          <w:rFonts w:asciiTheme="minorHAnsi" w:hAnsiTheme="minorHAnsi"/>
          <w:sz w:val="20"/>
          <w:szCs w:val="20"/>
        </w:rPr>
      </w:pPr>
      <w:r w:rsidRPr="004D2A0B">
        <w:rPr>
          <w:rFonts w:asciiTheme="minorHAnsi" w:hAnsiTheme="minorHAnsi"/>
          <w:sz w:val="20"/>
          <w:szCs w:val="20"/>
        </w:rPr>
        <w:t>peníze a cennosti jsou uloženy v trezoru (ocelová skříň), který je opatřen dvěma mechanickými zámky, cennosti jsou po otevření skříně uloženy ve vestavěné skříňce pod dalším zámkem.</w:t>
      </w:r>
    </w:p>
    <w:p w:rsidR="00DF066A" w:rsidRPr="004D2A0B" w:rsidRDefault="00DF066A" w:rsidP="00DF066A">
      <w:pPr>
        <w:tabs>
          <w:tab w:val="left" w:pos="-720"/>
        </w:tabs>
        <w:jc w:val="both"/>
        <w:rPr>
          <w:rFonts w:asciiTheme="minorHAnsi" w:hAnsiTheme="minorHAnsi"/>
          <w:sz w:val="20"/>
          <w:szCs w:val="20"/>
        </w:rPr>
      </w:pPr>
    </w:p>
    <w:p w:rsidR="004D2A0B" w:rsidRDefault="00DF066A" w:rsidP="004D2A0B">
      <w:pPr>
        <w:tabs>
          <w:tab w:val="left" w:pos="-720"/>
        </w:tabs>
        <w:jc w:val="both"/>
        <w:rPr>
          <w:rFonts w:asciiTheme="minorHAnsi" w:hAnsiTheme="minorHAnsi"/>
          <w:b/>
          <w:bCs/>
          <w:sz w:val="20"/>
          <w:szCs w:val="20"/>
        </w:rPr>
      </w:pPr>
      <w:r w:rsidRPr="004D2A0B">
        <w:rPr>
          <w:rFonts w:asciiTheme="minorHAnsi" w:hAnsiTheme="minorHAnsi"/>
          <w:sz w:val="20"/>
          <w:szCs w:val="20"/>
        </w:rPr>
        <w:t>2.</w:t>
      </w:r>
      <w:r w:rsidR="00C21560">
        <w:rPr>
          <w:rFonts w:asciiTheme="minorHAnsi" w:hAnsiTheme="minorHAnsi"/>
          <w:sz w:val="20"/>
          <w:szCs w:val="20"/>
        </w:rPr>
        <w:t>1.</w:t>
      </w:r>
      <w:r w:rsidRPr="004D2A0B">
        <w:rPr>
          <w:rFonts w:asciiTheme="minorHAnsi" w:hAnsiTheme="minorHAnsi"/>
          <w:sz w:val="20"/>
          <w:szCs w:val="20"/>
        </w:rPr>
        <w:t xml:space="preserve">2.   Sjednává se pojištění </w:t>
      </w:r>
      <w:r w:rsidRPr="004D2A0B">
        <w:rPr>
          <w:rFonts w:asciiTheme="minorHAnsi" w:hAnsiTheme="minorHAnsi"/>
          <w:b/>
          <w:bCs/>
          <w:sz w:val="20"/>
          <w:szCs w:val="20"/>
        </w:rPr>
        <w:t>vlastních cenností</w:t>
      </w:r>
      <w:r w:rsidRPr="004D2A0B">
        <w:rPr>
          <w:rFonts w:asciiTheme="minorHAnsi" w:hAnsiTheme="minorHAnsi"/>
          <w:sz w:val="20"/>
          <w:szCs w:val="20"/>
        </w:rPr>
        <w:t xml:space="preserve"> </w:t>
      </w:r>
      <w:r w:rsidRPr="004D2A0B">
        <w:rPr>
          <w:rFonts w:asciiTheme="minorHAnsi" w:hAnsiTheme="minorHAnsi"/>
          <w:b/>
          <w:bCs/>
          <w:sz w:val="20"/>
          <w:szCs w:val="20"/>
        </w:rPr>
        <w:t>a peněz uložených v trezoru.</w:t>
      </w:r>
    </w:p>
    <w:p w:rsidR="00DF066A" w:rsidRPr="004D2A0B" w:rsidRDefault="00DF066A" w:rsidP="003B7C3E">
      <w:pPr>
        <w:tabs>
          <w:tab w:val="left" w:pos="-720"/>
        </w:tabs>
        <w:ind w:firstLine="567"/>
        <w:jc w:val="both"/>
        <w:rPr>
          <w:rFonts w:asciiTheme="minorHAnsi" w:hAnsiTheme="minorHAnsi"/>
          <w:b/>
          <w:bCs/>
          <w:sz w:val="20"/>
          <w:szCs w:val="20"/>
        </w:rPr>
      </w:pPr>
      <w:r w:rsidRPr="004D2A0B">
        <w:rPr>
          <w:rFonts w:asciiTheme="minorHAnsi" w:hAnsiTheme="minorHAnsi"/>
          <w:b/>
          <w:bCs/>
          <w:sz w:val="20"/>
          <w:szCs w:val="20"/>
        </w:rPr>
        <w:t>Místo pojištění:</w:t>
      </w:r>
      <w:r w:rsidRPr="004D2A0B">
        <w:rPr>
          <w:rFonts w:asciiTheme="minorHAnsi" w:hAnsiTheme="minorHAnsi"/>
          <w:b/>
          <w:bCs/>
          <w:i/>
          <w:iCs/>
          <w:sz w:val="20"/>
          <w:szCs w:val="20"/>
        </w:rPr>
        <w:t xml:space="preserve"> </w:t>
      </w:r>
      <w:r w:rsidRPr="004D2A0B">
        <w:rPr>
          <w:rFonts w:asciiTheme="minorHAnsi" w:hAnsiTheme="minorHAnsi"/>
          <w:b/>
          <w:bCs/>
          <w:sz w:val="20"/>
          <w:szCs w:val="20"/>
        </w:rPr>
        <w:t>dle čl. I bodu 7 písmene a)</w:t>
      </w:r>
      <w:r w:rsidR="004D2A0B">
        <w:rPr>
          <w:rFonts w:asciiTheme="minorHAnsi" w:hAnsiTheme="minorHAnsi"/>
          <w:b/>
          <w:bCs/>
          <w:sz w:val="20"/>
          <w:szCs w:val="20"/>
        </w:rPr>
        <w:t>, b)</w:t>
      </w:r>
    </w:p>
    <w:p w:rsidR="00DF066A" w:rsidRPr="004D2A0B" w:rsidRDefault="00DF066A" w:rsidP="003B7C3E">
      <w:pPr>
        <w:tabs>
          <w:tab w:val="right" w:leader="dot" w:pos="5103"/>
          <w:tab w:val="left" w:pos="5529"/>
          <w:tab w:val="right" w:pos="9214"/>
        </w:tabs>
        <w:ind w:firstLine="567"/>
        <w:jc w:val="both"/>
        <w:rPr>
          <w:rFonts w:asciiTheme="minorHAnsi" w:hAnsiTheme="minorHAnsi"/>
          <w:b/>
          <w:bCs/>
          <w:sz w:val="20"/>
          <w:szCs w:val="20"/>
        </w:rPr>
      </w:pPr>
      <w:r w:rsidRPr="004D2A0B">
        <w:rPr>
          <w:rFonts w:asciiTheme="minorHAnsi" w:hAnsiTheme="minorHAnsi"/>
          <w:b/>
          <w:bCs/>
          <w:sz w:val="20"/>
          <w:szCs w:val="20"/>
        </w:rPr>
        <w:t>Celková pojistná částka činí:.</w:t>
      </w:r>
      <w:r w:rsidRPr="004D2A0B">
        <w:rPr>
          <w:rFonts w:asciiTheme="minorHAnsi" w:hAnsiTheme="minorHAnsi"/>
          <w:b/>
          <w:bCs/>
          <w:sz w:val="20"/>
          <w:szCs w:val="20"/>
        </w:rPr>
        <w:tab/>
        <w:t>500.000-Kč.</w:t>
      </w:r>
    </w:p>
    <w:p w:rsidR="00DF066A" w:rsidRPr="004D2A0B" w:rsidRDefault="00DF066A" w:rsidP="003B7C3E">
      <w:pPr>
        <w:ind w:firstLine="567"/>
        <w:jc w:val="both"/>
        <w:rPr>
          <w:rFonts w:asciiTheme="minorHAnsi" w:hAnsiTheme="minorHAnsi"/>
          <w:sz w:val="20"/>
          <w:szCs w:val="20"/>
        </w:rPr>
      </w:pPr>
      <w:r w:rsidRPr="004D2A0B">
        <w:rPr>
          <w:rFonts w:asciiTheme="minorHAnsi" w:hAnsiTheme="minorHAnsi"/>
          <w:sz w:val="20"/>
          <w:szCs w:val="20"/>
        </w:rPr>
        <w:t>Pojištění se sjednává na první riziko.</w:t>
      </w:r>
    </w:p>
    <w:p w:rsidR="00DF066A" w:rsidRPr="004D2A0B" w:rsidRDefault="00DF066A" w:rsidP="003B7C3E">
      <w:pPr>
        <w:tabs>
          <w:tab w:val="right" w:leader="dot" w:pos="5557"/>
        </w:tabs>
        <w:ind w:firstLine="567"/>
        <w:jc w:val="both"/>
        <w:rPr>
          <w:rFonts w:asciiTheme="minorHAnsi" w:hAnsiTheme="minorHAnsi"/>
          <w:sz w:val="20"/>
          <w:szCs w:val="20"/>
        </w:rPr>
      </w:pPr>
      <w:r w:rsidRPr="004D2A0B">
        <w:rPr>
          <w:rFonts w:asciiTheme="minorHAnsi" w:hAnsiTheme="minorHAnsi"/>
          <w:sz w:val="20"/>
          <w:szCs w:val="20"/>
        </w:rPr>
        <w:t xml:space="preserve">Pojištění se sjednává se spoluúčastí ve výši </w:t>
      </w:r>
      <w:r w:rsidRPr="004D2A0B">
        <w:rPr>
          <w:rFonts w:asciiTheme="minorHAnsi" w:hAnsiTheme="minorHAnsi"/>
          <w:sz w:val="20"/>
          <w:szCs w:val="20"/>
        </w:rPr>
        <w:tab/>
        <w:t>1.000,-Kč.</w:t>
      </w:r>
    </w:p>
    <w:p w:rsidR="00DF066A" w:rsidRPr="004D2A0B" w:rsidRDefault="00DF066A" w:rsidP="003B7C3E">
      <w:pPr>
        <w:tabs>
          <w:tab w:val="left" w:pos="2410"/>
        </w:tabs>
        <w:spacing w:before="120"/>
        <w:ind w:left="567"/>
        <w:jc w:val="both"/>
        <w:rPr>
          <w:rFonts w:asciiTheme="minorHAnsi" w:hAnsiTheme="minorHAnsi"/>
          <w:i/>
          <w:iCs/>
          <w:color w:val="0000FF"/>
          <w:sz w:val="20"/>
          <w:szCs w:val="20"/>
        </w:rPr>
      </w:pPr>
      <w:bookmarkStart w:id="9" w:name="_Toc367839375"/>
      <w:r w:rsidRPr="004D2A0B">
        <w:rPr>
          <w:rFonts w:asciiTheme="minorHAnsi" w:hAnsiTheme="minorHAnsi"/>
          <w:sz w:val="20"/>
          <w:szCs w:val="20"/>
        </w:rPr>
        <w:t>Dojde-li ke krádeži pojištěných vlastních cenností, je pojistitel oprávněn snížit své plnění v případě, že v době pojistné události nebyly vlastní cennosti zabezpečeny následujícím způsobem:</w:t>
      </w:r>
      <w:r w:rsidRPr="004D2A0B">
        <w:rPr>
          <w:rFonts w:asciiTheme="minorHAnsi" w:hAnsiTheme="minorHAnsi"/>
          <w:i/>
          <w:iCs/>
          <w:color w:val="0000FF"/>
          <w:sz w:val="20"/>
          <w:szCs w:val="20"/>
        </w:rPr>
        <w:t xml:space="preserve"> </w:t>
      </w:r>
    </w:p>
    <w:p w:rsidR="00DF066A" w:rsidRDefault="00DF066A" w:rsidP="00DF066A">
      <w:pPr>
        <w:numPr>
          <w:ilvl w:val="0"/>
          <w:numId w:val="17"/>
        </w:numPr>
        <w:tabs>
          <w:tab w:val="left" w:pos="2410"/>
          <w:tab w:val="left" w:pos="5760"/>
        </w:tabs>
        <w:spacing w:before="120"/>
        <w:jc w:val="both"/>
        <w:rPr>
          <w:rFonts w:asciiTheme="minorHAnsi" w:hAnsiTheme="minorHAnsi"/>
          <w:sz w:val="20"/>
          <w:szCs w:val="20"/>
        </w:rPr>
      </w:pPr>
      <w:r w:rsidRPr="004D2A0B">
        <w:rPr>
          <w:rFonts w:asciiTheme="minorHAnsi" w:hAnsiTheme="minorHAnsi"/>
          <w:sz w:val="20"/>
          <w:szCs w:val="20"/>
          <w:u w:val="single"/>
        </w:rPr>
        <w:t>centrální budova ústavu</w:t>
      </w:r>
      <w:r w:rsidRPr="004D2A0B">
        <w:rPr>
          <w:rFonts w:asciiTheme="minorHAnsi" w:hAnsiTheme="minorHAnsi"/>
          <w:sz w:val="20"/>
          <w:szCs w:val="20"/>
        </w:rPr>
        <w:t xml:space="preserve"> je nepřetržitě střežena stálou službou s pravidelnými obchůzkami. Zadní přístupové dveře přes dvůr a rampu jsou opatřeny „čtečkou čipu“, která je výrobcem garantovaná Prohlášením o shodě, které tvoří přílohu tohoto dodatku.</w:t>
      </w:r>
    </w:p>
    <w:p w:rsidR="00637492" w:rsidRDefault="00637492" w:rsidP="00637492">
      <w:pPr>
        <w:numPr>
          <w:ilvl w:val="0"/>
          <w:numId w:val="17"/>
        </w:numPr>
        <w:tabs>
          <w:tab w:val="left" w:pos="2410"/>
          <w:tab w:val="left" w:pos="5760"/>
        </w:tabs>
        <w:spacing w:before="120"/>
        <w:jc w:val="both"/>
        <w:rPr>
          <w:rFonts w:asciiTheme="minorHAnsi" w:hAnsiTheme="minorHAnsi"/>
          <w:sz w:val="20"/>
          <w:szCs w:val="20"/>
        </w:rPr>
      </w:pPr>
      <w:r w:rsidRPr="00637492">
        <w:rPr>
          <w:rFonts w:asciiTheme="minorHAnsi" w:hAnsiTheme="minorHAnsi"/>
          <w:sz w:val="20"/>
          <w:szCs w:val="20"/>
          <w:u w:val="single"/>
        </w:rPr>
        <w:t>budova na místě pojištění dle čl. I. bodu 7, písm. b)</w:t>
      </w:r>
      <w:r>
        <w:rPr>
          <w:rFonts w:asciiTheme="minorHAnsi" w:hAnsiTheme="minorHAnsi"/>
          <w:sz w:val="20"/>
          <w:szCs w:val="20"/>
        </w:rPr>
        <w:t xml:space="preserve"> je nepřetržitě střežena 24 hodin denně vrátným, který v objektu bydlí</w:t>
      </w:r>
    </w:p>
    <w:p w:rsidR="00DF066A" w:rsidRDefault="00DF066A" w:rsidP="00DF066A">
      <w:pPr>
        <w:numPr>
          <w:ilvl w:val="0"/>
          <w:numId w:val="17"/>
        </w:numPr>
        <w:tabs>
          <w:tab w:val="left" w:pos="2410"/>
          <w:tab w:val="left" w:pos="5760"/>
        </w:tabs>
        <w:spacing w:before="120"/>
        <w:jc w:val="both"/>
        <w:rPr>
          <w:rFonts w:asciiTheme="minorHAnsi" w:hAnsiTheme="minorHAnsi"/>
          <w:sz w:val="20"/>
          <w:szCs w:val="20"/>
        </w:rPr>
      </w:pPr>
      <w:r w:rsidRPr="004D2A0B">
        <w:rPr>
          <w:rFonts w:asciiTheme="minorHAnsi" w:hAnsiTheme="minorHAnsi"/>
          <w:sz w:val="20"/>
          <w:szCs w:val="20"/>
        </w:rPr>
        <w:t>peníze a cennosti jsou uloženy v trezoru (ocelová skříň), který je opatřen dvěma mechanickými zámky, cennosti jsou po otevření skříně uloženy ve vestavěné skříňce pod dalším zámkem.</w:t>
      </w:r>
    </w:p>
    <w:p w:rsidR="00C21560" w:rsidRPr="00C21560" w:rsidRDefault="00C21560" w:rsidP="00C21560">
      <w:pPr>
        <w:pStyle w:val="Heading2"/>
        <w:numPr>
          <w:ilvl w:val="1"/>
          <w:numId w:val="29"/>
        </w:numPr>
        <w:rPr>
          <w:rFonts w:asciiTheme="minorHAnsi" w:hAnsiTheme="minorHAnsi"/>
          <w:b/>
          <w:u w:val="single"/>
        </w:rPr>
      </w:pPr>
      <w:r w:rsidRPr="00C21560">
        <w:rPr>
          <w:rFonts w:asciiTheme="minorHAnsi" w:hAnsiTheme="minorHAnsi"/>
          <w:b/>
          <w:u w:val="single"/>
        </w:rPr>
        <w:t>POJIŠTĚNÍ VANDALISMU</w:t>
      </w:r>
    </w:p>
    <w:p w:rsidR="00C21560" w:rsidRDefault="00C21560" w:rsidP="00C21560">
      <w:pPr>
        <w:jc w:val="both"/>
        <w:rPr>
          <w:i/>
          <w:iCs/>
          <w:color w:val="0000FF"/>
          <w:sz w:val="20"/>
        </w:rPr>
      </w:pPr>
    </w:p>
    <w:p w:rsidR="00C21560" w:rsidRPr="00C21560" w:rsidRDefault="00C21560" w:rsidP="00C21560">
      <w:pPr>
        <w:jc w:val="both"/>
        <w:rPr>
          <w:rFonts w:asciiTheme="minorHAnsi" w:hAnsiTheme="minorHAnsi"/>
          <w:sz w:val="20"/>
        </w:rPr>
      </w:pPr>
      <w:r w:rsidRPr="00C21560">
        <w:rPr>
          <w:rFonts w:asciiTheme="minorHAnsi" w:hAnsiTheme="minorHAnsi"/>
          <w:sz w:val="20"/>
        </w:rPr>
        <w:t>Odchylně od čl. 12, bodu 2, písmene g) VPPM 1/07 se pojištění sjednává pro pojistné nebezpečí úmyslné poškození nebo zničení věci (Vandalismus) v rozsahu čl. 2, bodu 2 b) DPPOV3 MP 1/07 a v rozsahu čl. 2, bodu 3 a),b).</w:t>
      </w:r>
    </w:p>
    <w:p w:rsidR="00C21560" w:rsidRDefault="00C21560" w:rsidP="00C21560">
      <w:pPr>
        <w:tabs>
          <w:tab w:val="right" w:leader="dot" w:pos="5103"/>
        </w:tabs>
        <w:jc w:val="both"/>
        <w:rPr>
          <w:sz w:val="20"/>
        </w:rPr>
      </w:pPr>
    </w:p>
    <w:p w:rsidR="00C21560" w:rsidRPr="000D1319" w:rsidRDefault="00C21560" w:rsidP="00C21560">
      <w:pPr>
        <w:tabs>
          <w:tab w:val="right" w:leader="dot" w:pos="5103"/>
        </w:tabs>
        <w:jc w:val="both"/>
        <w:rPr>
          <w:sz w:val="20"/>
        </w:rPr>
      </w:pPr>
      <w:r w:rsidRPr="00C21560">
        <w:rPr>
          <w:rFonts w:asciiTheme="minorHAnsi" w:hAnsiTheme="minorHAnsi"/>
          <w:sz w:val="20"/>
        </w:rPr>
        <w:t>Odchylně od článku 9, bodu 1 DPPOV3 MP 1/07 se pro účely této pojistné smlouvy sjednává pojištění poškození nebo úmyslné zničení pojištěné věci nástřikem barev, chemikálií (grafitti), a to i z nechráněných, veřejně přístupných míst.</w:t>
      </w:r>
    </w:p>
    <w:p w:rsidR="00C21560" w:rsidRPr="00C21560" w:rsidRDefault="00C21560" w:rsidP="00C21560">
      <w:pPr>
        <w:pStyle w:val="Heading3"/>
        <w:numPr>
          <w:ilvl w:val="2"/>
          <w:numId w:val="6"/>
        </w:numPr>
        <w:jc w:val="both"/>
        <w:rPr>
          <w:rFonts w:asciiTheme="minorHAnsi" w:hAnsiTheme="minorHAnsi"/>
        </w:rPr>
      </w:pPr>
      <w:r w:rsidRPr="00C21560">
        <w:rPr>
          <w:rFonts w:asciiTheme="minorHAnsi" w:hAnsiTheme="minorHAnsi"/>
        </w:rPr>
        <w:t xml:space="preserve">Sjednává se pojištění </w:t>
      </w:r>
      <w:r w:rsidRPr="00C21560">
        <w:rPr>
          <w:rFonts w:asciiTheme="minorHAnsi" w:hAnsiTheme="minorHAnsi"/>
          <w:b/>
          <w:bCs/>
        </w:rPr>
        <w:t>vlastní budovy</w:t>
      </w:r>
      <w:r>
        <w:rPr>
          <w:rFonts w:asciiTheme="minorHAnsi" w:hAnsiTheme="minorHAnsi"/>
          <w:b/>
          <w:bCs/>
        </w:rPr>
        <w:t xml:space="preserve">, </w:t>
      </w:r>
      <w:r w:rsidRPr="004D2A0B">
        <w:rPr>
          <w:rFonts w:asciiTheme="minorHAnsi" w:hAnsiTheme="minorHAnsi"/>
          <w:b/>
          <w:bCs/>
        </w:rPr>
        <w:t>vlastních stavebních součástí a příslušenství budov nebo staveb, souboru movitých  věcí, vybavení , přístrojů a elektroniky uvedené v bodě 1.1. a bodě 1.2. této pojistné smlouvy</w:t>
      </w:r>
    </w:p>
    <w:p w:rsidR="00C21560" w:rsidRPr="00C21560" w:rsidRDefault="00C21560" w:rsidP="00C21560">
      <w:pPr>
        <w:tabs>
          <w:tab w:val="right" w:leader="dot" w:pos="5103"/>
          <w:tab w:val="left" w:pos="5529"/>
          <w:tab w:val="right" w:pos="9214"/>
        </w:tabs>
        <w:ind w:left="720"/>
        <w:jc w:val="both"/>
        <w:rPr>
          <w:rFonts w:asciiTheme="minorHAnsi" w:hAnsiTheme="minorHAnsi"/>
          <w:i/>
          <w:iCs/>
          <w:sz w:val="20"/>
        </w:rPr>
      </w:pPr>
      <w:r w:rsidRPr="00C21560">
        <w:rPr>
          <w:rFonts w:asciiTheme="minorHAnsi" w:hAnsiTheme="minorHAnsi"/>
          <w:b/>
          <w:bCs/>
          <w:sz w:val="20"/>
        </w:rPr>
        <w:t>Místo pojištění:</w:t>
      </w:r>
      <w:r w:rsidRPr="00C21560">
        <w:rPr>
          <w:rFonts w:asciiTheme="minorHAnsi" w:hAnsiTheme="minorHAnsi"/>
          <w:b/>
          <w:bCs/>
          <w:i/>
          <w:iCs/>
          <w:sz w:val="20"/>
        </w:rPr>
        <w:t xml:space="preserve"> </w:t>
      </w:r>
      <w:r w:rsidRPr="00C21560">
        <w:rPr>
          <w:rFonts w:asciiTheme="minorHAnsi" w:hAnsiTheme="minorHAnsi"/>
          <w:b/>
          <w:bCs/>
          <w:sz w:val="20"/>
        </w:rPr>
        <w:t>dle čl. I bodu 7 písmene a),b)</w:t>
      </w:r>
    </w:p>
    <w:p w:rsidR="00C21560" w:rsidRPr="00C21560" w:rsidRDefault="00042BF3" w:rsidP="00C21560">
      <w:pPr>
        <w:tabs>
          <w:tab w:val="right" w:leader="dot" w:pos="5103"/>
          <w:tab w:val="left" w:pos="5529"/>
          <w:tab w:val="right" w:pos="9214"/>
        </w:tabs>
        <w:ind w:left="720"/>
        <w:jc w:val="both"/>
        <w:rPr>
          <w:rFonts w:asciiTheme="minorHAnsi" w:hAnsiTheme="minorHAnsi"/>
          <w:b/>
          <w:bCs/>
          <w:sz w:val="20"/>
        </w:rPr>
      </w:pPr>
      <w:r>
        <w:rPr>
          <w:rFonts w:asciiTheme="minorHAnsi" w:hAnsiTheme="minorHAnsi"/>
          <w:b/>
          <w:bCs/>
          <w:sz w:val="20"/>
        </w:rPr>
        <w:t>Celková pojistná částka činí: ……………………..200.000</w:t>
      </w:r>
      <w:r w:rsidR="00C21560" w:rsidRPr="00C21560">
        <w:rPr>
          <w:rFonts w:asciiTheme="minorHAnsi" w:hAnsiTheme="minorHAnsi"/>
          <w:b/>
          <w:bCs/>
          <w:sz w:val="20"/>
        </w:rPr>
        <w:t>,-Kč</w:t>
      </w:r>
    </w:p>
    <w:p w:rsidR="00C21560" w:rsidRPr="00C21560" w:rsidRDefault="00042BF3" w:rsidP="00C21560">
      <w:pPr>
        <w:tabs>
          <w:tab w:val="left" w:pos="-720"/>
        </w:tabs>
        <w:ind w:left="720"/>
        <w:jc w:val="both"/>
        <w:rPr>
          <w:rFonts w:asciiTheme="minorHAnsi" w:hAnsiTheme="minorHAnsi"/>
          <w:sz w:val="20"/>
        </w:rPr>
      </w:pPr>
      <w:r>
        <w:rPr>
          <w:rFonts w:asciiTheme="minorHAnsi" w:hAnsiTheme="minorHAnsi"/>
          <w:sz w:val="20"/>
        </w:rPr>
        <w:t xml:space="preserve">Pojištění se sjednává se spoluúčastí ve výši….. 1.000,- Kč </w:t>
      </w:r>
    </w:p>
    <w:p w:rsidR="00C21560" w:rsidRPr="00C21560" w:rsidRDefault="00C21560" w:rsidP="00C21560">
      <w:pPr>
        <w:tabs>
          <w:tab w:val="left" w:pos="-720"/>
        </w:tabs>
        <w:ind w:left="720"/>
        <w:jc w:val="both"/>
        <w:rPr>
          <w:rFonts w:asciiTheme="minorHAnsi" w:hAnsiTheme="minorHAnsi"/>
          <w:sz w:val="20"/>
        </w:rPr>
      </w:pPr>
      <w:r w:rsidRPr="00C21560">
        <w:rPr>
          <w:rFonts w:asciiTheme="minorHAnsi" w:hAnsiTheme="minorHAnsi"/>
          <w:sz w:val="20"/>
        </w:rPr>
        <w:t>Pojištění se sjed</w:t>
      </w:r>
      <w:r w:rsidR="00042BF3">
        <w:rPr>
          <w:rFonts w:asciiTheme="minorHAnsi" w:hAnsiTheme="minorHAnsi"/>
          <w:sz w:val="20"/>
        </w:rPr>
        <w:t>nává na první riziko.</w:t>
      </w:r>
    </w:p>
    <w:p w:rsidR="00C337D7" w:rsidRPr="004D2A0B" w:rsidRDefault="00042BF3" w:rsidP="00C337D7">
      <w:pPr>
        <w:pStyle w:val="Heading1"/>
        <w:ind w:left="360" w:hanging="360"/>
        <w:rPr>
          <w:rFonts w:asciiTheme="minorHAnsi" w:hAnsiTheme="minorHAnsi"/>
        </w:rPr>
      </w:pPr>
      <w:bookmarkStart w:id="10" w:name="_Toc367839399"/>
      <w:bookmarkEnd w:id="8"/>
      <w:bookmarkEnd w:id="9"/>
      <w:r>
        <w:rPr>
          <w:rFonts w:asciiTheme="minorHAnsi" w:hAnsiTheme="minorHAnsi"/>
        </w:rPr>
        <w:lastRenderedPageBreak/>
        <w:t xml:space="preserve">3.       </w:t>
      </w:r>
      <w:r w:rsidR="00C337D7" w:rsidRPr="004D2A0B">
        <w:rPr>
          <w:rFonts w:asciiTheme="minorHAnsi" w:hAnsiTheme="minorHAnsi"/>
        </w:rPr>
        <w:t>POJIŠTĚNÍ STROJŮ</w:t>
      </w:r>
      <w:bookmarkEnd w:id="10"/>
      <w:r w:rsidR="00996C4D" w:rsidRPr="004D2A0B">
        <w:rPr>
          <w:rFonts w:asciiTheme="minorHAnsi" w:hAnsiTheme="minorHAnsi"/>
        </w:rPr>
        <w:t xml:space="preserve"> </w:t>
      </w:r>
      <w:r w:rsidR="00C337D7" w:rsidRPr="004D2A0B">
        <w:rPr>
          <w:rFonts w:asciiTheme="minorHAnsi" w:hAnsiTheme="minorHAnsi"/>
        </w:rPr>
        <w:t xml:space="preserve"> a elektroniky </w:t>
      </w:r>
    </w:p>
    <w:p w:rsidR="00C337D7" w:rsidRPr="004D2A0B" w:rsidRDefault="00C337D7" w:rsidP="00C337D7">
      <w:pPr>
        <w:tabs>
          <w:tab w:val="left" w:pos="-720"/>
        </w:tabs>
        <w:spacing w:before="120"/>
        <w:jc w:val="both"/>
        <w:rPr>
          <w:rFonts w:asciiTheme="minorHAnsi" w:hAnsiTheme="minorHAnsi"/>
          <w:sz w:val="20"/>
          <w:szCs w:val="20"/>
        </w:rPr>
      </w:pPr>
      <w:r w:rsidRPr="004D2A0B">
        <w:rPr>
          <w:rFonts w:asciiTheme="minorHAnsi" w:hAnsiTheme="minorHAnsi"/>
          <w:sz w:val="20"/>
          <w:szCs w:val="20"/>
        </w:rPr>
        <w:t>Pojištění strojů, strojních zařízení a elektroniky je upraveno VPP pro pojištění majetku VPPM 1/07 (dále jen VPPM 1/07). Pojištění je dále vymezeno v</w:t>
      </w:r>
      <w:r w:rsidR="00F42F47" w:rsidRPr="004D2A0B">
        <w:rPr>
          <w:rFonts w:asciiTheme="minorHAnsi" w:hAnsiTheme="minorHAnsi"/>
          <w:sz w:val="20"/>
          <w:szCs w:val="20"/>
        </w:rPr>
        <w:t xml:space="preserve"> </w:t>
      </w:r>
      <w:r w:rsidRPr="004D2A0B">
        <w:rPr>
          <w:rFonts w:asciiTheme="minorHAnsi" w:hAnsiTheme="minorHAnsi"/>
          <w:sz w:val="20"/>
          <w:szCs w:val="20"/>
        </w:rPr>
        <w:t>DPP pro pojištění strojů, strojních zařízení a elektroniky DPPSE</w:t>
      </w:r>
      <w:r w:rsidR="00996C4D" w:rsidRPr="004D2A0B">
        <w:rPr>
          <w:rFonts w:asciiTheme="minorHAnsi" w:hAnsiTheme="minorHAnsi"/>
          <w:sz w:val="20"/>
          <w:szCs w:val="20"/>
        </w:rPr>
        <w:t>4</w:t>
      </w:r>
      <w:r w:rsidRPr="004D2A0B">
        <w:rPr>
          <w:rFonts w:asciiTheme="minorHAnsi" w:hAnsiTheme="minorHAnsi"/>
          <w:sz w:val="20"/>
          <w:szCs w:val="20"/>
        </w:rPr>
        <w:t xml:space="preserve"> (dále jen DPPSE</w:t>
      </w:r>
      <w:r w:rsidR="00996C4D" w:rsidRPr="004D2A0B">
        <w:rPr>
          <w:rFonts w:asciiTheme="minorHAnsi" w:hAnsiTheme="minorHAnsi"/>
          <w:sz w:val="20"/>
          <w:szCs w:val="20"/>
        </w:rPr>
        <w:t>4</w:t>
      </w:r>
      <w:r w:rsidRPr="004D2A0B">
        <w:rPr>
          <w:rFonts w:asciiTheme="minorHAnsi" w:hAnsiTheme="minorHAnsi"/>
          <w:sz w:val="20"/>
          <w:szCs w:val="20"/>
        </w:rPr>
        <w:t>)</w:t>
      </w:r>
      <w:r w:rsidR="007B4848" w:rsidRPr="004D2A0B">
        <w:rPr>
          <w:rFonts w:asciiTheme="minorHAnsi" w:hAnsiTheme="minorHAnsi"/>
          <w:sz w:val="20"/>
          <w:szCs w:val="20"/>
        </w:rPr>
        <w:t>.</w:t>
      </w:r>
    </w:p>
    <w:p w:rsidR="00F2070D" w:rsidRDefault="00F2070D" w:rsidP="00996C4D">
      <w:pPr>
        <w:jc w:val="both"/>
        <w:rPr>
          <w:rFonts w:asciiTheme="minorHAnsi" w:hAnsiTheme="minorHAnsi"/>
          <w:sz w:val="20"/>
        </w:rPr>
      </w:pPr>
    </w:p>
    <w:p w:rsidR="00996C4D" w:rsidRPr="004D2A0B" w:rsidRDefault="00996C4D" w:rsidP="00996C4D">
      <w:pPr>
        <w:jc w:val="both"/>
        <w:rPr>
          <w:rFonts w:asciiTheme="minorHAnsi" w:hAnsiTheme="minorHAnsi"/>
          <w:sz w:val="20"/>
        </w:rPr>
      </w:pPr>
      <w:r w:rsidRPr="004D2A0B">
        <w:rPr>
          <w:rFonts w:asciiTheme="minorHAnsi" w:hAnsiTheme="minorHAnsi"/>
          <w:sz w:val="20"/>
        </w:rPr>
        <w:t xml:space="preserve">Pojištění se dále řídí </w:t>
      </w:r>
      <w:r w:rsidRPr="004D2A0B">
        <w:rPr>
          <w:rFonts w:asciiTheme="minorHAnsi" w:hAnsiTheme="minorHAnsi"/>
          <w:sz w:val="20"/>
          <w:szCs w:val="22"/>
        </w:rPr>
        <w:t xml:space="preserve">DPP pro pojištění odcizení věci DPPOV3 MP 1/07 (dále jen DPPOV3 MP 1/07) </w:t>
      </w:r>
      <w:r w:rsidRPr="004D2A0B">
        <w:rPr>
          <w:rFonts w:asciiTheme="minorHAnsi" w:hAnsiTheme="minorHAnsi"/>
          <w:sz w:val="20"/>
        </w:rPr>
        <w:t>a sjednává se pro pojistné nebezpečí:</w:t>
      </w:r>
    </w:p>
    <w:p w:rsidR="00996C4D" w:rsidRPr="004D2A0B" w:rsidRDefault="00996C4D" w:rsidP="00996C4D">
      <w:pPr>
        <w:jc w:val="both"/>
        <w:rPr>
          <w:rFonts w:asciiTheme="minorHAnsi" w:hAnsiTheme="minorHAnsi"/>
          <w:b/>
          <w:bCs/>
          <w:sz w:val="20"/>
        </w:rPr>
      </w:pPr>
      <w:r w:rsidRPr="004D2A0B">
        <w:rPr>
          <w:rFonts w:asciiTheme="minorHAnsi" w:hAnsiTheme="minorHAnsi"/>
          <w:sz w:val="20"/>
        </w:rPr>
        <w:t xml:space="preserve"> „</w:t>
      </w:r>
      <w:r w:rsidRPr="004D2A0B">
        <w:rPr>
          <w:rFonts w:asciiTheme="minorHAnsi" w:hAnsiTheme="minorHAnsi"/>
          <w:b/>
          <w:bCs/>
          <w:sz w:val="20"/>
        </w:rPr>
        <w:t>odcizení věcí krádeží vloupáním" a „odcizení věci loupeží“</w:t>
      </w:r>
    </w:p>
    <w:p w:rsidR="00996C4D" w:rsidRDefault="00996C4D" w:rsidP="00996C4D">
      <w:pPr>
        <w:rPr>
          <w:rFonts w:asciiTheme="minorHAnsi" w:hAnsiTheme="minorHAnsi"/>
          <w:bCs/>
          <w:sz w:val="20"/>
        </w:rPr>
      </w:pPr>
      <w:r w:rsidRPr="004D2A0B">
        <w:rPr>
          <w:rFonts w:asciiTheme="minorHAnsi" w:hAnsiTheme="minorHAnsi"/>
          <w:sz w:val="20"/>
        </w:rPr>
        <w:t xml:space="preserve"> „</w:t>
      </w:r>
      <w:r w:rsidRPr="004D2A0B">
        <w:rPr>
          <w:rFonts w:asciiTheme="minorHAnsi" w:hAnsiTheme="minorHAnsi"/>
          <w:b/>
          <w:bCs/>
          <w:sz w:val="20"/>
        </w:rPr>
        <w:t>úmyslné poškození nebo úmyslné zničení věci“(dále jen „vandalismus“)</w:t>
      </w:r>
      <w:r w:rsidRPr="004D2A0B">
        <w:rPr>
          <w:rFonts w:asciiTheme="minorHAnsi" w:hAnsiTheme="minorHAnsi"/>
          <w:bCs/>
          <w:sz w:val="20"/>
        </w:rPr>
        <w:t>.</w:t>
      </w:r>
    </w:p>
    <w:p w:rsidR="00042BF3" w:rsidRDefault="00042BF3" w:rsidP="00996C4D">
      <w:pPr>
        <w:rPr>
          <w:rFonts w:asciiTheme="minorHAnsi" w:hAnsiTheme="minorHAnsi"/>
          <w:bCs/>
          <w:sz w:val="20"/>
        </w:rPr>
      </w:pPr>
    </w:p>
    <w:p w:rsidR="007B4848" w:rsidRPr="004D2A0B" w:rsidRDefault="004D2A0B" w:rsidP="00042BF3">
      <w:pPr>
        <w:pStyle w:val="Heading2"/>
        <w:rPr>
          <w:rFonts w:asciiTheme="minorHAnsi" w:hAnsiTheme="minorHAnsi"/>
        </w:rPr>
      </w:pPr>
      <w:bookmarkStart w:id="11" w:name="_Toc367839400"/>
      <w:r>
        <w:rPr>
          <w:rFonts w:asciiTheme="minorHAnsi" w:hAnsiTheme="minorHAnsi"/>
        </w:rPr>
        <w:t xml:space="preserve"> </w:t>
      </w:r>
      <w:r w:rsidR="00042BF3">
        <w:rPr>
          <w:rFonts w:asciiTheme="minorHAnsi" w:hAnsiTheme="minorHAnsi"/>
        </w:rPr>
        <w:t xml:space="preserve">3.1.   </w:t>
      </w:r>
      <w:r w:rsidR="00996C4D" w:rsidRPr="004D2A0B">
        <w:rPr>
          <w:rFonts w:asciiTheme="minorHAnsi" w:hAnsiTheme="minorHAnsi"/>
        </w:rPr>
        <w:t>S</w:t>
      </w:r>
      <w:r w:rsidR="007B4848" w:rsidRPr="004D2A0B">
        <w:rPr>
          <w:rFonts w:asciiTheme="minorHAnsi" w:hAnsiTheme="minorHAnsi"/>
        </w:rPr>
        <w:t xml:space="preserve">jednává </w:t>
      </w:r>
      <w:r w:rsidR="00996C4D" w:rsidRPr="004D2A0B">
        <w:rPr>
          <w:rFonts w:asciiTheme="minorHAnsi" w:hAnsiTheme="minorHAnsi"/>
        </w:rPr>
        <w:t xml:space="preserve"> se </w:t>
      </w:r>
      <w:r w:rsidR="007B4848" w:rsidRPr="004D2A0B">
        <w:rPr>
          <w:rFonts w:asciiTheme="minorHAnsi" w:hAnsiTheme="minorHAnsi"/>
        </w:rPr>
        <w:t xml:space="preserve">pojištění </w:t>
      </w:r>
      <w:r w:rsidR="007B4848" w:rsidRPr="004D2A0B">
        <w:rPr>
          <w:rFonts w:asciiTheme="minorHAnsi" w:hAnsiTheme="minorHAnsi"/>
          <w:b/>
          <w:bCs/>
        </w:rPr>
        <w:t>souboru vlastních elektronických</w:t>
      </w:r>
      <w:r w:rsidR="007B4848" w:rsidRPr="004D2A0B">
        <w:rPr>
          <w:rFonts w:asciiTheme="minorHAnsi" w:hAnsiTheme="minorHAnsi"/>
          <w:i/>
          <w:iCs/>
          <w:color w:val="0000FF"/>
        </w:rPr>
        <w:t xml:space="preserve"> </w:t>
      </w:r>
      <w:r w:rsidR="007B4848" w:rsidRPr="004D2A0B">
        <w:rPr>
          <w:rFonts w:asciiTheme="minorHAnsi" w:hAnsiTheme="minorHAnsi"/>
          <w:b/>
          <w:bCs/>
        </w:rPr>
        <w:t>zařízení</w:t>
      </w:r>
      <w:r w:rsidR="007B4848" w:rsidRPr="004D2A0B">
        <w:rPr>
          <w:rFonts w:asciiTheme="minorHAnsi" w:hAnsiTheme="minorHAnsi"/>
        </w:rPr>
        <w:t xml:space="preserve"> </w:t>
      </w:r>
      <w:r w:rsidR="007B4848" w:rsidRPr="004D2A0B">
        <w:rPr>
          <w:rFonts w:asciiTheme="minorHAnsi" w:hAnsiTheme="minorHAnsi"/>
          <w:b/>
          <w:bCs/>
        </w:rPr>
        <w:t xml:space="preserve">– notebooky a desktopové PC. </w:t>
      </w:r>
    </w:p>
    <w:p w:rsidR="007B4848" w:rsidRPr="004D2A0B" w:rsidRDefault="007B4848" w:rsidP="007B4848">
      <w:pPr>
        <w:tabs>
          <w:tab w:val="right" w:leader="dot" w:pos="5103"/>
        </w:tabs>
        <w:ind w:left="540"/>
        <w:jc w:val="both"/>
        <w:rPr>
          <w:rFonts w:asciiTheme="minorHAnsi" w:hAnsiTheme="minorHAnsi"/>
          <w:sz w:val="20"/>
          <w:szCs w:val="20"/>
        </w:rPr>
      </w:pPr>
      <w:r w:rsidRPr="004D2A0B">
        <w:rPr>
          <w:rFonts w:asciiTheme="minorHAnsi" w:hAnsiTheme="minorHAnsi"/>
          <w:b/>
          <w:bCs/>
          <w:sz w:val="20"/>
          <w:szCs w:val="20"/>
        </w:rPr>
        <w:t>Celková pojistná částka činí</w:t>
      </w:r>
      <w:r w:rsidRPr="004D2A0B">
        <w:rPr>
          <w:rFonts w:asciiTheme="minorHAnsi" w:hAnsiTheme="minorHAnsi"/>
          <w:b/>
          <w:bCs/>
          <w:sz w:val="20"/>
          <w:szCs w:val="20"/>
        </w:rPr>
        <w:tab/>
        <w:t>50.000,- Kč</w:t>
      </w:r>
      <w:r w:rsidRPr="004D2A0B">
        <w:rPr>
          <w:rFonts w:asciiTheme="minorHAnsi" w:hAnsiTheme="minorHAnsi"/>
          <w:sz w:val="20"/>
          <w:szCs w:val="20"/>
        </w:rPr>
        <w:t>.</w:t>
      </w:r>
    </w:p>
    <w:p w:rsidR="007B4848" w:rsidRPr="004D2A0B" w:rsidRDefault="007B4848" w:rsidP="007B4848">
      <w:pPr>
        <w:tabs>
          <w:tab w:val="right" w:leader="dot" w:pos="5103"/>
        </w:tabs>
        <w:ind w:left="540"/>
        <w:jc w:val="both"/>
        <w:rPr>
          <w:rFonts w:asciiTheme="minorHAnsi" w:hAnsiTheme="minorHAnsi"/>
          <w:sz w:val="20"/>
          <w:szCs w:val="20"/>
        </w:rPr>
      </w:pPr>
      <w:r w:rsidRPr="004D2A0B">
        <w:rPr>
          <w:rFonts w:asciiTheme="minorHAnsi" w:hAnsiTheme="minorHAnsi"/>
          <w:sz w:val="20"/>
          <w:szCs w:val="20"/>
        </w:rPr>
        <w:t xml:space="preserve">Pojištění se sjednává na první riziko. </w:t>
      </w:r>
    </w:p>
    <w:p w:rsidR="007B4848" w:rsidRPr="004D2A0B" w:rsidRDefault="007B4848" w:rsidP="007B4848">
      <w:pPr>
        <w:tabs>
          <w:tab w:val="right" w:leader="dot" w:pos="5103"/>
        </w:tabs>
        <w:ind w:left="540"/>
        <w:jc w:val="both"/>
        <w:rPr>
          <w:rFonts w:asciiTheme="minorHAnsi" w:hAnsiTheme="minorHAnsi"/>
          <w:sz w:val="20"/>
          <w:szCs w:val="20"/>
        </w:rPr>
      </w:pPr>
      <w:r w:rsidRPr="004D2A0B">
        <w:rPr>
          <w:rFonts w:asciiTheme="minorHAnsi" w:hAnsiTheme="minorHAnsi"/>
          <w:sz w:val="20"/>
          <w:szCs w:val="20"/>
        </w:rPr>
        <w:t>Pojištění se sjednává se spoluúčastí ve výši ..........................</w:t>
      </w:r>
      <w:r w:rsidRPr="004D2A0B">
        <w:rPr>
          <w:rFonts w:asciiTheme="minorHAnsi" w:hAnsiTheme="minorHAnsi"/>
          <w:b/>
          <w:bCs/>
          <w:sz w:val="20"/>
          <w:szCs w:val="20"/>
        </w:rPr>
        <w:t>1.000,- Kč</w:t>
      </w:r>
      <w:r w:rsidRPr="004D2A0B">
        <w:rPr>
          <w:rFonts w:asciiTheme="minorHAnsi" w:hAnsiTheme="minorHAnsi"/>
          <w:sz w:val="20"/>
          <w:szCs w:val="20"/>
        </w:rPr>
        <w:t xml:space="preserve">. </w:t>
      </w:r>
    </w:p>
    <w:p w:rsidR="007B4848" w:rsidRPr="004D2A0B" w:rsidRDefault="007B4848" w:rsidP="007B4848">
      <w:pPr>
        <w:ind w:left="540"/>
        <w:jc w:val="both"/>
        <w:rPr>
          <w:rFonts w:asciiTheme="minorHAnsi" w:hAnsiTheme="minorHAnsi"/>
          <w:sz w:val="20"/>
          <w:szCs w:val="20"/>
        </w:rPr>
      </w:pPr>
      <w:r w:rsidRPr="004D2A0B">
        <w:rPr>
          <w:rFonts w:asciiTheme="minorHAnsi" w:hAnsiTheme="minorHAnsi"/>
          <w:sz w:val="20"/>
          <w:szCs w:val="20"/>
        </w:rPr>
        <w:t xml:space="preserve">Místem pojištění je: </w:t>
      </w:r>
      <w:r w:rsidRPr="004D2A0B">
        <w:rPr>
          <w:rFonts w:asciiTheme="minorHAnsi" w:hAnsiTheme="minorHAnsi"/>
          <w:b/>
          <w:bCs/>
          <w:sz w:val="20"/>
          <w:szCs w:val="20"/>
        </w:rPr>
        <w:t>celý svět</w:t>
      </w:r>
    </w:p>
    <w:p w:rsidR="007B4848" w:rsidRPr="004D2A0B" w:rsidRDefault="007B4848" w:rsidP="007B4848">
      <w:pPr>
        <w:ind w:left="540"/>
        <w:jc w:val="both"/>
        <w:rPr>
          <w:rFonts w:asciiTheme="minorHAnsi" w:hAnsiTheme="minorHAnsi"/>
          <w:sz w:val="20"/>
          <w:szCs w:val="20"/>
        </w:rPr>
      </w:pPr>
    </w:p>
    <w:p w:rsidR="007B4848" w:rsidRPr="004D2A0B" w:rsidRDefault="007B4848" w:rsidP="007B4848">
      <w:pPr>
        <w:ind w:left="540"/>
        <w:jc w:val="both"/>
        <w:rPr>
          <w:rFonts w:asciiTheme="minorHAnsi" w:hAnsiTheme="minorHAnsi"/>
          <w:sz w:val="20"/>
          <w:szCs w:val="20"/>
        </w:rPr>
      </w:pPr>
      <w:r w:rsidRPr="004D2A0B">
        <w:rPr>
          <w:rFonts w:asciiTheme="minorHAnsi" w:hAnsiTheme="minorHAnsi"/>
          <w:sz w:val="20"/>
          <w:szCs w:val="20"/>
        </w:rPr>
        <w:t>V případě, že v době pojistné události z důvodu odcizení nebyl soubor elektronických zařízení zabezpečen dle článku 8 DPPOV3 MP 1/07, je pojistitel oprávněn snížit své plnění.</w:t>
      </w:r>
    </w:p>
    <w:p w:rsidR="00A438B0" w:rsidRPr="004D2A0B" w:rsidRDefault="00A438B0" w:rsidP="007B4848">
      <w:pPr>
        <w:pStyle w:val="BodyText3"/>
        <w:numPr>
          <w:ilvl w:val="0"/>
          <w:numId w:val="0"/>
        </w:numPr>
        <w:tabs>
          <w:tab w:val="clear" w:pos="6237"/>
        </w:tabs>
        <w:ind w:left="540"/>
        <w:jc w:val="left"/>
        <w:rPr>
          <w:rFonts w:asciiTheme="minorHAnsi" w:hAnsiTheme="minorHAnsi"/>
          <w:b w:val="0"/>
          <w:bCs w:val="0"/>
        </w:rPr>
      </w:pPr>
    </w:p>
    <w:p w:rsidR="007B4848" w:rsidRPr="004D2A0B" w:rsidRDefault="00A438B0" w:rsidP="007B4848">
      <w:pPr>
        <w:pStyle w:val="BodyText3"/>
        <w:numPr>
          <w:ilvl w:val="0"/>
          <w:numId w:val="0"/>
        </w:numPr>
        <w:tabs>
          <w:tab w:val="clear" w:pos="6237"/>
        </w:tabs>
        <w:ind w:left="540"/>
        <w:jc w:val="left"/>
        <w:rPr>
          <w:rFonts w:asciiTheme="minorHAnsi" w:hAnsiTheme="minorHAnsi"/>
          <w:b w:val="0"/>
          <w:bCs w:val="0"/>
        </w:rPr>
      </w:pPr>
      <w:r w:rsidRPr="004D2A0B">
        <w:rPr>
          <w:rFonts w:asciiTheme="minorHAnsi" w:hAnsiTheme="minorHAnsi"/>
          <w:b w:val="0"/>
          <w:bCs w:val="0"/>
        </w:rPr>
        <w:t>P</w:t>
      </w:r>
      <w:r w:rsidR="007B4848" w:rsidRPr="004D2A0B">
        <w:rPr>
          <w:rFonts w:asciiTheme="minorHAnsi" w:hAnsiTheme="minorHAnsi"/>
          <w:b w:val="0"/>
          <w:bCs w:val="0"/>
        </w:rPr>
        <w:t xml:space="preserve">ojištění </w:t>
      </w:r>
      <w:r w:rsidRPr="004D2A0B">
        <w:rPr>
          <w:rFonts w:asciiTheme="minorHAnsi" w:hAnsiTheme="minorHAnsi"/>
          <w:b w:val="0"/>
          <w:bCs w:val="0"/>
        </w:rPr>
        <w:t xml:space="preserve"> se vztahuje </w:t>
      </w:r>
      <w:r w:rsidR="007B4848" w:rsidRPr="004D2A0B">
        <w:rPr>
          <w:rFonts w:asciiTheme="minorHAnsi" w:hAnsiTheme="minorHAnsi"/>
          <w:b w:val="0"/>
          <w:bCs w:val="0"/>
        </w:rPr>
        <w:t>i</w:t>
      </w:r>
      <w:r w:rsidRPr="004D2A0B">
        <w:rPr>
          <w:rFonts w:asciiTheme="minorHAnsi" w:hAnsiTheme="minorHAnsi"/>
          <w:b w:val="0"/>
          <w:bCs w:val="0"/>
        </w:rPr>
        <w:t xml:space="preserve">  na </w:t>
      </w:r>
      <w:r w:rsidR="007B4848" w:rsidRPr="004D2A0B">
        <w:rPr>
          <w:rFonts w:asciiTheme="minorHAnsi" w:hAnsiTheme="minorHAnsi"/>
          <w:b w:val="0"/>
          <w:bCs w:val="0"/>
        </w:rPr>
        <w:t xml:space="preserve"> pojistn</w:t>
      </w:r>
      <w:r w:rsidRPr="004D2A0B">
        <w:rPr>
          <w:rFonts w:asciiTheme="minorHAnsi" w:hAnsiTheme="minorHAnsi"/>
          <w:b w:val="0"/>
          <w:bCs w:val="0"/>
        </w:rPr>
        <w:t>é</w:t>
      </w:r>
      <w:r w:rsidR="007B4848" w:rsidRPr="004D2A0B">
        <w:rPr>
          <w:rFonts w:asciiTheme="minorHAnsi" w:hAnsiTheme="minorHAnsi"/>
          <w:b w:val="0"/>
          <w:bCs w:val="0"/>
        </w:rPr>
        <w:t xml:space="preserve"> událost</w:t>
      </w:r>
      <w:r w:rsidRPr="004D2A0B">
        <w:rPr>
          <w:rFonts w:asciiTheme="minorHAnsi" w:hAnsiTheme="minorHAnsi"/>
          <w:b w:val="0"/>
          <w:bCs w:val="0"/>
        </w:rPr>
        <w:t xml:space="preserve">i </w:t>
      </w:r>
      <w:r w:rsidR="007B4848" w:rsidRPr="004D2A0B">
        <w:rPr>
          <w:rFonts w:asciiTheme="minorHAnsi" w:hAnsiTheme="minorHAnsi"/>
          <w:b w:val="0"/>
          <w:bCs w:val="0"/>
        </w:rPr>
        <w:t xml:space="preserve"> na elektronických zařízení (přenosných i desktopových)  při nichž vznikla škoda i v místě bydliště osoby, která oprávněně elektronické zařízení používá a v případě škodné události budou uzamykatelné prostory opatřeny zámkem </w:t>
      </w:r>
      <w:r w:rsidRPr="004D2A0B">
        <w:rPr>
          <w:rFonts w:asciiTheme="minorHAnsi" w:hAnsiTheme="minorHAnsi"/>
          <w:b w:val="0"/>
          <w:bCs w:val="0"/>
        </w:rPr>
        <w:t xml:space="preserve"> </w:t>
      </w:r>
      <w:r w:rsidR="007B4848" w:rsidRPr="004D2A0B">
        <w:rPr>
          <w:rFonts w:asciiTheme="minorHAnsi" w:hAnsiTheme="minorHAnsi"/>
          <w:b w:val="0"/>
          <w:bCs w:val="0"/>
        </w:rPr>
        <w:t xml:space="preserve">s bezpečnostní vložkou. </w:t>
      </w:r>
    </w:p>
    <w:p w:rsidR="007B4848" w:rsidRPr="004D2A0B" w:rsidRDefault="007B4848" w:rsidP="007B4848">
      <w:pPr>
        <w:pStyle w:val="BodyText3"/>
        <w:numPr>
          <w:ilvl w:val="0"/>
          <w:numId w:val="0"/>
        </w:numPr>
        <w:tabs>
          <w:tab w:val="clear" w:pos="6237"/>
        </w:tabs>
        <w:ind w:left="540"/>
        <w:jc w:val="left"/>
        <w:rPr>
          <w:rFonts w:asciiTheme="minorHAnsi" w:hAnsiTheme="minorHAnsi"/>
          <w:b w:val="0"/>
          <w:bCs w:val="0"/>
        </w:rPr>
      </w:pPr>
    </w:p>
    <w:p w:rsidR="007B4848" w:rsidRPr="004D2A0B" w:rsidRDefault="007B4848" w:rsidP="007B4848">
      <w:pPr>
        <w:pStyle w:val="BodyText"/>
        <w:ind w:left="540"/>
        <w:rPr>
          <w:rFonts w:asciiTheme="minorHAnsi" w:hAnsiTheme="minorHAnsi"/>
          <w:sz w:val="20"/>
          <w:szCs w:val="20"/>
        </w:rPr>
      </w:pPr>
      <w:r w:rsidRPr="004D2A0B">
        <w:rPr>
          <w:rFonts w:asciiTheme="minorHAnsi" w:hAnsiTheme="minorHAnsi"/>
          <w:sz w:val="20"/>
          <w:szCs w:val="20"/>
        </w:rPr>
        <w:t>Dojde-li ke krádeži zařízení z motorového vozidla, poskytne pojistitel plnění pouze v případě, pokud:</w:t>
      </w:r>
    </w:p>
    <w:p w:rsidR="007B4848" w:rsidRPr="004D2A0B" w:rsidRDefault="007B4848" w:rsidP="007B4848">
      <w:pPr>
        <w:pStyle w:val="BodyText"/>
        <w:ind w:left="540"/>
        <w:rPr>
          <w:rFonts w:asciiTheme="minorHAnsi" w:hAnsiTheme="minorHAnsi"/>
          <w:sz w:val="20"/>
          <w:szCs w:val="20"/>
        </w:rPr>
      </w:pPr>
      <w:r w:rsidRPr="004D2A0B">
        <w:rPr>
          <w:rFonts w:asciiTheme="minorHAnsi" w:hAnsiTheme="minorHAnsi"/>
          <w:sz w:val="20"/>
          <w:szCs w:val="20"/>
        </w:rPr>
        <w:t>škoda vznikla v době od 6</w:t>
      </w:r>
      <w:r w:rsidRPr="004D2A0B">
        <w:rPr>
          <w:rFonts w:asciiTheme="minorHAnsi" w:hAnsiTheme="minorHAnsi"/>
          <w:sz w:val="20"/>
          <w:szCs w:val="20"/>
          <w:vertAlign w:val="superscript"/>
        </w:rPr>
        <w:t>00</w:t>
      </w:r>
      <w:r w:rsidRPr="004D2A0B">
        <w:rPr>
          <w:rFonts w:asciiTheme="minorHAnsi" w:hAnsiTheme="minorHAnsi"/>
          <w:sz w:val="20"/>
          <w:szCs w:val="20"/>
        </w:rPr>
        <w:t xml:space="preserve"> do 22</w:t>
      </w:r>
      <w:r w:rsidRPr="004D2A0B">
        <w:rPr>
          <w:rFonts w:asciiTheme="minorHAnsi" w:hAnsiTheme="minorHAnsi"/>
          <w:sz w:val="20"/>
          <w:szCs w:val="20"/>
          <w:vertAlign w:val="superscript"/>
        </w:rPr>
        <w:t>00</w:t>
      </w:r>
      <w:r w:rsidRPr="004D2A0B">
        <w:rPr>
          <w:rFonts w:asciiTheme="minorHAnsi" w:hAnsiTheme="minorHAnsi"/>
          <w:sz w:val="20"/>
          <w:szCs w:val="20"/>
        </w:rPr>
        <w:t xml:space="preserve"> hod., motorové vozidlo, z něhož bylo zařízení odcizeno, mělo pevnou střechu,</w:t>
      </w:r>
    </w:p>
    <w:p w:rsidR="007B4848" w:rsidRPr="004D2A0B" w:rsidRDefault="007B4848" w:rsidP="007B4848">
      <w:pPr>
        <w:pStyle w:val="BodyText"/>
        <w:ind w:left="540"/>
        <w:rPr>
          <w:rFonts w:asciiTheme="minorHAnsi" w:hAnsiTheme="minorHAnsi"/>
          <w:sz w:val="20"/>
          <w:szCs w:val="20"/>
        </w:rPr>
      </w:pPr>
      <w:r w:rsidRPr="004D2A0B">
        <w:rPr>
          <w:rFonts w:asciiTheme="minorHAnsi" w:hAnsiTheme="minorHAnsi"/>
          <w:sz w:val="20"/>
          <w:szCs w:val="20"/>
        </w:rPr>
        <w:t>odcizené zařízení bylo v době vzniku škody umístěno v zavazadlovém prostoru a nebylo z vnějšku viditelné.</w:t>
      </w:r>
    </w:p>
    <w:p w:rsidR="007B4848" w:rsidRPr="004D2A0B" w:rsidRDefault="007B4848" w:rsidP="007B4848">
      <w:pPr>
        <w:pStyle w:val="BodyText"/>
        <w:ind w:left="540"/>
        <w:rPr>
          <w:rFonts w:asciiTheme="minorHAnsi" w:hAnsiTheme="minorHAnsi"/>
          <w:sz w:val="20"/>
          <w:szCs w:val="20"/>
        </w:rPr>
      </w:pPr>
      <w:r w:rsidRPr="004D2A0B">
        <w:rPr>
          <w:rFonts w:asciiTheme="minorHAnsi" w:hAnsiTheme="minorHAnsi"/>
          <w:sz w:val="20"/>
          <w:szCs w:val="20"/>
        </w:rPr>
        <w:t>Časové omezení se však netýká případů, kdy bylo motorové vozidlo v době vzniku pojistné události umístěno v uzamčené garáži nebo na hlídaném parkovišti.</w:t>
      </w:r>
    </w:p>
    <w:p w:rsidR="007B4848" w:rsidRPr="004D2A0B" w:rsidRDefault="007B4848" w:rsidP="007B4848">
      <w:pPr>
        <w:ind w:left="540"/>
        <w:jc w:val="both"/>
        <w:rPr>
          <w:rFonts w:asciiTheme="minorHAnsi" w:hAnsiTheme="minorHAnsi"/>
          <w:sz w:val="20"/>
          <w:szCs w:val="20"/>
        </w:rPr>
      </w:pPr>
      <w:r w:rsidRPr="004D2A0B">
        <w:rPr>
          <w:rFonts w:asciiTheme="minorHAnsi" w:hAnsiTheme="minorHAnsi"/>
          <w:sz w:val="20"/>
          <w:szCs w:val="20"/>
        </w:rPr>
        <w:t>Odchylně od článku 8 DPPOV3 MP 1/07 se sjednává zabezpečení pro notebooky umístěné v přednáškových místnostech:</w:t>
      </w:r>
    </w:p>
    <w:p w:rsidR="007B4848" w:rsidRPr="004D2A0B" w:rsidRDefault="007B4848" w:rsidP="007B4848">
      <w:pPr>
        <w:ind w:left="540"/>
        <w:jc w:val="both"/>
        <w:rPr>
          <w:rFonts w:asciiTheme="minorHAnsi" w:hAnsiTheme="minorHAnsi"/>
          <w:sz w:val="20"/>
          <w:szCs w:val="20"/>
        </w:rPr>
      </w:pPr>
      <w:r w:rsidRPr="004D2A0B">
        <w:rPr>
          <w:rFonts w:asciiTheme="minorHAnsi" w:hAnsiTheme="minorHAnsi"/>
          <w:sz w:val="20"/>
          <w:szCs w:val="20"/>
        </w:rPr>
        <w:t xml:space="preserve">Notebooky v přednáškových místnostech musí být pevně připevněny k nábytku nebo součásti vybavení přednáškových místností (pevně spojených se zemí) prostřednictvím uzamčeného ocelového lanka pokrytého umělou hmotou. </w:t>
      </w:r>
    </w:p>
    <w:p w:rsidR="006D40FE" w:rsidRPr="004D2A0B" w:rsidRDefault="00A438B0" w:rsidP="007B4848">
      <w:pPr>
        <w:ind w:left="540"/>
        <w:jc w:val="both"/>
        <w:rPr>
          <w:rFonts w:asciiTheme="minorHAnsi" w:hAnsiTheme="minorHAnsi"/>
          <w:sz w:val="20"/>
          <w:szCs w:val="20"/>
        </w:rPr>
      </w:pPr>
      <w:r w:rsidRPr="004D2A0B">
        <w:rPr>
          <w:rFonts w:asciiTheme="minorHAnsi" w:hAnsiTheme="minorHAnsi"/>
          <w:sz w:val="20"/>
          <w:szCs w:val="20"/>
        </w:rPr>
        <w:t>Odchylně od čl. 5</w:t>
      </w:r>
      <w:r w:rsidR="006D40FE" w:rsidRPr="004D2A0B">
        <w:rPr>
          <w:rFonts w:asciiTheme="minorHAnsi" w:hAnsiTheme="minorHAnsi"/>
          <w:sz w:val="20"/>
          <w:szCs w:val="20"/>
        </w:rPr>
        <w:t xml:space="preserve"> bodu 2</w:t>
      </w:r>
      <w:r w:rsidRPr="004D2A0B">
        <w:rPr>
          <w:rFonts w:asciiTheme="minorHAnsi" w:hAnsiTheme="minorHAnsi"/>
          <w:sz w:val="20"/>
          <w:szCs w:val="20"/>
        </w:rPr>
        <w:t>b) DPPSE4</w:t>
      </w:r>
      <w:r w:rsidR="006D40FE" w:rsidRPr="004D2A0B">
        <w:rPr>
          <w:rFonts w:asciiTheme="minorHAnsi" w:hAnsiTheme="minorHAnsi"/>
          <w:sz w:val="20"/>
          <w:szCs w:val="20"/>
        </w:rPr>
        <w:t xml:space="preserve"> se pojištění vztahuje i na elektroniku starší 4 roky od data pořízení.</w:t>
      </w:r>
    </w:p>
    <w:bookmarkEnd w:id="3"/>
    <w:bookmarkEnd w:id="11"/>
    <w:p w:rsidR="004F2823" w:rsidRPr="004D2A0B" w:rsidRDefault="00042BF3" w:rsidP="004F2823">
      <w:pPr>
        <w:pStyle w:val="Heading1"/>
        <w:ind w:left="360" w:hanging="360"/>
        <w:rPr>
          <w:rFonts w:asciiTheme="minorHAnsi" w:hAnsiTheme="minorHAnsi"/>
        </w:rPr>
      </w:pPr>
      <w:r>
        <w:rPr>
          <w:rFonts w:asciiTheme="minorHAnsi" w:hAnsiTheme="minorHAnsi"/>
        </w:rPr>
        <w:t xml:space="preserve">4.     </w:t>
      </w:r>
      <w:r w:rsidR="004F2823" w:rsidRPr="004D2A0B">
        <w:rPr>
          <w:rFonts w:asciiTheme="minorHAnsi" w:hAnsiTheme="minorHAnsi"/>
        </w:rPr>
        <w:t>POJIŠTĚNÍ ODPOVĚDNOSTI ZA ŠKODU</w:t>
      </w:r>
    </w:p>
    <w:p w:rsidR="007B4848" w:rsidRPr="004D2A0B" w:rsidRDefault="007B4848" w:rsidP="004F2823">
      <w:pPr>
        <w:jc w:val="both"/>
        <w:rPr>
          <w:rFonts w:asciiTheme="minorHAnsi" w:hAnsiTheme="minorHAnsi"/>
          <w:sz w:val="20"/>
          <w:szCs w:val="20"/>
        </w:rPr>
      </w:pPr>
    </w:p>
    <w:p w:rsidR="004F2823" w:rsidRPr="004D2A0B" w:rsidRDefault="004F2823" w:rsidP="004F2823">
      <w:pPr>
        <w:jc w:val="both"/>
        <w:rPr>
          <w:rFonts w:asciiTheme="minorHAnsi" w:hAnsiTheme="minorHAnsi"/>
          <w:sz w:val="20"/>
          <w:szCs w:val="20"/>
        </w:rPr>
      </w:pPr>
      <w:r w:rsidRPr="004D2A0B">
        <w:rPr>
          <w:rFonts w:asciiTheme="minorHAnsi" w:hAnsiTheme="minorHAnsi"/>
          <w:sz w:val="20"/>
          <w:szCs w:val="20"/>
        </w:rPr>
        <w:t>Pojištění odpovědnosti za škodu je upraveno</w:t>
      </w:r>
      <w:r w:rsidR="00D47068" w:rsidRPr="004D2A0B">
        <w:rPr>
          <w:rFonts w:asciiTheme="minorHAnsi" w:hAnsiTheme="minorHAnsi"/>
          <w:sz w:val="20"/>
          <w:szCs w:val="20"/>
        </w:rPr>
        <w:t xml:space="preserve"> </w:t>
      </w:r>
      <w:r w:rsidRPr="004D2A0B">
        <w:rPr>
          <w:rFonts w:asciiTheme="minorHAnsi" w:hAnsiTheme="minorHAnsi"/>
          <w:sz w:val="20"/>
          <w:szCs w:val="20"/>
        </w:rPr>
        <w:t>VPP pro pojištění odpovědnosti za škodu VPP OD 1/</w:t>
      </w:r>
      <w:r w:rsidR="00A20155" w:rsidRPr="004D2A0B">
        <w:rPr>
          <w:rFonts w:asciiTheme="minorHAnsi" w:hAnsiTheme="minorHAnsi"/>
          <w:sz w:val="20"/>
          <w:szCs w:val="20"/>
        </w:rPr>
        <w:t>11</w:t>
      </w:r>
      <w:r w:rsidRPr="004D2A0B">
        <w:rPr>
          <w:rFonts w:asciiTheme="minorHAnsi" w:hAnsiTheme="minorHAnsi"/>
          <w:sz w:val="20"/>
          <w:szCs w:val="20"/>
        </w:rPr>
        <w:t xml:space="preserve"> (dále jen VPP OD 1/</w:t>
      </w:r>
      <w:r w:rsidR="00A20155" w:rsidRPr="004D2A0B">
        <w:rPr>
          <w:rFonts w:asciiTheme="minorHAnsi" w:hAnsiTheme="minorHAnsi"/>
          <w:sz w:val="20"/>
          <w:szCs w:val="20"/>
        </w:rPr>
        <w:t>11</w:t>
      </w:r>
      <w:r w:rsidRPr="004D2A0B">
        <w:rPr>
          <w:rFonts w:asciiTheme="minorHAnsi" w:hAnsiTheme="minorHAnsi"/>
          <w:sz w:val="20"/>
          <w:szCs w:val="20"/>
        </w:rPr>
        <w:t>).</w:t>
      </w:r>
    </w:p>
    <w:p w:rsidR="004F2823" w:rsidRPr="004D2A0B" w:rsidRDefault="004F2823" w:rsidP="004F2823">
      <w:pPr>
        <w:jc w:val="both"/>
        <w:rPr>
          <w:rFonts w:asciiTheme="minorHAnsi" w:hAnsiTheme="minorHAnsi"/>
          <w:sz w:val="20"/>
          <w:szCs w:val="20"/>
        </w:rPr>
      </w:pPr>
    </w:p>
    <w:p w:rsidR="003B7C3E" w:rsidRDefault="003B7C3E" w:rsidP="004F2823">
      <w:pPr>
        <w:jc w:val="both"/>
        <w:rPr>
          <w:rFonts w:asciiTheme="minorHAnsi" w:hAnsiTheme="minorHAnsi"/>
          <w:b/>
          <w:bCs/>
          <w:sz w:val="20"/>
          <w:szCs w:val="20"/>
        </w:rPr>
      </w:pPr>
    </w:p>
    <w:p w:rsidR="003B7C3E" w:rsidRDefault="003B7C3E" w:rsidP="004F2823">
      <w:pPr>
        <w:jc w:val="both"/>
        <w:rPr>
          <w:rFonts w:asciiTheme="minorHAnsi" w:hAnsiTheme="minorHAnsi"/>
          <w:b/>
          <w:bCs/>
          <w:sz w:val="20"/>
          <w:szCs w:val="20"/>
        </w:rPr>
      </w:pPr>
    </w:p>
    <w:p w:rsidR="003B7C3E" w:rsidRDefault="003B7C3E" w:rsidP="004F2823">
      <w:pPr>
        <w:jc w:val="both"/>
        <w:rPr>
          <w:rFonts w:asciiTheme="minorHAnsi" w:hAnsiTheme="minorHAnsi"/>
          <w:b/>
          <w:bCs/>
          <w:sz w:val="20"/>
          <w:szCs w:val="20"/>
        </w:rPr>
      </w:pPr>
    </w:p>
    <w:p w:rsidR="004F2823" w:rsidRPr="004D2A0B" w:rsidRDefault="004F2823" w:rsidP="004F2823">
      <w:pPr>
        <w:jc w:val="both"/>
        <w:rPr>
          <w:rFonts w:asciiTheme="minorHAnsi" w:hAnsiTheme="minorHAnsi"/>
          <w:b/>
          <w:bCs/>
          <w:i/>
          <w:iCs/>
          <w:color w:val="0000FF"/>
          <w:sz w:val="20"/>
          <w:szCs w:val="20"/>
        </w:rPr>
      </w:pPr>
      <w:r w:rsidRPr="004D2A0B">
        <w:rPr>
          <w:rFonts w:asciiTheme="minorHAnsi" w:hAnsiTheme="minorHAnsi"/>
          <w:b/>
          <w:bCs/>
          <w:sz w:val="20"/>
          <w:szCs w:val="20"/>
        </w:rPr>
        <w:t>Sjednané</w:t>
      </w:r>
      <w:r w:rsidR="00D47068" w:rsidRPr="004D2A0B">
        <w:rPr>
          <w:rFonts w:asciiTheme="minorHAnsi" w:hAnsiTheme="minorHAnsi"/>
          <w:b/>
          <w:bCs/>
          <w:sz w:val="20"/>
          <w:szCs w:val="20"/>
        </w:rPr>
        <w:t xml:space="preserve"> </w:t>
      </w:r>
      <w:r w:rsidRPr="004D2A0B">
        <w:rPr>
          <w:rFonts w:asciiTheme="minorHAnsi" w:hAnsiTheme="minorHAnsi"/>
          <w:b/>
          <w:bCs/>
          <w:sz w:val="20"/>
          <w:szCs w:val="20"/>
        </w:rPr>
        <w:t xml:space="preserve">sublimity plnění pojistitele se vztahují k limitu plnění uvedenému v bodu </w:t>
      </w:r>
      <w:r w:rsidR="00DF066A" w:rsidRPr="004D2A0B">
        <w:rPr>
          <w:rFonts w:asciiTheme="minorHAnsi" w:hAnsiTheme="minorHAnsi"/>
          <w:b/>
          <w:bCs/>
          <w:sz w:val="20"/>
          <w:szCs w:val="20"/>
          <w:u w:val="single"/>
        </w:rPr>
        <w:t>4</w:t>
      </w:r>
      <w:r w:rsidRPr="004D2A0B">
        <w:rPr>
          <w:rFonts w:asciiTheme="minorHAnsi" w:hAnsiTheme="minorHAnsi"/>
          <w:b/>
          <w:bCs/>
          <w:sz w:val="20"/>
          <w:szCs w:val="20"/>
          <w:u w:val="single"/>
        </w:rPr>
        <w:t>.1.</w:t>
      </w:r>
      <w:r w:rsidRPr="004D2A0B">
        <w:rPr>
          <w:rFonts w:asciiTheme="minorHAnsi" w:hAnsiTheme="minorHAnsi"/>
          <w:b/>
          <w:bCs/>
          <w:sz w:val="20"/>
          <w:szCs w:val="20"/>
        </w:rPr>
        <w:t xml:space="preserve"> – (obecná odpovědnost)</w:t>
      </w:r>
    </w:p>
    <w:p w:rsidR="004F2823" w:rsidRPr="004D2A0B" w:rsidRDefault="004F2823" w:rsidP="004F2823">
      <w:pPr>
        <w:jc w:val="both"/>
        <w:rPr>
          <w:rFonts w:asciiTheme="minorHAnsi" w:hAnsiTheme="minorHAnsi"/>
          <w:sz w:val="20"/>
          <w:szCs w:val="20"/>
        </w:rPr>
      </w:pPr>
    </w:p>
    <w:p w:rsidR="00A20155" w:rsidRPr="004D2A0B" w:rsidRDefault="00A20155" w:rsidP="00A20155">
      <w:pPr>
        <w:pStyle w:val="Heading2"/>
        <w:ind w:left="540" w:hanging="540"/>
        <w:jc w:val="both"/>
        <w:rPr>
          <w:rFonts w:asciiTheme="minorHAnsi" w:hAnsiTheme="minorHAnsi"/>
        </w:rPr>
      </w:pPr>
      <w:r w:rsidRPr="004D2A0B">
        <w:rPr>
          <w:rFonts w:asciiTheme="minorHAnsi" w:hAnsiTheme="minorHAnsi"/>
        </w:rPr>
        <w:t xml:space="preserve">4.1   Pojištění odpovědnosti za škodu se vztahuje na právním předpisem stanovenou odpovědnost pojištěného za škodu         vzniklou jinému v souvislosti s činnostmi pojištěného uvedenými ve zřizovací listině nebo v souvislosti se vztahy z této činnosti vyplývajícími, jestliže pojištěný za škodu odpovídá v důsledku svého jednání nebo vztahu z doby trvání pojištění a to v rozsahu vymezeném VPP OD 1/11. </w:t>
      </w:r>
    </w:p>
    <w:p w:rsidR="00A20155" w:rsidRPr="004D2A0B" w:rsidRDefault="00A20155" w:rsidP="00A20155">
      <w:pPr>
        <w:jc w:val="both"/>
        <w:rPr>
          <w:rFonts w:asciiTheme="minorHAnsi" w:hAnsiTheme="minorHAnsi"/>
          <w:sz w:val="20"/>
          <w:szCs w:val="20"/>
        </w:rPr>
      </w:pPr>
      <w:r w:rsidRPr="004D2A0B">
        <w:rPr>
          <w:rFonts w:asciiTheme="minorHAnsi" w:hAnsiTheme="minorHAnsi"/>
          <w:sz w:val="20"/>
          <w:szCs w:val="20"/>
        </w:rPr>
        <w:t xml:space="preserve"> </w:t>
      </w:r>
    </w:p>
    <w:p w:rsidR="00F95029" w:rsidRPr="004D2A0B" w:rsidRDefault="00F95029" w:rsidP="00F95029">
      <w:pPr>
        <w:pStyle w:val="BodyText3"/>
        <w:numPr>
          <w:ilvl w:val="0"/>
          <w:numId w:val="0"/>
        </w:numPr>
        <w:tabs>
          <w:tab w:val="clear" w:pos="6237"/>
          <w:tab w:val="right" w:leader="dot" w:pos="5103"/>
        </w:tabs>
        <w:ind w:left="540"/>
        <w:rPr>
          <w:rFonts w:asciiTheme="minorHAnsi" w:hAnsiTheme="minorHAnsi"/>
          <w:b w:val="0"/>
          <w:bCs w:val="0"/>
        </w:rPr>
      </w:pPr>
      <w:r w:rsidRPr="004D2A0B">
        <w:rPr>
          <w:rFonts w:asciiTheme="minorHAnsi" w:hAnsiTheme="minorHAnsi"/>
          <w:b w:val="0"/>
          <w:bCs w:val="0"/>
        </w:rPr>
        <w:t xml:space="preserve">V souladu s čl. 2 VPP OD 1/11 se pojištění podle tohoto bodu pojistné smlouvy dále vztahuje na: </w:t>
      </w:r>
    </w:p>
    <w:p w:rsidR="00F95029" w:rsidRPr="004D2A0B" w:rsidRDefault="00F95029" w:rsidP="00F95029">
      <w:pPr>
        <w:pStyle w:val="BodyText3"/>
        <w:numPr>
          <w:ilvl w:val="0"/>
          <w:numId w:val="0"/>
        </w:numPr>
        <w:tabs>
          <w:tab w:val="clear" w:pos="6237"/>
          <w:tab w:val="right" w:leader="dot" w:pos="5103"/>
        </w:tabs>
        <w:ind w:left="540"/>
        <w:rPr>
          <w:rFonts w:asciiTheme="minorHAnsi" w:hAnsiTheme="minorHAnsi"/>
          <w:b w:val="0"/>
        </w:rPr>
      </w:pPr>
      <w:r w:rsidRPr="004D2A0B">
        <w:rPr>
          <w:rFonts w:asciiTheme="minorHAnsi" w:hAnsiTheme="minorHAnsi"/>
          <w:b w:val="0"/>
          <w:bCs w:val="0"/>
        </w:rPr>
        <w:lastRenderedPageBreak/>
        <w:t>- škody</w:t>
      </w:r>
      <w:r w:rsidRPr="004D2A0B">
        <w:rPr>
          <w:rFonts w:asciiTheme="minorHAnsi" w:hAnsiTheme="minorHAnsi"/>
          <w:b w:val="0"/>
        </w:rPr>
        <w:t xml:space="preserve"> vyplývající z vlastnictví nemovitosti,  držby nebo jiného oprávněného užívání nemovitosti sloužící k provozování pojištěné činnosti, </w:t>
      </w:r>
    </w:p>
    <w:p w:rsidR="00F95029" w:rsidRPr="004D2A0B" w:rsidRDefault="00F95029" w:rsidP="00F95029">
      <w:pPr>
        <w:pStyle w:val="BodyText3"/>
        <w:numPr>
          <w:ilvl w:val="0"/>
          <w:numId w:val="0"/>
        </w:numPr>
        <w:tabs>
          <w:tab w:val="clear" w:pos="6237"/>
          <w:tab w:val="right" w:leader="dot" w:pos="5103"/>
        </w:tabs>
        <w:ind w:left="540"/>
        <w:rPr>
          <w:rFonts w:asciiTheme="minorHAnsi" w:hAnsiTheme="minorHAnsi"/>
          <w:b w:val="0"/>
        </w:rPr>
      </w:pPr>
      <w:r w:rsidRPr="004D2A0B">
        <w:rPr>
          <w:rFonts w:asciiTheme="minorHAnsi" w:hAnsiTheme="minorHAnsi"/>
          <w:b w:val="0"/>
        </w:rPr>
        <w:t>- náhradu nákladů léčení vynaložených zdravotní pojišťovnou na zdravotní péči ve prospěch zaměstnanců i třetích osob, pokud tyto vznikly v důsledku nedbalostního protiprávního jednání pojištěného</w:t>
      </w:r>
    </w:p>
    <w:p w:rsidR="00F95029" w:rsidRPr="004D2A0B" w:rsidRDefault="00F95029" w:rsidP="00F95029">
      <w:pPr>
        <w:pStyle w:val="BodyText3"/>
        <w:numPr>
          <w:ilvl w:val="0"/>
          <w:numId w:val="0"/>
        </w:numPr>
        <w:tabs>
          <w:tab w:val="clear" w:pos="6237"/>
          <w:tab w:val="right" w:leader="dot" w:pos="5103"/>
        </w:tabs>
        <w:ind w:left="540"/>
        <w:rPr>
          <w:rFonts w:asciiTheme="minorHAnsi" w:hAnsiTheme="minorHAnsi"/>
          <w:b w:val="0"/>
          <w:i/>
        </w:rPr>
      </w:pPr>
      <w:r w:rsidRPr="004D2A0B">
        <w:rPr>
          <w:rFonts w:asciiTheme="minorHAnsi" w:hAnsiTheme="minorHAnsi"/>
          <w:b w:val="0"/>
        </w:rPr>
        <w:t>- škody vzniklé na věcech zaměstnanců s limitem plnění uvedeným ve VPP OD 1/11</w:t>
      </w:r>
    </w:p>
    <w:p w:rsidR="00F95029" w:rsidRPr="004D2A0B" w:rsidRDefault="00F95029" w:rsidP="00F95029">
      <w:pPr>
        <w:pStyle w:val="BodyText3"/>
        <w:numPr>
          <w:ilvl w:val="0"/>
          <w:numId w:val="0"/>
        </w:numPr>
        <w:tabs>
          <w:tab w:val="clear" w:pos="6237"/>
          <w:tab w:val="right" w:leader="dot" w:pos="5103"/>
        </w:tabs>
        <w:ind w:left="540"/>
        <w:rPr>
          <w:rFonts w:asciiTheme="minorHAnsi" w:hAnsiTheme="minorHAnsi"/>
          <w:bCs w:val="0"/>
        </w:rPr>
      </w:pPr>
      <w:r w:rsidRPr="004D2A0B">
        <w:rPr>
          <w:rFonts w:asciiTheme="minorHAnsi" w:hAnsiTheme="minorHAnsi"/>
          <w:b w:val="0"/>
        </w:rPr>
        <w:t>- finanční škody vyplývající z předcházející škody na životě zdraví nebo věci (tzv. následná finanční škoda)</w:t>
      </w:r>
    </w:p>
    <w:p w:rsidR="00A20155" w:rsidRPr="004D2A0B" w:rsidRDefault="00A20155" w:rsidP="00A20155">
      <w:pPr>
        <w:ind w:left="540"/>
        <w:jc w:val="both"/>
        <w:rPr>
          <w:rFonts w:asciiTheme="minorHAnsi" w:hAnsiTheme="minorHAnsi"/>
          <w:b/>
          <w:bCs/>
          <w:sz w:val="20"/>
          <w:szCs w:val="20"/>
        </w:rPr>
      </w:pPr>
    </w:p>
    <w:p w:rsidR="00A20155" w:rsidRPr="004D2A0B" w:rsidRDefault="00374480" w:rsidP="00A20155">
      <w:pPr>
        <w:pStyle w:val="BodyText3"/>
        <w:numPr>
          <w:ilvl w:val="0"/>
          <w:numId w:val="0"/>
        </w:numPr>
        <w:tabs>
          <w:tab w:val="clear" w:pos="6237"/>
          <w:tab w:val="right" w:leader="dot" w:pos="5103"/>
        </w:tabs>
        <w:ind w:left="540"/>
        <w:rPr>
          <w:rFonts w:asciiTheme="minorHAnsi" w:hAnsiTheme="minorHAnsi"/>
        </w:rPr>
      </w:pPr>
      <w:r>
        <w:rPr>
          <w:rFonts w:asciiTheme="minorHAnsi" w:hAnsiTheme="minorHAnsi"/>
        </w:rPr>
        <w:t>Limit pojistného plnění činí</w:t>
      </w:r>
      <w:r>
        <w:rPr>
          <w:rFonts w:asciiTheme="minorHAnsi" w:hAnsiTheme="minorHAnsi"/>
        </w:rPr>
        <w:tab/>
        <w:t>2</w:t>
      </w:r>
      <w:r w:rsidR="00A20155" w:rsidRPr="004D2A0B">
        <w:rPr>
          <w:rFonts w:asciiTheme="minorHAnsi" w:hAnsiTheme="minorHAnsi"/>
        </w:rPr>
        <w:t>0.000.000,-Kč.</w:t>
      </w:r>
    </w:p>
    <w:p w:rsidR="00A20155" w:rsidRPr="004D2A0B" w:rsidRDefault="00A20155" w:rsidP="00A20155">
      <w:pPr>
        <w:tabs>
          <w:tab w:val="right" w:leader="dot" w:pos="5103"/>
        </w:tabs>
        <w:ind w:left="540"/>
        <w:jc w:val="both"/>
        <w:rPr>
          <w:rFonts w:asciiTheme="minorHAnsi" w:hAnsiTheme="minorHAnsi"/>
          <w:sz w:val="20"/>
          <w:szCs w:val="20"/>
        </w:rPr>
      </w:pPr>
      <w:r w:rsidRPr="004D2A0B">
        <w:rPr>
          <w:rFonts w:asciiTheme="minorHAnsi" w:hAnsiTheme="minorHAnsi"/>
          <w:sz w:val="20"/>
          <w:szCs w:val="20"/>
        </w:rPr>
        <w:t xml:space="preserve">Pojištění se sjednává se spoluúčastí ve výši </w:t>
      </w:r>
      <w:r w:rsidRPr="004D2A0B">
        <w:rPr>
          <w:rFonts w:asciiTheme="minorHAnsi" w:hAnsiTheme="minorHAnsi"/>
          <w:sz w:val="20"/>
          <w:szCs w:val="20"/>
        </w:rPr>
        <w:tab/>
      </w:r>
      <w:r w:rsidR="00F95029" w:rsidRPr="004D2A0B">
        <w:rPr>
          <w:rFonts w:asciiTheme="minorHAnsi" w:hAnsiTheme="minorHAnsi"/>
          <w:sz w:val="20"/>
          <w:szCs w:val="20"/>
        </w:rPr>
        <w:t>..</w:t>
      </w:r>
      <w:r w:rsidRPr="004D2A0B">
        <w:rPr>
          <w:rFonts w:asciiTheme="minorHAnsi" w:hAnsiTheme="minorHAnsi"/>
          <w:sz w:val="20"/>
          <w:szCs w:val="20"/>
        </w:rPr>
        <w:t>10.000,-Kč.</w:t>
      </w:r>
    </w:p>
    <w:p w:rsidR="00A20155" w:rsidRPr="004D2A0B" w:rsidRDefault="00A20155" w:rsidP="00A20155">
      <w:pPr>
        <w:ind w:left="540"/>
        <w:jc w:val="both"/>
        <w:rPr>
          <w:rFonts w:asciiTheme="minorHAnsi" w:hAnsiTheme="minorHAnsi"/>
          <w:sz w:val="20"/>
          <w:szCs w:val="20"/>
        </w:rPr>
      </w:pPr>
      <w:r w:rsidRPr="004D2A0B">
        <w:rPr>
          <w:rFonts w:asciiTheme="minorHAnsi" w:hAnsiTheme="minorHAnsi"/>
          <w:sz w:val="20"/>
          <w:szCs w:val="20"/>
        </w:rPr>
        <w:t>Pojištění se sjednává na území: České republiky</w:t>
      </w:r>
    </w:p>
    <w:p w:rsidR="00F95029" w:rsidRPr="004D2A0B" w:rsidRDefault="00F95029" w:rsidP="00F95029">
      <w:pPr>
        <w:pStyle w:val="BodyText3"/>
        <w:numPr>
          <w:ilvl w:val="0"/>
          <w:numId w:val="0"/>
        </w:numPr>
        <w:tabs>
          <w:tab w:val="clear" w:pos="6237"/>
          <w:tab w:val="right" w:leader="dot" w:pos="5103"/>
        </w:tabs>
        <w:ind w:left="540"/>
        <w:rPr>
          <w:rFonts w:asciiTheme="minorHAnsi" w:hAnsiTheme="minorHAnsi"/>
          <w:b w:val="0"/>
          <w:bCs w:val="0"/>
        </w:rPr>
      </w:pPr>
      <w:r w:rsidRPr="004D2A0B">
        <w:rPr>
          <w:rFonts w:asciiTheme="minorHAnsi" w:hAnsiTheme="minorHAnsi"/>
          <w:b w:val="0"/>
          <w:bCs w:val="0"/>
        </w:rPr>
        <w:t xml:space="preserve">Odchylně od článku 2, bod 3 VPP OD 1/11 se ujednává, že pojištění nákladů léčení vynaložených zdravotní pojišťovnou na zdravotní péči ve prospěch třetích osob a ve prospěch zaměstnanců se sjednává s ročním sublimitem plnění ve výši </w:t>
      </w:r>
      <w:r w:rsidR="005B7B96">
        <w:rPr>
          <w:rFonts w:asciiTheme="minorHAnsi" w:hAnsiTheme="minorHAnsi"/>
          <w:b w:val="0"/>
          <w:bCs w:val="0"/>
        </w:rPr>
        <w:t>5</w:t>
      </w:r>
      <w:r w:rsidR="00B1523E" w:rsidRPr="004D2A0B">
        <w:rPr>
          <w:rFonts w:asciiTheme="minorHAnsi" w:hAnsiTheme="minorHAnsi"/>
          <w:b w:val="0"/>
          <w:bCs w:val="0"/>
        </w:rPr>
        <w:t>.000.000,- Kč</w:t>
      </w:r>
      <w:r w:rsidRPr="004D2A0B">
        <w:rPr>
          <w:rFonts w:asciiTheme="minorHAnsi" w:hAnsiTheme="minorHAnsi"/>
          <w:b w:val="0"/>
          <w:bCs w:val="0"/>
        </w:rPr>
        <w:t xml:space="preserve"> a se spoluúčastí </w:t>
      </w:r>
      <w:r w:rsidR="00B1523E" w:rsidRPr="004D2A0B">
        <w:rPr>
          <w:rFonts w:asciiTheme="minorHAnsi" w:hAnsiTheme="minorHAnsi"/>
          <w:b w:val="0"/>
          <w:bCs w:val="0"/>
        </w:rPr>
        <w:t>10.000,- Kč</w:t>
      </w:r>
      <w:r w:rsidRPr="004D2A0B">
        <w:rPr>
          <w:rFonts w:asciiTheme="minorHAnsi" w:hAnsiTheme="minorHAnsi"/>
          <w:b w:val="0"/>
          <w:bCs w:val="0"/>
        </w:rPr>
        <w:t>.</w:t>
      </w:r>
    </w:p>
    <w:p w:rsidR="00F95029" w:rsidRPr="004D2A0B" w:rsidRDefault="00F95029" w:rsidP="00F95029">
      <w:pPr>
        <w:pStyle w:val="BodyText3"/>
        <w:numPr>
          <w:ilvl w:val="0"/>
          <w:numId w:val="0"/>
        </w:numPr>
        <w:tabs>
          <w:tab w:val="clear" w:pos="6237"/>
          <w:tab w:val="right" w:leader="dot" w:pos="5103"/>
        </w:tabs>
        <w:ind w:left="540"/>
        <w:rPr>
          <w:rFonts w:asciiTheme="minorHAnsi" w:hAnsiTheme="minorHAnsi"/>
          <w:b w:val="0"/>
          <w:bCs w:val="0"/>
        </w:rPr>
      </w:pPr>
      <w:r w:rsidRPr="004D2A0B">
        <w:rPr>
          <w:rFonts w:asciiTheme="minorHAnsi" w:hAnsiTheme="minorHAnsi"/>
          <w:b w:val="0"/>
          <w:bCs w:val="0"/>
        </w:rPr>
        <w:t xml:space="preserve">Odchylně od článku 2, bod 6 VPP OD 1/11 se ujednává, že pojištění odpovědnosti za škodu způsobenou jinému jinak než na životě, zdraví nebo věci s původem v předcházející škodě na životě, zdraví nebo věci (následná finanční škoda se sjednává s ročním sublimitem plnění ve výši </w:t>
      </w:r>
      <w:r w:rsidR="005B7B96">
        <w:rPr>
          <w:rFonts w:asciiTheme="minorHAnsi" w:hAnsiTheme="minorHAnsi"/>
          <w:b w:val="0"/>
          <w:bCs w:val="0"/>
        </w:rPr>
        <w:t>5</w:t>
      </w:r>
      <w:r w:rsidR="00B1523E" w:rsidRPr="004D2A0B">
        <w:rPr>
          <w:rFonts w:asciiTheme="minorHAnsi" w:hAnsiTheme="minorHAnsi"/>
          <w:b w:val="0"/>
          <w:bCs w:val="0"/>
        </w:rPr>
        <w:t>.000.000,- Kč</w:t>
      </w:r>
      <w:r w:rsidRPr="004D2A0B">
        <w:rPr>
          <w:rFonts w:asciiTheme="minorHAnsi" w:hAnsiTheme="minorHAnsi"/>
        </w:rPr>
        <w:t xml:space="preserve"> </w:t>
      </w:r>
      <w:r w:rsidRPr="004D2A0B">
        <w:rPr>
          <w:rFonts w:asciiTheme="minorHAnsi" w:hAnsiTheme="minorHAnsi"/>
          <w:b w:val="0"/>
          <w:bCs w:val="0"/>
        </w:rPr>
        <w:t xml:space="preserve">a se spoluúčastí </w:t>
      </w:r>
      <w:r w:rsidR="00B1523E" w:rsidRPr="004D2A0B">
        <w:rPr>
          <w:rFonts w:asciiTheme="minorHAnsi" w:hAnsiTheme="minorHAnsi"/>
          <w:b w:val="0"/>
          <w:bCs w:val="0"/>
        </w:rPr>
        <w:t>10.000,- Kč.</w:t>
      </w:r>
    </w:p>
    <w:p w:rsidR="00F95029" w:rsidRPr="004D2A0B" w:rsidRDefault="00F95029" w:rsidP="00F95029">
      <w:pPr>
        <w:pStyle w:val="BodyText3"/>
        <w:numPr>
          <w:ilvl w:val="0"/>
          <w:numId w:val="0"/>
        </w:numPr>
        <w:tabs>
          <w:tab w:val="clear" w:pos="6237"/>
          <w:tab w:val="right" w:leader="dot" w:pos="5103"/>
        </w:tabs>
        <w:ind w:left="540"/>
        <w:rPr>
          <w:rFonts w:asciiTheme="minorHAnsi" w:hAnsiTheme="minorHAnsi"/>
          <w:b w:val="0"/>
          <w:bCs w:val="0"/>
        </w:rPr>
      </w:pPr>
    </w:p>
    <w:p w:rsidR="00A20155" w:rsidRPr="004D2A0B" w:rsidRDefault="00A20155" w:rsidP="00A20155">
      <w:pPr>
        <w:ind w:left="540"/>
        <w:jc w:val="both"/>
        <w:rPr>
          <w:rFonts w:asciiTheme="minorHAnsi" w:hAnsiTheme="minorHAnsi"/>
          <w:b/>
          <w:bCs/>
          <w:i/>
          <w:iCs/>
          <w:color w:val="0000FF"/>
          <w:sz w:val="20"/>
          <w:szCs w:val="20"/>
        </w:rPr>
      </w:pPr>
      <w:r w:rsidRPr="004D2A0B">
        <w:rPr>
          <w:rFonts w:asciiTheme="minorHAnsi" w:hAnsiTheme="minorHAnsi"/>
          <w:sz w:val="20"/>
          <w:szCs w:val="20"/>
        </w:rPr>
        <w:t xml:space="preserve">Toto pojištění se vztahuje i na odpovědnost pojištěného za škody na </w:t>
      </w:r>
      <w:r w:rsidRPr="004D2A0B">
        <w:rPr>
          <w:rFonts w:asciiTheme="minorHAnsi" w:hAnsiTheme="minorHAnsi"/>
          <w:b/>
          <w:bCs/>
          <w:sz w:val="20"/>
          <w:szCs w:val="20"/>
        </w:rPr>
        <w:t>věcech vnesených, odložených a cenností včetně šaten.</w:t>
      </w:r>
    </w:p>
    <w:p w:rsidR="00A20155" w:rsidRPr="004D2A0B" w:rsidRDefault="00A20155" w:rsidP="00A20155">
      <w:pPr>
        <w:tabs>
          <w:tab w:val="right" w:leader="dot" w:pos="7371"/>
        </w:tabs>
        <w:ind w:left="540"/>
        <w:jc w:val="both"/>
        <w:rPr>
          <w:rFonts w:asciiTheme="minorHAnsi" w:hAnsiTheme="minorHAnsi"/>
          <w:b/>
          <w:bCs/>
          <w:sz w:val="20"/>
          <w:szCs w:val="20"/>
        </w:rPr>
      </w:pPr>
      <w:r w:rsidRPr="004D2A0B">
        <w:rPr>
          <w:rFonts w:asciiTheme="minorHAnsi" w:hAnsiTheme="minorHAnsi"/>
          <w:sz w:val="20"/>
          <w:szCs w:val="20"/>
        </w:rPr>
        <w:t>Sublimit pojistného plnění (horní hranice plnění pojistitele pro jednu pojistnou událost  činí ........</w:t>
      </w:r>
      <w:r w:rsidRPr="004D2A0B">
        <w:rPr>
          <w:rFonts w:asciiTheme="minorHAnsi" w:hAnsiTheme="minorHAnsi"/>
          <w:b/>
          <w:bCs/>
          <w:sz w:val="20"/>
          <w:szCs w:val="20"/>
        </w:rPr>
        <w:t>50.000,-Kč.</w:t>
      </w:r>
    </w:p>
    <w:p w:rsidR="00A20155" w:rsidRPr="004D2A0B" w:rsidRDefault="00A20155" w:rsidP="00A20155">
      <w:pPr>
        <w:ind w:left="540"/>
        <w:jc w:val="both"/>
        <w:rPr>
          <w:rFonts w:asciiTheme="minorHAnsi" w:hAnsiTheme="minorHAnsi"/>
          <w:sz w:val="20"/>
          <w:szCs w:val="20"/>
        </w:rPr>
      </w:pPr>
      <w:r w:rsidRPr="004D2A0B">
        <w:rPr>
          <w:rFonts w:asciiTheme="minorHAnsi" w:hAnsiTheme="minorHAnsi"/>
          <w:sz w:val="20"/>
          <w:szCs w:val="20"/>
        </w:rPr>
        <w:t>Pojištění se sjednává se spoluúčastí ………1.000,-Kč</w:t>
      </w:r>
    </w:p>
    <w:p w:rsidR="00A20155" w:rsidRPr="004D2A0B" w:rsidRDefault="00A20155" w:rsidP="00A20155">
      <w:pPr>
        <w:ind w:left="540"/>
        <w:jc w:val="both"/>
        <w:rPr>
          <w:rFonts w:asciiTheme="minorHAnsi" w:hAnsiTheme="minorHAnsi"/>
          <w:sz w:val="20"/>
          <w:szCs w:val="20"/>
        </w:rPr>
      </w:pPr>
      <w:r w:rsidRPr="004D2A0B">
        <w:rPr>
          <w:rFonts w:asciiTheme="minorHAnsi" w:hAnsiTheme="minorHAnsi"/>
          <w:sz w:val="20"/>
          <w:szCs w:val="20"/>
        </w:rPr>
        <w:t>Pojištění se sjednává na území: České republiky</w:t>
      </w:r>
    </w:p>
    <w:p w:rsidR="00B1523E" w:rsidRPr="004D2A0B" w:rsidRDefault="00042BF3" w:rsidP="00042BF3">
      <w:pPr>
        <w:pStyle w:val="Heading2"/>
        <w:tabs>
          <w:tab w:val="num" w:pos="567"/>
        </w:tabs>
        <w:spacing w:before="240"/>
        <w:ind w:left="567" w:hanging="567"/>
        <w:jc w:val="both"/>
        <w:rPr>
          <w:rFonts w:asciiTheme="minorHAnsi" w:hAnsiTheme="minorHAnsi"/>
          <w:bCs/>
        </w:rPr>
      </w:pPr>
      <w:r>
        <w:rPr>
          <w:rFonts w:asciiTheme="minorHAnsi" w:hAnsiTheme="minorHAnsi"/>
        </w:rPr>
        <w:t xml:space="preserve">4.2.  </w:t>
      </w:r>
      <w:r w:rsidR="004D2A0B">
        <w:rPr>
          <w:rFonts w:asciiTheme="minorHAnsi" w:hAnsiTheme="minorHAnsi"/>
        </w:rPr>
        <w:t xml:space="preserve"> </w:t>
      </w:r>
      <w:r w:rsidR="00B1523E" w:rsidRPr="004D2A0B">
        <w:rPr>
          <w:rFonts w:asciiTheme="minorHAnsi" w:hAnsiTheme="minorHAnsi"/>
        </w:rPr>
        <w:t>V souladu s článkem 4, bod 2</w:t>
      </w:r>
      <w:r w:rsidR="00B1523E" w:rsidRPr="004D2A0B">
        <w:rPr>
          <w:rFonts w:asciiTheme="minorHAnsi" w:hAnsiTheme="minorHAnsi"/>
          <w:bCs/>
        </w:rPr>
        <w:t xml:space="preserve"> písm. h) VPP </w:t>
      </w:r>
      <w:r w:rsidR="00B1523E" w:rsidRPr="004D2A0B">
        <w:rPr>
          <w:rFonts w:asciiTheme="minorHAnsi" w:hAnsiTheme="minorHAnsi"/>
        </w:rPr>
        <w:t xml:space="preserve">OD 1/11 </w:t>
      </w:r>
      <w:r w:rsidR="00B1523E" w:rsidRPr="004D2A0B">
        <w:rPr>
          <w:rFonts w:asciiTheme="minorHAnsi" w:hAnsiTheme="minorHAnsi"/>
          <w:bCs/>
        </w:rPr>
        <w:t xml:space="preserve">se ujednává, že pojištění se vztahuje rovněž na </w:t>
      </w:r>
      <w:r w:rsidR="00B1523E" w:rsidRPr="004D2A0B">
        <w:rPr>
          <w:rFonts w:asciiTheme="minorHAnsi" w:hAnsiTheme="minorHAnsi"/>
        </w:rPr>
        <w:t>povinnost pojištěného poskytnout peněžitou náhradu nemajetkové újmy uloženou pravomocným rozhodnutím soudu podle § 13 odst. 2, 3 občanského zákoníku z důvodu neoprávněného zásahu pojištěného do práva na ochranu osobnosti podle § 11 a násl. občanského zákoníku. Plnění je poskytnuto, pouze pokud ke škodě došlo v souvislosti s činností nebo vztahem pojištěného, na které se vztahuje pojištění odpovědnosti za škodu sjednané touto pojistnou smlouvou.</w:t>
      </w:r>
    </w:p>
    <w:p w:rsidR="00B1523E" w:rsidRPr="004D2A0B" w:rsidRDefault="00B1523E" w:rsidP="004D2A0B">
      <w:pPr>
        <w:pStyle w:val="Seznam-Bod11"/>
        <w:numPr>
          <w:ilvl w:val="0"/>
          <w:numId w:val="0"/>
        </w:numPr>
        <w:tabs>
          <w:tab w:val="num" w:pos="567"/>
        </w:tabs>
        <w:ind w:left="567" w:hanging="889"/>
        <w:rPr>
          <w:rFonts w:asciiTheme="minorHAnsi" w:hAnsiTheme="minorHAnsi" w:cs="Times New Roman"/>
          <w:bCs w:val="0"/>
          <w:szCs w:val="20"/>
        </w:rPr>
      </w:pPr>
      <w:r w:rsidRPr="004D2A0B">
        <w:rPr>
          <w:rFonts w:asciiTheme="minorHAnsi" w:hAnsiTheme="minorHAnsi" w:cs="Times New Roman"/>
          <w:szCs w:val="20"/>
        </w:rPr>
        <w:t xml:space="preserve"> </w:t>
      </w:r>
      <w:r w:rsidRPr="004D2A0B">
        <w:rPr>
          <w:rFonts w:asciiTheme="minorHAnsi" w:hAnsiTheme="minorHAnsi" w:cs="Times New Roman"/>
          <w:szCs w:val="20"/>
        </w:rPr>
        <w:tab/>
      </w:r>
      <w:r w:rsidRPr="004D2A0B">
        <w:rPr>
          <w:rFonts w:asciiTheme="minorHAnsi" w:hAnsiTheme="minorHAnsi" w:cs="Times New Roman"/>
          <w:bCs w:val="0"/>
          <w:szCs w:val="20"/>
        </w:rPr>
        <w:t>Pojištění se dále nevztahuje na povinnost k peněžité náhradě nemajetkové újmy způsobené:</w:t>
      </w:r>
    </w:p>
    <w:p w:rsidR="00B1523E" w:rsidRPr="004D2A0B" w:rsidRDefault="00B1523E" w:rsidP="004D2A0B">
      <w:pPr>
        <w:pStyle w:val="BodyText2"/>
        <w:numPr>
          <w:ilvl w:val="0"/>
          <w:numId w:val="25"/>
        </w:numPr>
        <w:tabs>
          <w:tab w:val="num" w:pos="567"/>
        </w:tabs>
        <w:ind w:right="612" w:hanging="247"/>
        <w:jc w:val="both"/>
        <w:rPr>
          <w:rFonts w:asciiTheme="minorHAnsi" w:eastAsia="Geneva" w:hAnsiTheme="minorHAnsi"/>
          <w:b w:val="0"/>
          <w:bCs w:val="0"/>
          <w:i w:val="0"/>
          <w:kern w:val="28"/>
          <w:u w:val="none"/>
        </w:rPr>
      </w:pPr>
      <w:r w:rsidRPr="004D2A0B">
        <w:rPr>
          <w:rFonts w:asciiTheme="minorHAnsi" w:eastAsia="Geneva" w:hAnsiTheme="minorHAnsi"/>
          <w:b w:val="0"/>
          <w:bCs w:val="0"/>
          <w:i w:val="0"/>
          <w:kern w:val="28"/>
          <w:u w:val="none"/>
        </w:rPr>
        <w:t>urážkou, pomluvou,</w:t>
      </w:r>
    </w:p>
    <w:p w:rsidR="00B1523E" w:rsidRPr="004D2A0B" w:rsidRDefault="00B1523E" w:rsidP="004D2A0B">
      <w:pPr>
        <w:pStyle w:val="BodyText2"/>
        <w:numPr>
          <w:ilvl w:val="0"/>
          <w:numId w:val="25"/>
        </w:numPr>
        <w:tabs>
          <w:tab w:val="num" w:pos="567"/>
        </w:tabs>
        <w:ind w:right="612" w:hanging="247"/>
        <w:jc w:val="both"/>
        <w:rPr>
          <w:rFonts w:asciiTheme="minorHAnsi" w:eastAsia="Geneva" w:hAnsiTheme="minorHAnsi"/>
          <w:b w:val="0"/>
          <w:bCs w:val="0"/>
          <w:i w:val="0"/>
          <w:kern w:val="28"/>
          <w:u w:val="none"/>
        </w:rPr>
      </w:pPr>
      <w:r w:rsidRPr="004D2A0B">
        <w:rPr>
          <w:rFonts w:asciiTheme="minorHAnsi" w:eastAsia="Geneva" w:hAnsiTheme="minorHAnsi"/>
          <w:b w:val="0"/>
          <w:bCs w:val="0"/>
          <w:i w:val="0"/>
          <w:kern w:val="28"/>
          <w:u w:val="none"/>
        </w:rPr>
        <w:t>sexuálním obtěžováním nebo zneužíváním,</w:t>
      </w:r>
    </w:p>
    <w:p w:rsidR="00B1523E" w:rsidRPr="004D2A0B" w:rsidRDefault="00B1523E" w:rsidP="004D2A0B">
      <w:pPr>
        <w:pStyle w:val="BodyText2"/>
        <w:numPr>
          <w:ilvl w:val="0"/>
          <w:numId w:val="25"/>
        </w:numPr>
        <w:tabs>
          <w:tab w:val="left" w:pos="426"/>
          <w:tab w:val="num" w:pos="567"/>
        </w:tabs>
        <w:ind w:right="612" w:hanging="247"/>
        <w:jc w:val="both"/>
        <w:rPr>
          <w:rFonts w:asciiTheme="minorHAnsi" w:eastAsia="Geneva" w:hAnsiTheme="minorHAnsi"/>
          <w:b w:val="0"/>
          <w:bCs w:val="0"/>
          <w:i w:val="0"/>
          <w:kern w:val="28"/>
          <w:u w:val="none"/>
        </w:rPr>
      </w:pPr>
      <w:r w:rsidRPr="004D2A0B">
        <w:rPr>
          <w:rFonts w:asciiTheme="minorHAnsi" w:eastAsia="Geneva" w:hAnsiTheme="minorHAnsi"/>
          <w:b w:val="0"/>
          <w:bCs w:val="0"/>
          <w:i w:val="0"/>
          <w:kern w:val="28"/>
          <w:u w:val="none"/>
        </w:rPr>
        <w:t>porušením práv z průmyslového nebo jiného duševního vlastnictví.</w:t>
      </w:r>
    </w:p>
    <w:p w:rsidR="00B1523E" w:rsidRPr="004D2A0B" w:rsidRDefault="00B1523E" w:rsidP="004D2A0B">
      <w:pPr>
        <w:tabs>
          <w:tab w:val="num" w:pos="567"/>
          <w:tab w:val="right" w:leader="dot" w:pos="7371"/>
        </w:tabs>
        <w:ind w:left="540"/>
        <w:jc w:val="both"/>
        <w:rPr>
          <w:rFonts w:asciiTheme="minorHAnsi" w:hAnsiTheme="minorHAnsi"/>
          <w:i/>
          <w:color w:val="0000FF"/>
          <w:sz w:val="20"/>
          <w:szCs w:val="20"/>
        </w:rPr>
      </w:pPr>
    </w:p>
    <w:p w:rsidR="00B1523E" w:rsidRPr="004D2A0B" w:rsidRDefault="00B1523E" w:rsidP="004D2A0B">
      <w:pPr>
        <w:tabs>
          <w:tab w:val="num" w:pos="567"/>
          <w:tab w:val="right" w:leader="dot" w:pos="7371"/>
        </w:tabs>
        <w:ind w:left="540"/>
        <w:jc w:val="both"/>
        <w:rPr>
          <w:rFonts w:asciiTheme="minorHAnsi" w:hAnsiTheme="minorHAnsi"/>
          <w:b/>
          <w:bCs/>
          <w:sz w:val="20"/>
          <w:szCs w:val="20"/>
        </w:rPr>
      </w:pPr>
      <w:r w:rsidRPr="004D2A0B">
        <w:rPr>
          <w:rFonts w:asciiTheme="minorHAnsi" w:hAnsiTheme="minorHAnsi"/>
          <w:sz w:val="20"/>
          <w:szCs w:val="20"/>
        </w:rPr>
        <w:t xml:space="preserve">Sublimit pojistného plnění (horní hranice plnění pojistitele pro jednu a všechny škody nastalé v průběhu pojistného roku) činí… </w:t>
      </w:r>
      <w:r w:rsidR="005B7B96">
        <w:rPr>
          <w:rFonts w:asciiTheme="minorHAnsi" w:hAnsiTheme="minorHAnsi"/>
          <w:b/>
          <w:sz w:val="20"/>
          <w:szCs w:val="20"/>
        </w:rPr>
        <w:t>5</w:t>
      </w:r>
      <w:r w:rsidRPr="004D2A0B">
        <w:rPr>
          <w:rFonts w:asciiTheme="minorHAnsi" w:hAnsiTheme="minorHAnsi"/>
          <w:b/>
          <w:sz w:val="20"/>
          <w:szCs w:val="20"/>
        </w:rPr>
        <w:t>.000.000,-Kč</w:t>
      </w:r>
    </w:p>
    <w:p w:rsidR="00B1523E" w:rsidRPr="004D2A0B" w:rsidRDefault="00B1523E" w:rsidP="004D2A0B">
      <w:pPr>
        <w:tabs>
          <w:tab w:val="num" w:pos="567"/>
        </w:tabs>
        <w:ind w:left="540"/>
        <w:jc w:val="both"/>
        <w:rPr>
          <w:rFonts w:asciiTheme="minorHAnsi" w:hAnsiTheme="minorHAnsi"/>
          <w:sz w:val="20"/>
          <w:szCs w:val="20"/>
        </w:rPr>
      </w:pPr>
      <w:r w:rsidRPr="004D2A0B">
        <w:rPr>
          <w:rFonts w:asciiTheme="minorHAnsi" w:hAnsiTheme="minorHAnsi"/>
          <w:sz w:val="20"/>
          <w:szCs w:val="20"/>
        </w:rPr>
        <w:t>Pojištění se sjednává se spoluúčastí 10.000,-Kč</w:t>
      </w:r>
    </w:p>
    <w:p w:rsidR="00B1523E" w:rsidRPr="004D2A0B" w:rsidRDefault="00B1523E" w:rsidP="004D2A0B">
      <w:pPr>
        <w:tabs>
          <w:tab w:val="num" w:pos="567"/>
        </w:tabs>
        <w:ind w:left="540"/>
        <w:jc w:val="both"/>
        <w:rPr>
          <w:rFonts w:asciiTheme="minorHAnsi" w:hAnsiTheme="minorHAnsi"/>
          <w:sz w:val="20"/>
          <w:szCs w:val="20"/>
        </w:rPr>
      </w:pPr>
      <w:r w:rsidRPr="004D2A0B">
        <w:rPr>
          <w:rFonts w:asciiTheme="minorHAnsi" w:hAnsiTheme="minorHAnsi"/>
          <w:sz w:val="20"/>
          <w:szCs w:val="20"/>
        </w:rPr>
        <w:t>Pojištění se sjednává na území: České republiky</w:t>
      </w:r>
    </w:p>
    <w:p w:rsidR="00007431" w:rsidRDefault="008D4433" w:rsidP="00F328DA">
      <w:pPr>
        <w:tabs>
          <w:tab w:val="left" w:pos="-1440"/>
          <w:tab w:val="left" w:pos="-720"/>
        </w:tabs>
        <w:spacing w:before="240"/>
        <w:jc w:val="both"/>
        <w:rPr>
          <w:rFonts w:asciiTheme="minorHAnsi" w:hAnsiTheme="minorHAnsi"/>
          <w:sz w:val="20"/>
          <w:szCs w:val="20"/>
        </w:rPr>
      </w:pPr>
      <w:r w:rsidRPr="004D2A0B">
        <w:rPr>
          <w:rFonts w:asciiTheme="minorHAnsi" w:hAnsiTheme="minorHAnsi"/>
          <w:sz w:val="20"/>
          <w:szCs w:val="20"/>
        </w:rPr>
        <w:tab/>
      </w:r>
      <w:r w:rsidRPr="004D2A0B">
        <w:rPr>
          <w:rFonts w:asciiTheme="minorHAnsi" w:hAnsiTheme="minorHAnsi"/>
          <w:sz w:val="20"/>
          <w:szCs w:val="20"/>
        </w:rPr>
        <w:tab/>
      </w:r>
      <w:r w:rsidRPr="004D2A0B">
        <w:rPr>
          <w:rFonts w:asciiTheme="minorHAnsi" w:hAnsiTheme="minorHAnsi"/>
          <w:sz w:val="20"/>
          <w:szCs w:val="20"/>
        </w:rPr>
        <w:tab/>
      </w:r>
      <w:r w:rsidRPr="004D2A0B">
        <w:rPr>
          <w:rFonts w:asciiTheme="minorHAnsi" w:hAnsiTheme="minorHAnsi"/>
          <w:sz w:val="20"/>
          <w:szCs w:val="20"/>
        </w:rPr>
        <w:tab/>
      </w:r>
    </w:p>
    <w:p w:rsidR="004D2A0B" w:rsidRDefault="004D2A0B" w:rsidP="00CD45FB">
      <w:pPr>
        <w:tabs>
          <w:tab w:val="left" w:pos="-1620"/>
        </w:tabs>
        <w:jc w:val="center"/>
        <w:rPr>
          <w:rFonts w:asciiTheme="minorHAnsi" w:hAnsiTheme="minorHAnsi"/>
          <w:b/>
          <w:bCs/>
          <w:sz w:val="20"/>
          <w:szCs w:val="20"/>
        </w:rPr>
      </w:pPr>
    </w:p>
    <w:p w:rsidR="003B7C3E" w:rsidRDefault="003B7C3E" w:rsidP="00CD45FB">
      <w:pPr>
        <w:tabs>
          <w:tab w:val="left" w:pos="-1620"/>
        </w:tabs>
        <w:jc w:val="center"/>
        <w:rPr>
          <w:rFonts w:asciiTheme="minorHAnsi" w:hAnsiTheme="minorHAnsi"/>
          <w:b/>
          <w:bCs/>
          <w:sz w:val="20"/>
          <w:szCs w:val="20"/>
        </w:rPr>
      </w:pPr>
    </w:p>
    <w:p w:rsidR="003B7C3E" w:rsidRDefault="003B7C3E" w:rsidP="00CD45FB">
      <w:pPr>
        <w:tabs>
          <w:tab w:val="left" w:pos="-1620"/>
        </w:tabs>
        <w:jc w:val="center"/>
        <w:rPr>
          <w:rFonts w:asciiTheme="minorHAnsi" w:hAnsiTheme="minorHAnsi"/>
          <w:b/>
          <w:bCs/>
          <w:sz w:val="20"/>
          <w:szCs w:val="20"/>
        </w:rPr>
      </w:pPr>
    </w:p>
    <w:p w:rsidR="00CD45FB" w:rsidRPr="004D2A0B" w:rsidRDefault="00CD45FB" w:rsidP="00CD45FB">
      <w:pPr>
        <w:tabs>
          <w:tab w:val="left" w:pos="-1620"/>
        </w:tabs>
        <w:jc w:val="center"/>
        <w:rPr>
          <w:rFonts w:asciiTheme="minorHAnsi" w:hAnsiTheme="minorHAnsi"/>
          <w:b/>
          <w:bCs/>
          <w:sz w:val="20"/>
          <w:szCs w:val="20"/>
        </w:rPr>
      </w:pPr>
      <w:r w:rsidRPr="004D2A0B">
        <w:rPr>
          <w:rFonts w:asciiTheme="minorHAnsi" w:hAnsiTheme="minorHAnsi"/>
          <w:b/>
          <w:bCs/>
          <w:sz w:val="20"/>
          <w:szCs w:val="20"/>
        </w:rPr>
        <w:t>Článek III.</w:t>
      </w:r>
    </w:p>
    <w:p w:rsidR="00CD45FB" w:rsidRPr="004D2A0B" w:rsidRDefault="00CD45FB" w:rsidP="00CD45FB">
      <w:pPr>
        <w:numPr>
          <w:ilvl w:val="12"/>
          <w:numId w:val="0"/>
        </w:numPr>
        <w:spacing w:after="240"/>
        <w:jc w:val="center"/>
        <w:rPr>
          <w:rFonts w:asciiTheme="minorHAnsi" w:hAnsiTheme="minorHAnsi"/>
          <w:b/>
          <w:bCs/>
          <w:sz w:val="20"/>
          <w:szCs w:val="20"/>
          <w:u w:val="single"/>
        </w:rPr>
      </w:pPr>
      <w:r w:rsidRPr="004D2A0B">
        <w:rPr>
          <w:rFonts w:asciiTheme="minorHAnsi" w:hAnsiTheme="minorHAnsi"/>
          <w:b/>
          <w:bCs/>
          <w:sz w:val="20"/>
          <w:szCs w:val="20"/>
          <w:u w:val="single"/>
        </w:rPr>
        <w:t xml:space="preserve">Výklad pojmů </w:t>
      </w:r>
    </w:p>
    <w:p w:rsidR="00CD45FB" w:rsidRPr="004D2A0B" w:rsidRDefault="00CD45FB" w:rsidP="00CD45FB">
      <w:pPr>
        <w:numPr>
          <w:ilvl w:val="12"/>
          <w:numId w:val="0"/>
        </w:numPr>
        <w:spacing w:after="240"/>
        <w:rPr>
          <w:rFonts w:asciiTheme="minorHAnsi" w:hAnsiTheme="minorHAnsi"/>
          <w:sz w:val="20"/>
          <w:szCs w:val="20"/>
        </w:rPr>
      </w:pPr>
      <w:r w:rsidRPr="004D2A0B">
        <w:rPr>
          <w:rFonts w:asciiTheme="minorHAnsi" w:hAnsiTheme="minorHAnsi"/>
          <w:b/>
          <w:bCs/>
          <w:sz w:val="20"/>
          <w:szCs w:val="20"/>
        </w:rPr>
        <w:t>Vedle pojmů, jejichž výklad je uveden ve VPP a příslušných DPP se pro účely pojistné smlouvy přijímá tento výklad dalších pojmů dotčených pojištěním podle této pojistné smlouvy</w:t>
      </w:r>
      <w:r w:rsidR="00295D85" w:rsidRPr="004D2A0B">
        <w:rPr>
          <w:rFonts w:asciiTheme="minorHAnsi" w:hAnsiTheme="minorHAnsi"/>
          <w:b/>
          <w:bCs/>
          <w:sz w:val="20"/>
          <w:szCs w:val="20"/>
        </w:rPr>
        <w:t>:</w:t>
      </w:r>
    </w:p>
    <w:p w:rsidR="00CD45FB" w:rsidRPr="004D2A0B" w:rsidRDefault="00CD45FB" w:rsidP="00624805">
      <w:pPr>
        <w:numPr>
          <w:ilvl w:val="12"/>
          <w:numId w:val="0"/>
        </w:numPr>
        <w:jc w:val="both"/>
        <w:rPr>
          <w:rFonts w:asciiTheme="minorHAnsi" w:hAnsiTheme="minorHAnsi"/>
          <w:sz w:val="20"/>
          <w:szCs w:val="20"/>
        </w:rPr>
      </w:pPr>
      <w:r w:rsidRPr="004D2A0B">
        <w:rPr>
          <w:rFonts w:asciiTheme="minorHAnsi" w:hAnsiTheme="minorHAnsi"/>
          <w:sz w:val="20"/>
          <w:szCs w:val="20"/>
        </w:rPr>
        <w:t>Za</w:t>
      </w:r>
      <w:r w:rsidRPr="004D2A0B">
        <w:rPr>
          <w:rFonts w:asciiTheme="minorHAnsi" w:hAnsiTheme="minorHAnsi"/>
          <w:b/>
          <w:bCs/>
          <w:sz w:val="20"/>
          <w:szCs w:val="20"/>
        </w:rPr>
        <w:t xml:space="preserve"> budovy</w:t>
      </w:r>
      <w:r w:rsidRPr="004D2A0B">
        <w:rPr>
          <w:rFonts w:asciiTheme="minorHAnsi" w:hAnsiTheme="minorHAnsi"/>
          <w:sz w:val="20"/>
          <w:szCs w:val="20"/>
        </w:rPr>
        <w:t xml:space="preserve"> se pro účely tohoto pojištění považují objekty nemovitého charakteru (včetně stavebních součástí a příslušenství), které jsou převážně uzavřeny obvodovými stěnami</w:t>
      </w:r>
      <w:r w:rsidR="00074E11" w:rsidRPr="004D2A0B">
        <w:rPr>
          <w:rFonts w:asciiTheme="minorHAnsi" w:hAnsiTheme="minorHAnsi"/>
          <w:sz w:val="20"/>
          <w:szCs w:val="20"/>
        </w:rPr>
        <w:t xml:space="preserve"> </w:t>
      </w:r>
      <w:r w:rsidRPr="004D2A0B">
        <w:rPr>
          <w:rFonts w:asciiTheme="minorHAnsi" w:hAnsiTheme="minorHAnsi"/>
          <w:sz w:val="20"/>
          <w:szCs w:val="20"/>
        </w:rPr>
        <w:t>a střešními konstrukcemi a které jsou určeny k tomu, aby chránily lidi, zvířata nebo věci před působením vnějších vlivů.</w:t>
      </w:r>
    </w:p>
    <w:p w:rsidR="00CD45FB" w:rsidRPr="004D2A0B" w:rsidRDefault="00CD45FB" w:rsidP="00624805">
      <w:pPr>
        <w:numPr>
          <w:ilvl w:val="12"/>
          <w:numId w:val="0"/>
        </w:numPr>
        <w:jc w:val="both"/>
        <w:rPr>
          <w:rFonts w:asciiTheme="minorHAnsi" w:hAnsiTheme="minorHAnsi"/>
          <w:sz w:val="20"/>
          <w:szCs w:val="20"/>
        </w:rPr>
      </w:pPr>
      <w:r w:rsidRPr="004D2A0B">
        <w:rPr>
          <w:rFonts w:asciiTheme="minorHAnsi" w:hAnsiTheme="minorHAnsi"/>
          <w:b/>
          <w:bCs/>
          <w:sz w:val="20"/>
          <w:szCs w:val="20"/>
        </w:rPr>
        <w:lastRenderedPageBreak/>
        <w:t>Celkový limit pojistného plnění</w:t>
      </w:r>
      <w:r w:rsidRPr="004D2A0B">
        <w:rPr>
          <w:rFonts w:asciiTheme="minorHAnsi" w:hAnsiTheme="minorHAnsi"/>
          <w:sz w:val="20"/>
          <w:szCs w:val="20"/>
        </w:rPr>
        <w:t xml:space="preserve"> tvoří součet limitů pojistného plnění jednotlivých předmětů pojištění.</w:t>
      </w:r>
    </w:p>
    <w:p w:rsidR="00CD45FB" w:rsidRPr="004D2A0B" w:rsidRDefault="00CD45FB" w:rsidP="00624805">
      <w:pPr>
        <w:numPr>
          <w:ilvl w:val="12"/>
          <w:numId w:val="0"/>
        </w:numPr>
        <w:jc w:val="both"/>
        <w:rPr>
          <w:rFonts w:asciiTheme="minorHAnsi" w:hAnsiTheme="minorHAnsi"/>
          <w:sz w:val="20"/>
          <w:szCs w:val="20"/>
        </w:rPr>
      </w:pPr>
      <w:r w:rsidRPr="004D2A0B">
        <w:rPr>
          <w:rFonts w:asciiTheme="minorHAnsi" w:hAnsiTheme="minorHAnsi"/>
          <w:b/>
          <w:bCs/>
          <w:sz w:val="20"/>
          <w:szCs w:val="20"/>
        </w:rPr>
        <w:t>Celkovou novou cenou</w:t>
      </w:r>
      <w:r w:rsidRPr="004D2A0B">
        <w:rPr>
          <w:rFonts w:asciiTheme="minorHAnsi" w:hAnsiTheme="minorHAnsi"/>
          <w:sz w:val="20"/>
          <w:szCs w:val="20"/>
        </w:rPr>
        <w:t xml:space="preserve"> tvoří součet nových cen za jednotlivé předměty pojištění.</w:t>
      </w:r>
    </w:p>
    <w:p w:rsidR="00CD45FB" w:rsidRPr="004D2A0B" w:rsidRDefault="00CD45FB" w:rsidP="00624805">
      <w:pPr>
        <w:numPr>
          <w:ilvl w:val="12"/>
          <w:numId w:val="0"/>
        </w:numPr>
        <w:jc w:val="both"/>
        <w:rPr>
          <w:rFonts w:asciiTheme="minorHAnsi" w:hAnsiTheme="minorHAnsi"/>
          <w:sz w:val="20"/>
          <w:szCs w:val="20"/>
        </w:rPr>
      </w:pPr>
      <w:r w:rsidRPr="004D2A0B">
        <w:rPr>
          <w:rFonts w:asciiTheme="minorHAnsi" w:hAnsiTheme="minorHAnsi"/>
          <w:sz w:val="20"/>
          <w:szCs w:val="20"/>
        </w:rPr>
        <w:t xml:space="preserve">Za </w:t>
      </w:r>
      <w:r w:rsidRPr="004D2A0B">
        <w:rPr>
          <w:rFonts w:asciiTheme="minorHAnsi" w:hAnsiTheme="minorHAnsi"/>
          <w:b/>
          <w:bCs/>
          <w:sz w:val="20"/>
          <w:szCs w:val="20"/>
        </w:rPr>
        <w:t xml:space="preserve">cennosti </w:t>
      </w:r>
      <w:r w:rsidRPr="004D2A0B">
        <w:rPr>
          <w:rFonts w:asciiTheme="minorHAnsi" w:hAnsiTheme="minorHAnsi"/>
          <w:sz w:val="20"/>
          <w:szCs w:val="20"/>
        </w:rPr>
        <w:t>se pro účely tohoto pojištění považují:</w:t>
      </w:r>
    </w:p>
    <w:p w:rsidR="00CD45FB" w:rsidRPr="004D2A0B" w:rsidRDefault="00CD45FB" w:rsidP="00624805">
      <w:pPr>
        <w:numPr>
          <w:ilvl w:val="0"/>
          <w:numId w:val="1"/>
        </w:numPr>
        <w:jc w:val="both"/>
        <w:rPr>
          <w:rFonts w:asciiTheme="minorHAnsi" w:hAnsiTheme="minorHAnsi"/>
          <w:sz w:val="20"/>
          <w:szCs w:val="20"/>
        </w:rPr>
      </w:pPr>
      <w:r w:rsidRPr="004D2A0B">
        <w:rPr>
          <w:rFonts w:asciiTheme="minorHAnsi" w:hAnsiTheme="minorHAnsi"/>
          <w:sz w:val="20"/>
          <w:szCs w:val="20"/>
        </w:rPr>
        <w:t>peníze, kterými jsou platné tuzemské a zahraniční bankovky a mince,</w:t>
      </w:r>
    </w:p>
    <w:p w:rsidR="00CD45FB" w:rsidRPr="004D2A0B" w:rsidRDefault="00CD45FB" w:rsidP="00624805">
      <w:pPr>
        <w:numPr>
          <w:ilvl w:val="0"/>
          <w:numId w:val="1"/>
        </w:numPr>
        <w:jc w:val="both"/>
        <w:rPr>
          <w:rFonts w:asciiTheme="minorHAnsi" w:hAnsiTheme="minorHAnsi"/>
          <w:sz w:val="20"/>
          <w:szCs w:val="20"/>
        </w:rPr>
      </w:pPr>
      <w:r w:rsidRPr="004D2A0B">
        <w:rPr>
          <w:rFonts w:asciiTheme="minorHAnsi" w:hAnsiTheme="minorHAnsi"/>
          <w:sz w:val="20"/>
          <w:szCs w:val="20"/>
        </w:rPr>
        <w:t>drahé kovy, mince a další předměty z drahých kovů, perly, drahokamy a předměty z nich vyrobené,</w:t>
      </w:r>
    </w:p>
    <w:p w:rsidR="00CD45FB" w:rsidRPr="004D2A0B" w:rsidRDefault="00CD45FB" w:rsidP="00624805">
      <w:pPr>
        <w:numPr>
          <w:ilvl w:val="0"/>
          <w:numId w:val="1"/>
        </w:numPr>
        <w:jc w:val="both"/>
        <w:rPr>
          <w:rFonts w:asciiTheme="minorHAnsi" w:hAnsiTheme="minorHAnsi"/>
          <w:sz w:val="20"/>
          <w:szCs w:val="20"/>
        </w:rPr>
      </w:pPr>
      <w:r w:rsidRPr="004D2A0B">
        <w:rPr>
          <w:rFonts w:asciiTheme="minorHAnsi" w:hAnsiTheme="minorHAnsi"/>
          <w:sz w:val="20"/>
          <w:szCs w:val="20"/>
        </w:rPr>
        <w:t>šekové knížky, platební karty a jiné obdobné dokumenty, cenné papíry a ceniny (např. poštovní známky, kolky,</w:t>
      </w:r>
      <w:r w:rsidR="00074E11" w:rsidRPr="004D2A0B">
        <w:rPr>
          <w:rFonts w:asciiTheme="minorHAnsi" w:hAnsiTheme="minorHAnsi"/>
          <w:sz w:val="20"/>
          <w:szCs w:val="20"/>
        </w:rPr>
        <w:t xml:space="preserve"> </w:t>
      </w:r>
      <w:r w:rsidRPr="004D2A0B">
        <w:rPr>
          <w:rFonts w:asciiTheme="minorHAnsi" w:hAnsiTheme="minorHAnsi"/>
          <w:sz w:val="20"/>
          <w:szCs w:val="20"/>
        </w:rPr>
        <w:t>dálniční známky), přísně zúčtovatelné tiskopisy (např. lístky,</w:t>
      </w:r>
      <w:r w:rsidR="00074E11" w:rsidRPr="004D2A0B">
        <w:rPr>
          <w:rFonts w:asciiTheme="minorHAnsi" w:hAnsiTheme="minorHAnsi"/>
          <w:sz w:val="20"/>
          <w:szCs w:val="20"/>
        </w:rPr>
        <w:t xml:space="preserve"> </w:t>
      </w:r>
      <w:r w:rsidRPr="004D2A0B">
        <w:rPr>
          <w:rFonts w:asciiTheme="minorHAnsi" w:hAnsiTheme="minorHAnsi"/>
          <w:sz w:val="20"/>
          <w:szCs w:val="20"/>
        </w:rPr>
        <w:t>kupóny MHD, předplacené telefonní karty).</w:t>
      </w:r>
    </w:p>
    <w:p w:rsidR="00CD45FB" w:rsidRPr="004D2A0B" w:rsidRDefault="00CD45FB" w:rsidP="00624805">
      <w:pPr>
        <w:numPr>
          <w:ilvl w:val="12"/>
          <w:numId w:val="0"/>
        </w:numPr>
        <w:jc w:val="both"/>
        <w:rPr>
          <w:rFonts w:asciiTheme="minorHAnsi" w:hAnsiTheme="minorHAnsi"/>
          <w:sz w:val="20"/>
          <w:szCs w:val="20"/>
        </w:rPr>
      </w:pPr>
      <w:r w:rsidRPr="004D2A0B">
        <w:rPr>
          <w:rFonts w:asciiTheme="minorHAnsi" w:hAnsiTheme="minorHAnsi"/>
          <w:sz w:val="20"/>
          <w:szCs w:val="20"/>
        </w:rPr>
        <w:t xml:space="preserve">Za </w:t>
      </w:r>
      <w:r w:rsidRPr="004D2A0B">
        <w:rPr>
          <w:rFonts w:asciiTheme="minorHAnsi" w:hAnsiTheme="minorHAnsi"/>
          <w:b/>
          <w:bCs/>
          <w:sz w:val="20"/>
          <w:szCs w:val="20"/>
        </w:rPr>
        <w:t xml:space="preserve">cizí věci převzaté </w:t>
      </w:r>
      <w:r w:rsidRPr="004D2A0B">
        <w:rPr>
          <w:rFonts w:asciiTheme="minorHAnsi" w:hAnsiTheme="minorHAnsi"/>
          <w:sz w:val="20"/>
          <w:szCs w:val="20"/>
        </w:rPr>
        <w:t>se pro účely tohoto pojištění považují věci, které pojistník smluvně převzal.</w:t>
      </w:r>
    </w:p>
    <w:p w:rsidR="00CD45FB" w:rsidRPr="004D2A0B" w:rsidRDefault="00CD45FB" w:rsidP="00624805">
      <w:pPr>
        <w:numPr>
          <w:ilvl w:val="12"/>
          <w:numId w:val="0"/>
        </w:numPr>
        <w:jc w:val="both"/>
        <w:rPr>
          <w:rFonts w:asciiTheme="minorHAnsi" w:hAnsiTheme="minorHAnsi"/>
          <w:sz w:val="20"/>
          <w:szCs w:val="20"/>
        </w:rPr>
      </w:pPr>
      <w:r w:rsidRPr="004D2A0B">
        <w:rPr>
          <w:rFonts w:asciiTheme="minorHAnsi" w:hAnsiTheme="minorHAnsi"/>
          <w:sz w:val="20"/>
          <w:szCs w:val="20"/>
        </w:rPr>
        <w:t xml:space="preserve">Za </w:t>
      </w:r>
      <w:r w:rsidRPr="004D2A0B">
        <w:rPr>
          <w:rFonts w:asciiTheme="minorHAnsi" w:hAnsiTheme="minorHAnsi"/>
          <w:b/>
          <w:bCs/>
          <w:sz w:val="20"/>
          <w:szCs w:val="20"/>
        </w:rPr>
        <w:t xml:space="preserve">cizí věci movité </w:t>
      </w:r>
      <w:r w:rsidRPr="004D2A0B">
        <w:rPr>
          <w:rFonts w:asciiTheme="minorHAnsi" w:hAnsiTheme="minorHAnsi"/>
          <w:sz w:val="20"/>
          <w:szCs w:val="20"/>
        </w:rPr>
        <w:t>se pro účely tohoto pojištění považují cizí věci movité běžného charakteru, které sice nejsou ve vlastnictví pojištěného, byly však pojištěnému zapůjčeny anebo jich po právu užívá z jiného důvodu nebo je má oprávněně u sebe.</w:t>
      </w:r>
    </w:p>
    <w:p w:rsidR="00CD45FB" w:rsidRPr="004D2A0B" w:rsidRDefault="00CD45FB" w:rsidP="00624805">
      <w:pPr>
        <w:numPr>
          <w:ilvl w:val="12"/>
          <w:numId w:val="0"/>
        </w:numPr>
        <w:jc w:val="both"/>
        <w:rPr>
          <w:rFonts w:asciiTheme="minorHAnsi" w:hAnsiTheme="minorHAnsi"/>
          <w:sz w:val="20"/>
          <w:szCs w:val="20"/>
        </w:rPr>
      </w:pPr>
      <w:r w:rsidRPr="004D2A0B">
        <w:rPr>
          <w:rFonts w:asciiTheme="minorHAnsi" w:hAnsiTheme="minorHAnsi"/>
          <w:sz w:val="20"/>
          <w:szCs w:val="20"/>
        </w:rPr>
        <w:t xml:space="preserve">Za </w:t>
      </w:r>
      <w:r w:rsidRPr="004D2A0B">
        <w:rPr>
          <w:rFonts w:asciiTheme="minorHAnsi" w:hAnsiTheme="minorHAnsi"/>
          <w:b/>
          <w:bCs/>
          <w:sz w:val="20"/>
          <w:szCs w:val="20"/>
        </w:rPr>
        <w:t>motorová vozidla</w:t>
      </w:r>
      <w:r w:rsidRPr="004D2A0B">
        <w:rPr>
          <w:rFonts w:asciiTheme="minorHAnsi" w:hAnsiTheme="minorHAnsi"/>
          <w:sz w:val="20"/>
          <w:szCs w:val="20"/>
        </w:rPr>
        <w:t xml:space="preserve"> se pro účely tohoto pojištění považují osobní a nákladní motorová vozidla s přidělenou SPZ (RZ), jakož i návěsy a přívěsy k těmto vozidlům s přidělenou RZ.</w:t>
      </w:r>
    </w:p>
    <w:p w:rsidR="00CD45FB" w:rsidRPr="004D2A0B" w:rsidRDefault="00CD45FB" w:rsidP="00624805">
      <w:pPr>
        <w:numPr>
          <w:ilvl w:val="12"/>
          <w:numId w:val="0"/>
        </w:numPr>
        <w:jc w:val="both"/>
        <w:rPr>
          <w:rFonts w:asciiTheme="minorHAnsi" w:hAnsiTheme="minorHAnsi"/>
          <w:sz w:val="20"/>
          <w:szCs w:val="20"/>
        </w:rPr>
      </w:pPr>
      <w:r w:rsidRPr="004D2A0B">
        <w:rPr>
          <w:rFonts w:asciiTheme="minorHAnsi" w:hAnsiTheme="minorHAnsi"/>
          <w:b/>
          <w:bCs/>
          <w:sz w:val="20"/>
          <w:szCs w:val="20"/>
        </w:rPr>
        <w:t>Obecnou cenou</w:t>
      </w:r>
      <w:r w:rsidRPr="004D2A0B">
        <w:rPr>
          <w:rFonts w:asciiTheme="minorHAnsi" w:hAnsiTheme="minorHAnsi"/>
          <w:sz w:val="20"/>
          <w:szCs w:val="20"/>
        </w:rPr>
        <w:t xml:space="preserve"> se pro účely tohoto pojištění rozumí tržní cena daného předmětu pojištění obvyklá v daném místě.</w:t>
      </w:r>
    </w:p>
    <w:p w:rsidR="00CD45FB" w:rsidRPr="004D2A0B" w:rsidRDefault="00CD45FB" w:rsidP="00624805">
      <w:pPr>
        <w:numPr>
          <w:ilvl w:val="12"/>
          <w:numId w:val="0"/>
        </w:numPr>
        <w:jc w:val="both"/>
        <w:rPr>
          <w:rFonts w:asciiTheme="minorHAnsi" w:hAnsiTheme="minorHAnsi"/>
          <w:sz w:val="20"/>
          <w:szCs w:val="20"/>
        </w:rPr>
      </w:pPr>
      <w:r w:rsidRPr="004D2A0B">
        <w:rPr>
          <w:rFonts w:asciiTheme="minorHAnsi" w:hAnsiTheme="minorHAnsi"/>
          <w:sz w:val="20"/>
          <w:szCs w:val="20"/>
        </w:rPr>
        <w:t xml:space="preserve">Za </w:t>
      </w:r>
      <w:r w:rsidRPr="004D2A0B">
        <w:rPr>
          <w:rFonts w:asciiTheme="minorHAnsi" w:hAnsiTheme="minorHAnsi"/>
          <w:b/>
          <w:bCs/>
          <w:sz w:val="20"/>
          <w:szCs w:val="20"/>
        </w:rPr>
        <w:t xml:space="preserve">ostatní vlastní věci movité </w:t>
      </w:r>
      <w:r w:rsidRPr="004D2A0B">
        <w:rPr>
          <w:rFonts w:asciiTheme="minorHAnsi" w:hAnsiTheme="minorHAnsi"/>
          <w:sz w:val="20"/>
          <w:szCs w:val="20"/>
        </w:rPr>
        <w:t>se pro účely tohoto pojištění považují všechny vlastní věci movité běžného charakteru, s výjimkou zásob.</w:t>
      </w:r>
    </w:p>
    <w:p w:rsidR="00CD45FB" w:rsidRPr="004D2A0B" w:rsidRDefault="00CD45FB" w:rsidP="00624805">
      <w:pPr>
        <w:numPr>
          <w:ilvl w:val="12"/>
          <w:numId w:val="0"/>
        </w:numPr>
        <w:jc w:val="both"/>
        <w:rPr>
          <w:rFonts w:asciiTheme="minorHAnsi" w:hAnsiTheme="minorHAnsi"/>
          <w:sz w:val="20"/>
          <w:szCs w:val="20"/>
        </w:rPr>
      </w:pPr>
      <w:r w:rsidRPr="004D2A0B">
        <w:rPr>
          <w:rFonts w:asciiTheme="minorHAnsi" w:hAnsiTheme="minorHAnsi"/>
          <w:sz w:val="20"/>
          <w:szCs w:val="20"/>
        </w:rPr>
        <w:t xml:space="preserve">Za </w:t>
      </w:r>
      <w:r w:rsidRPr="004D2A0B">
        <w:rPr>
          <w:rFonts w:asciiTheme="minorHAnsi" w:hAnsiTheme="minorHAnsi"/>
          <w:b/>
          <w:bCs/>
          <w:sz w:val="20"/>
          <w:szCs w:val="20"/>
        </w:rPr>
        <w:t xml:space="preserve">příslušenství budovy nebo stavby </w:t>
      </w:r>
      <w:r w:rsidRPr="004D2A0B">
        <w:rPr>
          <w:rFonts w:asciiTheme="minorHAnsi" w:hAnsiTheme="minorHAnsi"/>
          <w:sz w:val="20"/>
          <w:szCs w:val="20"/>
        </w:rPr>
        <w:t>se pro účely tohoto pojištění považují věci, které se nacházejí v budově nebo stavbě, věci připevněné na vnějších částech budovy nebo stavby. Jde o věci, které jsou určeny k tomu, aby byly s budovou nebo stavbou trvale užívány a jsou zpravidla k budově nebo stavbě odmontovatelně připojeny (např. antény, domácí vodárny, bojlery).</w:t>
      </w:r>
    </w:p>
    <w:p w:rsidR="00CD45FB" w:rsidRPr="004D2A0B" w:rsidRDefault="00CD45FB" w:rsidP="00624805">
      <w:pPr>
        <w:numPr>
          <w:ilvl w:val="12"/>
          <w:numId w:val="0"/>
        </w:numPr>
        <w:jc w:val="both"/>
        <w:rPr>
          <w:rFonts w:asciiTheme="minorHAnsi" w:hAnsiTheme="minorHAnsi"/>
          <w:sz w:val="20"/>
          <w:szCs w:val="20"/>
        </w:rPr>
      </w:pPr>
      <w:r w:rsidRPr="004D2A0B">
        <w:rPr>
          <w:rFonts w:asciiTheme="minorHAnsi" w:hAnsiTheme="minorHAnsi"/>
          <w:b/>
          <w:bCs/>
          <w:sz w:val="20"/>
          <w:szCs w:val="20"/>
        </w:rPr>
        <w:t xml:space="preserve">Stavba – </w:t>
      </w:r>
      <w:r w:rsidRPr="004D2A0B">
        <w:rPr>
          <w:rFonts w:asciiTheme="minorHAnsi" w:hAnsiTheme="minorHAnsi"/>
          <w:sz w:val="20"/>
          <w:szCs w:val="20"/>
        </w:rPr>
        <w:t>za stavbu (rozumí se tím i její část) se pro účel pojistné smlouvy považují veškerá stavební díla bez</w:t>
      </w:r>
      <w:r w:rsidRPr="004D2A0B">
        <w:rPr>
          <w:rFonts w:asciiTheme="minorHAnsi" w:hAnsiTheme="minorHAnsi"/>
          <w:b/>
          <w:bCs/>
          <w:sz w:val="20"/>
          <w:szCs w:val="20"/>
        </w:rPr>
        <w:t xml:space="preserve"> </w:t>
      </w:r>
      <w:r w:rsidRPr="004D2A0B">
        <w:rPr>
          <w:rFonts w:asciiTheme="minorHAnsi" w:hAnsiTheme="minorHAnsi"/>
          <w:sz w:val="20"/>
          <w:szCs w:val="20"/>
        </w:rPr>
        <w:t>ohledu na</w:t>
      </w:r>
      <w:r w:rsidRPr="004D2A0B">
        <w:rPr>
          <w:rFonts w:asciiTheme="minorHAnsi" w:hAnsiTheme="minorHAnsi"/>
          <w:b/>
          <w:bCs/>
          <w:sz w:val="20"/>
          <w:szCs w:val="20"/>
        </w:rPr>
        <w:t xml:space="preserve"> </w:t>
      </w:r>
      <w:r w:rsidRPr="004D2A0B">
        <w:rPr>
          <w:rFonts w:asciiTheme="minorHAnsi" w:hAnsiTheme="minorHAnsi"/>
          <w:sz w:val="20"/>
          <w:szCs w:val="20"/>
        </w:rPr>
        <w:t>jejich stavebně technické provedení, účel a dobu trvání.</w:t>
      </w:r>
      <w:r w:rsidR="00074E11" w:rsidRPr="004D2A0B">
        <w:rPr>
          <w:rFonts w:asciiTheme="minorHAnsi" w:hAnsiTheme="minorHAnsi"/>
          <w:sz w:val="20"/>
          <w:szCs w:val="20"/>
        </w:rPr>
        <w:t xml:space="preserve"> </w:t>
      </w:r>
      <w:r w:rsidRPr="004D2A0B">
        <w:rPr>
          <w:rFonts w:asciiTheme="minorHAnsi" w:hAnsiTheme="minorHAnsi"/>
          <w:sz w:val="20"/>
          <w:szCs w:val="20"/>
        </w:rPr>
        <w:t>Stavba</w:t>
      </w:r>
      <w:r w:rsidRPr="004D2A0B">
        <w:rPr>
          <w:rFonts w:asciiTheme="minorHAnsi" w:hAnsiTheme="minorHAnsi"/>
          <w:b/>
          <w:bCs/>
          <w:sz w:val="20"/>
          <w:szCs w:val="20"/>
        </w:rPr>
        <w:t xml:space="preserve"> </w:t>
      </w:r>
      <w:r w:rsidRPr="004D2A0B">
        <w:rPr>
          <w:rFonts w:asciiTheme="minorHAnsi" w:hAnsiTheme="minorHAnsi"/>
          <w:sz w:val="20"/>
          <w:szCs w:val="20"/>
        </w:rPr>
        <w:t>je obecně širší pojem než budova. Za stavby se pro účely tohoto pojištění považují objekty zpravidla nemovitého charakteru (včetně stavebních součástí a příslušenství), které se od budov odlišují tím, že jsou zpravidla nezastřešeny (např. ploty, chodníky, nádrže).</w:t>
      </w:r>
    </w:p>
    <w:p w:rsidR="00CD45FB" w:rsidRPr="004D2A0B" w:rsidRDefault="00CD45FB" w:rsidP="00624805">
      <w:pPr>
        <w:numPr>
          <w:ilvl w:val="12"/>
          <w:numId w:val="0"/>
        </w:numPr>
        <w:jc w:val="both"/>
        <w:rPr>
          <w:rFonts w:asciiTheme="minorHAnsi" w:hAnsiTheme="minorHAnsi"/>
          <w:sz w:val="20"/>
          <w:szCs w:val="20"/>
        </w:rPr>
      </w:pPr>
      <w:r w:rsidRPr="004D2A0B">
        <w:rPr>
          <w:rFonts w:asciiTheme="minorHAnsi" w:hAnsiTheme="minorHAnsi"/>
          <w:sz w:val="20"/>
          <w:szCs w:val="20"/>
        </w:rPr>
        <w:t xml:space="preserve">Za </w:t>
      </w:r>
      <w:r w:rsidRPr="004D2A0B">
        <w:rPr>
          <w:rFonts w:asciiTheme="minorHAnsi" w:hAnsiTheme="minorHAnsi"/>
          <w:b/>
          <w:bCs/>
          <w:sz w:val="20"/>
          <w:szCs w:val="20"/>
        </w:rPr>
        <w:t xml:space="preserve">stavební součásti budovy nebo stavby </w:t>
      </w:r>
      <w:r w:rsidRPr="004D2A0B">
        <w:rPr>
          <w:rFonts w:asciiTheme="minorHAnsi" w:hAnsiTheme="minorHAnsi"/>
          <w:sz w:val="20"/>
          <w:szCs w:val="20"/>
        </w:rPr>
        <w:t>se pro účely tohoto pojištění považují věci, které k ní podle povahy patří a nemohou být odděleny bez toho, aby se tím budova nebo stavba znehodnotila. Zpravidla jde o věci, které jsou k budově nebo stavbě pevně připojeny (např. vestavěný nábytek, obklady stěn a stropů, příčky, instalace, malby stěn, tapety).</w:t>
      </w:r>
    </w:p>
    <w:p w:rsidR="00CD45FB" w:rsidRPr="004D2A0B" w:rsidRDefault="00CD45FB" w:rsidP="00624805">
      <w:pPr>
        <w:numPr>
          <w:ilvl w:val="12"/>
          <w:numId w:val="0"/>
        </w:numPr>
        <w:jc w:val="both"/>
        <w:rPr>
          <w:rFonts w:asciiTheme="minorHAnsi" w:hAnsiTheme="minorHAnsi"/>
          <w:sz w:val="20"/>
          <w:szCs w:val="20"/>
        </w:rPr>
      </w:pPr>
      <w:r w:rsidRPr="004D2A0B">
        <w:rPr>
          <w:rFonts w:asciiTheme="minorHAnsi" w:hAnsiTheme="minorHAnsi"/>
          <w:b/>
          <w:bCs/>
          <w:sz w:val="20"/>
          <w:szCs w:val="20"/>
        </w:rPr>
        <w:t>Škodn</w:t>
      </w:r>
      <w:r w:rsidR="001F01B0" w:rsidRPr="004D2A0B">
        <w:rPr>
          <w:rFonts w:asciiTheme="minorHAnsi" w:hAnsiTheme="minorHAnsi"/>
          <w:b/>
          <w:bCs/>
          <w:sz w:val="20"/>
          <w:szCs w:val="20"/>
        </w:rPr>
        <w:t>ý</w:t>
      </w:r>
      <w:r w:rsidRPr="004D2A0B">
        <w:rPr>
          <w:rFonts w:asciiTheme="minorHAnsi" w:hAnsiTheme="minorHAnsi"/>
          <w:b/>
          <w:bCs/>
          <w:sz w:val="20"/>
          <w:szCs w:val="20"/>
        </w:rPr>
        <w:t xml:space="preserve"> průběh</w:t>
      </w:r>
      <w:r w:rsidRPr="004D2A0B">
        <w:rPr>
          <w:rFonts w:asciiTheme="minorHAnsi" w:hAnsiTheme="minorHAnsi"/>
          <w:sz w:val="20"/>
          <w:szCs w:val="20"/>
        </w:rPr>
        <w:t xml:space="preserve"> je poměr mezi vyplaceným pojistným plněním (vč. rezervy na škody vzniklé, nahlášené, ale v době poskytnutí bonifikace nevyplacené) a přijatým pojistným, přičemž vyplacené pojistné plnění i přijaté pojistné jsou vztahovány k roku účinnosti příslušné pojistné smlouvy. Škodn</w:t>
      </w:r>
      <w:r w:rsidR="001F01B0" w:rsidRPr="004D2A0B">
        <w:rPr>
          <w:rFonts w:asciiTheme="minorHAnsi" w:hAnsiTheme="minorHAnsi"/>
          <w:sz w:val="20"/>
          <w:szCs w:val="20"/>
        </w:rPr>
        <w:t>ý</w:t>
      </w:r>
      <w:r w:rsidRPr="004D2A0B">
        <w:rPr>
          <w:rFonts w:asciiTheme="minorHAnsi" w:hAnsiTheme="minorHAnsi"/>
          <w:sz w:val="20"/>
          <w:szCs w:val="20"/>
        </w:rPr>
        <w:t xml:space="preserve"> průběh je upraven o regresy.</w:t>
      </w:r>
    </w:p>
    <w:p w:rsidR="00CD45FB" w:rsidRPr="004D2A0B" w:rsidRDefault="00CD45FB" w:rsidP="00624805">
      <w:pPr>
        <w:numPr>
          <w:ilvl w:val="12"/>
          <w:numId w:val="0"/>
        </w:numPr>
        <w:jc w:val="both"/>
        <w:rPr>
          <w:rFonts w:asciiTheme="minorHAnsi" w:hAnsiTheme="minorHAnsi"/>
          <w:sz w:val="20"/>
          <w:szCs w:val="20"/>
        </w:rPr>
      </w:pPr>
      <w:r w:rsidRPr="004D2A0B">
        <w:rPr>
          <w:rFonts w:asciiTheme="minorHAnsi" w:hAnsiTheme="minorHAnsi"/>
          <w:sz w:val="20"/>
          <w:szCs w:val="20"/>
        </w:rPr>
        <w:t xml:space="preserve">Za </w:t>
      </w:r>
      <w:r w:rsidRPr="004D2A0B">
        <w:rPr>
          <w:rFonts w:asciiTheme="minorHAnsi" w:hAnsiTheme="minorHAnsi"/>
          <w:b/>
          <w:bCs/>
          <w:sz w:val="20"/>
          <w:szCs w:val="20"/>
        </w:rPr>
        <w:t xml:space="preserve">věci movité běžného charakteru </w:t>
      </w:r>
      <w:r w:rsidRPr="004D2A0B">
        <w:rPr>
          <w:rFonts w:asciiTheme="minorHAnsi" w:hAnsiTheme="minorHAnsi"/>
          <w:sz w:val="20"/>
          <w:szCs w:val="20"/>
        </w:rPr>
        <w:t xml:space="preserve">se pro účely pojištění </w:t>
      </w:r>
      <w:r w:rsidRPr="004D2A0B">
        <w:rPr>
          <w:rFonts w:asciiTheme="minorHAnsi" w:hAnsiTheme="minorHAnsi"/>
          <w:b/>
          <w:bCs/>
          <w:sz w:val="20"/>
          <w:szCs w:val="20"/>
        </w:rPr>
        <w:t>nepovažují</w:t>
      </w:r>
      <w:r w:rsidRPr="004D2A0B">
        <w:rPr>
          <w:rFonts w:asciiTheme="minorHAnsi" w:hAnsiTheme="minorHAnsi"/>
          <w:sz w:val="20"/>
          <w:szCs w:val="20"/>
        </w:rPr>
        <w:t>:</w:t>
      </w:r>
    </w:p>
    <w:p w:rsidR="00CD45FB" w:rsidRPr="004D2A0B" w:rsidRDefault="00CD45FB" w:rsidP="00624805">
      <w:pPr>
        <w:numPr>
          <w:ilvl w:val="0"/>
          <w:numId w:val="1"/>
        </w:numPr>
        <w:jc w:val="both"/>
        <w:rPr>
          <w:rFonts w:asciiTheme="minorHAnsi" w:hAnsiTheme="minorHAnsi"/>
          <w:sz w:val="20"/>
          <w:szCs w:val="20"/>
        </w:rPr>
      </w:pPr>
      <w:r w:rsidRPr="004D2A0B">
        <w:rPr>
          <w:rFonts w:asciiTheme="minorHAnsi" w:hAnsiTheme="minorHAnsi"/>
          <w:sz w:val="20"/>
          <w:szCs w:val="20"/>
        </w:rPr>
        <w:t>cennosti,</w:t>
      </w:r>
    </w:p>
    <w:p w:rsidR="00CD45FB" w:rsidRPr="004D2A0B" w:rsidRDefault="00CD45FB" w:rsidP="00624805">
      <w:pPr>
        <w:numPr>
          <w:ilvl w:val="0"/>
          <w:numId w:val="1"/>
        </w:numPr>
        <w:jc w:val="both"/>
        <w:rPr>
          <w:rFonts w:asciiTheme="minorHAnsi" w:hAnsiTheme="minorHAnsi"/>
          <w:sz w:val="20"/>
          <w:szCs w:val="20"/>
        </w:rPr>
      </w:pPr>
      <w:r w:rsidRPr="004D2A0B">
        <w:rPr>
          <w:rFonts w:asciiTheme="minorHAnsi" w:hAnsiTheme="minorHAnsi"/>
          <w:sz w:val="20"/>
          <w:szCs w:val="20"/>
        </w:rPr>
        <w:t>věci zvláštní hodnoty,</w:t>
      </w:r>
    </w:p>
    <w:p w:rsidR="00CD45FB" w:rsidRPr="004D2A0B" w:rsidRDefault="00CD45FB" w:rsidP="00624805">
      <w:pPr>
        <w:numPr>
          <w:ilvl w:val="0"/>
          <w:numId w:val="1"/>
        </w:numPr>
        <w:jc w:val="both"/>
        <w:rPr>
          <w:rFonts w:asciiTheme="minorHAnsi" w:hAnsiTheme="minorHAnsi"/>
          <w:sz w:val="20"/>
          <w:szCs w:val="20"/>
        </w:rPr>
      </w:pPr>
      <w:r w:rsidRPr="004D2A0B">
        <w:rPr>
          <w:rFonts w:asciiTheme="minorHAnsi" w:hAnsiTheme="minorHAnsi"/>
          <w:sz w:val="20"/>
          <w:szCs w:val="20"/>
        </w:rPr>
        <w:t>písemnosti, dokumenty, nosiče dat, prototypy, neprodejné výstavní exponáty, vzorky,</w:t>
      </w:r>
    </w:p>
    <w:p w:rsidR="00CD45FB" w:rsidRPr="004D2A0B" w:rsidRDefault="00CD45FB" w:rsidP="00624805">
      <w:pPr>
        <w:numPr>
          <w:ilvl w:val="0"/>
          <w:numId w:val="1"/>
        </w:numPr>
        <w:jc w:val="both"/>
        <w:rPr>
          <w:rFonts w:asciiTheme="minorHAnsi" w:hAnsiTheme="minorHAnsi"/>
          <w:sz w:val="20"/>
          <w:szCs w:val="20"/>
        </w:rPr>
      </w:pPr>
      <w:r w:rsidRPr="004D2A0B">
        <w:rPr>
          <w:rFonts w:asciiTheme="minorHAnsi" w:hAnsiTheme="minorHAnsi"/>
          <w:sz w:val="20"/>
          <w:szCs w:val="20"/>
        </w:rPr>
        <w:t>cizí věci převzaté,</w:t>
      </w:r>
    </w:p>
    <w:p w:rsidR="00CD45FB" w:rsidRPr="004D2A0B" w:rsidRDefault="00CD45FB" w:rsidP="00624805">
      <w:pPr>
        <w:numPr>
          <w:ilvl w:val="0"/>
          <w:numId w:val="1"/>
        </w:numPr>
        <w:jc w:val="both"/>
        <w:rPr>
          <w:rFonts w:asciiTheme="minorHAnsi" w:hAnsiTheme="minorHAnsi"/>
          <w:sz w:val="20"/>
          <w:szCs w:val="20"/>
        </w:rPr>
      </w:pPr>
      <w:r w:rsidRPr="004D2A0B">
        <w:rPr>
          <w:rFonts w:asciiTheme="minorHAnsi" w:hAnsiTheme="minorHAnsi"/>
          <w:sz w:val="20"/>
          <w:szCs w:val="20"/>
        </w:rPr>
        <w:t>motorová a přípojná vozidla s přidělenou RZ.</w:t>
      </w:r>
    </w:p>
    <w:p w:rsidR="00CD45FB" w:rsidRPr="004D2A0B" w:rsidRDefault="00CD45FB" w:rsidP="00624805">
      <w:pPr>
        <w:numPr>
          <w:ilvl w:val="12"/>
          <w:numId w:val="0"/>
        </w:numPr>
        <w:jc w:val="both"/>
        <w:rPr>
          <w:rFonts w:asciiTheme="minorHAnsi" w:hAnsiTheme="minorHAnsi"/>
          <w:sz w:val="20"/>
          <w:szCs w:val="20"/>
        </w:rPr>
      </w:pPr>
      <w:r w:rsidRPr="004D2A0B">
        <w:rPr>
          <w:rFonts w:asciiTheme="minorHAnsi" w:hAnsiTheme="minorHAnsi"/>
          <w:sz w:val="20"/>
          <w:szCs w:val="20"/>
        </w:rPr>
        <w:t xml:space="preserve">Za </w:t>
      </w:r>
      <w:r w:rsidRPr="004D2A0B">
        <w:rPr>
          <w:rFonts w:asciiTheme="minorHAnsi" w:hAnsiTheme="minorHAnsi"/>
          <w:b/>
          <w:bCs/>
          <w:sz w:val="20"/>
          <w:szCs w:val="20"/>
        </w:rPr>
        <w:t>věci zvláštní hodnoty</w:t>
      </w:r>
      <w:r w:rsidRPr="004D2A0B">
        <w:rPr>
          <w:rFonts w:asciiTheme="minorHAnsi" w:hAnsiTheme="minorHAnsi"/>
          <w:sz w:val="20"/>
          <w:szCs w:val="20"/>
        </w:rPr>
        <w:t xml:space="preserve"> se pro účely tohoto pojištění považují:</w:t>
      </w:r>
    </w:p>
    <w:p w:rsidR="00CD45FB" w:rsidRPr="004D2A0B" w:rsidRDefault="00CD45FB" w:rsidP="00624805">
      <w:pPr>
        <w:numPr>
          <w:ilvl w:val="0"/>
          <w:numId w:val="1"/>
        </w:numPr>
        <w:jc w:val="both"/>
        <w:rPr>
          <w:rFonts w:asciiTheme="minorHAnsi" w:hAnsiTheme="minorHAnsi"/>
          <w:sz w:val="20"/>
          <w:szCs w:val="20"/>
        </w:rPr>
      </w:pPr>
      <w:r w:rsidRPr="004D2A0B">
        <w:rPr>
          <w:rFonts w:asciiTheme="minorHAnsi" w:hAnsiTheme="minorHAnsi"/>
          <w:b/>
          <w:bCs/>
          <w:sz w:val="20"/>
          <w:szCs w:val="20"/>
        </w:rPr>
        <w:t>věci umělecké hodnoty</w:t>
      </w:r>
      <w:r w:rsidRPr="004D2A0B">
        <w:rPr>
          <w:rFonts w:asciiTheme="minorHAnsi" w:hAnsiTheme="minorHAnsi"/>
          <w:sz w:val="20"/>
          <w:szCs w:val="20"/>
        </w:rPr>
        <w:t>, kterými jsou obrazy, grafická a sochařská díla, výrobky ze skla, keramiky a porcelánu, ručně vázané koberce, gobelíny apod.; jde o originální nebo unikátní díla, jejichž prodejní cena není dána pouze výrobními náklady, ale i uměleckou hodnotou a autorem díla,</w:t>
      </w:r>
    </w:p>
    <w:p w:rsidR="00CD45FB" w:rsidRPr="004D2A0B" w:rsidRDefault="00CD45FB" w:rsidP="00624805">
      <w:pPr>
        <w:numPr>
          <w:ilvl w:val="0"/>
          <w:numId w:val="1"/>
        </w:numPr>
        <w:jc w:val="both"/>
        <w:rPr>
          <w:rFonts w:asciiTheme="minorHAnsi" w:hAnsiTheme="minorHAnsi"/>
          <w:sz w:val="20"/>
          <w:szCs w:val="20"/>
        </w:rPr>
      </w:pPr>
      <w:r w:rsidRPr="004D2A0B">
        <w:rPr>
          <w:rFonts w:asciiTheme="minorHAnsi" w:hAnsiTheme="minorHAnsi"/>
          <w:b/>
          <w:bCs/>
          <w:sz w:val="20"/>
          <w:szCs w:val="20"/>
        </w:rPr>
        <w:t>věci historické hodnoty</w:t>
      </w:r>
      <w:r w:rsidRPr="004D2A0B">
        <w:rPr>
          <w:rFonts w:asciiTheme="minorHAnsi" w:hAnsiTheme="minorHAnsi"/>
          <w:sz w:val="20"/>
          <w:szCs w:val="20"/>
        </w:rPr>
        <w:t>, kterými jsou věci, jejichž hodnota je dána tím, že mají vztah k historii, historické osobě či události apod.,</w:t>
      </w:r>
    </w:p>
    <w:p w:rsidR="00CD45FB" w:rsidRPr="004D2A0B" w:rsidRDefault="00CD45FB" w:rsidP="00624805">
      <w:pPr>
        <w:numPr>
          <w:ilvl w:val="0"/>
          <w:numId w:val="1"/>
        </w:numPr>
        <w:jc w:val="both"/>
        <w:rPr>
          <w:rFonts w:asciiTheme="minorHAnsi" w:hAnsiTheme="minorHAnsi"/>
          <w:sz w:val="20"/>
          <w:szCs w:val="20"/>
        </w:rPr>
      </w:pPr>
      <w:r w:rsidRPr="004D2A0B">
        <w:rPr>
          <w:rFonts w:asciiTheme="minorHAnsi" w:hAnsiTheme="minorHAnsi"/>
          <w:b/>
          <w:bCs/>
          <w:sz w:val="20"/>
          <w:szCs w:val="20"/>
        </w:rPr>
        <w:t>starožitnosti</w:t>
      </w:r>
      <w:r w:rsidRPr="004D2A0B">
        <w:rPr>
          <w:rFonts w:asciiTheme="minorHAnsi" w:hAnsiTheme="minorHAnsi"/>
          <w:sz w:val="20"/>
          <w:szCs w:val="20"/>
        </w:rPr>
        <w:t>, kterými jsou věci zpravidla starší než 100 let, které mají taktéž uměleckou hodnotu, případně charakter unikátů,</w:t>
      </w:r>
    </w:p>
    <w:p w:rsidR="00CD45FB" w:rsidRPr="004D2A0B" w:rsidRDefault="00CD45FB" w:rsidP="00624805">
      <w:pPr>
        <w:numPr>
          <w:ilvl w:val="0"/>
          <w:numId w:val="1"/>
        </w:numPr>
        <w:jc w:val="both"/>
        <w:rPr>
          <w:rFonts w:asciiTheme="minorHAnsi" w:hAnsiTheme="minorHAnsi"/>
          <w:sz w:val="20"/>
          <w:szCs w:val="20"/>
        </w:rPr>
      </w:pPr>
      <w:r w:rsidRPr="004D2A0B">
        <w:rPr>
          <w:rFonts w:asciiTheme="minorHAnsi" w:hAnsiTheme="minorHAnsi"/>
          <w:sz w:val="20"/>
          <w:szCs w:val="20"/>
        </w:rPr>
        <w:t>sbírky.</w:t>
      </w:r>
    </w:p>
    <w:p w:rsidR="00CD45FB" w:rsidRPr="004D2A0B" w:rsidRDefault="00CD45FB" w:rsidP="00624805">
      <w:pPr>
        <w:numPr>
          <w:ilvl w:val="12"/>
          <w:numId w:val="0"/>
        </w:numPr>
        <w:jc w:val="both"/>
        <w:rPr>
          <w:rFonts w:asciiTheme="minorHAnsi" w:hAnsiTheme="minorHAnsi"/>
          <w:sz w:val="20"/>
          <w:szCs w:val="20"/>
        </w:rPr>
      </w:pPr>
      <w:r w:rsidRPr="004D2A0B">
        <w:rPr>
          <w:rFonts w:asciiTheme="minorHAnsi" w:hAnsiTheme="minorHAnsi"/>
          <w:sz w:val="20"/>
          <w:szCs w:val="20"/>
        </w:rPr>
        <w:t xml:space="preserve">Za </w:t>
      </w:r>
      <w:r w:rsidRPr="004D2A0B">
        <w:rPr>
          <w:rFonts w:asciiTheme="minorHAnsi" w:hAnsiTheme="minorHAnsi"/>
          <w:b/>
          <w:bCs/>
          <w:sz w:val="20"/>
          <w:szCs w:val="20"/>
        </w:rPr>
        <w:t>zásoby</w:t>
      </w:r>
      <w:r w:rsidRPr="004D2A0B">
        <w:rPr>
          <w:rFonts w:asciiTheme="minorHAnsi" w:hAnsiTheme="minorHAnsi"/>
          <w:sz w:val="20"/>
          <w:szCs w:val="20"/>
        </w:rPr>
        <w:t xml:space="preserve"> se pro účely tohoto pojištění nepovažují:</w:t>
      </w:r>
    </w:p>
    <w:p w:rsidR="00CD45FB" w:rsidRPr="004D2A0B" w:rsidRDefault="00CD45FB" w:rsidP="00624805">
      <w:pPr>
        <w:numPr>
          <w:ilvl w:val="0"/>
          <w:numId w:val="1"/>
        </w:numPr>
        <w:jc w:val="both"/>
        <w:rPr>
          <w:rFonts w:asciiTheme="minorHAnsi" w:hAnsiTheme="minorHAnsi"/>
          <w:sz w:val="20"/>
          <w:szCs w:val="20"/>
        </w:rPr>
      </w:pPr>
      <w:r w:rsidRPr="004D2A0B">
        <w:rPr>
          <w:rFonts w:asciiTheme="minorHAnsi" w:hAnsiTheme="minorHAnsi"/>
          <w:sz w:val="20"/>
          <w:szCs w:val="20"/>
        </w:rPr>
        <w:t>cennosti,</w:t>
      </w:r>
    </w:p>
    <w:p w:rsidR="00CD45FB" w:rsidRPr="004D2A0B" w:rsidRDefault="00CD45FB" w:rsidP="00624805">
      <w:pPr>
        <w:numPr>
          <w:ilvl w:val="0"/>
          <w:numId w:val="1"/>
        </w:numPr>
        <w:jc w:val="both"/>
        <w:rPr>
          <w:rFonts w:asciiTheme="minorHAnsi" w:hAnsiTheme="minorHAnsi"/>
          <w:sz w:val="20"/>
          <w:szCs w:val="20"/>
        </w:rPr>
      </w:pPr>
      <w:r w:rsidRPr="004D2A0B">
        <w:rPr>
          <w:rFonts w:asciiTheme="minorHAnsi" w:hAnsiTheme="minorHAnsi"/>
          <w:sz w:val="20"/>
          <w:szCs w:val="20"/>
        </w:rPr>
        <w:t>věci zvláštní hodnoty.</w:t>
      </w:r>
    </w:p>
    <w:p w:rsidR="00CD45FB" w:rsidRPr="004D2A0B" w:rsidRDefault="00CD45FB" w:rsidP="00624805">
      <w:pPr>
        <w:numPr>
          <w:ilvl w:val="0"/>
          <w:numId w:val="1"/>
        </w:numPr>
        <w:jc w:val="both"/>
        <w:rPr>
          <w:rFonts w:asciiTheme="minorHAnsi" w:hAnsiTheme="minorHAnsi"/>
          <w:sz w:val="20"/>
          <w:szCs w:val="20"/>
        </w:rPr>
      </w:pPr>
      <w:r w:rsidRPr="004D2A0B">
        <w:rPr>
          <w:rFonts w:asciiTheme="minorHAnsi" w:hAnsiTheme="minorHAnsi"/>
          <w:sz w:val="20"/>
          <w:szCs w:val="20"/>
        </w:rPr>
        <w:t>písemnosti, dokumenty, nosiče dat, prototypy, neprodejné výstavní exponáty, vzorky,</w:t>
      </w:r>
    </w:p>
    <w:p w:rsidR="00CD45FB" w:rsidRPr="004D2A0B" w:rsidRDefault="00CD45FB" w:rsidP="00624805">
      <w:pPr>
        <w:numPr>
          <w:ilvl w:val="0"/>
          <w:numId w:val="1"/>
        </w:numPr>
        <w:jc w:val="both"/>
        <w:rPr>
          <w:rFonts w:asciiTheme="minorHAnsi" w:hAnsiTheme="minorHAnsi"/>
          <w:sz w:val="20"/>
          <w:szCs w:val="20"/>
        </w:rPr>
      </w:pPr>
      <w:r w:rsidRPr="004D2A0B">
        <w:rPr>
          <w:rFonts w:asciiTheme="minorHAnsi" w:hAnsiTheme="minorHAnsi"/>
          <w:sz w:val="20"/>
          <w:szCs w:val="20"/>
        </w:rPr>
        <w:t>cizí věci převzaté,</w:t>
      </w:r>
    </w:p>
    <w:p w:rsidR="00CD45FB" w:rsidRPr="004D2A0B" w:rsidRDefault="00CD45FB" w:rsidP="00624805">
      <w:pPr>
        <w:numPr>
          <w:ilvl w:val="12"/>
          <w:numId w:val="0"/>
        </w:numPr>
        <w:jc w:val="both"/>
        <w:rPr>
          <w:rFonts w:asciiTheme="minorHAnsi" w:hAnsiTheme="minorHAnsi"/>
          <w:sz w:val="20"/>
          <w:szCs w:val="20"/>
        </w:rPr>
      </w:pPr>
      <w:r w:rsidRPr="004D2A0B">
        <w:rPr>
          <w:rFonts w:asciiTheme="minorHAnsi" w:hAnsiTheme="minorHAnsi"/>
          <w:sz w:val="20"/>
          <w:szCs w:val="20"/>
        </w:rPr>
        <w:t>není-li v pojistné smlouvě výslovně uvedeno jinak.</w:t>
      </w:r>
    </w:p>
    <w:p w:rsidR="002351DE" w:rsidRPr="004D2A0B" w:rsidRDefault="002351DE" w:rsidP="00624805">
      <w:pPr>
        <w:pStyle w:val="BodyText3"/>
        <w:tabs>
          <w:tab w:val="clear" w:pos="6237"/>
        </w:tabs>
        <w:rPr>
          <w:rFonts w:asciiTheme="minorHAnsi" w:hAnsiTheme="minorHAnsi"/>
        </w:rPr>
      </w:pPr>
      <w:r w:rsidRPr="004D2A0B">
        <w:rPr>
          <w:rFonts w:asciiTheme="minorHAnsi" w:hAnsiTheme="minorHAnsi"/>
          <w:color w:val="000000"/>
        </w:rPr>
        <w:t>Pojistným rokem</w:t>
      </w:r>
      <w:r w:rsidRPr="004D2A0B">
        <w:rPr>
          <w:rFonts w:asciiTheme="minorHAnsi" w:hAnsiTheme="minorHAnsi"/>
          <w:b w:val="0"/>
          <w:bCs w:val="0"/>
          <w:color w:val="000000"/>
        </w:rPr>
        <w:t xml:space="preserve"> se rozumí</w:t>
      </w:r>
      <w:r w:rsidRPr="004D2A0B">
        <w:rPr>
          <w:rFonts w:asciiTheme="minorHAnsi" w:hAnsiTheme="minorHAnsi"/>
          <w:color w:val="000000"/>
        </w:rPr>
        <w:t xml:space="preserve"> období jednoho kalendářního roku, který počíná běžet dnem počátku pojištění.</w:t>
      </w:r>
    </w:p>
    <w:p w:rsidR="00CD45FB" w:rsidRPr="004D2A0B" w:rsidRDefault="00CD45FB" w:rsidP="00624805">
      <w:pPr>
        <w:pStyle w:val="BodyText3"/>
        <w:tabs>
          <w:tab w:val="clear" w:pos="6237"/>
        </w:tabs>
        <w:rPr>
          <w:rFonts w:asciiTheme="minorHAnsi" w:hAnsiTheme="minorHAnsi"/>
          <w:b w:val="0"/>
          <w:bCs w:val="0"/>
        </w:rPr>
      </w:pPr>
      <w:r w:rsidRPr="004D2A0B">
        <w:rPr>
          <w:rFonts w:asciiTheme="minorHAnsi" w:hAnsiTheme="minorHAnsi"/>
        </w:rPr>
        <w:lastRenderedPageBreak/>
        <w:t xml:space="preserve">Sublimit plnění - </w:t>
      </w:r>
      <w:r w:rsidRPr="004D2A0B">
        <w:rPr>
          <w:rFonts w:asciiTheme="minorHAnsi" w:hAnsiTheme="minorHAnsi"/>
          <w:b w:val="0"/>
          <w:bCs w:val="0"/>
        </w:rPr>
        <w:t xml:space="preserve">sjednaný sublimit plnění uvedený v pojistné smlouvě je horní hranicí plnění pojistitele pro jednu a všechny škody nastalé </w:t>
      </w:r>
      <w:r w:rsidR="00E74A7F" w:rsidRPr="004D2A0B">
        <w:rPr>
          <w:rFonts w:asciiTheme="minorHAnsi" w:hAnsiTheme="minorHAnsi"/>
          <w:b w:val="0"/>
          <w:bCs w:val="0"/>
        </w:rPr>
        <w:t xml:space="preserve">z titulu dotčeného pojistného nebezpečí </w:t>
      </w:r>
      <w:r w:rsidRPr="004D2A0B">
        <w:rPr>
          <w:rFonts w:asciiTheme="minorHAnsi" w:hAnsiTheme="minorHAnsi"/>
          <w:b w:val="0"/>
          <w:bCs w:val="0"/>
        </w:rPr>
        <w:t>v době trvání pojistné smlouvy není-li v pojistné smlouvě uvedeno jinak. Pokud je pojištění sjednáno na dobu</w:t>
      </w:r>
      <w:r w:rsidR="00074E11" w:rsidRPr="004D2A0B">
        <w:rPr>
          <w:rFonts w:asciiTheme="minorHAnsi" w:hAnsiTheme="minorHAnsi"/>
          <w:b w:val="0"/>
          <w:bCs w:val="0"/>
        </w:rPr>
        <w:t xml:space="preserve"> </w:t>
      </w:r>
      <w:r w:rsidRPr="004D2A0B">
        <w:rPr>
          <w:rFonts w:asciiTheme="minorHAnsi" w:hAnsiTheme="minorHAnsi"/>
          <w:b w:val="0"/>
          <w:bCs w:val="0"/>
        </w:rPr>
        <w:t>kratší než 12 měsíců, nebo delší než 12 měsíců a nejedná-li se v tom případě o víceleté pojistné smlouvy, jsou sjednané sublimity plnění pojistitele vztaženy na sjednanou dobu</w:t>
      </w:r>
      <w:r w:rsidR="00074E11" w:rsidRPr="004D2A0B">
        <w:rPr>
          <w:rFonts w:asciiTheme="minorHAnsi" w:hAnsiTheme="minorHAnsi"/>
          <w:b w:val="0"/>
          <w:bCs w:val="0"/>
        </w:rPr>
        <w:t xml:space="preserve"> </w:t>
      </w:r>
      <w:r w:rsidRPr="004D2A0B">
        <w:rPr>
          <w:rFonts w:asciiTheme="minorHAnsi" w:hAnsiTheme="minorHAnsi"/>
          <w:b w:val="0"/>
          <w:bCs w:val="0"/>
        </w:rPr>
        <w:t>trvání pojištění. U víceletých pojistných</w:t>
      </w:r>
      <w:r w:rsidR="00074E11" w:rsidRPr="004D2A0B">
        <w:rPr>
          <w:rFonts w:asciiTheme="minorHAnsi" w:hAnsiTheme="minorHAnsi"/>
          <w:b w:val="0"/>
          <w:bCs w:val="0"/>
        </w:rPr>
        <w:t xml:space="preserve"> </w:t>
      </w:r>
      <w:r w:rsidRPr="004D2A0B">
        <w:rPr>
          <w:rFonts w:asciiTheme="minorHAnsi" w:hAnsiTheme="minorHAnsi"/>
          <w:b w:val="0"/>
          <w:bCs w:val="0"/>
        </w:rPr>
        <w:t>smluv jsou sjednané sublimity plnění</w:t>
      </w:r>
      <w:r w:rsidR="00074E11" w:rsidRPr="004D2A0B">
        <w:rPr>
          <w:rFonts w:asciiTheme="minorHAnsi" w:hAnsiTheme="minorHAnsi"/>
          <w:b w:val="0"/>
          <w:bCs w:val="0"/>
        </w:rPr>
        <w:t xml:space="preserve"> </w:t>
      </w:r>
      <w:r w:rsidRPr="004D2A0B">
        <w:rPr>
          <w:rFonts w:asciiTheme="minorHAnsi" w:hAnsiTheme="minorHAnsi"/>
          <w:b w:val="0"/>
          <w:bCs w:val="0"/>
        </w:rPr>
        <w:t>vždy</w:t>
      </w:r>
      <w:r w:rsidR="00074E11" w:rsidRPr="004D2A0B">
        <w:rPr>
          <w:rFonts w:asciiTheme="minorHAnsi" w:hAnsiTheme="minorHAnsi"/>
          <w:b w:val="0"/>
          <w:bCs w:val="0"/>
        </w:rPr>
        <w:t xml:space="preserve"> </w:t>
      </w:r>
      <w:r w:rsidRPr="004D2A0B">
        <w:rPr>
          <w:rFonts w:asciiTheme="minorHAnsi" w:hAnsiTheme="minorHAnsi"/>
          <w:b w:val="0"/>
          <w:bCs w:val="0"/>
        </w:rPr>
        <w:t>limity plnění pro každý pojistný rok, není-li v dotčeném ustanovení pojistné smlouvy uvedeno jinak.</w:t>
      </w:r>
    </w:p>
    <w:p w:rsidR="00C75AAB" w:rsidRPr="004D2A0B" w:rsidRDefault="00C75AAB">
      <w:pPr>
        <w:numPr>
          <w:ilvl w:val="12"/>
          <w:numId w:val="0"/>
        </w:numPr>
        <w:spacing w:before="240"/>
        <w:jc w:val="center"/>
        <w:rPr>
          <w:rFonts w:asciiTheme="minorHAnsi" w:hAnsiTheme="minorHAnsi"/>
          <w:b/>
          <w:bCs/>
          <w:sz w:val="20"/>
          <w:szCs w:val="20"/>
        </w:rPr>
      </w:pPr>
      <w:r w:rsidRPr="004D2A0B">
        <w:rPr>
          <w:rFonts w:asciiTheme="minorHAnsi" w:hAnsiTheme="minorHAnsi"/>
          <w:b/>
          <w:bCs/>
          <w:sz w:val="20"/>
          <w:szCs w:val="20"/>
        </w:rPr>
        <w:t>Článek IV.</w:t>
      </w:r>
    </w:p>
    <w:p w:rsidR="00C75AAB" w:rsidRPr="004D2A0B" w:rsidRDefault="00C75AAB">
      <w:pPr>
        <w:pStyle w:val="Heading9"/>
        <w:rPr>
          <w:rFonts w:asciiTheme="minorHAnsi" w:hAnsiTheme="minorHAnsi"/>
        </w:rPr>
      </w:pPr>
      <w:r w:rsidRPr="004D2A0B">
        <w:rPr>
          <w:rFonts w:asciiTheme="minorHAnsi" w:hAnsiTheme="minorHAnsi"/>
        </w:rPr>
        <w:t xml:space="preserve">Hlášení </w:t>
      </w:r>
      <w:r w:rsidR="00101325" w:rsidRPr="004D2A0B">
        <w:rPr>
          <w:rFonts w:asciiTheme="minorHAnsi" w:hAnsiTheme="minorHAnsi"/>
        </w:rPr>
        <w:t>škodných</w:t>
      </w:r>
      <w:r w:rsidRPr="004D2A0B">
        <w:rPr>
          <w:rFonts w:asciiTheme="minorHAnsi" w:hAnsiTheme="minorHAnsi"/>
        </w:rPr>
        <w:t xml:space="preserve"> událostí</w:t>
      </w:r>
    </w:p>
    <w:p w:rsidR="00C75AAB" w:rsidRPr="004D2A0B" w:rsidRDefault="00C75AAB">
      <w:pPr>
        <w:numPr>
          <w:ilvl w:val="12"/>
          <w:numId w:val="0"/>
        </w:numPr>
        <w:tabs>
          <w:tab w:val="left" w:pos="-720"/>
        </w:tabs>
        <w:jc w:val="both"/>
        <w:rPr>
          <w:rFonts w:asciiTheme="minorHAnsi" w:hAnsiTheme="minorHAnsi"/>
          <w:sz w:val="20"/>
          <w:szCs w:val="20"/>
        </w:rPr>
      </w:pPr>
    </w:p>
    <w:p w:rsidR="00C75AAB" w:rsidRPr="004D2A0B" w:rsidRDefault="00C75AAB">
      <w:pPr>
        <w:numPr>
          <w:ilvl w:val="12"/>
          <w:numId w:val="0"/>
        </w:numPr>
        <w:tabs>
          <w:tab w:val="left" w:pos="-720"/>
        </w:tabs>
        <w:jc w:val="both"/>
        <w:rPr>
          <w:rFonts w:asciiTheme="minorHAnsi" w:hAnsiTheme="minorHAnsi"/>
          <w:sz w:val="20"/>
          <w:szCs w:val="20"/>
        </w:rPr>
      </w:pPr>
      <w:r w:rsidRPr="004D2A0B">
        <w:rPr>
          <w:rFonts w:asciiTheme="minorHAnsi" w:hAnsiTheme="minorHAnsi"/>
          <w:sz w:val="20"/>
          <w:szCs w:val="20"/>
        </w:rPr>
        <w:t xml:space="preserve">Vznik </w:t>
      </w:r>
      <w:r w:rsidR="00101325" w:rsidRPr="004D2A0B">
        <w:rPr>
          <w:rFonts w:asciiTheme="minorHAnsi" w:hAnsiTheme="minorHAnsi"/>
          <w:sz w:val="20"/>
          <w:szCs w:val="20"/>
        </w:rPr>
        <w:t>škodné</w:t>
      </w:r>
      <w:r w:rsidRPr="004D2A0B">
        <w:rPr>
          <w:rFonts w:asciiTheme="minorHAnsi" w:hAnsiTheme="minorHAnsi"/>
          <w:sz w:val="20"/>
          <w:szCs w:val="20"/>
        </w:rPr>
        <w:t xml:space="preserve"> události nahlásí pojistník bez zbytečného odkladu na příslušném tiskopisu, dopisem nebo faxem na adresu:</w:t>
      </w:r>
    </w:p>
    <w:p w:rsidR="004D2A0B" w:rsidRPr="004D2A0B" w:rsidRDefault="004D2A0B" w:rsidP="004D2A0B">
      <w:pPr>
        <w:numPr>
          <w:ilvl w:val="12"/>
          <w:numId w:val="0"/>
        </w:numPr>
        <w:tabs>
          <w:tab w:val="left" w:pos="-720"/>
        </w:tabs>
        <w:ind w:left="720"/>
        <w:jc w:val="both"/>
        <w:rPr>
          <w:rFonts w:asciiTheme="minorHAnsi" w:hAnsiTheme="minorHAnsi"/>
          <w:b/>
          <w:bCs/>
          <w:sz w:val="22"/>
          <w:szCs w:val="22"/>
        </w:rPr>
      </w:pPr>
      <w:r w:rsidRPr="004D2A0B">
        <w:rPr>
          <w:rFonts w:asciiTheme="minorHAnsi" w:hAnsiTheme="minorHAnsi"/>
          <w:b/>
          <w:bCs/>
          <w:sz w:val="22"/>
          <w:szCs w:val="22"/>
        </w:rPr>
        <w:t>MARSH, s.r.o</w:t>
      </w:r>
    </w:p>
    <w:p w:rsidR="004D2A0B" w:rsidRPr="004D2A0B" w:rsidRDefault="004D2A0B" w:rsidP="004D2A0B">
      <w:pPr>
        <w:numPr>
          <w:ilvl w:val="12"/>
          <w:numId w:val="0"/>
        </w:numPr>
        <w:tabs>
          <w:tab w:val="left" w:pos="-720"/>
        </w:tabs>
        <w:ind w:left="720"/>
        <w:jc w:val="both"/>
        <w:rPr>
          <w:rFonts w:asciiTheme="minorHAnsi" w:hAnsiTheme="minorHAnsi"/>
          <w:b/>
          <w:bCs/>
          <w:sz w:val="22"/>
          <w:szCs w:val="22"/>
        </w:rPr>
      </w:pPr>
      <w:r w:rsidRPr="004D2A0B">
        <w:rPr>
          <w:rFonts w:asciiTheme="minorHAnsi" w:hAnsiTheme="minorHAnsi"/>
          <w:b/>
          <w:bCs/>
          <w:sz w:val="22"/>
          <w:szCs w:val="22"/>
        </w:rPr>
        <w:t>Atrium Flora, vchod B</w:t>
      </w:r>
    </w:p>
    <w:p w:rsidR="004D2A0B" w:rsidRPr="004D2A0B" w:rsidRDefault="004D2A0B" w:rsidP="004D2A0B">
      <w:pPr>
        <w:numPr>
          <w:ilvl w:val="12"/>
          <w:numId w:val="0"/>
        </w:numPr>
        <w:tabs>
          <w:tab w:val="left" w:pos="-720"/>
        </w:tabs>
        <w:ind w:left="720"/>
        <w:jc w:val="both"/>
        <w:rPr>
          <w:rFonts w:asciiTheme="minorHAnsi" w:hAnsiTheme="minorHAnsi"/>
          <w:b/>
          <w:bCs/>
          <w:sz w:val="22"/>
          <w:szCs w:val="22"/>
        </w:rPr>
      </w:pPr>
      <w:r w:rsidRPr="004D2A0B">
        <w:rPr>
          <w:rFonts w:asciiTheme="minorHAnsi" w:hAnsiTheme="minorHAnsi"/>
          <w:b/>
          <w:bCs/>
          <w:sz w:val="22"/>
          <w:szCs w:val="22"/>
        </w:rPr>
        <w:t>Vinohradská 2828/151</w:t>
      </w:r>
    </w:p>
    <w:p w:rsidR="004D2A0B" w:rsidRPr="004D2A0B" w:rsidRDefault="004D2A0B" w:rsidP="004D2A0B">
      <w:pPr>
        <w:numPr>
          <w:ilvl w:val="12"/>
          <w:numId w:val="0"/>
        </w:numPr>
        <w:tabs>
          <w:tab w:val="left" w:pos="-720"/>
        </w:tabs>
        <w:ind w:left="720"/>
        <w:jc w:val="both"/>
        <w:rPr>
          <w:rFonts w:asciiTheme="minorHAnsi" w:hAnsiTheme="minorHAnsi"/>
          <w:b/>
          <w:bCs/>
          <w:sz w:val="22"/>
          <w:szCs w:val="22"/>
        </w:rPr>
      </w:pPr>
      <w:r w:rsidRPr="004D2A0B">
        <w:rPr>
          <w:rFonts w:asciiTheme="minorHAnsi" w:hAnsiTheme="minorHAnsi"/>
          <w:b/>
          <w:bCs/>
          <w:sz w:val="22"/>
          <w:szCs w:val="22"/>
        </w:rPr>
        <w:t>130 00  Praha 3</w:t>
      </w:r>
    </w:p>
    <w:p w:rsidR="00373D1F" w:rsidRPr="004D2A0B" w:rsidRDefault="00373D1F" w:rsidP="00815086">
      <w:pPr>
        <w:numPr>
          <w:ilvl w:val="12"/>
          <w:numId w:val="0"/>
        </w:numPr>
        <w:tabs>
          <w:tab w:val="left" w:pos="-720"/>
        </w:tabs>
        <w:ind w:left="720"/>
        <w:jc w:val="both"/>
        <w:rPr>
          <w:rFonts w:asciiTheme="minorHAnsi" w:hAnsiTheme="minorHAnsi"/>
          <w:b/>
          <w:bCs/>
          <w:sz w:val="20"/>
          <w:szCs w:val="20"/>
        </w:rPr>
      </w:pPr>
    </w:p>
    <w:p w:rsidR="00C75AAB" w:rsidRPr="004D2A0B" w:rsidRDefault="00C75AAB" w:rsidP="00815086">
      <w:pPr>
        <w:numPr>
          <w:ilvl w:val="12"/>
          <w:numId w:val="0"/>
        </w:numPr>
        <w:tabs>
          <w:tab w:val="left" w:pos="-720"/>
        </w:tabs>
        <w:ind w:left="720"/>
        <w:jc w:val="both"/>
        <w:rPr>
          <w:rFonts w:asciiTheme="minorHAnsi" w:hAnsiTheme="minorHAnsi"/>
          <w:sz w:val="20"/>
          <w:szCs w:val="20"/>
        </w:rPr>
      </w:pPr>
      <w:r w:rsidRPr="004D2A0B">
        <w:rPr>
          <w:rFonts w:asciiTheme="minorHAnsi" w:hAnsiTheme="minorHAnsi"/>
          <w:sz w:val="20"/>
          <w:szCs w:val="20"/>
        </w:rPr>
        <w:t xml:space="preserve">nebo přímo na adresu: </w:t>
      </w:r>
    </w:p>
    <w:p w:rsidR="00B1523E" w:rsidRPr="004D2A0B" w:rsidRDefault="00B1523E" w:rsidP="00815086">
      <w:pPr>
        <w:numPr>
          <w:ilvl w:val="12"/>
          <w:numId w:val="0"/>
        </w:numPr>
        <w:tabs>
          <w:tab w:val="left" w:pos="-720"/>
        </w:tabs>
        <w:ind w:left="720"/>
        <w:jc w:val="both"/>
        <w:rPr>
          <w:rFonts w:asciiTheme="minorHAnsi" w:hAnsiTheme="minorHAnsi"/>
          <w:sz w:val="20"/>
          <w:szCs w:val="20"/>
        </w:rPr>
      </w:pPr>
    </w:p>
    <w:p w:rsidR="00FA5B7F" w:rsidRPr="004D2A0B" w:rsidRDefault="00FA5B7F" w:rsidP="00FA5B7F">
      <w:pPr>
        <w:numPr>
          <w:ilvl w:val="12"/>
          <w:numId w:val="0"/>
        </w:numPr>
        <w:tabs>
          <w:tab w:val="left" w:pos="-720"/>
        </w:tabs>
        <w:ind w:left="720"/>
        <w:jc w:val="both"/>
        <w:rPr>
          <w:rFonts w:asciiTheme="minorHAnsi" w:hAnsiTheme="minorHAnsi"/>
          <w:b/>
          <w:bCs/>
          <w:sz w:val="22"/>
          <w:szCs w:val="22"/>
        </w:rPr>
      </w:pPr>
      <w:r w:rsidRPr="004D2A0B">
        <w:rPr>
          <w:rFonts w:asciiTheme="minorHAnsi" w:hAnsiTheme="minorHAnsi"/>
          <w:b/>
          <w:bCs/>
          <w:sz w:val="22"/>
          <w:szCs w:val="22"/>
        </w:rPr>
        <w:t xml:space="preserve">Česká podnikatelská pojišťovna, a.s., Vienna Insurance Group </w:t>
      </w:r>
    </w:p>
    <w:p w:rsidR="00FA5B7F" w:rsidRPr="004D2A0B" w:rsidRDefault="00FA5B7F" w:rsidP="00FA5B7F">
      <w:pPr>
        <w:numPr>
          <w:ilvl w:val="12"/>
          <w:numId w:val="0"/>
        </w:numPr>
        <w:tabs>
          <w:tab w:val="left" w:pos="-720"/>
        </w:tabs>
        <w:ind w:left="720"/>
        <w:jc w:val="both"/>
        <w:rPr>
          <w:rFonts w:asciiTheme="minorHAnsi" w:hAnsiTheme="minorHAnsi"/>
          <w:b/>
          <w:bCs/>
          <w:sz w:val="22"/>
          <w:szCs w:val="22"/>
        </w:rPr>
      </w:pPr>
      <w:r w:rsidRPr="004D2A0B">
        <w:rPr>
          <w:rFonts w:asciiTheme="minorHAnsi" w:hAnsiTheme="minorHAnsi"/>
          <w:b/>
          <w:bCs/>
          <w:sz w:val="22"/>
          <w:szCs w:val="22"/>
        </w:rPr>
        <w:t xml:space="preserve">OLPU MO </w:t>
      </w:r>
    </w:p>
    <w:p w:rsidR="00FA5B7F" w:rsidRPr="004D2A0B" w:rsidRDefault="00FA5B7F" w:rsidP="00FA5B7F">
      <w:pPr>
        <w:numPr>
          <w:ilvl w:val="12"/>
          <w:numId w:val="0"/>
        </w:numPr>
        <w:tabs>
          <w:tab w:val="left" w:pos="-720"/>
        </w:tabs>
        <w:ind w:left="720"/>
        <w:jc w:val="both"/>
        <w:rPr>
          <w:rFonts w:asciiTheme="minorHAnsi" w:hAnsiTheme="minorHAnsi"/>
          <w:b/>
          <w:bCs/>
          <w:sz w:val="22"/>
          <w:szCs w:val="22"/>
        </w:rPr>
      </w:pPr>
      <w:r w:rsidRPr="004D2A0B">
        <w:rPr>
          <w:rFonts w:asciiTheme="minorHAnsi" w:hAnsiTheme="minorHAnsi"/>
          <w:b/>
          <w:bCs/>
          <w:sz w:val="22"/>
          <w:szCs w:val="22"/>
        </w:rPr>
        <w:t xml:space="preserve">P.O.BOX 28 </w:t>
      </w:r>
    </w:p>
    <w:p w:rsidR="00FA5B7F" w:rsidRPr="004D2A0B" w:rsidRDefault="00FA5B7F" w:rsidP="00FA5B7F">
      <w:pPr>
        <w:numPr>
          <w:ilvl w:val="12"/>
          <w:numId w:val="0"/>
        </w:numPr>
        <w:tabs>
          <w:tab w:val="left" w:pos="-720"/>
        </w:tabs>
        <w:ind w:left="720"/>
        <w:jc w:val="both"/>
        <w:rPr>
          <w:rFonts w:asciiTheme="minorHAnsi" w:hAnsiTheme="minorHAnsi"/>
          <w:b/>
          <w:bCs/>
          <w:sz w:val="22"/>
          <w:szCs w:val="22"/>
        </w:rPr>
      </w:pPr>
      <w:r w:rsidRPr="004D2A0B">
        <w:rPr>
          <w:rFonts w:asciiTheme="minorHAnsi" w:hAnsiTheme="minorHAnsi"/>
          <w:b/>
          <w:bCs/>
          <w:sz w:val="22"/>
          <w:szCs w:val="22"/>
        </w:rPr>
        <w:t xml:space="preserve">664 42  Modřice </w:t>
      </w:r>
    </w:p>
    <w:p w:rsidR="00FA5B7F" w:rsidRPr="004D2A0B" w:rsidRDefault="00FA5B7F" w:rsidP="00FA5B7F">
      <w:pPr>
        <w:numPr>
          <w:ilvl w:val="12"/>
          <w:numId w:val="0"/>
        </w:numPr>
        <w:tabs>
          <w:tab w:val="left" w:pos="-720"/>
        </w:tabs>
        <w:ind w:left="720"/>
        <w:jc w:val="both"/>
        <w:rPr>
          <w:rFonts w:asciiTheme="minorHAnsi" w:hAnsiTheme="minorHAnsi"/>
          <w:b/>
          <w:bCs/>
          <w:sz w:val="22"/>
          <w:szCs w:val="22"/>
        </w:rPr>
      </w:pPr>
      <w:r w:rsidRPr="004D2A0B">
        <w:rPr>
          <w:rFonts w:asciiTheme="minorHAnsi" w:hAnsiTheme="minorHAnsi"/>
          <w:b/>
          <w:bCs/>
          <w:sz w:val="22"/>
          <w:szCs w:val="22"/>
        </w:rPr>
        <w:t xml:space="preserve">tel.: 841 444 555, fax: 547 213 468 </w:t>
      </w:r>
    </w:p>
    <w:p w:rsidR="00FA5B7F" w:rsidRPr="004D2A0B" w:rsidRDefault="002756D5" w:rsidP="00FA5B7F">
      <w:pPr>
        <w:numPr>
          <w:ilvl w:val="12"/>
          <w:numId w:val="0"/>
        </w:numPr>
        <w:tabs>
          <w:tab w:val="left" w:pos="-720"/>
        </w:tabs>
        <w:ind w:left="720"/>
        <w:jc w:val="both"/>
        <w:rPr>
          <w:rFonts w:asciiTheme="minorHAnsi" w:hAnsiTheme="minorHAnsi"/>
          <w:b/>
          <w:bCs/>
          <w:sz w:val="20"/>
          <w:szCs w:val="20"/>
        </w:rPr>
      </w:pPr>
      <w:hyperlink r:id="rId9" w:history="1">
        <w:r w:rsidR="00FA5B7F" w:rsidRPr="004D2A0B">
          <w:rPr>
            <w:rStyle w:val="Hyperlink"/>
            <w:rFonts w:asciiTheme="minorHAnsi" w:hAnsiTheme="minorHAnsi"/>
            <w:b/>
            <w:bCs/>
            <w:sz w:val="22"/>
            <w:szCs w:val="22"/>
          </w:rPr>
          <w:t>olpumo@cpp.cz</w:t>
        </w:r>
      </w:hyperlink>
      <w:r w:rsidR="00FA5B7F" w:rsidRPr="004D2A0B">
        <w:rPr>
          <w:rFonts w:asciiTheme="minorHAnsi" w:hAnsiTheme="minorHAnsi"/>
          <w:b/>
          <w:bCs/>
          <w:sz w:val="20"/>
          <w:szCs w:val="20"/>
        </w:rPr>
        <w:t xml:space="preserve"> </w:t>
      </w:r>
    </w:p>
    <w:p w:rsidR="00042BF3" w:rsidRDefault="00042BF3" w:rsidP="00C337D7">
      <w:pPr>
        <w:numPr>
          <w:ilvl w:val="12"/>
          <w:numId w:val="0"/>
        </w:numPr>
        <w:spacing w:before="240"/>
        <w:jc w:val="center"/>
        <w:rPr>
          <w:rFonts w:asciiTheme="minorHAnsi" w:hAnsiTheme="minorHAnsi"/>
          <w:b/>
          <w:bCs/>
          <w:sz w:val="20"/>
          <w:szCs w:val="20"/>
        </w:rPr>
      </w:pPr>
    </w:p>
    <w:p w:rsidR="00C337D7" w:rsidRPr="004D2A0B" w:rsidRDefault="00C337D7" w:rsidP="00C337D7">
      <w:pPr>
        <w:numPr>
          <w:ilvl w:val="12"/>
          <w:numId w:val="0"/>
        </w:numPr>
        <w:spacing w:before="240"/>
        <w:jc w:val="center"/>
        <w:rPr>
          <w:rFonts w:asciiTheme="minorHAnsi" w:hAnsiTheme="minorHAnsi"/>
          <w:b/>
          <w:bCs/>
          <w:sz w:val="20"/>
          <w:szCs w:val="20"/>
        </w:rPr>
      </w:pPr>
      <w:r w:rsidRPr="004D2A0B">
        <w:rPr>
          <w:rFonts w:asciiTheme="minorHAnsi" w:hAnsiTheme="minorHAnsi"/>
          <w:b/>
          <w:bCs/>
          <w:sz w:val="20"/>
          <w:szCs w:val="20"/>
        </w:rPr>
        <w:t>Článek V.</w:t>
      </w:r>
    </w:p>
    <w:p w:rsidR="00C337D7" w:rsidRPr="004D2A0B" w:rsidRDefault="00C337D7" w:rsidP="00C337D7">
      <w:pPr>
        <w:numPr>
          <w:ilvl w:val="12"/>
          <w:numId w:val="0"/>
        </w:numPr>
        <w:jc w:val="center"/>
        <w:rPr>
          <w:rFonts w:asciiTheme="minorHAnsi" w:hAnsiTheme="minorHAnsi"/>
          <w:b/>
          <w:bCs/>
          <w:sz w:val="20"/>
          <w:szCs w:val="20"/>
          <w:u w:val="single"/>
        </w:rPr>
      </w:pPr>
      <w:r w:rsidRPr="004D2A0B">
        <w:rPr>
          <w:rFonts w:asciiTheme="minorHAnsi" w:hAnsiTheme="minorHAnsi"/>
          <w:b/>
          <w:bCs/>
          <w:sz w:val="20"/>
          <w:szCs w:val="20"/>
          <w:u w:val="single"/>
        </w:rPr>
        <w:t>Plnění pojistitele</w:t>
      </w:r>
    </w:p>
    <w:p w:rsidR="00C337D7" w:rsidRPr="004D2A0B" w:rsidRDefault="00C337D7" w:rsidP="00302CE2">
      <w:pPr>
        <w:numPr>
          <w:ilvl w:val="0"/>
          <w:numId w:val="3"/>
        </w:numPr>
        <w:tabs>
          <w:tab w:val="left" w:pos="-720"/>
        </w:tabs>
        <w:spacing w:beforeLines="50" w:before="120"/>
        <w:ind w:left="360" w:hanging="360"/>
        <w:jc w:val="both"/>
        <w:rPr>
          <w:rFonts w:asciiTheme="minorHAnsi" w:hAnsiTheme="minorHAnsi"/>
          <w:sz w:val="20"/>
          <w:szCs w:val="20"/>
        </w:rPr>
      </w:pPr>
      <w:r w:rsidRPr="004D2A0B">
        <w:rPr>
          <w:rFonts w:asciiTheme="minorHAnsi" w:hAnsiTheme="minorHAnsi"/>
          <w:sz w:val="20"/>
          <w:szCs w:val="20"/>
        </w:rPr>
        <w:t xml:space="preserve">Vznikne-li právo na plnění z pojistné události, poskytne pojistitel plnění podle </w:t>
      </w:r>
      <w:r w:rsidRPr="004D2A0B">
        <w:rPr>
          <w:rFonts w:asciiTheme="minorHAnsi" w:hAnsiTheme="minorHAnsi"/>
          <w:b/>
          <w:bCs/>
          <w:sz w:val="20"/>
          <w:szCs w:val="20"/>
        </w:rPr>
        <w:t>VPP</w:t>
      </w:r>
      <w:r w:rsidRPr="004D2A0B">
        <w:rPr>
          <w:rFonts w:asciiTheme="minorHAnsi" w:hAnsiTheme="minorHAnsi"/>
          <w:sz w:val="20"/>
          <w:szCs w:val="20"/>
        </w:rPr>
        <w:t xml:space="preserve">, </w:t>
      </w:r>
      <w:r w:rsidRPr="004D2A0B">
        <w:rPr>
          <w:rFonts w:asciiTheme="minorHAnsi" w:hAnsiTheme="minorHAnsi"/>
          <w:b/>
          <w:bCs/>
          <w:sz w:val="20"/>
          <w:szCs w:val="20"/>
        </w:rPr>
        <w:t>DPP</w:t>
      </w:r>
      <w:r w:rsidRPr="004D2A0B">
        <w:rPr>
          <w:rFonts w:asciiTheme="minorHAnsi" w:hAnsiTheme="minorHAnsi"/>
          <w:sz w:val="20"/>
          <w:szCs w:val="20"/>
        </w:rPr>
        <w:t xml:space="preserve"> a ujednání uvedených v této pojistné smlouvě.</w:t>
      </w:r>
    </w:p>
    <w:p w:rsidR="00C337D7" w:rsidRPr="004D2A0B" w:rsidRDefault="00C337D7" w:rsidP="00302CE2">
      <w:pPr>
        <w:numPr>
          <w:ilvl w:val="0"/>
          <w:numId w:val="3"/>
        </w:numPr>
        <w:tabs>
          <w:tab w:val="left" w:pos="-720"/>
        </w:tabs>
        <w:spacing w:beforeLines="50" w:before="120"/>
        <w:ind w:left="360" w:hanging="360"/>
        <w:jc w:val="both"/>
        <w:rPr>
          <w:rFonts w:asciiTheme="minorHAnsi" w:hAnsiTheme="minorHAnsi"/>
          <w:sz w:val="20"/>
          <w:szCs w:val="20"/>
        </w:rPr>
      </w:pPr>
      <w:r w:rsidRPr="004D2A0B">
        <w:rPr>
          <w:rFonts w:asciiTheme="minorHAnsi" w:hAnsiTheme="minorHAnsi"/>
          <w:sz w:val="20"/>
          <w:szCs w:val="20"/>
        </w:rPr>
        <w:t>V případě plnění v cizí měně se pro přepočet použije kursu oficiálně vyhlášeného ČNB ke dni pojistné události.</w:t>
      </w:r>
    </w:p>
    <w:p w:rsidR="00C337D7" w:rsidRPr="004D2A0B" w:rsidRDefault="00C337D7" w:rsidP="00302CE2">
      <w:pPr>
        <w:numPr>
          <w:ilvl w:val="0"/>
          <w:numId w:val="3"/>
        </w:numPr>
        <w:tabs>
          <w:tab w:val="left" w:pos="-720"/>
        </w:tabs>
        <w:spacing w:beforeLines="50" w:before="120"/>
        <w:ind w:left="360" w:hanging="360"/>
        <w:jc w:val="both"/>
        <w:rPr>
          <w:rFonts w:asciiTheme="minorHAnsi" w:hAnsiTheme="minorHAnsi"/>
          <w:sz w:val="20"/>
          <w:szCs w:val="20"/>
        </w:rPr>
      </w:pPr>
      <w:r w:rsidRPr="004D2A0B">
        <w:rPr>
          <w:rFonts w:asciiTheme="minorHAnsi" w:hAnsiTheme="minorHAnsi"/>
          <w:sz w:val="20"/>
          <w:szCs w:val="20"/>
        </w:rPr>
        <w:t>Má-li oprávněná osoba při provádění opravy nebo náhrady související s pojistnou událostí ze zákona nárok na odpočet DPH, poskytne pojistitel plnění bez DPH. V případech, kdy pojistník, resp. poškozený subjekt tento nárok nemá, poskytne pojistitel plnění včetně DPH.</w:t>
      </w:r>
    </w:p>
    <w:p w:rsidR="00C337D7" w:rsidRPr="004D2A0B" w:rsidRDefault="00C337D7" w:rsidP="00302CE2">
      <w:pPr>
        <w:numPr>
          <w:ilvl w:val="0"/>
          <w:numId w:val="3"/>
        </w:numPr>
        <w:tabs>
          <w:tab w:val="left" w:pos="-720"/>
        </w:tabs>
        <w:spacing w:beforeLines="50" w:before="120"/>
        <w:ind w:left="360" w:hanging="360"/>
        <w:jc w:val="both"/>
        <w:rPr>
          <w:rFonts w:asciiTheme="minorHAnsi" w:hAnsiTheme="minorHAnsi"/>
          <w:sz w:val="20"/>
          <w:szCs w:val="20"/>
        </w:rPr>
      </w:pPr>
      <w:r w:rsidRPr="004D2A0B">
        <w:rPr>
          <w:rFonts w:asciiTheme="minorHAnsi" w:hAnsiTheme="minorHAnsi"/>
          <w:sz w:val="20"/>
          <w:szCs w:val="20"/>
        </w:rPr>
        <w:t>Odchylně od čl. 11 bodu 3 VPPM 1/07 se za pojistnou událost považuje skutečnost způsobená pojistným nebezpečím, které nastalo v důsledku úmyslného jednání nebo úmyslného opomenutí osob oprávněných užívat pojištěnou věc nebo jiných osob z jejich podnětu,</w:t>
      </w:r>
      <w:r w:rsidR="005B7B96">
        <w:rPr>
          <w:rFonts w:asciiTheme="minorHAnsi" w:hAnsiTheme="minorHAnsi"/>
          <w:sz w:val="20"/>
          <w:szCs w:val="20"/>
        </w:rPr>
        <w:t xml:space="preserve"> </w:t>
      </w:r>
      <w:r w:rsidRPr="004D2A0B">
        <w:rPr>
          <w:rFonts w:asciiTheme="minorHAnsi" w:hAnsiTheme="minorHAnsi"/>
          <w:sz w:val="20"/>
          <w:szCs w:val="20"/>
        </w:rPr>
        <w:t>pokud tyto osoby nejsou pojistníkem, pojištěným, členem jejich domácnosti, jejich společníkem a zaměstnancem.</w:t>
      </w:r>
    </w:p>
    <w:p w:rsidR="00C337D7" w:rsidRPr="004D2A0B" w:rsidRDefault="00C337D7" w:rsidP="00302CE2">
      <w:pPr>
        <w:numPr>
          <w:ilvl w:val="0"/>
          <w:numId w:val="3"/>
        </w:numPr>
        <w:tabs>
          <w:tab w:val="left" w:pos="-720"/>
          <w:tab w:val="right" w:pos="0"/>
        </w:tabs>
        <w:spacing w:beforeLines="50" w:before="120"/>
        <w:ind w:left="360" w:hanging="360"/>
        <w:jc w:val="both"/>
        <w:rPr>
          <w:rFonts w:asciiTheme="minorHAnsi" w:hAnsiTheme="minorHAnsi"/>
          <w:sz w:val="20"/>
          <w:szCs w:val="20"/>
        </w:rPr>
      </w:pPr>
      <w:r w:rsidRPr="004D2A0B">
        <w:rPr>
          <w:rFonts w:asciiTheme="minorHAnsi" w:hAnsiTheme="minorHAnsi"/>
          <w:sz w:val="20"/>
          <w:szCs w:val="20"/>
        </w:rPr>
        <w:t xml:space="preserve">V souladu s čl. </w:t>
      </w:r>
      <w:r w:rsidR="00121301" w:rsidRPr="004D2A0B">
        <w:rPr>
          <w:rFonts w:asciiTheme="minorHAnsi" w:hAnsiTheme="minorHAnsi"/>
          <w:sz w:val="20"/>
          <w:szCs w:val="20"/>
        </w:rPr>
        <w:t>1</w:t>
      </w:r>
      <w:r w:rsidR="004D4605" w:rsidRPr="004D2A0B">
        <w:rPr>
          <w:rFonts w:asciiTheme="minorHAnsi" w:hAnsiTheme="minorHAnsi"/>
          <w:sz w:val="20"/>
          <w:szCs w:val="20"/>
        </w:rPr>
        <w:t>3</w:t>
      </w:r>
      <w:r w:rsidRPr="004D2A0B">
        <w:rPr>
          <w:rFonts w:asciiTheme="minorHAnsi" w:hAnsiTheme="minorHAnsi"/>
          <w:sz w:val="20"/>
          <w:szCs w:val="20"/>
        </w:rPr>
        <w:t xml:space="preserve"> ,bodem 2</w:t>
      </w:r>
      <w:r w:rsidR="00121301" w:rsidRPr="004D2A0B">
        <w:rPr>
          <w:rFonts w:asciiTheme="minorHAnsi" w:hAnsiTheme="minorHAnsi"/>
          <w:sz w:val="20"/>
          <w:szCs w:val="20"/>
        </w:rPr>
        <w:t>3</w:t>
      </w:r>
      <w:r w:rsidRPr="004D2A0B">
        <w:rPr>
          <w:rFonts w:asciiTheme="minorHAnsi" w:hAnsiTheme="minorHAnsi"/>
          <w:sz w:val="20"/>
          <w:szCs w:val="20"/>
        </w:rPr>
        <w:t xml:space="preserve"> VPPM 1/07</w:t>
      </w:r>
      <w:r w:rsidRPr="004D2A0B">
        <w:rPr>
          <w:rFonts w:asciiTheme="minorHAnsi" w:hAnsiTheme="minorHAnsi"/>
        </w:rPr>
        <w:t xml:space="preserve"> </w:t>
      </w:r>
      <w:r w:rsidRPr="004D2A0B">
        <w:rPr>
          <w:rFonts w:asciiTheme="minorHAnsi" w:hAnsiTheme="minorHAnsi"/>
          <w:sz w:val="20"/>
          <w:szCs w:val="20"/>
        </w:rPr>
        <w:t xml:space="preserve">pojistné plnění ze všech druhů pojištění dle příslušných ustanovení jednotlivých DPP, sjednaných touto pojistnou smlouvou, za všechny pojistné události vzniklé z příčin </w:t>
      </w:r>
      <w:r w:rsidRPr="004D2A0B">
        <w:rPr>
          <w:rFonts w:asciiTheme="minorHAnsi" w:hAnsiTheme="minorHAnsi"/>
          <w:b/>
          <w:bCs/>
          <w:sz w:val="20"/>
          <w:szCs w:val="20"/>
        </w:rPr>
        <w:t xml:space="preserve">povodeň a záplava </w:t>
      </w:r>
      <w:r w:rsidRPr="004D2A0B">
        <w:rPr>
          <w:rFonts w:asciiTheme="minorHAnsi" w:hAnsiTheme="minorHAnsi"/>
          <w:sz w:val="20"/>
          <w:szCs w:val="20"/>
        </w:rPr>
        <w:t xml:space="preserve">nastalé v průběhu jednoho pojistného roku, je omezeno limitem plnění na celou pojistnou smlouvu ve výši </w:t>
      </w:r>
      <w:r w:rsidR="00373D1F" w:rsidRPr="004D2A0B">
        <w:rPr>
          <w:rFonts w:asciiTheme="minorHAnsi" w:hAnsiTheme="minorHAnsi"/>
          <w:b/>
          <w:bCs/>
          <w:sz w:val="20"/>
          <w:szCs w:val="20"/>
        </w:rPr>
        <w:t>1.000.000,</w:t>
      </w:r>
      <w:r w:rsidRPr="004D2A0B">
        <w:rPr>
          <w:rFonts w:asciiTheme="minorHAnsi" w:hAnsiTheme="minorHAnsi"/>
          <w:b/>
          <w:bCs/>
          <w:sz w:val="20"/>
          <w:szCs w:val="20"/>
        </w:rPr>
        <w:t>-Kč.</w:t>
      </w:r>
    </w:p>
    <w:p w:rsidR="00C337D7" w:rsidRPr="004D2A0B" w:rsidRDefault="00C337D7" w:rsidP="00302CE2">
      <w:pPr>
        <w:pStyle w:val="BodyTextIndent3"/>
        <w:numPr>
          <w:ilvl w:val="0"/>
          <w:numId w:val="3"/>
        </w:numPr>
        <w:tabs>
          <w:tab w:val="clear" w:pos="2694"/>
          <w:tab w:val="left" w:pos="0"/>
        </w:tabs>
        <w:ind w:left="360" w:hanging="360"/>
        <w:rPr>
          <w:rFonts w:asciiTheme="minorHAnsi" w:hAnsiTheme="minorHAnsi"/>
          <w:b/>
          <w:bCs/>
        </w:rPr>
      </w:pPr>
      <w:r w:rsidRPr="004D2A0B">
        <w:rPr>
          <w:rFonts w:asciiTheme="minorHAnsi" w:hAnsiTheme="minorHAnsi"/>
        </w:rPr>
        <w:t xml:space="preserve">V souladu s čl. </w:t>
      </w:r>
      <w:r w:rsidR="00121301" w:rsidRPr="004D2A0B">
        <w:rPr>
          <w:rFonts w:asciiTheme="minorHAnsi" w:hAnsiTheme="minorHAnsi"/>
        </w:rPr>
        <w:t>1</w:t>
      </w:r>
      <w:r w:rsidRPr="004D2A0B">
        <w:rPr>
          <w:rFonts w:asciiTheme="minorHAnsi" w:hAnsiTheme="minorHAnsi"/>
        </w:rPr>
        <w:t>3, bodem 2</w:t>
      </w:r>
      <w:r w:rsidR="00121301" w:rsidRPr="004D2A0B">
        <w:rPr>
          <w:rFonts w:asciiTheme="minorHAnsi" w:hAnsiTheme="minorHAnsi"/>
        </w:rPr>
        <w:t>3</w:t>
      </w:r>
      <w:r w:rsidRPr="004D2A0B">
        <w:rPr>
          <w:rFonts w:asciiTheme="minorHAnsi" w:hAnsiTheme="minorHAnsi"/>
        </w:rPr>
        <w:t xml:space="preserve"> VPPM 1/07 pojistné plnění ze všech druhů pojištění dle příslušných ustanovení jednotlivých DPP, sjednaných touto pojistnou smlouvou, za všechny pojistné události vzniklé z příčin </w:t>
      </w:r>
      <w:r w:rsidRPr="004D2A0B">
        <w:rPr>
          <w:rFonts w:asciiTheme="minorHAnsi" w:hAnsiTheme="minorHAnsi"/>
          <w:b/>
          <w:bCs/>
        </w:rPr>
        <w:t xml:space="preserve">vichřice, krupobití, zemětřesení </w:t>
      </w:r>
      <w:r w:rsidRPr="004D2A0B">
        <w:rPr>
          <w:rFonts w:asciiTheme="minorHAnsi" w:hAnsiTheme="minorHAnsi"/>
        </w:rPr>
        <w:t>nastalé v průběhu jednoho pojistného roku, je omezeno ročním limitem plnění na celou pojistnou smlouvu ve výši ..</w:t>
      </w:r>
      <w:r w:rsidR="00A20155" w:rsidRPr="004D2A0B">
        <w:rPr>
          <w:rFonts w:asciiTheme="minorHAnsi" w:hAnsiTheme="minorHAnsi"/>
          <w:b/>
        </w:rPr>
        <w:t>5</w:t>
      </w:r>
      <w:r w:rsidR="00373D1F" w:rsidRPr="004D2A0B">
        <w:rPr>
          <w:rFonts w:asciiTheme="minorHAnsi" w:hAnsiTheme="minorHAnsi"/>
          <w:b/>
          <w:bCs/>
        </w:rPr>
        <w:t>.000.000</w:t>
      </w:r>
      <w:r w:rsidRPr="004D2A0B">
        <w:rPr>
          <w:rFonts w:asciiTheme="minorHAnsi" w:hAnsiTheme="minorHAnsi"/>
          <w:b/>
          <w:bCs/>
        </w:rPr>
        <w:t>,-Kč.</w:t>
      </w:r>
    </w:p>
    <w:p w:rsidR="00C337D7" w:rsidRPr="004D2A0B" w:rsidRDefault="00C337D7" w:rsidP="00302CE2">
      <w:pPr>
        <w:pStyle w:val="BodyTextIndent3"/>
        <w:numPr>
          <w:ilvl w:val="0"/>
          <w:numId w:val="3"/>
        </w:numPr>
        <w:tabs>
          <w:tab w:val="clear" w:pos="2694"/>
          <w:tab w:val="left" w:pos="0"/>
        </w:tabs>
        <w:ind w:left="360" w:hanging="360"/>
        <w:rPr>
          <w:rFonts w:asciiTheme="minorHAnsi" w:hAnsiTheme="minorHAnsi"/>
        </w:rPr>
      </w:pPr>
      <w:r w:rsidRPr="004D2A0B">
        <w:rPr>
          <w:rFonts w:asciiTheme="minorHAnsi" w:hAnsiTheme="minorHAnsi"/>
        </w:rPr>
        <w:lastRenderedPageBreak/>
        <w:t xml:space="preserve">V souladu s čl. </w:t>
      </w:r>
      <w:r w:rsidR="00121301" w:rsidRPr="004D2A0B">
        <w:rPr>
          <w:rFonts w:asciiTheme="minorHAnsi" w:hAnsiTheme="minorHAnsi"/>
        </w:rPr>
        <w:t>1</w:t>
      </w:r>
      <w:r w:rsidRPr="004D2A0B">
        <w:rPr>
          <w:rFonts w:asciiTheme="minorHAnsi" w:hAnsiTheme="minorHAnsi"/>
        </w:rPr>
        <w:t>3, bodem 2</w:t>
      </w:r>
      <w:r w:rsidR="00121301" w:rsidRPr="004D2A0B">
        <w:rPr>
          <w:rFonts w:asciiTheme="minorHAnsi" w:hAnsiTheme="minorHAnsi"/>
        </w:rPr>
        <w:t>3</w:t>
      </w:r>
      <w:r w:rsidRPr="004D2A0B">
        <w:rPr>
          <w:rFonts w:asciiTheme="minorHAnsi" w:hAnsiTheme="minorHAnsi"/>
        </w:rPr>
        <w:t xml:space="preserve"> VPPM 1/07 pojistné plnění ze všech druhů pojištění dle příslušných ustanovení jednotlivých DPP, sjednaných touto pojistnou smlouvou, za všechny pojistné události vzniklé z příčin </w:t>
      </w:r>
      <w:r w:rsidRPr="004D2A0B">
        <w:rPr>
          <w:rFonts w:asciiTheme="minorHAnsi" w:hAnsiTheme="minorHAnsi"/>
          <w:b/>
          <w:bCs/>
        </w:rPr>
        <w:t xml:space="preserve">únik kapaliny z technických zařízení </w:t>
      </w:r>
      <w:r w:rsidRPr="004D2A0B">
        <w:rPr>
          <w:rFonts w:asciiTheme="minorHAnsi" w:hAnsiTheme="minorHAnsi"/>
        </w:rPr>
        <w:t>nastalé v průběhu jednoho pojistného roku, je omezeno ročním limitem plnění na celou pojistnou smlouvu ve výši ..</w:t>
      </w:r>
      <w:r w:rsidR="005E0973" w:rsidRPr="004D2A0B">
        <w:rPr>
          <w:rFonts w:asciiTheme="minorHAnsi" w:hAnsiTheme="minorHAnsi"/>
          <w:b/>
          <w:bCs/>
        </w:rPr>
        <w:t>5.000.000</w:t>
      </w:r>
      <w:r w:rsidRPr="004D2A0B">
        <w:rPr>
          <w:rFonts w:asciiTheme="minorHAnsi" w:hAnsiTheme="minorHAnsi"/>
          <w:b/>
          <w:bCs/>
        </w:rPr>
        <w:t>,-Kč.</w:t>
      </w:r>
    </w:p>
    <w:p w:rsidR="00C337D7" w:rsidRPr="004D2A0B" w:rsidRDefault="00C337D7" w:rsidP="00C337D7">
      <w:pPr>
        <w:numPr>
          <w:ilvl w:val="12"/>
          <w:numId w:val="0"/>
        </w:numPr>
        <w:spacing w:before="240"/>
        <w:jc w:val="center"/>
        <w:rPr>
          <w:rFonts w:asciiTheme="minorHAnsi" w:hAnsiTheme="minorHAnsi"/>
          <w:b/>
          <w:bCs/>
          <w:sz w:val="20"/>
          <w:szCs w:val="20"/>
        </w:rPr>
      </w:pPr>
      <w:r w:rsidRPr="004D2A0B">
        <w:rPr>
          <w:rFonts w:asciiTheme="minorHAnsi" w:hAnsiTheme="minorHAnsi"/>
          <w:b/>
          <w:bCs/>
          <w:sz w:val="20"/>
          <w:szCs w:val="20"/>
        </w:rPr>
        <w:t>Článek VI.</w:t>
      </w:r>
    </w:p>
    <w:p w:rsidR="00C337D7" w:rsidRPr="004D2A0B" w:rsidRDefault="00C337D7" w:rsidP="00C337D7">
      <w:pPr>
        <w:jc w:val="center"/>
        <w:rPr>
          <w:rFonts w:asciiTheme="minorHAnsi" w:hAnsiTheme="minorHAnsi"/>
          <w:b/>
          <w:bCs/>
          <w:sz w:val="20"/>
          <w:szCs w:val="20"/>
          <w:u w:val="single"/>
        </w:rPr>
      </w:pPr>
      <w:r w:rsidRPr="004D2A0B">
        <w:rPr>
          <w:rFonts w:asciiTheme="minorHAnsi" w:hAnsiTheme="minorHAnsi"/>
          <w:b/>
          <w:bCs/>
          <w:sz w:val="20"/>
          <w:szCs w:val="20"/>
          <w:u w:val="single"/>
        </w:rPr>
        <w:t>Výše a způsob placení pojistného</w:t>
      </w:r>
    </w:p>
    <w:p w:rsidR="00C337D7" w:rsidRPr="004D2A0B" w:rsidRDefault="00C337D7" w:rsidP="00C337D7">
      <w:pPr>
        <w:rPr>
          <w:rFonts w:asciiTheme="minorHAnsi" w:hAnsiTheme="minorHAnsi"/>
          <w:b/>
          <w:bCs/>
          <w:sz w:val="20"/>
          <w:szCs w:val="20"/>
        </w:rPr>
      </w:pPr>
    </w:p>
    <w:p w:rsidR="00C337D7" w:rsidRPr="004D2A0B" w:rsidRDefault="003B7C3E" w:rsidP="005E0973">
      <w:pPr>
        <w:numPr>
          <w:ilvl w:val="0"/>
          <w:numId w:val="11"/>
        </w:numPr>
        <w:tabs>
          <w:tab w:val="left" w:pos="-1800"/>
        </w:tabs>
        <w:jc w:val="both"/>
        <w:rPr>
          <w:rFonts w:asciiTheme="minorHAnsi" w:hAnsiTheme="minorHAnsi"/>
          <w:sz w:val="20"/>
          <w:szCs w:val="20"/>
        </w:rPr>
      </w:pPr>
      <w:r>
        <w:rPr>
          <w:rFonts w:asciiTheme="minorHAnsi" w:hAnsiTheme="minorHAnsi"/>
          <w:sz w:val="20"/>
          <w:szCs w:val="20"/>
        </w:rPr>
        <w:t>Poměrné pojistné za období od 1.3.2017 do 31.1.2018</w:t>
      </w:r>
      <w:r w:rsidR="00C337D7" w:rsidRPr="004D2A0B">
        <w:rPr>
          <w:rFonts w:asciiTheme="minorHAnsi" w:hAnsiTheme="minorHAnsi"/>
          <w:sz w:val="20"/>
          <w:szCs w:val="20"/>
        </w:rPr>
        <w:t xml:space="preserve"> činí:</w:t>
      </w:r>
    </w:p>
    <w:p w:rsidR="00C337D7" w:rsidRPr="004D2A0B" w:rsidRDefault="00C337D7" w:rsidP="00C337D7">
      <w:pPr>
        <w:numPr>
          <w:ilvl w:val="0"/>
          <w:numId w:val="2"/>
        </w:numPr>
        <w:tabs>
          <w:tab w:val="left" w:pos="-720"/>
        </w:tabs>
        <w:jc w:val="both"/>
        <w:rPr>
          <w:rFonts w:asciiTheme="minorHAnsi" w:hAnsiTheme="minorHAnsi"/>
          <w:b/>
          <w:bCs/>
          <w:sz w:val="20"/>
          <w:szCs w:val="20"/>
        </w:rPr>
      </w:pPr>
      <w:r w:rsidRPr="004D2A0B">
        <w:rPr>
          <w:rFonts w:asciiTheme="minorHAnsi" w:hAnsiTheme="minorHAnsi"/>
          <w:b/>
          <w:bCs/>
          <w:sz w:val="20"/>
          <w:szCs w:val="20"/>
        </w:rPr>
        <w:t>Živelní pojištění</w:t>
      </w:r>
    </w:p>
    <w:p w:rsidR="00C337D7" w:rsidRDefault="00DC3CC8" w:rsidP="00DC3CC8">
      <w:pPr>
        <w:numPr>
          <w:ilvl w:val="12"/>
          <w:numId w:val="0"/>
        </w:numPr>
        <w:tabs>
          <w:tab w:val="right" w:leader="dot" w:pos="9638"/>
        </w:tabs>
        <w:ind w:left="426"/>
        <w:jc w:val="both"/>
        <w:rPr>
          <w:rFonts w:asciiTheme="minorHAnsi" w:hAnsiTheme="minorHAnsi"/>
          <w:sz w:val="20"/>
          <w:szCs w:val="20"/>
        </w:rPr>
      </w:pPr>
      <w:r>
        <w:rPr>
          <w:rFonts w:asciiTheme="minorHAnsi" w:hAnsiTheme="minorHAnsi"/>
          <w:sz w:val="20"/>
          <w:szCs w:val="20"/>
        </w:rPr>
        <w:t xml:space="preserve">Poměrné pojistné činí </w:t>
      </w:r>
      <w:r w:rsidR="00C337D7" w:rsidRPr="004D2A0B">
        <w:rPr>
          <w:rFonts w:asciiTheme="minorHAnsi" w:hAnsiTheme="minorHAnsi"/>
          <w:sz w:val="20"/>
          <w:szCs w:val="20"/>
        </w:rPr>
        <w:t xml:space="preserve"> </w:t>
      </w:r>
      <w:r w:rsidR="00C337D7" w:rsidRPr="004D2A0B">
        <w:rPr>
          <w:rFonts w:asciiTheme="minorHAnsi" w:hAnsiTheme="minorHAnsi"/>
          <w:sz w:val="20"/>
          <w:szCs w:val="20"/>
        </w:rPr>
        <w:tab/>
        <w:t>......................</w:t>
      </w:r>
      <w:r>
        <w:rPr>
          <w:rFonts w:asciiTheme="minorHAnsi" w:hAnsiTheme="minorHAnsi"/>
          <w:sz w:val="20"/>
          <w:szCs w:val="20"/>
        </w:rPr>
        <w:t>92</w:t>
      </w:r>
      <w:r w:rsidR="00B1523E" w:rsidRPr="004D2A0B">
        <w:rPr>
          <w:rFonts w:asciiTheme="minorHAnsi" w:hAnsiTheme="minorHAnsi"/>
          <w:sz w:val="20"/>
          <w:szCs w:val="20"/>
        </w:rPr>
        <w:t>.</w:t>
      </w:r>
      <w:r>
        <w:rPr>
          <w:rFonts w:asciiTheme="minorHAnsi" w:hAnsiTheme="minorHAnsi"/>
          <w:sz w:val="20"/>
          <w:szCs w:val="20"/>
        </w:rPr>
        <w:t>832</w:t>
      </w:r>
      <w:r w:rsidR="00C337D7" w:rsidRPr="004D2A0B">
        <w:rPr>
          <w:rFonts w:asciiTheme="minorHAnsi" w:hAnsiTheme="minorHAnsi"/>
          <w:sz w:val="20"/>
          <w:szCs w:val="20"/>
        </w:rPr>
        <w:t>,- Kč</w:t>
      </w:r>
    </w:p>
    <w:p w:rsidR="00DC3CC8" w:rsidRDefault="00DC3CC8" w:rsidP="00DC3CC8">
      <w:pPr>
        <w:numPr>
          <w:ilvl w:val="12"/>
          <w:numId w:val="0"/>
        </w:numPr>
        <w:tabs>
          <w:tab w:val="right" w:leader="dot" w:pos="9638"/>
        </w:tabs>
        <w:ind w:left="426"/>
        <w:jc w:val="both"/>
        <w:rPr>
          <w:rFonts w:asciiTheme="minorHAnsi" w:hAnsiTheme="minorHAnsi"/>
          <w:sz w:val="20"/>
          <w:szCs w:val="20"/>
        </w:rPr>
      </w:pPr>
      <w:r>
        <w:rPr>
          <w:rFonts w:asciiTheme="minorHAnsi" w:hAnsiTheme="minorHAnsi"/>
          <w:sz w:val="20"/>
          <w:szCs w:val="20"/>
        </w:rPr>
        <w:t>Nové roční pojistné činí………………………………………………………………………………………………….……………………100.543,- Kč</w:t>
      </w:r>
    </w:p>
    <w:p w:rsidR="00C337D7" w:rsidRDefault="00C337D7" w:rsidP="00C337D7">
      <w:pPr>
        <w:numPr>
          <w:ilvl w:val="0"/>
          <w:numId w:val="2"/>
        </w:numPr>
        <w:tabs>
          <w:tab w:val="left" w:pos="-720"/>
        </w:tabs>
        <w:jc w:val="both"/>
        <w:rPr>
          <w:rFonts w:asciiTheme="minorHAnsi" w:hAnsiTheme="minorHAnsi"/>
          <w:b/>
          <w:bCs/>
          <w:sz w:val="20"/>
          <w:szCs w:val="20"/>
        </w:rPr>
      </w:pPr>
      <w:r w:rsidRPr="004D2A0B">
        <w:rPr>
          <w:rFonts w:asciiTheme="minorHAnsi" w:hAnsiTheme="minorHAnsi"/>
          <w:b/>
          <w:bCs/>
          <w:sz w:val="20"/>
          <w:szCs w:val="20"/>
        </w:rPr>
        <w:t xml:space="preserve">Pojištění odcizení </w:t>
      </w:r>
      <w:r w:rsidR="00042BF3">
        <w:rPr>
          <w:rFonts w:asciiTheme="minorHAnsi" w:hAnsiTheme="minorHAnsi"/>
          <w:b/>
          <w:bCs/>
          <w:sz w:val="20"/>
          <w:szCs w:val="20"/>
        </w:rPr>
        <w:t>a vandalismu</w:t>
      </w:r>
    </w:p>
    <w:p w:rsidR="00DC3CC8" w:rsidRPr="00DC3CC8" w:rsidRDefault="00DC3CC8" w:rsidP="00DC3CC8">
      <w:pPr>
        <w:tabs>
          <w:tab w:val="left" w:pos="-720"/>
        </w:tabs>
        <w:ind w:left="426"/>
        <w:jc w:val="both"/>
        <w:rPr>
          <w:rFonts w:asciiTheme="minorHAnsi" w:hAnsiTheme="minorHAnsi"/>
          <w:bCs/>
          <w:sz w:val="20"/>
          <w:szCs w:val="20"/>
        </w:rPr>
      </w:pPr>
      <w:r>
        <w:rPr>
          <w:rFonts w:asciiTheme="minorHAnsi" w:hAnsiTheme="minorHAnsi"/>
          <w:bCs/>
          <w:sz w:val="20"/>
          <w:szCs w:val="20"/>
        </w:rPr>
        <w:t>Poměrné pojistné činí……………………………………………………………………………………………………………………………..9.233,- Kč</w:t>
      </w:r>
    </w:p>
    <w:p w:rsidR="00C337D7" w:rsidRPr="004D2A0B" w:rsidRDefault="00DC3CC8" w:rsidP="00C337D7">
      <w:pPr>
        <w:numPr>
          <w:ilvl w:val="12"/>
          <w:numId w:val="0"/>
        </w:numPr>
        <w:tabs>
          <w:tab w:val="right" w:leader="dot" w:pos="9638"/>
        </w:tabs>
        <w:ind w:left="851" w:hanging="426"/>
        <w:jc w:val="both"/>
        <w:rPr>
          <w:rFonts w:asciiTheme="minorHAnsi" w:hAnsiTheme="minorHAnsi"/>
          <w:sz w:val="20"/>
          <w:szCs w:val="20"/>
        </w:rPr>
      </w:pPr>
      <w:r>
        <w:rPr>
          <w:rFonts w:asciiTheme="minorHAnsi" w:hAnsiTheme="minorHAnsi"/>
          <w:sz w:val="20"/>
          <w:szCs w:val="20"/>
        </w:rPr>
        <w:t>Nové roční p</w:t>
      </w:r>
      <w:r w:rsidR="00C337D7" w:rsidRPr="004D2A0B">
        <w:rPr>
          <w:rFonts w:asciiTheme="minorHAnsi" w:hAnsiTheme="minorHAnsi"/>
          <w:sz w:val="20"/>
          <w:szCs w:val="20"/>
        </w:rPr>
        <w:t xml:space="preserve">ojistné </w:t>
      </w:r>
      <w:r w:rsidR="00C337D7" w:rsidRPr="004D2A0B">
        <w:rPr>
          <w:rFonts w:asciiTheme="minorHAnsi" w:hAnsiTheme="minorHAnsi"/>
          <w:sz w:val="20"/>
          <w:szCs w:val="20"/>
        </w:rPr>
        <w:tab/>
        <w:t>.........................</w:t>
      </w:r>
      <w:r w:rsidR="00A438B0" w:rsidRPr="004D2A0B">
        <w:rPr>
          <w:rFonts w:asciiTheme="minorHAnsi" w:hAnsiTheme="minorHAnsi"/>
          <w:sz w:val="20"/>
          <w:szCs w:val="20"/>
        </w:rPr>
        <w:t>1</w:t>
      </w:r>
      <w:r w:rsidR="00042BF3">
        <w:rPr>
          <w:rFonts w:asciiTheme="minorHAnsi" w:hAnsiTheme="minorHAnsi"/>
          <w:sz w:val="20"/>
          <w:szCs w:val="20"/>
        </w:rPr>
        <w:t>0</w:t>
      </w:r>
      <w:r w:rsidR="00162700" w:rsidRPr="004D2A0B">
        <w:rPr>
          <w:rFonts w:asciiTheme="minorHAnsi" w:hAnsiTheme="minorHAnsi"/>
          <w:sz w:val="20"/>
          <w:szCs w:val="20"/>
        </w:rPr>
        <w:t>.000</w:t>
      </w:r>
      <w:r w:rsidR="00C337D7" w:rsidRPr="004D2A0B">
        <w:rPr>
          <w:rFonts w:asciiTheme="minorHAnsi" w:hAnsiTheme="minorHAnsi"/>
          <w:sz w:val="20"/>
          <w:szCs w:val="20"/>
        </w:rPr>
        <w:t>,- Kč</w:t>
      </w:r>
    </w:p>
    <w:p w:rsidR="00C337D7" w:rsidRDefault="00C337D7" w:rsidP="00C337D7">
      <w:pPr>
        <w:numPr>
          <w:ilvl w:val="0"/>
          <w:numId w:val="2"/>
        </w:numPr>
        <w:tabs>
          <w:tab w:val="left" w:pos="-720"/>
        </w:tabs>
        <w:jc w:val="both"/>
        <w:rPr>
          <w:rFonts w:asciiTheme="minorHAnsi" w:hAnsiTheme="minorHAnsi"/>
          <w:b/>
          <w:bCs/>
          <w:sz w:val="20"/>
          <w:szCs w:val="20"/>
        </w:rPr>
      </w:pPr>
      <w:r w:rsidRPr="004D2A0B">
        <w:rPr>
          <w:rFonts w:asciiTheme="minorHAnsi" w:hAnsiTheme="minorHAnsi"/>
          <w:b/>
          <w:bCs/>
          <w:sz w:val="20"/>
          <w:szCs w:val="20"/>
        </w:rPr>
        <w:t>Pojištění strojů a elektroniky</w:t>
      </w:r>
    </w:p>
    <w:p w:rsidR="00DC3CC8" w:rsidRPr="00DC3CC8" w:rsidRDefault="00DC3CC8" w:rsidP="00DC3CC8">
      <w:pPr>
        <w:tabs>
          <w:tab w:val="left" w:pos="-720"/>
        </w:tabs>
        <w:ind w:left="426"/>
        <w:jc w:val="both"/>
        <w:rPr>
          <w:rFonts w:asciiTheme="minorHAnsi" w:hAnsiTheme="minorHAnsi"/>
          <w:bCs/>
          <w:sz w:val="20"/>
          <w:szCs w:val="20"/>
        </w:rPr>
      </w:pPr>
      <w:r>
        <w:rPr>
          <w:rFonts w:asciiTheme="minorHAnsi" w:hAnsiTheme="minorHAnsi"/>
          <w:bCs/>
          <w:sz w:val="20"/>
          <w:szCs w:val="20"/>
        </w:rPr>
        <w:t>Poměrné pojistné činí………………………………………………………………………………………………………………………………2.308,- Kč</w:t>
      </w:r>
    </w:p>
    <w:p w:rsidR="00C337D7" w:rsidRPr="004D2A0B" w:rsidRDefault="00DC3CC8" w:rsidP="00C337D7">
      <w:pPr>
        <w:numPr>
          <w:ilvl w:val="12"/>
          <w:numId w:val="0"/>
        </w:numPr>
        <w:tabs>
          <w:tab w:val="right" w:leader="dot" w:pos="9638"/>
        </w:tabs>
        <w:ind w:left="851" w:hanging="426"/>
        <w:jc w:val="both"/>
        <w:rPr>
          <w:rFonts w:asciiTheme="minorHAnsi" w:hAnsiTheme="minorHAnsi"/>
          <w:sz w:val="20"/>
          <w:szCs w:val="20"/>
        </w:rPr>
      </w:pPr>
      <w:r>
        <w:rPr>
          <w:rFonts w:asciiTheme="minorHAnsi" w:hAnsiTheme="minorHAnsi"/>
          <w:sz w:val="20"/>
          <w:szCs w:val="20"/>
        </w:rPr>
        <w:t>Nové roční p</w:t>
      </w:r>
      <w:r w:rsidR="00C337D7" w:rsidRPr="004D2A0B">
        <w:rPr>
          <w:rFonts w:asciiTheme="minorHAnsi" w:hAnsiTheme="minorHAnsi"/>
          <w:sz w:val="20"/>
          <w:szCs w:val="20"/>
        </w:rPr>
        <w:t xml:space="preserve">ojistné </w:t>
      </w:r>
      <w:r w:rsidR="00C337D7" w:rsidRPr="004D2A0B">
        <w:rPr>
          <w:rFonts w:asciiTheme="minorHAnsi" w:hAnsiTheme="minorHAnsi"/>
          <w:sz w:val="20"/>
          <w:szCs w:val="20"/>
        </w:rPr>
        <w:tab/>
        <w:t>.........................</w:t>
      </w:r>
      <w:r>
        <w:rPr>
          <w:rFonts w:asciiTheme="minorHAnsi" w:hAnsiTheme="minorHAnsi"/>
          <w:sz w:val="20"/>
          <w:szCs w:val="20"/>
        </w:rPr>
        <w:t>2</w:t>
      </w:r>
      <w:r w:rsidR="00162700" w:rsidRPr="004D2A0B">
        <w:rPr>
          <w:rFonts w:asciiTheme="minorHAnsi" w:hAnsiTheme="minorHAnsi"/>
          <w:sz w:val="20"/>
          <w:szCs w:val="20"/>
        </w:rPr>
        <w:t>.500</w:t>
      </w:r>
      <w:r w:rsidR="00C337D7" w:rsidRPr="004D2A0B">
        <w:rPr>
          <w:rFonts w:asciiTheme="minorHAnsi" w:hAnsiTheme="minorHAnsi"/>
          <w:sz w:val="20"/>
          <w:szCs w:val="20"/>
        </w:rPr>
        <w:t>,- Kč</w:t>
      </w:r>
    </w:p>
    <w:p w:rsidR="00C337D7" w:rsidRDefault="00C337D7" w:rsidP="00C337D7">
      <w:pPr>
        <w:numPr>
          <w:ilvl w:val="0"/>
          <w:numId w:val="2"/>
        </w:numPr>
        <w:tabs>
          <w:tab w:val="left" w:pos="-720"/>
        </w:tabs>
        <w:jc w:val="both"/>
        <w:rPr>
          <w:rFonts w:asciiTheme="minorHAnsi" w:hAnsiTheme="minorHAnsi"/>
          <w:b/>
          <w:bCs/>
          <w:sz w:val="20"/>
          <w:szCs w:val="20"/>
        </w:rPr>
      </w:pPr>
      <w:r w:rsidRPr="004D2A0B">
        <w:rPr>
          <w:rFonts w:asciiTheme="minorHAnsi" w:hAnsiTheme="minorHAnsi"/>
          <w:b/>
          <w:bCs/>
          <w:sz w:val="20"/>
          <w:szCs w:val="20"/>
        </w:rPr>
        <w:t>Pojištění odpovědnosti za škodu</w:t>
      </w:r>
    </w:p>
    <w:p w:rsidR="00DC3CC8" w:rsidRPr="00DC3CC8" w:rsidRDefault="00DC3CC8" w:rsidP="00DC3CC8">
      <w:pPr>
        <w:tabs>
          <w:tab w:val="left" w:pos="-720"/>
        </w:tabs>
        <w:ind w:left="426"/>
        <w:jc w:val="both"/>
        <w:rPr>
          <w:rFonts w:asciiTheme="minorHAnsi" w:hAnsiTheme="minorHAnsi"/>
          <w:bCs/>
          <w:sz w:val="20"/>
          <w:szCs w:val="20"/>
        </w:rPr>
      </w:pPr>
      <w:r>
        <w:rPr>
          <w:rFonts w:asciiTheme="minorHAnsi" w:hAnsiTheme="minorHAnsi"/>
          <w:bCs/>
          <w:sz w:val="20"/>
          <w:szCs w:val="20"/>
        </w:rPr>
        <w:t>Poměrné pojistné činí…………………………………………………………………………………………………………………………….39.332,- Kč</w:t>
      </w:r>
    </w:p>
    <w:p w:rsidR="00C337D7" w:rsidRPr="004D2A0B" w:rsidRDefault="00DC3CC8" w:rsidP="00C337D7">
      <w:pPr>
        <w:numPr>
          <w:ilvl w:val="12"/>
          <w:numId w:val="0"/>
        </w:numPr>
        <w:tabs>
          <w:tab w:val="right" w:leader="dot" w:pos="9638"/>
        </w:tabs>
        <w:ind w:left="851" w:hanging="426"/>
        <w:jc w:val="both"/>
        <w:rPr>
          <w:rFonts w:asciiTheme="minorHAnsi" w:hAnsiTheme="minorHAnsi"/>
          <w:sz w:val="20"/>
          <w:szCs w:val="20"/>
        </w:rPr>
      </w:pPr>
      <w:r>
        <w:rPr>
          <w:rFonts w:asciiTheme="minorHAnsi" w:hAnsiTheme="minorHAnsi"/>
          <w:sz w:val="20"/>
          <w:szCs w:val="20"/>
        </w:rPr>
        <w:t>Nové roční p</w:t>
      </w:r>
      <w:r w:rsidR="00C337D7" w:rsidRPr="004D2A0B">
        <w:rPr>
          <w:rFonts w:asciiTheme="minorHAnsi" w:hAnsiTheme="minorHAnsi"/>
          <w:sz w:val="20"/>
          <w:szCs w:val="20"/>
        </w:rPr>
        <w:t xml:space="preserve">ojistné </w:t>
      </w:r>
      <w:r w:rsidR="00C337D7" w:rsidRPr="004D2A0B">
        <w:rPr>
          <w:rFonts w:asciiTheme="minorHAnsi" w:hAnsiTheme="minorHAnsi"/>
          <w:sz w:val="20"/>
          <w:szCs w:val="20"/>
        </w:rPr>
        <w:tab/>
        <w:t>.........................</w:t>
      </w:r>
      <w:r w:rsidR="005B7B96">
        <w:rPr>
          <w:rFonts w:asciiTheme="minorHAnsi" w:hAnsiTheme="minorHAnsi"/>
          <w:sz w:val="20"/>
          <w:szCs w:val="20"/>
        </w:rPr>
        <w:t>42</w:t>
      </w:r>
      <w:r w:rsidR="00162700" w:rsidRPr="004D2A0B">
        <w:rPr>
          <w:rFonts w:asciiTheme="minorHAnsi" w:hAnsiTheme="minorHAnsi"/>
          <w:sz w:val="20"/>
          <w:szCs w:val="20"/>
        </w:rPr>
        <w:t>.</w:t>
      </w:r>
      <w:r w:rsidR="005B7B96">
        <w:rPr>
          <w:rFonts w:asciiTheme="minorHAnsi" w:hAnsiTheme="minorHAnsi"/>
          <w:sz w:val="20"/>
          <w:szCs w:val="20"/>
        </w:rPr>
        <w:t>6</w:t>
      </w:r>
      <w:r w:rsidR="00162700" w:rsidRPr="004D2A0B">
        <w:rPr>
          <w:rFonts w:asciiTheme="minorHAnsi" w:hAnsiTheme="minorHAnsi"/>
          <w:sz w:val="20"/>
          <w:szCs w:val="20"/>
        </w:rPr>
        <w:t>00</w:t>
      </w:r>
      <w:r w:rsidR="00C337D7" w:rsidRPr="004D2A0B">
        <w:rPr>
          <w:rFonts w:asciiTheme="minorHAnsi" w:hAnsiTheme="minorHAnsi"/>
          <w:sz w:val="20"/>
          <w:szCs w:val="20"/>
        </w:rPr>
        <w:t>,- Kč</w:t>
      </w:r>
    </w:p>
    <w:p w:rsidR="00DC3CC8" w:rsidRDefault="00DC3CC8" w:rsidP="00C337D7">
      <w:pPr>
        <w:tabs>
          <w:tab w:val="right" w:leader="dot" w:pos="9781"/>
        </w:tabs>
        <w:spacing w:before="120"/>
        <w:ind w:left="284" w:right="-709" w:hanging="284"/>
        <w:jc w:val="both"/>
        <w:rPr>
          <w:rFonts w:asciiTheme="minorHAnsi" w:hAnsiTheme="minorHAnsi"/>
          <w:b/>
          <w:bCs/>
          <w:sz w:val="20"/>
          <w:szCs w:val="20"/>
        </w:rPr>
      </w:pPr>
      <w:r>
        <w:rPr>
          <w:rFonts w:asciiTheme="minorHAnsi" w:hAnsiTheme="minorHAnsi"/>
          <w:b/>
          <w:bCs/>
          <w:sz w:val="20"/>
          <w:szCs w:val="20"/>
        </w:rPr>
        <w:t>Celkové poměrné pojistné činí ………………………………………………………………………………………………………………….143.705,- Kč</w:t>
      </w:r>
    </w:p>
    <w:p w:rsidR="00C337D7" w:rsidRPr="004D2A0B" w:rsidRDefault="00DC3CC8" w:rsidP="00C337D7">
      <w:pPr>
        <w:tabs>
          <w:tab w:val="right" w:leader="dot" w:pos="9781"/>
        </w:tabs>
        <w:spacing w:before="120"/>
        <w:ind w:left="284" w:right="-709" w:hanging="284"/>
        <w:jc w:val="both"/>
        <w:rPr>
          <w:rFonts w:asciiTheme="minorHAnsi" w:hAnsiTheme="minorHAnsi"/>
          <w:sz w:val="20"/>
          <w:szCs w:val="20"/>
        </w:rPr>
      </w:pPr>
      <w:r>
        <w:rPr>
          <w:rFonts w:asciiTheme="minorHAnsi" w:hAnsiTheme="minorHAnsi"/>
          <w:b/>
          <w:bCs/>
          <w:sz w:val="20"/>
          <w:szCs w:val="20"/>
        </w:rPr>
        <w:t>C</w:t>
      </w:r>
      <w:r w:rsidR="00C337D7" w:rsidRPr="004D2A0B">
        <w:rPr>
          <w:rFonts w:asciiTheme="minorHAnsi" w:hAnsiTheme="minorHAnsi"/>
          <w:b/>
          <w:bCs/>
          <w:sz w:val="20"/>
          <w:szCs w:val="20"/>
        </w:rPr>
        <w:t>elkové roční pojistné činí</w:t>
      </w:r>
      <w:r w:rsidR="00C337D7" w:rsidRPr="004D2A0B">
        <w:rPr>
          <w:rFonts w:asciiTheme="minorHAnsi" w:hAnsiTheme="minorHAnsi"/>
          <w:b/>
          <w:bCs/>
          <w:sz w:val="20"/>
          <w:szCs w:val="20"/>
        </w:rPr>
        <w:tab/>
        <w:t>......</w:t>
      </w:r>
      <w:r w:rsidR="00162700" w:rsidRPr="004D2A0B">
        <w:rPr>
          <w:rFonts w:asciiTheme="minorHAnsi" w:hAnsiTheme="minorHAnsi"/>
          <w:b/>
          <w:bCs/>
          <w:sz w:val="20"/>
          <w:szCs w:val="20"/>
        </w:rPr>
        <w:t>1</w:t>
      </w:r>
      <w:r w:rsidR="005B7B96">
        <w:rPr>
          <w:rFonts w:asciiTheme="minorHAnsi" w:hAnsiTheme="minorHAnsi"/>
          <w:b/>
          <w:bCs/>
          <w:sz w:val="20"/>
          <w:szCs w:val="20"/>
        </w:rPr>
        <w:t>5</w:t>
      </w:r>
      <w:r w:rsidR="00374480">
        <w:rPr>
          <w:rFonts w:asciiTheme="minorHAnsi" w:hAnsiTheme="minorHAnsi"/>
          <w:b/>
          <w:bCs/>
          <w:sz w:val="20"/>
          <w:szCs w:val="20"/>
        </w:rPr>
        <w:t>5</w:t>
      </w:r>
      <w:r w:rsidR="00162700" w:rsidRPr="004D2A0B">
        <w:rPr>
          <w:rFonts w:asciiTheme="minorHAnsi" w:hAnsiTheme="minorHAnsi"/>
          <w:b/>
          <w:bCs/>
          <w:sz w:val="20"/>
          <w:szCs w:val="20"/>
        </w:rPr>
        <w:t>.</w:t>
      </w:r>
      <w:r w:rsidR="005B7B96">
        <w:rPr>
          <w:rFonts w:asciiTheme="minorHAnsi" w:hAnsiTheme="minorHAnsi"/>
          <w:b/>
          <w:bCs/>
          <w:sz w:val="20"/>
          <w:szCs w:val="20"/>
        </w:rPr>
        <w:t>6</w:t>
      </w:r>
      <w:r w:rsidR="00042BF3">
        <w:rPr>
          <w:rFonts w:asciiTheme="minorHAnsi" w:hAnsiTheme="minorHAnsi"/>
          <w:b/>
          <w:bCs/>
          <w:sz w:val="20"/>
          <w:szCs w:val="20"/>
        </w:rPr>
        <w:t>43</w:t>
      </w:r>
      <w:r w:rsidR="00C337D7" w:rsidRPr="004D2A0B">
        <w:rPr>
          <w:rFonts w:asciiTheme="minorHAnsi" w:hAnsiTheme="minorHAnsi"/>
          <w:b/>
          <w:bCs/>
          <w:sz w:val="20"/>
          <w:szCs w:val="20"/>
        </w:rPr>
        <w:t>,- Kč</w:t>
      </w:r>
    </w:p>
    <w:p w:rsidR="00C337D7" w:rsidRPr="004D2A0B" w:rsidRDefault="00A20155" w:rsidP="00C337D7">
      <w:pPr>
        <w:tabs>
          <w:tab w:val="right" w:leader="dot" w:pos="9781"/>
        </w:tabs>
        <w:spacing w:before="120"/>
        <w:ind w:left="284"/>
        <w:jc w:val="both"/>
        <w:rPr>
          <w:rFonts w:asciiTheme="minorHAnsi" w:hAnsiTheme="minorHAnsi"/>
          <w:sz w:val="20"/>
          <w:szCs w:val="20"/>
        </w:rPr>
      </w:pPr>
      <w:r w:rsidRPr="004D2A0B">
        <w:rPr>
          <w:rFonts w:asciiTheme="minorHAnsi" w:hAnsiTheme="minorHAnsi"/>
          <w:sz w:val="20"/>
          <w:szCs w:val="20"/>
        </w:rPr>
        <w:t>obchodní sleva</w:t>
      </w:r>
      <w:r w:rsidR="00162700" w:rsidRPr="004D2A0B">
        <w:rPr>
          <w:rFonts w:asciiTheme="minorHAnsi" w:hAnsiTheme="minorHAnsi"/>
          <w:sz w:val="20"/>
          <w:szCs w:val="20"/>
        </w:rPr>
        <w:t xml:space="preserve"> ve výši </w:t>
      </w:r>
      <w:r w:rsidR="00042BF3">
        <w:rPr>
          <w:rFonts w:asciiTheme="minorHAnsi" w:hAnsiTheme="minorHAnsi"/>
          <w:sz w:val="20"/>
          <w:szCs w:val="20"/>
        </w:rPr>
        <w:t>20</w:t>
      </w:r>
      <w:r w:rsidR="00C337D7" w:rsidRPr="004D2A0B">
        <w:rPr>
          <w:rFonts w:asciiTheme="minorHAnsi" w:hAnsiTheme="minorHAnsi"/>
          <w:sz w:val="20"/>
          <w:szCs w:val="20"/>
        </w:rPr>
        <w:t xml:space="preserve"> %</w:t>
      </w:r>
    </w:p>
    <w:p w:rsidR="00DC3CC8" w:rsidRDefault="00DC3CC8" w:rsidP="00C337D7">
      <w:pPr>
        <w:tabs>
          <w:tab w:val="right" w:leader="dot" w:pos="9781"/>
        </w:tabs>
        <w:spacing w:before="120"/>
        <w:ind w:left="284" w:right="-709" w:hanging="284"/>
        <w:jc w:val="both"/>
        <w:rPr>
          <w:rFonts w:asciiTheme="minorHAnsi" w:hAnsiTheme="minorHAnsi"/>
          <w:b/>
          <w:bCs/>
          <w:sz w:val="20"/>
          <w:szCs w:val="20"/>
        </w:rPr>
      </w:pPr>
      <w:r>
        <w:rPr>
          <w:rFonts w:asciiTheme="minorHAnsi" w:hAnsiTheme="minorHAnsi"/>
          <w:b/>
          <w:bCs/>
          <w:sz w:val="20"/>
          <w:szCs w:val="20"/>
        </w:rPr>
        <w:t>Celkové poměrné pojistné po slevě činí…………………………………………………………………………………………………….114.964,- Kč</w:t>
      </w:r>
    </w:p>
    <w:p w:rsidR="00C337D7" w:rsidRDefault="00DC3CC8" w:rsidP="00C337D7">
      <w:pPr>
        <w:tabs>
          <w:tab w:val="right" w:leader="dot" w:pos="9781"/>
        </w:tabs>
        <w:spacing w:before="120"/>
        <w:ind w:left="284" w:right="-709" w:hanging="284"/>
        <w:jc w:val="both"/>
        <w:rPr>
          <w:rFonts w:asciiTheme="minorHAnsi" w:hAnsiTheme="minorHAnsi"/>
          <w:sz w:val="20"/>
          <w:szCs w:val="20"/>
        </w:rPr>
      </w:pPr>
      <w:r>
        <w:rPr>
          <w:rFonts w:asciiTheme="minorHAnsi" w:hAnsiTheme="minorHAnsi"/>
          <w:b/>
          <w:bCs/>
          <w:sz w:val="20"/>
          <w:szCs w:val="20"/>
        </w:rPr>
        <w:t>C</w:t>
      </w:r>
      <w:r w:rsidR="00C337D7" w:rsidRPr="004D2A0B">
        <w:rPr>
          <w:rFonts w:asciiTheme="minorHAnsi" w:hAnsiTheme="minorHAnsi"/>
          <w:b/>
          <w:bCs/>
          <w:sz w:val="20"/>
          <w:szCs w:val="20"/>
        </w:rPr>
        <w:t>elkové roční pojistné po slevách činí</w:t>
      </w:r>
      <w:r w:rsidR="00C337D7" w:rsidRPr="004D2A0B">
        <w:rPr>
          <w:rFonts w:asciiTheme="minorHAnsi" w:hAnsiTheme="minorHAnsi"/>
          <w:b/>
          <w:bCs/>
          <w:sz w:val="20"/>
          <w:szCs w:val="20"/>
        </w:rPr>
        <w:tab/>
        <w:t>.....................</w:t>
      </w:r>
      <w:r w:rsidR="00162700" w:rsidRPr="004D2A0B">
        <w:rPr>
          <w:rFonts w:asciiTheme="minorHAnsi" w:hAnsiTheme="minorHAnsi"/>
          <w:b/>
          <w:bCs/>
          <w:sz w:val="20"/>
          <w:szCs w:val="20"/>
        </w:rPr>
        <w:t>1</w:t>
      </w:r>
      <w:r w:rsidR="005B7B96">
        <w:rPr>
          <w:rFonts w:asciiTheme="minorHAnsi" w:hAnsiTheme="minorHAnsi"/>
          <w:b/>
          <w:bCs/>
          <w:sz w:val="20"/>
          <w:szCs w:val="20"/>
        </w:rPr>
        <w:t>24</w:t>
      </w:r>
      <w:r w:rsidR="00162700" w:rsidRPr="004D2A0B">
        <w:rPr>
          <w:rFonts w:asciiTheme="minorHAnsi" w:hAnsiTheme="minorHAnsi"/>
          <w:b/>
          <w:bCs/>
          <w:sz w:val="20"/>
          <w:szCs w:val="20"/>
        </w:rPr>
        <w:t>.</w:t>
      </w:r>
      <w:r w:rsidR="005B7B96">
        <w:rPr>
          <w:rFonts w:asciiTheme="minorHAnsi" w:hAnsiTheme="minorHAnsi"/>
          <w:b/>
          <w:bCs/>
          <w:sz w:val="20"/>
          <w:szCs w:val="20"/>
        </w:rPr>
        <w:t>51</w:t>
      </w:r>
      <w:r w:rsidR="00374480">
        <w:rPr>
          <w:rFonts w:asciiTheme="minorHAnsi" w:hAnsiTheme="minorHAnsi"/>
          <w:b/>
          <w:bCs/>
          <w:sz w:val="20"/>
          <w:szCs w:val="20"/>
        </w:rPr>
        <w:t>4</w:t>
      </w:r>
      <w:r w:rsidR="00C337D7" w:rsidRPr="004D2A0B">
        <w:rPr>
          <w:rFonts w:asciiTheme="minorHAnsi" w:hAnsiTheme="minorHAnsi"/>
          <w:b/>
          <w:bCs/>
          <w:sz w:val="20"/>
          <w:szCs w:val="20"/>
        </w:rPr>
        <w:t>,- Kč</w:t>
      </w:r>
      <w:r w:rsidR="00C337D7" w:rsidRPr="004D2A0B">
        <w:rPr>
          <w:rFonts w:asciiTheme="minorHAnsi" w:hAnsiTheme="minorHAnsi"/>
          <w:sz w:val="20"/>
          <w:szCs w:val="20"/>
        </w:rPr>
        <w:t>.</w:t>
      </w:r>
    </w:p>
    <w:p w:rsidR="00374480" w:rsidRDefault="00374480" w:rsidP="00374480">
      <w:pPr>
        <w:tabs>
          <w:tab w:val="left" w:pos="-1800"/>
        </w:tabs>
        <w:ind w:left="360"/>
        <w:jc w:val="both"/>
        <w:rPr>
          <w:rFonts w:asciiTheme="minorHAnsi" w:hAnsiTheme="minorHAnsi"/>
          <w:sz w:val="20"/>
          <w:szCs w:val="20"/>
        </w:rPr>
      </w:pPr>
    </w:p>
    <w:p w:rsidR="00D51FBA" w:rsidRDefault="00D51FBA" w:rsidP="00D51FBA">
      <w:pPr>
        <w:tabs>
          <w:tab w:val="left" w:pos="-1800"/>
        </w:tabs>
        <w:ind w:left="360"/>
        <w:jc w:val="both"/>
        <w:rPr>
          <w:rFonts w:asciiTheme="minorHAnsi" w:hAnsiTheme="minorHAnsi"/>
          <w:sz w:val="20"/>
          <w:szCs w:val="20"/>
        </w:rPr>
      </w:pPr>
      <w:r>
        <w:rPr>
          <w:rFonts w:asciiTheme="minorHAnsi" w:hAnsiTheme="minorHAnsi"/>
          <w:sz w:val="20"/>
          <w:szCs w:val="20"/>
        </w:rPr>
        <w:t>Za období od 1.2.2017 do 28.2.2017 činí poměrné pojistné 9.598,- Kč, které je splatné na účet pojišťovacího makléře k datu 15.3.2017.</w:t>
      </w:r>
    </w:p>
    <w:p w:rsidR="00D51FBA" w:rsidRDefault="00D51FBA" w:rsidP="00D51FBA">
      <w:pPr>
        <w:tabs>
          <w:tab w:val="left" w:pos="-1800"/>
        </w:tabs>
        <w:ind w:left="360"/>
        <w:jc w:val="both"/>
        <w:rPr>
          <w:rFonts w:asciiTheme="minorHAnsi" w:hAnsiTheme="minorHAnsi"/>
          <w:sz w:val="20"/>
          <w:szCs w:val="20"/>
        </w:rPr>
      </w:pPr>
    </w:p>
    <w:p w:rsidR="00C337D7" w:rsidRDefault="00C337D7" w:rsidP="00C337D7">
      <w:pPr>
        <w:numPr>
          <w:ilvl w:val="0"/>
          <w:numId w:val="11"/>
        </w:numPr>
        <w:tabs>
          <w:tab w:val="left" w:pos="-1800"/>
        </w:tabs>
        <w:jc w:val="both"/>
        <w:rPr>
          <w:rFonts w:asciiTheme="minorHAnsi" w:hAnsiTheme="minorHAnsi"/>
          <w:sz w:val="20"/>
          <w:szCs w:val="20"/>
        </w:rPr>
      </w:pPr>
      <w:r w:rsidRPr="004D2A0B">
        <w:rPr>
          <w:rFonts w:asciiTheme="minorHAnsi" w:hAnsiTheme="minorHAnsi"/>
          <w:sz w:val="20"/>
          <w:szCs w:val="20"/>
        </w:rPr>
        <w:t>Pojistné se považuje za zaplacené okamžikem připsání příslušné částky pojistného na účet pojišťovacího makléře, je-li placena pr</w:t>
      </w:r>
      <w:r w:rsidR="00162700" w:rsidRPr="004D2A0B">
        <w:rPr>
          <w:rFonts w:asciiTheme="minorHAnsi" w:hAnsiTheme="minorHAnsi"/>
          <w:sz w:val="20"/>
          <w:szCs w:val="20"/>
        </w:rPr>
        <w:t>ostřednictvím peněžního ústavu.</w:t>
      </w:r>
      <w:r w:rsidRPr="004D2A0B">
        <w:rPr>
          <w:rFonts w:asciiTheme="minorHAnsi" w:hAnsiTheme="minorHAnsi"/>
          <w:sz w:val="20"/>
          <w:szCs w:val="20"/>
        </w:rPr>
        <w:t xml:space="preserve"> </w:t>
      </w:r>
    </w:p>
    <w:p w:rsidR="00D51FBA" w:rsidRDefault="00D51FBA" w:rsidP="00D51FBA">
      <w:pPr>
        <w:tabs>
          <w:tab w:val="left" w:pos="-1800"/>
        </w:tabs>
        <w:ind w:left="360"/>
        <w:jc w:val="both"/>
        <w:rPr>
          <w:rFonts w:asciiTheme="minorHAnsi" w:hAnsiTheme="minorHAnsi"/>
          <w:sz w:val="20"/>
          <w:szCs w:val="20"/>
        </w:rPr>
      </w:pPr>
    </w:p>
    <w:p w:rsidR="00D51FBA" w:rsidRDefault="00D51FBA" w:rsidP="00D51FBA">
      <w:pPr>
        <w:tabs>
          <w:tab w:val="left" w:pos="-1800"/>
        </w:tabs>
        <w:ind w:left="360"/>
        <w:jc w:val="both"/>
        <w:rPr>
          <w:rFonts w:asciiTheme="minorHAnsi" w:hAnsiTheme="minorHAnsi"/>
          <w:sz w:val="20"/>
          <w:szCs w:val="20"/>
        </w:rPr>
      </w:pPr>
    </w:p>
    <w:p w:rsidR="00D51FBA" w:rsidRDefault="00D51FBA" w:rsidP="00D51FBA">
      <w:pPr>
        <w:tabs>
          <w:tab w:val="left" w:pos="-1800"/>
        </w:tabs>
        <w:ind w:left="360"/>
        <w:jc w:val="both"/>
        <w:rPr>
          <w:rFonts w:asciiTheme="minorHAnsi" w:hAnsiTheme="minorHAnsi"/>
          <w:sz w:val="20"/>
          <w:szCs w:val="20"/>
        </w:rPr>
      </w:pPr>
    </w:p>
    <w:p w:rsidR="00D51FBA" w:rsidRDefault="00D51FBA" w:rsidP="00D51FBA">
      <w:pPr>
        <w:tabs>
          <w:tab w:val="left" w:pos="-1800"/>
        </w:tabs>
        <w:ind w:left="360"/>
        <w:jc w:val="both"/>
        <w:rPr>
          <w:rFonts w:asciiTheme="minorHAnsi" w:hAnsiTheme="minorHAnsi"/>
          <w:sz w:val="20"/>
          <w:szCs w:val="20"/>
        </w:rPr>
      </w:pPr>
    </w:p>
    <w:p w:rsidR="00D51FBA" w:rsidRPr="004D2A0B" w:rsidRDefault="00D51FBA" w:rsidP="00D51FBA">
      <w:pPr>
        <w:tabs>
          <w:tab w:val="left" w:pos="-1800"/>
        </w:tabs>
        <w:ind w:left="360"/>
        <w:jc w:val="both"/>
        <w:rPr>
          <w:rFonts w:asciiTheme="minorHAnsi" w:hAnsiTheme="minorHAnsi"/>
          <w:sz w:val="20"/>
          <w:szCs w:val="20"/>
        </w:rPr>
      </w:pPr>
    </w:p>
    <w:p w:rsidR="00162700" w:rsidRPr="004D2A0B" w:rsidRDefault="00162700" w:rsidP="00162700">
      <w:pPr>
        <w:tabs>
          <w:tab w:val="left" w:pos="-1800"/>
        </w:tabs>
        <w:jc w:val="both"/>
        <w:rPr>
          <w:rFonts w:asciiTheme="minorHAnsi" w:hAnsiTheme="minorHAnsi"/>
          <w:sz w:val="20"/>
          <w:szCs w:val="20"/>
        </w:rPr>
      </w:pPr>
    </w:p>
    <w:p w:rsidR="00C337D7" w:rsidRPr="004D2A0B" w:rsidRDefault="00C337D7" w:rsidP="00C337D7">
      <w:pPr>
        <w:numPr>
          <w:ilvl w:val="0"/>
          <w:numId w:val="11"/>
        </w:numPr>
        <w:tabs>
          <w:tab w:val="left" w:pos="-1800"/>
        </w:tabs>
        <w:jc w:val="both"/>
        <w:rPr>
          <w:rFonts w:asciiTheme="minorHAnsi" w:hAnsiTheme="minorHAnsi"/>
          <w:sz w:val="20"/>
          <w:szCs w:val="20"/>
        </w:rPr>
      </w:pPr>
      <w:r w:rsidRPr="004D2A0B">
        <w:rPr>
          <w:rFonts w:asciiTheme="minorHAnsi" w:hAnsiTheme="minorHAnsi"/>
          <w:sz w:val="20"/>
          <w:szCs w:val="20"/>
        </w:rPr>
        <w:t>Způsob zaplacení pojistného</w:t>
      </w:r>
    </w:p>
    <w:p w:rsidR="00C337D7" w:rsidRPr="004D2A0B" w:rsidRDefault="00C337D7" w:rsidP="00C337D7">
      <w:pPr>
        <w:tabs>
          <w:tab w:val="right" w:leader="dot" w:pos="9638"/>
        </w:tabs>
        <w:ind w:left="360"/>
        <w:jc w:val="both"/>
        <w:rPr>
          <w:rFonts w:asciiTheme="minorHAnsi" w:hAnsiTheme="minorHAnsi"/>
          <w:sz w:val="20"/>
          <w:szCs w:val="20"/>
        </w:rPr>
      </w:pPr>
      <w:r w:rsidRPr="004D2A0B">
        <w:rPr>
          <w:rFonts w:asciiTheme="minorHAnsi" w:hAnsiTheme="minorHAnsi"/>
          <w:sz w:val="20"/>
          <w:szCs w:val="20"/>
        </w:rPr>
        <w:t>Pojistné je pojistným běžným a bude placeno za pololetní pojistná období k datu a v částkách takto:</w:t>
      </w:r>
    </w:p>
    <w:p w:rsidR="00680497" w:rsidRPr="004D2A0B" w:rsidRDefault="00680497" w:rsidP="00C337D7">
      <w:pPr>
        <w:tabs>
          <w:tab w:val="right" w:leader="dot" w:pos="9638"/>
        </w:tabs>
        <w:ind w:left="360"/>
        <w:jc w:val="both"/>
        <w:rPr>
          <w:rFonts w:asciiTheme="minorHAnsi" w:hAnsiTheme="minorHAnsi"/>
          <w:sz w:val="20"/>
          <w:szCs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387"/>
        <w:gridCol w:w="1620"/>
      </w:tblGrid>
      <w:tr w:rsidR="00C337D7" w:rsidRPr="004D2A0B" w:rsidTr="004D2A0B">
        <w:trPr>
          <w:trHeight w:val="173"/>
        </w:trPr>
        <w:tc>
          <w:tcPr>
            <w:tcW w:w="1286" w:type="dxa"/>
            <w:tcBorders>
              <w:top w:val="single" w:sz="4" w:space="0" w:color="auto"/>
              <w:left w:val="single" w:sz="4" w:space="0" w:color="auto"/>
              <w:bottom w:val="single" w:sz="4" w:space="0" w:color="auto"/>
              <w:right w:val="single" w:sz="4" w:space="0" w:color="auto"/>
            </w:tcBorders>
          </w:tcPr>
          <w:p w:rsidR="00C337D7" w:rsidRPr="004D2A0B" w:rsidRDefault="00C337D7" w:rsidP="00C337D7">
            <w:pPr>
              <w:tabs>
                <w:tab w:val="left" w:pos="1276"/>
                <w:tab w:val="left" w:pos="5387"/>
              </w:tabs>
              <w:jc w:val="center"/>
              <w:rPr>
                <w:rFonts w:asciiTheme="minorHAnsi" w:hAnsiTheme="minorHAnsi"/>
                <w:sz w:val="20"/>
                <w:szCs w:val="20"/>
              </w:rPr>
            </w:pPr>
            <w:r w:rsidRPr="004D2A0B">
              <w:rPr>
                <w:rFonts w:asciiTheme="minorHAnsi" w:hAnsiTheme="minorHAnsi"/>
                <w:sz w:val="20"/>
                <w:szCs w:val="20"/>
              </w:rPr>
              <w:t>datum:</w:t>
            </w:r>
          </w:p>
        </w:tc>
        <w:tc>
          <w:tcPr>
            <w:tcW w:w="1620" w:type="dxa"/>
            <w:tcBorders>
              <w:top w:val="single" w:sz="4" w:space="0" w:color="auto"/>
              <w:left w:val="single" w:sz="4" w:space="0" w:color="auto"/>
              <w:bottom w:val="single" w:sz="4" w:space="0" w:color="auto"/>
              <w:right w:val="single" w:sz="4" w:space="0" w:color="auto"/>
            </w:tcBorders>
          </w:tcPr>
          <w:p w:rsidR="00C337D7" w:rsidRPr="004D2A0B" w:rsidRDefault="00C337D7" w:rsidP="00C337D7">
            <w:pPr>
              <w:tabs>
                <w:tab w:val="left" w:pos="1276"/>
                <w:tab w:val="left" w:pos="5387"/>
              </w:tabs>
              <w:jc w:val="center"/>
              <w:rPr>
                <w:rFonts w:asciiTheme="minorHAnsi" w:hAnsiTheme="minorHAnsi"/>
                <w:sz w:val="20"/>
                <w:szCs w:val="20"/>
              </w:rPr>
            </w:pPr>
            <w:r w:rsidRPr="004D2A0B">
              <w:rPr>
                <w:rFonts w:asciiTheme="minorHAnsi" w:hAnsiTheme="minorHAnsi"/>
                <w:sz w:val="20"/>
                <w:szCs w:val="20"/>
              </w:rPr>
              <w:t>částka :</w:t>
            </w:r>
          </w:p>
        </w:tc>
      </w:tr>
      <w:tr w:rsidR="00C337D7" w:rsidRPr="004D2A0B" w:rsidTr="004D2A0B">
        <w:tc>
          <w:tcPr>
            <w:tcW w:w="1286" w:type="dxa"/>
            <w:tcBorders>
              <w:top w:val="single" w:sz="4" w:space="0" w:color="auto"/>
              <w:left w:val="single" w:sz="4" w:space="0" w:color="auto"/>
              <w:bottom w:val="single" w:sz="4" w:space="0" w:color="auto"/>
              <w:right w:val="single" w:sz="4" w:space="0" w:color="auto"/>
            </w:tcBorders>
          </w:tcPr>
          <w:p w:rsidR="00C337D7" w:rsidRPr="004D2A0B" w:rsidRDefault="00D51FBA" w:rsidP="00D51FBA">
            <w:pPr>
              <w:tabs>
                <w:tab w:val="left" w:pos="1276"/>
                <w:tab w:val="left" w:pos="5387"/>
              </w:tabs>
              <w:ind w:left="360"/>
              <w:rPr>
                <w:rFonts w:asciiTheme="minorHAnsi" w:hAnsiTheme="minorHAnsi"/>
                <w:sz w:val="20"/>
                <w:szCs w:val="20"/>
              </w:rPr>
            </w:pPr>
            <w:r>
              <w:rPr>
                <w:rFonts w:asciiTheme="minorHAnsi" w:hAnsiTheme="minorHAnsi"/>
                <w:sz w:val="20"/>
                <w:szCs w:val="20"/>
              </w:rPr>
              <w:t>15</w:t>
            </w:r>
            <w:r w:rsidR="00162700" w:rsidRPr="004D2A0B">
              <w:rPr>
                <w:rFonts w:asciiTheme="minorHAnsi" w:hAnsiTheme="minorHAnsi"/>
                <w:sz w:val="20"/>
                <w:szCs w:val="20"/>
              </w:rPr>
              <w:t>.</w:t>
            </w:r>
            <w:r>
              <w:rPr>
                <w:rFonts w:asciiTheme="minorHAnsi" w:hAnsiTheme="minorHAnsi"/>
                <w:sz w:val="20"/>
                <w:szCs w:val="20"/>
              </w:rPr>
              <w:t>3</w:t>
            </w:r>
            <w:r w:rsidR="00162700" w:rsidRPr="004D2A0B">
              <w:rPr>
                <w:rFonts w:asciiTheme="minorHAnsi" w:hAnsiTheme="minorHAnsi"/>
                <w:sz w:val="20"/>
                <w:szCs w:val="20"/>
              </w:rPr>
              <w:t>.20</w:t>
            </w:r>
            <w:r w:rsidR="00EA34EF" w:rsidRPr="004D2A0B">
              <w:rPr>
                <w:rFonts w:asciiTheme="minorHAnsi" w:hAnsiTheme="minorHAnsi"/>
                <w:sz w:val="20"/>
                <w:szCs w:val="20"/>
              </w:rPr>
              <w:t>1</w:t>
            </w:r>
            <w:r w:rsidR="00042BF3">
              <w:rPr>
                <w:rFonts w:asciiTheme="minorHAnsi" w:hAnsiTheme="minorHAnsi"/>
                <w:sz w:val="20"/>
                <w:szCs w:val="20"/>
              </w:rPr>
              <w:t>7</w:t>
            </w:r>
          </w:p>
        </w:tc>
        <w:tc>
          <w:tcPr>
            <w:tcW w:w="1620" w:type="dxa"/>
            <w:tcBorders>
              <w:top w:val="single" w:sz="4" w:space="0" w:color="auto"/>
              <w:left w:val="single" w:sz="4" w:space="0" w:color="auto"/>
              <w:bottom w:val="single" w:sz="4" w:space="0" w:color="auto"/>
              <w:right w:val="single" w:sz="4" w:space="0" w:color="auto"/>
            </w:tcBorders>
          </w:tcPr>
          <w:p w:rsidR="00C337D7" w:rsidRPr="004D2A0B" w:rsidRDefault="00FB386E" w:rsidP="00FB386E">
            <w:pPr>
              <w:tabs>
                <w:tab w:val="left" w:pos="1276"/>
                <w:tab w:val="left" w:pos="5387"/>
              </w:tabs>
              <w:ind w:left="360"/>
              <w:jc w:val="right"/>
              <w:rPr>
                <w:rFonts w:asciiTheme="minorHAnsi" w:hAnsiTheme="minorHAnsi"/>
                <w:sz w:val="20"/>
                <w:szCs w:val="20"/>
              </w:rPr>
            </w:pPr>
            <w:r>
              <w:rPr>
                <w:rFonts w:asciiTheme="minorHAnsi" w:hAnsiTheme="minorHAnsi"/>
                <w:sz w:val="20"/>
                <w:szCs w:val="20"/>
              </w:rPr>
              <w:t>57.482</w:t>
            </w:r>
            <w:r w:rsidR="00C337D7" w:rsidRPr="004D2A0B">
              <w:rPr>
                <w:rFonts w:asciiTheme="minorHAnsi" w:hAnsiTheme="minorHAnsi"/>
                <w:sz w:val="20"/>
                <w:szCs w:val="20"/>
              </w:rPr>
              <w:t>,- Kč</w:t>
            </w:r>
          </w:p>
        </w:tc>
      </w:tr>
      <w:tr w:rsidR="00C337D7" w:rsidRPr="004D2A0B" w:rsidTr="004D2A0B">
        <w:tc>
          <w:tcPr>
            <w:tcW w:w="1286" w:type="dxa"/>
            <w:tcBorders>
              <w:top w:val="single" w:sz="4" w:space="0" w:color="auto"/>
              <w:left w:val="single" w:sz="4" w:space="0" w:color="auto"/>
              <w:bottom w:val="single" w:sz="4" w:space="0" w:color="auto"/>
              <w:right w:val="single" w:sz="4" w:space="0" w:color="auto"/>
            </w:tcBorders>
          </w:tcPr>
          <w:p w:rsidR="00C337D7" w:rsidRPr="004D2A0B" w:rsidRDefault="00162700" w:rsidP="00042BF3">
            <w:pPr>
              <w:tabs>
                <w:tab w:val="left" w:pos="1276"/>
                <w:tab w:val="left" w:pos="5387"/>
              </w:tabs>
              <w:ind w:left="360"/>
              <w:rPr>
                <w:rFonts w:asciiTheme="minorHAnsi" w:hAnsiTheme="minorHAnsi"/>
                <w:sz w:val="20"/>
                <w:szCs w:val="20"/>
              </w:rPr>
            </w:pPr>
            <w:r w:rsidRPr="004D2A0B">
              <w:rPr>
                <w:rFonts w:asciiTheme="minorHAnsi" w:hAnsiTheme="minorHAnsi"/>
                <w:sz w:val="20"/>
                <w:szCs w:val="20"/>
              </w:rPr>
              <w:t>1.8.20</w:t>
            </w:r>
            <w:r w:rsidR="00EA34EF" w:rsidRPr="004D2A0B">
              <w:rPr>
                <w:rFonts w:asciiTheme="minorHAnsi" w:hAnsiTheme="minorHAnsi"/>
                <w:sz w:val="20"/>
                <w:szCs w:val="20"/>
              </w:rPr>
              <w:t>1</w:t>
            </w:r>
            <w:r w:rsidR="00042BF3">
              <w:rPr>
                <w:rFonts w:asciiTheme="minorHAnsi" w:hAnsiTheme="minorHAnsi"/>
                <w:sz w:val="20"/>
                <w:szCs w:val="20"/>
              </w:rPr>
              <w:t>7</w:t>
            </w:r>
          </w:p>
        </w:tc>
        <w:tc>
          <w:tcPr>
            <w:tcW w:w="1620" w:type="dxa"/>
            <w:tcBorders>
              <w:top w:val="single" w:sz="4" w:space="0" w:color="auto"/>
              <w:left w:val="single" w:sz="4" w:space="0" w:color="auto"/>
              <w:bottom w:val="single" w:sz="4" w:space="0" w:color="auto"/>
              <w:right w:val="single" w:sz="4" w:space="0" w:color="auto"/>
            </w:tcBorders>
          </w:tcPr>
          <w:p w:rsidR="00C337D7" w:rsidRPr="004D2A0B" w:rsidRDefault="00FB386E" w:rsidP="00FB386E">
            <w:pPr>
              <w:tabs>
                <w:tab w:val="left" w:pos="1276"/>
                <w:tab w:val="left" w:pos="5387"/>
              </w:tabs>
              <w:ind w:left="360"/>
              <w:jc w:val="right"/>
              <w:rPr>
                <w:rFonts w:asciiTheme="minorHAnsi" w:hAnsiTheme="minorHAnsi"/>
                <w:sz w:val="20"/>
                <w:szCs w:val="20"/>
              </w:rPr>
            </w:pPr>
            <w:r>
              <w:rPr>
                <w:rFonts w:asciiTheme="minorHAnsi" w:hAnsiTheme="minorHAnsi"/>
                <w:sz w:val="20"/>
                <w:szCs w:val="20"/>
              </w:rPr>
              <w:t>57.482</w:t>
            </w:r>
            <w:r w:rsidR="00C337D7" w:rsidRPr="004D2A0B">
              <w:rPr>
                <w:rFonts w:asciiTheme="minorHAnsi" w:hAnsiTheme="minorHAnsi"/>
                <w:sz w:val="20"/>
                <w:szCs w:val="20"/>
              </w:rPr>
              <w:t>,- Kč</w:t>
            </w:r>
          </w:p>
        </w:tc>
      </w:tr>
    </w:tbl>
    <w:p w:rsidR="00FB386E" w:rsidRDefault="00FB386E" w:rsidP="00C337D7">
      <w:pPr>
        <w:tabs>
          <w:tab w:val="left" w:pos="2835"/>
          <w:tab w:val="left" w:pos="5670"/>
        </w:tabs>
        <w:ind w:left="360"/>
        <w:jc w:val="both"/>
        <w:rPr>
          <w:rFonts w:asciiTheme="minorHAnsi" w:hAnsiTheme="minorHAnsi"/>
          <w:sz w:val="20"/>
          <w:szCs w:val="20"/>
        </w:rPr>
      </w:pPr>
    </w:p>
    <w:p w:rsidR="00C337D7" w:rsidRDefault="00C337D7" w:rsidP="00C337D7">
      <w:pPr>
        <w:tabs>
          <w:tab w:val="left" w:pos="2835"/>
          <w:tab w:val="left" w:pos="5670"/>
        </w:tabs>
        <w:ind w:left="360"/>
        <w:jc w:val="both"/>
        <w:rPr>
          <w:rFonts w:asciiTheme="minorHAnsi" w:hAnsiTheme="minorHAnsi"/>
          <w:sz w:val="20"/>
          <w:szCs w:val="20"/>
        </w:rPr>
      </w:pPr>
      <w:r w:rsidRPr="004D2A0B">
        <w:rPr>
          <w:rFonts w:asciiTheme="minorHAnsi" w:hAnsiTheme="minorHAnsi"/>
          <w:sz w:val="20"/>
          <w:szCs w:val="20"/>
        </w:rPr>
        <w:t xml:space="preserve">V následujících pojistných letech bude pojistné placeno za pololetní pojistná období vždy k datu </w:t>
      </w:r>
      <w:r w:rsidR="00FB386E">
        <w:rPr>
          <w:rFonts w:asciiTheme="minorHAnsi" w:hAnsiTheme="minorHAnsi"/>
          <w:sz w:val="20"/>
          <w:szCs w:val="20"/>
        </w:rPr>
        <w:t xml:space="preserve">a v částkách takto: </w:t>
      </w:r>
    </w:p>
    <w:p w:rsidR="00FB386E" w:rsidRDefault="00FB386E" w:rsidP="00C337D7">
      <w:pPr>
        <w:tabs>
          <w:tab w:val="left" w:pos="2835"/>
          <w:tab w:val="left" w:pos="5670"/>
        </w:tabs>
        <w:ind w:left="360"/>
        <w:jc w:val="both"/>
        <w:rPr>
          <w:rFonts w:asciiTheme="minorHAnsi" w:hAnsiTheme="minorHAnsi"/>
          <w:sz w:val="20"/>
          <w:szCs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286"/>
        <w:gridCol w:w="1620"/>
      </w:tblGrid>
      <w:tr w:rsidR="00FB386E" w:rsidRPr="004D2A0B" w:rsidTr="006E1975">
        <w:trPr>
          <w:trHeight w:val="173"/>
        </w:trPr>
        <w:tc>
          <w:tcPr>
            <w:tcW w:w="1286" w:type="dxa"/>
            <w:tcBorders>
              <w:top w:val="single" w:sz="4" w:space="0" w:color="auto"/>
              <w:left w:val="single" w:sz="4" w:space="0" w:color="auto"/>
              <w:bottom w:val="single" w:sz="4" w:space="0" w:color="auto"/>
              <w:right w:val="single" w:sz="4" w:space="0" w:color="auto"/>
            </w:tcBorders>
          </w:tcPr>
          <w:p w:rsidR="00FB386E" w:rsidRPr="004D2A0B" w:rsidRDefault="00FB386E" w:rsidP="006E1975">
            <w:pPr>
              <w:tabs>
                <w:tab w:val="left" w:pos="1276"/>
                <w:tab w:val="left" w:pos="5387"/>
              </w:tabs>
              <w:jc w:val="center"/>
              <w:rPr>
                <w:rFonts w:asciiTheme="minorHAnsi" w:hAnsiTheme="minorHAnsi"/>
                <w:sz w:val="20"/>
                <w:szCs w:val="20"/>
              </w:rPr>
            </w:pPr>
            <w:r w:rsidRPr="004D2A0B">
              <w:rPr>
                <w:rFonts w:asciiTheme="minorHAnsi" w:hAnsiTheme="minorHAnsi"/>
                <w:sz w:val="20"/>
                <w:szCs w:val="20"/>
              </w:rPr>
              <w:t>datum:</w:t>
            </w:r>
          </w:p>
        </w:tc>
        <w:tc>
          <w:tcPr>
            <w:tcW w:w="1620" w:type="dxa"/>
            <w:tcBorders>
              <w:top w:val="single" w:sz="4" w:space="0" w:color="auto"/>
              <w:left w:val="single" w:sz="4" w:space="0" w:color="auto"/>
              <w:bottom w:val="single" w:sz="4" w:space="0" w:color="auto"/>
              <w:right w:val="single" w:sz="4" w:space="0" w:color="auto"/>
            </w:tcBorders>
          </w:tcPr>
          <w:p w:rsidR="00FB386E" w:rsidRPr="004D2A0B" w:rsidRDefault="00FB386E" w:rsidP="006E1975">
            <w:pPr>
              <w:tabs>
                <w:tab w:val="left" w:pos="1276"/>
                <w:tab w:val="left" w:pos="5387"/>
              </w:tabs>
              <w:jc w:val="center"/>
              <w:rPr>
                <w:rFonts w:asciiTheme="minorHAnsi" w:hAnsiTheme="minorHAnsi"/>
                <w:sz w:val="20"/>
                <w:szCs w:val="20"/>
              </w:rPr>
            </w:pPr>
            <w:r w:rsidRPr="004D2A0B">
              <w:rPr>
                <w:rFonts w:asciiTheme="minorHAnsi" w:hAnsiTheme="minorHAnsi"/>
                <w:sz w:val="20"/>
                <w:szCs w:val="20"/>
              </w:rPr>
              <w:t>částka :</w:t>
            </w:r>
          </w:p>
        </w:tc>
      </w:tr>
      <w:tr w:rsidR="00FB386E" w:rsidRPr="004D2A0B" w:rsidTr="006E1975">
        <w:tc>
          <w:tcPr>
            <w:tcW w:w="1286" w:type="dxa"/>
            <w:tcBorders>
              <w:top w:val="single" w:sz="4" w:space="0" w:color="auto"/>
              <w:left w:val="single" w:sz="4" w:space="0" w:color="auto"/>
              <w:bottom w:val="single" w:sz="4" w:space="0" w:color="auto"/>
              <w:right w:val="single" w:sz="4" w:space="0" w:color="auto"/>
            </w:tcBorders>
          </w:tcPr>
          <w:p w:rsidR="00FB386E" w:rsidRPr="004D2A0B" w:rsidRDefault="00FB386E" w:rsidP="00FB386E">
            <w:pPr>
              <w:tabs>
                <w:tab w:val="left" w:pos="1276"/>
                <w:tab w:val="left" w:pos="5387"/>
              </w:tabs>
              <w:ind w:left="360"/>
              <w:rPr>
                <w:rFonts w:asciiTheme="minorHAnsi" w:hAnsiTheme="minorHAnsi"/>
                <w:sz w:val="20"/>
                <w:szCs w:val="20"/>
              </w:rPr>
            </w:pPr>
            <w:r>
              <w:rPr>
                <w:rFonts w:asciiTheme="minorHAnsi" w:hAnsiTheme="minorHAnsi"/>
                <w:sz w:val="20"/>
                <w:szCs w:val="20"/>
              </w:rPr>
              <w:t>1</w:t>
            </w:r>
            <w:r w:rsidRPr="004D2A0B">
              <w:rPr>
                <w:rFonts w:asciiTheme="minorHAnsi" w:hAnsiTheme="minorHAnsi"/>
                <w:sz w:val="20"/>
                <w:szCs w:val="20"/>
              </w:rPr>
              <w:t>.</w:t>
            </w:r>
            <w:r>
              <w:rPr>
                <w:rFonts w:asciiTheme="minorHAnsi" w:hAnsiTheme="minorHAnsi"/>
                <w:sz w:val="20"/>
                <w:szCs w:val="20"/>
              </w:rPr>
              <w:t>2</w:t>
            </w:r>
            <w:r w:rsidRPr="004D2A0B">
              <w:rPr>
                <w:rFonts w:asciiTheme="minorHAnsi" w:hAnsiTheme="minorHAnsi"/>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FB386E" w:rsidRPr="004D2A0B" w:rsidRDefault="00FB386E" w:rsidP="00FB386E">
            <w:pPr>
              <w:tabs>
                <w:tab w:val="left" w:pos="1276"/>
                <w:tab w:val="left" w:pos="5387"/>
              </w:tabs>
              <w:ind w:left="360"/>
              <w:jc w:val="right"/>
              <w:rPr>
                <w:rFonts w:asciiTheme="minorHAnsi" w:hAnsiTheme="minorHAnsi"/>
                <w:sz w:val="20"/>
                <w:szCs w:val="20"/>
              </w:rPr>
            </w:pPr>
            <w:r>
              <w:rPr>
                <w:rFonts w:asciiTheme="minorHAnsi" w:hAnsiTheme="minorHAnsi"/>
                <w:sz w:val="20"/>
                <w:szCs w:val="20"/>
              </w:rPr>
              <w:t>62.257</w:t>
            </w:r>
            <w:r w:rsidRPr="004D2A0B">
              <w:rPr>
                <w:rFonts w:asciiTheme="minorHAnsi" w:hAnsiTheme="minorHAnsi"/>
                <w:sz w:val="20"/>
                <w:szCs w:val="20"/>
              </w:rPr>
              <w:t>,- Kč</w:t>
            </w:r>
          </w:p>
        </w:tc>
      </w:tr>
      <w:tr w:rsidR="00FB386E" w:rsidRPr="004D2A0B" w:rsidTr="006E1975">
        <w:tc>
          <w:tcPr>
            <w:tcW w:w="1286" w:type="dxa"/>
            <w:tcBorders>
              <w:top w:val="single" w:sz="4" w:space="0" w:color="auto"/>
              <w:left w:val="single" w:sz="4" w:space="0" w:color="auto"/>
              <w:bottom w:val="single" w:sz="4" w:space="0" w:color="auto"/>
              <w:right w:val="single" w:sz="4" w:space="0" w:color="auto"/>
            </w:tcBorders>
          </w:tcPr>
          <w:p w:rsidR="00FB386E" w:rsidRPr="004D2A0B" w:rsidRDefault="00FB386E" w:rsidP="00FB386E">
            <w:pPr>
              <w:tabs>
                <w:tab w:val="left" w:pos="1276"/>
                <w:tab w:val="left" w:pos="5387"/>
              </w:tabs>
              <w:ind w:left="360"/>
              <w:rPr>
                <w:rFonts w:asciiTheme="minorHAnsi" w:hAnsiTheme="minorHAnsi"/>
                <w:sz w:val="20"/>
                <w:szCs w:val="20"/>
              </w:rPr>
            </w:pPr>
            <w:r w:rsidRPr="004D2A0B">
              <w:rPr>
                <w:rFonts w:asciiTheme="minorHAnsi" w:hAnsiTheme="minorHAnsi"/>
                <w:sz w:val="20"/>
                <w:szCs w:val="20"/>
              </w:rPr>
              <w:t>1.8.</w:t>
            </w:r>
          </w:p>
        </w:tc>
        <w:tc>
          <w:tcPr>
            <w:tcW w:w="1620" w:type="dxa"/>
            <w:tcBorders>
              <w:top w:val="single" w:sz="4" w:space="0" w:color="auto"/>
              <w:left w:val="single" w:sz="4" w:space="0" w:color="auto"/>
              <w:bottom w:val="single" w:sz="4" w:space="0" w:color="auto"/>
              <w:right w:val="single" w:sz="4" w:space="0" w:color="auto"/>
            </w:tcBorders>
          </w:tcPr>
          <w:p w:rsidR="00FB386E" w:rsidRPr="004D2A0B" w:rsidRDefault="00FB386E" w:rsidP="00FB386E">
            <w:pPr>
              <w:tabs>
                <w:tab w:val="left" w:pos="1276"/>
                <w:tab w:val="left" w:pos="5387"/>
              </w:tabs>
              <w:ind w:left="360"/>
              <w:jc w:val="right"/>
              <w:rPr>
                <w:rFonts w:asciiTheme="minorHAnsi" w:hAnsiTheme="minorHAnsi"/>
                <w:sz w:val="20"/>
                <w:szCs w:val="20"/>
              </w:rPr>
            </w:pPr>
            <w:r>
              <w:rPr>
                <w:rFonts w:asciiTheme="minorHAnsi" w:hAnsiTheme="minorHAnsi"/>
                <w:sz w:val="20"/>
                <w:szCs w:val="20"/>
              </w:rPr>
              <w:t>62.257</w:t>
            </w:r>
            <w:r w:rsidRPr="004D2A0B">
              <w:rPr>
                <w:rFonts w:asciiTheme="minorHAnsi" w:hAnsiTheme="minorHAnsi"/>
                <w:sz w:val="20"/>
                <w:szCs w:val="20"/>
              </w:rPr>
              <w:t>,- Kč</w:t>
            </w:r>
          </w:p>
        </w:tc>
      </w:tr>
    </w:tbl>
    <w:p w:rsidR="00FB386E" w:rsidRDefault="00FB386E" w:rsidP="00FB386E">
      <w:pPr>
        <w:tabs>
          <w:tab w:val="left" w:pos="2835"/>
          <w:tab w:val="left" w:pos="5670"/>
        </w:tabs>
        <w:ind w:left="360"/>
        <w:jc w:val="both"/>
        <w:rPr>
          <w:rFonts w:asciiTheme="minorHAnsi" w:hAnsiTheme="minorHAnsi"/>
          <w:sz w:val="20"/>
          <w:szCs w:val="20"/>
        </w:rPr>
      </w:pPr>
    </w:p>
    <w:p w:rsidR="00C337D7" w:rsidRPr="004D2A0B" w:rsidRDefault="00C337D7" w:rsidP="00C337D7">
      <w:pPr>
        <w:tabs>
          <w:tab w:val="left" w:pos="2835"/>
          <w:tab w:val="left" w:pos="5670"/>
        </w:tabs>
        <w:ind w:left="284"/>
        <w:jc w:val="both"/>
        <w:rPr>
          <w:rFonts w:asciiTheme="minorHAnsi" w:hAnsiTheme="minorHAnsi"/>
          <w:sz w:val="20"/>
          <w:szCs w:val="20"/>
        </w:rPr>
      </w:pPr>
    </w:p>
    <w:p w:rsidR="00C337D7" w:rsidRPr="004D2A0B" w:rsidRDefault="00C337D7" w:rsidP="00C337D7">
      <w:pPr>
        <w:numPr>
          <w:ilvl w:val="0"/>
          <w:numId w:val="11"/>
        </w:numPr>
        <w:tabs>
          <w:tab w:val="left" w:pos="-1800"/>
        </w:tabs>
        <w:jc w:val="both"/>
        <w:rPr>
          <w:rFonts w:asciiTheme="minorHAnsi" w:hAnsiTheme="minorHAnsi"/>
          <w:sz w:val="20"/>
          <w:szCs w:val="20"/>
        </w:rPr>
      </w:pPr>
      <w:r w:rsidRPr="004D2A0B">
        <w:rPr>
          <w:rFonts w:asciiTheme="minorHAnsi" w:hAnsiTheme="minorHAnsi"/>
          <w:sz w:val="20"/>
          <w:szCs w:val="20"/>
        </w:rPr>
        <w:t xml:space="preserve">Pojistné bude placeno prostřednictvím peněžního ústavu na účet pojišťovacího makléře č. </w:t>
      </w:r>
      <w:r w:rsidR="004D2A0B" w:rsidRPr="00046E2F">
        <w:rPr>
          <w:rFonts w:asciiTheme="minorHAnsi" w:hAnsiTheme="minorHAnsi"/>
          <w:sz w:val="20"/>
          <w:szCs w:val="20"/>
        </w:rPr>
        <w:t>2049900308/2600</w:t>
      </w:r>
      <w:r w:rsidRPr="004D2A0B">
        <w:rPr>
          <w:rFonts w:asciiTheme="minorHAnsi" w:hAnsiTheme="minorHAnsi"/>
          <w:sz w:val="20"/>
          <w:szCs w:val="20"/>
        </w:rPr>
        <w:t>, v.s. (číslo pojistné smlouvy).</w:t>
      </w:r>
    </w:p>
    <w:p w:rsidR="00C337D7" w:rsidRPr="004D2A0B" w:rsidRDefault="00C337D7" w:rsidP="00C337D7">
      <w:pPr>
        <w:spacing w:before="480"/>
        <w:jc w:val="center"/>
        <w:rPr>
          <w:rFonts w:asciiTheme="minorHAnsi" w:hAnsiTheme="minorHAnsi"/>
          <w:b/>
          <w:bCs/>
          <w:sz w:val="20"/>
          <w:szCs w:val="20"/>
        </w:rPr>
      </w:pPr>
      <w:r w:rsidRPr="004D2A0B">
        <w:rPr>
          <w:rFonts w:asciiTheme="minorHAnsi" w:hAnsiTheme="minorHAnsi"/>
          <w:b/>
          <w:bCs/>
          <w:sz w:val="20"/>
          <w:szCs w:val="20"/>
        </w:rPr>
        <w:t>Článek VII.</w:t>
      </w:r>
    </w:p>
    <w:p w:rsidR="00C337D7" w:rsidRPr="004D2A0B" w:rsidRDefault="00C337D7" w:rsidP="00C337D7">
      <w:pPr>
        <w:jc w:val="center"/>
        <w:rPr>
          <w:rFonts w:asciiTheme="minorHAnsi" w:hAnsiTheme="minorHAnsi"/>
          <w:b/>
          <w:bCs/>
          <w:sz w:val="20"/>
          <w:szCs w:val="20"/>
          <w:u w:val="single"/>
        </w:rPr>
      </w:pPr>
      <w:r w:rsidRPr="004D2A0B">
        <w:rPr>
          <w:rFonts w:asciiTheme="minorHAnsi" w:hAnsiTheme="minorHAnsi"/>
          <w:b/>
          <w:bCs/>
          <w:sz w:val="20"/>
          <w:szCs w:val="20"/>
          <w:u w:val="single"/>
        </w:rPr>
        <w:t>Závěrečná ustanovení</w:t>
      </w:r>
    </w:p>
    <w:p w:rsidR="00C337D7" w:rsidRPr="004D2A0B" w:rsidRDefault="00C337D7" w:rsidP="00C337D7">
      <w:pPr>
        <w:jc w:val="center"/>
        <w:rPr>
          <w:rFonts w:asciiTheme="minorHAnsi" w:hAnsiTheme="minorHAnsi"/>
          <w:b/>
          <w:bCs/>
          <w:sz w:val="20"/>
          <w:szCs w:val="20"/>
          <w:u w:val="single"/>
        </w:rPr>
      </w:pPr>
    </w:p>
    <w:p w:rsidR="00C337D7" w:rsidRPr="004D2A0B" w:rsidRDefault="00C337D7" w:rsidP="00C337D7">
      <w:pPr>
        <w:numPr>
          <w:ilvl w:val="0"/>
          <w:numId w:val="12"/>
        </w:numPr>
        <w:rPr>
          <w:rFonts w:asciiTheme="minorHAnsi" w:hAnsiTheme="minorHAnsi"/>
          <w:sz w:val="20"/>
          <w:szCs w:val="20"/>
        </w:rPr>
      </w:pPr>
      <w:r w:rsidRPr="004D2A0B">
        <w:rPr>
          <w:rFonts w:asciiTheme="minorHAnsi" w:hAnsiTheme="minorHAnsi"/>
          <w:sz w:val="20"/>
          <w:szCs w:val="20"/>
        </w:rPr>
        <w:t>Pojistná doba</w:t>
      </w:r>
    </w:p>
    <w:p w:rsidR="00C337D7" w:rsidRPr="004D2A0B" w:rsidRDefault="00C337D7" w:rsidP="00C337D7">
      <w:pPr>
        <w:ind w:firstLine="360"/>
        <w:rPr>
          <w:rFonts w:asciiTheme="minorHAnsi" w:hAnsiTheme="minorHAnsi"/>
          <w:sz w:val="20"/>
          <w:szCs w:val="20"/>
        </w:rPr>
      </w:pPr>
      <w:r w:rsidRPr="004D2A0B">
        <w:rPr>
          <w:rFonts w:asciiTheme="minorHAnsi" w:hAnsiTheme="minorHAnsi"/>
          <w:sz w:val="20"/>
          <w:szCs w:val="20"/>
        </w:rPr>
        <w:t>Pojištění se sjednává na dobu</w:t>
      </w:r>
      <w:r w:rsidR="00A20155" w:rsidRPr="004D2A0B">
        <w:rPr>
          <w:rFonts w:asciiTheme="minorHAnsi" w:hAnsiTheme="minorHAnsi"/>
          <w:sz w:val="20"/>
          <w:szCs w:val="20"/>
        </w:rPr>
        <w:t xml:space="preserve"> jednoho roku</w:t>
      </w:r>
      <w:r w:rsidRPr="004D2A0B">
        <w:rPr>
          <w:rFonts w:asciiTheme="minorHAnsi" w:hAnsiTheme="minorHAnsi"/>
          <w:sz w:val="20"/>
          <w:szCs w:val="20"/>
        </w:rPr>
        <w:t>.</w:t>
      </w:r>
    </w:p>
    <w:p w:rsidR="00C337D7" w:rsidRPr="004D2A0B" w:rsidRDefault="00EA34EF" w:rsidP="00510B98">
      <w:pPr>
        <w:ind w:firstLine="360"/>
        <w:rPr>
          <w:rFonts w:asciiTheme="minorHAnsi" w:hAnsiTheme="minorHAnsi"/>
          <w:sz w:val="20"/>
          <w:szCs w:val="20"/>
        </w:rPr>
      </w:pPr>
      <w:r w:rsidRPr="004D2A0B">
        <w:rPr>
          <w:rFonts w:asciiTheme="minorHAnsi" w:hAnsiTheme="minorHAnsi"/>
          <w:sz w:val="20"/>
          <w:szCs w:val="20"/>
        </w:rPr>
        <w:t>Počátek účinnosti dodatku:</w:t>
      </w:r>
      <w:r w:rsidR="00C337D7" w:rsidRPr="004D2A0B">
        <w:rPr>
          <w:rFonts w:asciiTheme="minorHAnsi" w:hAnsiTheme="minorHAnsi"/>
          <w:sz w:val="20"/>
          <w:szCs w:val="20"/>
        </w:rPr>
        <w:t xml:space="preserve"> </w:t>
      </w:r>
      <w:r w:rsidR="003F5516" w:rsidRPr="004D2A0B">
        <w:rPr>
          <w:rFonts w:asciiTheme="minorHAnsi" w:hAnsiTheme="minorHAnsi"/>
          <w:sz w:val="20"/>
          <w:szCs w:val="20"/>
        </w:rPr>
        <w:t xml:space="preserve">     </w:t>
      </w:r>
      <w:r w:rsidR="00FB386E">
        <w:rPr>
          <w:rFonts w:asciiTheme="minorHAnsi" w:hAnsiTheme="minorHAnsi"/>
          <w:b/>
          <w:bCs/>
          <w:sz w:val="20"/>
          <w:szCs w:val="20"/>
        </w:rPr>
        <w:t>1.3</w:t>
      </w:r>
      <w:r w:rsidR="003F5516" w:rsidRPr="004D2A0B">
        <w:rPr>
          <w:rFonts w:asciiTheme="minorHAnsi" w:hAnsiTheme="minorHAnsi"/>
          <w:b/>
          <w:bCs/>
          <w:sz w:val="20"/>
          <w:szCs w:val="20"/>
        </w:rPr>
        <w:t>.20</w:t>
      </w:r>
      <w:r w:rsidRPr="004D2A0B">
        <w:rPr>
          <w:rFonts w:asciiTheme="minorHAnsi" w:hAnsiTheme="minorHAnsi"/>
          <w:b/>
          <w:bCs/>
          <w:sz w:val="20"/>
          <w:szCs w:val="20"/>
        </w:rPr>
        <w:t>1</w:t>
      </w:r>
      <w:r w:rsidR="00042BF3">
        <w:rPr>
          <w:rFonts w:asciiTheme="minorHAnsi" w:hAnsiTheme="minorHAnsi"/>
          <w:b/>
          <w:bCs/>
          <w:sz w:val="20"/>
          <w:szCs w:val="20"/>
        </w:rPr>
        <w:t>7</w:t>
      </w:r>
      <w:r w:rsidR="00C337D7" w:rsidRPr="004D2A0B">
        <w:rPr>
          <w:rFonts w:asciiTheme="minorHAnsi" w:hAnsiTheme="minorHAnsi"/>
          <w:sz w:val="20"/>
          <w:szCs w:val="20"/>
        </w:rPr>
        <w:t xml:space="preserve"> </w:t>
      </w:r>
    </w:p>
    <w:p w:rsidR="00C337D7" w:rsidRPr="004D2A0B" w:rsidRDefault="00C337D7" w:rsidP="00C337D7">
      <w:pPr>
        <w:ind w:firstLine="360"/>
        <w:rPr>
          <w:rFonts w:asciiTheme="minorHAnsi" w:hAnsiTheme="minorHAnsi"/>
          <w:sz w:val="20"/>
          <w:szCs w:val="20"/>
        </w:rPr>
      </w:pPr>
      <w:r w:rsidRPr="004D2A0B">
        <w:rPr>
          <w:rFonts w:asciiTheme="minorHAnsi" w:hAnsiTheme="minorHAnsi"/>
          <w:sz w:val="20"/>
          <w:szCs w:val="20"/>
        </w:rPr>
        <w:t>Pojištění se sjednává do:</w:t>
      </w:r>
      <w:r w:rsidRPr="004D2A0B">
        <w:rPr>
          <w:rFonts w:asciiTheme="minorHAnsi" w:hAnsiTheme="minorHAnsi"/>
          <w:b/>
          <w:bCs/>
          <w:sz w:val="20"/>
          <w:szCs w:val="20"/>
        </w:rPr>
        <w:t xml:space="preserve"> </w:t>
      </w:r>
      <w:r w:rsidR="00EA34EF" w:rsidRPr="004D2A0B">
        <w:rPr>
          <w:rFonts w:asciiTheme="minorHAnsi" w:hAnsiTheme="minorHAnsi"/>
          <w:b/>
          <w:bCs/>
          <w:sz w:val="20"/>
          <w:szCs w:val="20"/>
        </w:rPr>
        <w:t xml:space="preserve">       </w:t>
      </w:r>
      <w:r w:rsidR="003F5516" w:rsidRPr="004D2A0B">
        <w:rPr>
          <w:rFonts w:asciiTheme="minorHAnsi" w:hAnsiTheme="minorHAnsi"/>
          <w:b/>
          <w:bCs/>
          <w:sz w:val="20"/>
          <w:szCs w:val="20"/>
        </w:rPr>
        <w:t>31.1.201</w:t>
      </w:r>
      <w:r w:rsidR="00042BF3">
        <w:rPr>
          <w:rFonts w:asciiTheme="minorHAnsi" w:hAnsiTheme="minorHAnsi"/>
          <w:b/>
          <w:bCs/>
          <w:sz w:val="20"/>
          <w:szCs w:val="20"/>
        </w:rPr>
        <w:t>8</w:t>
      </w:r>
    </w:p>
    <w:p w:rsidR="00A20155" w:rsidRPr="004D2A0B" w:rsidRDefault="00A20155" w:rsidP="00A20155">
      <w:pPr>
        <w:spacing w:before="120"/>
        <w:ind w:left="360"/>
        <w:jc w:val="both"/>
        <w:rPr>
          <w:rFonts w:asciiTheme="minorHAnsi" w:hAnsiTheme="minorHAnsi"/>
          <w:sz w:val="20"/>
          <w:szCs w:val="20"/>
        </w:rPr>
      </w:pPr>
      <w:r w:rsidRPr="004D2A0B">
        <w:rPr>
          <w:rFonts w:asciiTheme="minorHAnsi" w:hAnsiTheme="minorHAnsi"/>
          <w:sz w:val="20"/>
          <w:szCs w:val="20"/>
        </w:rPr>
        <w:t>Pojištění se prodlužuje vždy na další rok, pokud pojistník nebo pojistitel nesdělí písemně druhému účastníku smlouvy, nejméně 6 týdnů před uplynutím pojistného roku, že na dalším pojištění nemá zájem.</w:t>
      </w:r>
    </w:p>
    <w:p w:rsidR="00C337D7" w:rsidRPr="004D2A0B" w:rsidRDefault="00C337D7" w:rsidP="00C337D7">
      <w:pPr>
        <w:numPr>
          <w:ilvl w:val="0"/>
          <w:numId w:val="12"/>
        </w:numPr>
        <w:spacing w:before="120"/>
        <w:jc w:val="both"/>
        <w:rPr>
          <w:rFonts w:asciiTheme="minorHAnsi" w:hAnsiTheme="minorHAnsi"/>
          <w:sz w:val="20"/>
          <w:szCs w:val="20"/>
        </w:rPr>
      </w:pPr>
      <w:r w:rsidRPr="004D2A0B">
        <w:rPr>
          <w:rFonts w:asciiTheme="minorHAnsi" w:hAnsiTheme="minorHAnsi"/>
          <w:sz w:val="20"/>
          <w:szCs w:val="20"/>
        </w:rPr>
        <w:t>Pojistitel má právo v souvislosti se změnami podmínek rozhodných pro stanovení výše pojistného upravit nově výši</w:t>
      </w:r>
      <w:r w:rsidR="00F42F47" w:rsidRPr="004D2A0B">
        <w:rPr>
          <w:rFonts w:asciiTheme="minorHAnsi" w:hAnsiTheme="minorHAnsi"/>
          <w:sz w:val="20"/>
          <w:szCs w:val="20"/>
        </w:rPr>
        <w:t xml:space="preserve"> </w:t>
      </w:r>
      <w:r w:rsidRPr="004D2A0B">
        <w:rPr>
          <w:rFonts w:asciiTheme="minorHAnsi" w:hAnsiTheme="minorHAnsi"/>
          <w:sz w:val="20"/>
          <w:szCs w:val="20"/>
        </w:rPr>
        <w:t>běžného pojistného na další pojistné období. Pojistitel je povinen nově stanovenou výši pojistného sdělit pojistníkovi nejpozději ve lhůtě dva měsíce před splatností pojistného za pojistné období, ve kterém se má výše pojistného změnit. Pokud pojistník se změnou výše pojistného</w:t>
      </w:r>
      <w:r w:rsidR="00F42F47" w:rsidRPr="004D2A0B">
        <w:rPr>
          <w:rFonts w:asciiTheme="minorHAnsi" w:hAnsiTheme="minorHAnsi"/>
          <w:sz w:val="20"/>
          <w:szCs w:val="20"/>
        </w:rPr>
        <w:t xml:space="preserve"> </w:t>
      </w:r>
      <w:r w:rsidRPr="004D2A0B">
        <w:rPr>
          <w:rFonts w:asciiTheme="minorHAnsi" w:hAnsiTheme="minorHAnsi"/>
          <w:sz w:val="20"/>
          <w:szCs w:val="20"/>
        </w:rPr>
        <w:t xml:space="preserve">nesouhlasí, musí svůj nesouhlas uplatnit písemně do 1 měsíce ode dne, kdy se o navrhované změně výše pojistného dozvěděl. V tomto případě pojištění zanikne uplynutím pojistného období, na které bylo pojistné zaplaceno. Pojistitel je povinen informovat pojistníka ve sdělení o změně výše běžného pojistného na následek zániku pojištění uplynutím pojistného období. </w:t>
      </w:r>
    </w:p>
    <w:p w:rsidR="00C337D7" w:rsidRPr="004D2A0B" w:rsidRDefault="00C337D7" w:rsidP="00C337D7">
      <w:pPr>
        <w:numPr>
          <w:ilvl w:val="0"/>
          <w:numId w:val="12"/>
        </w:numPr>
        <w:spacing w:before="120"/>
        <w:jc w:val="both"/>
        <w:rPr>
          <w:rFonts w:asciiTheme="minorHAnsi" w:hAnsiTheme="minorHAnsi"/>
          <w:sz w:val="20"/>
          <w:szCs w:val="20"/>
        </w:rPr>
      </w:pPr>
      <w:r w:rsidRPr="004D2A0B">
        <w:rPr>
          <w:rFonts w:asciiTheme="minorHAnsi" w:hAnsiTheme="minorHAnsi"/>
          <w:sz w:val="20"/>
          <w:szCs w:val="20"/>
        </w:rPr>
        <w:t>Právní vztahy vzniklé z pojištění dle této pojistné smlouvy se řídí českými právními předpisy a případné spory z těchto právních vztahů vzniklé rozhodují české soudy.</w:t>
      </w:r>
    </w:p>
    <w:p w:rsidR="00C337D7" w:rsidRPr="004D2A0B" w:rsidRDefault="003F5516" w:rsidP="00C337D7">
      <w:pPr>
        <w:numPr>
          <w:ilvl w:val="0"/>
          <w:numId w:val="12"/>
        </w:numPr>
        <w:tabs>
          <w:tab w:val="left" w:pos="-720"/>
        </w:tabs>
        <w:spacing w:before="120"/>
        <w:jc w:val="both"/>
        <w:rPr>
          <w:rFonts w:asciiTheme="minorHAnsi" w:hAnsiTheme="minorHAnsi"/>
          <w:sz w:val="20"/>
          <w:szCs w:val="20"/>
        </w:rPr>
      </w:pPr>
      <w:r w:rsidRPr="004D2A0B">
        <w:rPr>
          <w:rFonts w:asciiTheme="minorHAnsi" w:hAnsiTheme="minorHAnsi"/>
          <w:sz w:val="20"/>
          <w:szCs w:val="20"/>
        </w:rPr>
        <w:t>Makléřská doložka</w:t>
      </w:r>
    </w:p>
    <w:p w:rsidR="00C337D7" w:rsidRPr="004D2A0B" w:rsidRDefault="00C337D7" w:rsidP="00C337D7">
      <w:pPr>
        <w:numPr>
          <w:ilvl w:val="12"/>
          <w:numId w:val="0"/>
        </w:numPr>
        <w:tabs>
          <w:tab w:val="left" w:pos="-720"/>
        </w:tabs>
        <w:ind w:left="360"/>
        <w:jc w:val="both"/>
        <w:rPr>
          <w:rFonts w:asciiTheme="minorHAnsi" w:hAnsiTheme="minorHAnsi"/>
          <w:sz w:val="20"/>
          <w:szCs w:val="20"/>
        </w:rPr>
      </w:pPr>
      <w:r w:rsidRPr="004D2A0B">
        <w:rPr>
          <w:rFonts w:asciiTheme="minorHAnsi" w:hAnsiTheme="minorHAnsi"/>
          <w:spacing w:val="-3"/>
          <w:sz w:val="20"/>
          <w:szCs w:val="20"/>
        </w:rPr>
        <w:t>Pojistník pověřil</w:t>
      </w:r>
      <w:r w:rsidR="00F42F47" w:rsidRPr="004D2A0B">
        <w:rPr>
          <w:rFonts w:asciiTheme="minorHAnsi" w:hAnsiTheme="minorHAnsi"/>
          <w:spacing w:val="-3"/>
          <w:sz w:val="20"/>
          <w:szCs w:val="20"/>
        </w:rPr>
        <w:t xml:space="preserve"> </w:t>
      </w:r>
      <w:r w:rsidRPr="004D2A0B">
        <w:rPr>
          <w:rFonts w:asciiTheme="minorHAnsi" w:hAnsiTheme="minorHAnsi"/>
          <w:spacing w:val="-3"/>
          <w:sz w:val="20"/>
          <w:szCs w:val="20"/>
        </w:rPr>
        <w:t>pojišťovacího makléře</w:t>
      </w:r>
      <w:r w:rsidR="003F5516" w:rsidRPr="004D2A0B">
        <w:rPr>
          <w:rFonts w:asciiTheme="minorHAnsi" w:hAnsiTheme="minorHAnsi"/>
          <w:spacing w:val="-3"/>
          <w:sz w:val="20"/>
          <w:szCs w:val="20"/>
        </w:rPr>
        <w:t xml:space="preserve">, </w:t>
      </w:r>
      <w:r w:rsidR="003F5516" w:rsidRPr="004D2A0B">
        <w:rPr>
          <w:rFonts w:asciiTheme="minorHAnsi" w:hAnsiTheme="minorHAnsi"/>
          <w:b/>
          <w:spacing w:val="-3"/>
          <w:sz w:val="20"/>
          <w:szCs w:val="20"/>
        </w:rPr>
        <w:t xml:space="preserve">MARSH, s.r.o., </w:t>
      </w:r>
      <w:r w:rsidRPr="004D2A0B">
        <w:rPr>
          <w:rFonts w:asciiTheme="minorHAnsi" w:hAnsiTheme="minorHAnsi"/>
          <w:b/>
          <w:spacing w:val="-3"/>
          <w:sz w:val="20"/>
          <w:szCs w:val="20"/>
        </w:rPr>
        <w:t xml:space="preserve">IČ: </w:t>
      </w:r>
      <w:r w:rsidR="003F5516" w:rsidRPr="004D2A0B">
        <w:rPr>
          <w:rFonts w:asciiTheme="minorHAnsi" w:hAnsiTheme="minorHAnsi"/>
          <w:b/>
          <w:spacing w:val="-3"/>
          <w:sz w:val="20"/>
          <w:szCs w:val="20"/>
        </w:rPr>
        <w:t>45306541</w:t>
      </w:r>
      <w:r w:rsidRPr="004D2A0B">
        <w:rPr>
          <w:rFonts w:asciiTheme="minorHAnsi" w:hAnsiTheme="minorHAnsi"/>
          <w:spacing w:val="-3"/>
          <w:sz w:val="20"/>
          <w:szCs w:val="20"/>
        </w:rPr>
        <w:t xml:space="preserve"> vedením (řízením) a zpracováním jeho pojistného zájmu. Obchodní styk, který se bude týkat této pojistné smlo</w:t>
      </w:r>
      <w:r w:rsidRPr="004D2A0B">
        <w:rPr>
          <w:rFonts w:asciiTheme="minorHAnsi" w:hAnsiTheme="minorHAnsi"/>
          <w:spacing w:val="-3"/>
          <w:sz w:val="20"/>
          <w:szCs w:val="20"/>
        </w:rPr>
        <w:softHyphen/>
        <w:t>uvy, bude prováděn výhradně prostřednictvím tohoto pojišťovacího makléře, který je oprávněn přijímat a předávat smluvně závazná oznámení, prohlášení a rozhodnutí</w:t>
      </w:r>
      <w:r w:rsidR="00F42F47" w:rsidRPr="004D2A0B">
        <w:rPr>
          <w:rFonts w:asciiTheme="minorHAnsi" w:hAnsiTheme="minorHAnsi"/>
          <w:spacing w:val="-3"/>
          <w:sz w:val="20"/>
          <w:szCs w:val="20"/>
        </w:rPr>
        <w:t xml:space="preserve"> </w:t>
      </w:r>
      <w:r w:rsidRPr="004D2A0B">
        <w:rPr>
          <w:rFonts w:asciiTheme="minorHAnsi" w:hAnsiTheme="minorHAnsi"/>
          <w:spacing w:val="-3"/>
          <w:sz w:val="20"/>
          <w:szCs w:val="20"/>
        </w:rPr>
        <w:t>smluvních stran</w:t>
      </w:r>
      <w:r w:rsidR="00F42F47" w:rsidRPr="004D2A0B">
        <w:rPr>
          <w:rFonts w:asciiTheme="minorHAnsi" w:hAnsiTheme="minorHAnsi"/>
          <w:spacing w:val="-3"/>
          <w:sz w:val="20"/>
          <w:szCs w:val="20"/>
        </w:rPr>
        <w:t xml:space="preserve"> </w:t>
      </w:r>
      <w:r w:rsidRPr="004D2A0B">
        <w:rPr>
          <w:rFonts w:asciiTheme="minorHAnsi" w:hAnsiTheme="minorHAnsi"/>
          <w:spacing w:val="-3"/>
          <w:sz w:val="20"/>
          <w:szCs w:val="20"/>
        </w:rPr>
        <w:t>partnerů. Plná moc pojišťovacího makléře je přílohou č</w:t>
      </w:r>
      <w:r w:rsidR="003F5516" w:rsidRPr="004D2A0B">
        <w:rPr>
          <w:rFonts w:asciiTheme="minorHAnsi" w:hAnsiTheme="minorHAnsi"/>
          <w:spacing w:val="-3"/>
          <w:sz w:val="20"/>
          <w:szCs w:val="20"/>
        </w:rPr>
        <w:t xml:space="preserve">. 3 </w:t>
      </w:r>
      <w:r w:rsidR="00F42F47" w:rsidRPr="004D2A0B">
        <w:rPr>
          <w:rFonts w:asciiTheme="minorHAnsi" w:hAnsiTheme="minorHAnsi"/>
          <w:spacing w:val="-3"/>
          <w:sz w:val="20"/>
          <w:szCs w:val="20"/>
        </w:rPr>
        <w:t xml:space="preserve"> </w:t>
      </w:r>
      <w:r w:rsidRPr="004D2A0B">
        <w:rPr>
          <w:rFonts w:asciiTheme="minorHAnsi" w:hAnsiTheme="minorHAnsi"/>
          <w:spacing w:val="-3"/>
          <w:sz w:val="20"/>
          <w:szCs w:val="20"/>
        </w:rPr>
        <w:t xml:space="preserve">této pojistné smlouvy. </w:t>
      </w:r>
    </w:p>
    <w:p w:rsidR="00C337D7" w:rsidRDefault="00C337D7" w:rsidP="00C337D7">
      <w:pPr>
        <w:numPr>
          <w:ilvl w:val="0"/>
          <w:numId w:val="12"/>
        </w:numPr>
        <w:tabs>
          <w:tab w:val="left" w:pos="-720"/>
        </w:tabs>
        <w:spacing w:before="120"/>
        <w:jc w:val="both"/>
        <w:rPr>
          <w:rFonts w:asciiTheme="minorHAnsi" w:hAnsiTheme="minorHAnsi"/>
          <w:sz w:val="20"/>
          <w:szCs w:val="20"/>
        </w:rPr>
      </w:pPr>
      <w:r w:rsidRPr="004D2A0B">
        <w:rPr>
          <w:rFonts w:asciiTheme="minorHAnsi" w:hAnsiTheme="minorHAnsi"/>
          <w:sz w:val="20"/>
          <w:szCs w:val="20"/>
        </w:rPr>
        <w:t xml:space="preserve">Pojistná smlouva byla vypracována ve </w:t>
      </w:r>
      <w:r w:rsidR="00042BF3">
        <w:rPr>
          <w:rFonts w:asciiTheme="minorHAnsi" w:hAnsiTheme="minorHAnsi"/>
          <w:sz w:val="20"/>
          <w:szCs w:val="20"/>
        </w:rPr>
        <w:t>3</w:t>
      </w:r>
      <w:r w:rsidRPr="004D2A0B">
        <w:rPr>
          <w:rFonts w:asciiTheme="minorHAnsi" w:hAnsiTheme="minorHAnsi"/>
          <w:sz w:val="20"/>
          <w:szCs w:val="20"/>
        </w:rPr>
        <w:t xml:space="preserve"> stejnopisech, pojistník obdrží </w:t>
      </w:r>
      <w:r w:rsidR="003F5516" w:rsidRPr="004D2A0B">
        <w:rPr>
          <w:rFonts w:asciiTheme="minorHAnsi" w:hAnsiTheme="minorHAnsi"/>
          <w:sz w:val="20"/>
          <w:szCs w:val="20"/>
        </w:rPr>
        <w:t>1</w:t>
      </w:r>
      <w:r w:rsidRPr="004D2A0B">
        <w:rPr>
          <w:rFonts w:asciiTheme="minorHAnsi" w:hAnsiTheme="minorHAnsi"/>
          <w:sz w:val="20"/>
          <w:szCs w:val="20"/>
        </w:rPr>
        <w:t xml:space="preserve"> vyhotovení</w:t>
      </w:r>
      <w:r w:rsidR="003F5516" w:rsidRPr="004D2A0B">
        <w:rPr>
          <w:rFonts w:asciiTheme="minorHAnsi" w:hAnsiTheme="minorHAnsi"/>
          <w:sz w:val="20"/>
          <w:szCs w:val="20"/>
        </w:rPr>
        <w:t>,</w:t>
      </w:r>
      <w:r w:rsidRPr="004D2A0B">
        <w:rPr>
          <w:rFonts w:asciiTheme="minorHAnsi" w:hAnsiTheme="minorHAnsi"/>
          <w:sz w:val="20"/>
          <w:szCs w:val="20"/>
        </w:rPr>
        <w:t xml:space="preserve"> pojišťovací makléř obdrží </w:t>
      </w:r>
      <w:r w:rsidR="003F5516" w:rsidRPr="004D2A0B">
        <w:rPr>
          <w:rFonts w:asciiTheme="minorHAnsi" w:hAnsiTheme="minorHAnsi"/>
          <w:sz w:val="20"/>
          <w:szCs w:val="20"/>
        </w:rPr>
        <w:t>1</w:t>
      </w:r>
      <w:r w:rsidRPr="004D2A0B">
        <w:rPr>
          <w:rFonts w:asciiTheme="minorHAnsi" w:hAnsiTheme="minorHAnsi"/>
          <w:sz w:val="20"/>
          <w:szCs w:val="20"/>
        </w:rPr>
        <w:t xml:space="preserve"> vyhotovení a pojistitel si ponechá </w:t>
      </w:r>
      <w:r w:rsidR="00042BF3">
        <w:rPr>
          <w:rFonts w:asciiTheme="minorHAnsi" w:hAnsiTheme="minorHAnsi"/>
          <w:sz w:val="20"/>
          <w:szCs w:val="20"/>
        </w:rPr>
        <w:t>1</w:t>
      </w:r>
      <w:r w:rsidRPr="004D2A0B">
        <w:rPr>
          <w:rFonts w:asciiTheme="minorHAnsi" w:hAnsiTheme="minorHAnsi"/>
          <w:sz w:val="20"/>
          <w:szCs w:val="20"/>
        </w:rPr>
        <w:t xml:space="preserve"> vyhotovení. Tato pojistná smlouva obsahuje </w:t>
      </w:r>
      <w:r w:rsidR="003F5516" w:rsidRPr="004D2A0B">
        <w:rPr>
          <w:rFonts w:asciiTheme="minorHAnsi" w:hAnsiTheme="minorHAnsi"/>
          <w:sz w:val="20"/>
          <w:szCs w:val="20"/>
        </w:rPr>
        <w:t>1</w:t>
      </w:r>
      <w:r w:rsidR="00FB386E">
        <w:rPr>
          <w:rFonts w:asciiTheme="minorHAnsi" w:hAnsiTheme="minorHAnsi"/>
          <w:sz w:val="20"/>
          <w:szCs w:val="20"/>
        </w:rPr>
        <w:t>2</w:t>
      </w:r>
      <w:r w:rsidR="00F42F47" w:rsidRPr="004D2A0B">
        <w:rPr>
          <w:rFonts w:asciiTheme="minorHAnsi" w:hAnsiTheme="minorHAnsi"/>
          <w:sz w:val="20"/>
          <w:szCs w:val="20"/>
        </w:rPr>
        <w:t xml:space="preserve"> </w:t>
      </w:r>
      <w:r w:rsidRPr="004D2A0B">
        <w:rPr>
          <w:rFonts w:asciiTheme="minorHAnsi" w:hAnsiTheme="minorHAnsi"/>
          <w:sz w:val="20"/>
          <w:szCs w:val="20"/>
        </w:rPr>
        <w:t>stran a  přílohy</w:t>
      </w:r>
      <w:r w:rsidR="00B1523E" w:rsidRPr="004D2A0B">
        <w:rPr>
          <w:rFonts w:asciiTheme="minorHAnsi" w:hAnsiTheme="minorHAnsi"/>
          <w:sz w:val="20"/>
          <w:szCs w:val="20"/>
        </w:rPr>
        <w:t xml:space="preserve"> dle bodu 8.</w:t>
      </w:r>
    </w:p>
    <w:p w:rsidR="00FB386E" w:rsidRDefault="00FB386E" w:rsidP="00FB386E">
      <w:pPr>
        <w:tabs>
          <w:tab w:val="left" w:pos="-720"/>
        </w:tabs>
        <w:spacing w:before="120"/>
        <w:jc w:val="both"/>
        <w:rPr>
          <w:rFonts w:asciiTheme="minorHAnsi" w:hAnsiTheme="minorHAnsi"/>
          <w:sz w:val="20"/>
          <w:szCs w:val="20"/>
        </w:rPr>
      </w:pPr>
    </w:p>
    <w:p w:rsidR="00FB386E" w:rsidRDefault="00FB386E" w:rsidP="00FB386E">
      <w:pPr>
        <w:tabs>
          <w:tab w:val="left" w:pos="-720"/>
        </w:tabs>
        <w:spacing w:before="120"/>
        <w:jc w:val="both"/>
        <w:rPr>
          <w:rFonts w:asciiTheme="minorHAnsi" w:hAnsiTheme="minorHAnsi"/>
          <w:sz w:val="20"/>
          <w:szCs w:val="20"/>
        </w:rPr>
      </w:pPr>
    </w:p>
    <w:p w:rsidR="00FB386E" w:rsidRDefault="00FB386E" w:rsidP="00FB386E">
      <w:pPr>
        <w:tabs>
          <w:tab w:val="left" w:pos="-720"/>
        </w:tabs>
        <w:spacing w:before="120"/>
        <w:jc w:val="both"/>
        <w:rPr>
          <w:rFonts w:asciiTheme="minorHAnsi" w:hAnsiTheme="minorHAnsi"/>
          <w:sz w:val="20"/>
          <w:szCs w:val="20"/>
        </w:rPr>
      </w:pPr>
    </w:p>
    <w:p w:rsidR="00FB386E" w:rsidRDefault="00FB386E" w:rsidP="00FB386E">
      <w:pPr>
        <w:tabs>
          <w:tab w:val="left" w:pos="-720"/>
        </w:tabs>
        <w:spacing w:before="120"/>
        <w:jc w:val="both"/>
        <w:rPr>
          <w:rFonts w:asciiTheme="minorHAnsi" w:hAnsiTheme="minorHAnsi"/>
          <w:sz w:val="20"/>
          <w:szCs w:val="20"/>
        </w:rPr>
      </w:pPr>
    </w:p>
    <w:p w:rsidR="00C337D7" w:rsidRPr="004D2A0B" w:rsidRDefault="00C337D7" w:rsidP="00C337D7">
      <w:pPr>
        <w:pStyle w:val="BodyText2"/>
        <w:numPr>
          <w:ilvl w:val="0"/>
          <w:numId w:val="12"/>
        </w:numPr>
        <w:overflowPunct w:val="0"/>
        <w:autoSpaceDE w:val="0"/>
        <w:autoSpaceDN w:val="0"/>
        <w:adjustRightInd w:val="0"/>
        <w:spacing w:beforeLines="50" w:before="120"/>
        <w:jc w:val="both"/>
        <w:textAlignment w:val="baseline"/>
        <w:rPr>
          <w:rFonts w:asciiTheme="minorHAnsi" w:hAnsiTheme="minorHAnsi"/>
          <w:b w:val="0"/>
          <w:bCs w:val="0"/>
          <w:i w:val="0"/>
          <w:iCs w:val="0"/>
          <w:u w:val="none"/>
        </w:rPr>
      </w:pPr>
      <w:r w:rsidRPr="004D2A0B">
        <w:rPr>
          <w:rFonts w:asciiTheme="minorHAnsi" w:hAnsiTheme="minorHAnsi"/>
          <w:b w:val="0"/>
          <w:bCs w:val="0"/>
          <w:i w:val="0"/>
          <w:iCs w:val="0"/>
          <w:u w:val="none"/>
        </w:rPr>
        <w:t xml:space="preserve">Prohlášení smluvních stran : </w:t>
      </w:r>
    </w:p>
    <w:p w:rsidR="00C337D7" w:rsidRPr="004D2A0B" w:rsidRDefault="00C337D7" w:rsidP="00C337D7">
      <w:pPr>
        <w:pStyle w:val="BodyText2"/>
        <w:numPr>
          <w:ilvl w:val="0"/>
          <w:numId w:val="10"/>
        </w:numPr>
        <w:overflowPunct w:val="0"/>
        <w:autoSpaceDE w:val="0"/>
        <w:autoSpaceDN w:val="0"/>
        <w:adjustRightInd w:val="0"/>
        <w:jc w:val="both"/>
        <w:textAlignment w:val="baseline"/>
        <w:rPr>
          <w:rFonts w:asciiTheme="minorHAnsi" w:hAnsiTheme="minorHAnsi"/>
          <w:b w:val="0"/>
          <w:bCs w:val="0"/>
          <w:i w:val="0"/>
          <w:iCs w:val="0"/>
          <w:u w:val="none"/>
        </w:rPr>
      </w:pPr>
      <w:r w:rsidRPr="004D2A0B">
        <w:rPr>
          <w:rFonts w:asciiTheme="minorHAnsi" w:hAnsiTheme="minorHAnsi"/>
          <w:b w:val="0"/>
          <w:bCs w:val="0"/>
          <w:i w:val="0"/>
          <w:iCs w:val="0"/>
          <w:u w:val="none"/>
        </w:rPr>
        <w:t>Pojistník</w:t>
      </w:r>
      <w:r w:rsidR="00F42F47" w:rsidRPr="004D2A0B">
        <w:rPr>
          <w:rFonts w:asciiTheme="minorHAnsi" w:hAnsiTheme="minorHAnsi"/>
          <w:b w:val="0"/>
          <w:bCs w:val="0"/>
          <w:i w:val="0"/>
          <w:iCs w:val="0"/>
          <w:u w:val="none"/>
        </w:rPr>
        <w:t xml:space="preserve"> </w:t>
      </w:r>
      <w:r w:rsidRPr="004D2A0B">
        <w:rPr>
          <w:rFonts w:asciiTheme="minorHAnsi" w:hAnsiTheme="minorHAnsi"/>
          <w:b w:val="0"/>
          <w:bCs w:val="0"/>
          <w:i w:val="0"/>
          <w:iCs w:val="0"/>
          <w:u w:val="none"/>
        </w:rPr>
        <w:t>prohlašuje, že před uzavřením této pojistné smlouvy byl seznámen s obsahem pojistných podmínek, tyto převzal, a dále , že mu byly oznámeny informace o pojistiteli v rozsahu platných ustanovení</w:t>
      </w:r>
      <w:r w:rsidR="00F42F47" w:rsidRPr="004D2A0B">
        <w:rPr>
          <w:rFonts w:asciiTheme="minorHAnsi" w:hAnsiTheme="minorHAnsi"/>
          <w:b w:val="0"/>
          <w:bCs w:val="0"/>
          <w:i w:val="0"/>
          <w:iCs w:val="0"/>
          <w:u w:val="none"/>
        </w:rPr>
        <w:t xml:space="preserve"> </w:t>
      </w:r>
      <w:r w:rsidRPr="004D2A0B">
        <w:rPr>
          <w:rFonts w:asciiTheme="minorHAnsi" w:hAnsiTheme="minorHAnsi"/>
          <w:b w:val="0"/>
          <w:bCs w:val="0"/>
          <w:i w:val="0"/>
          <w:iCs w:val="0"/>
          <w:u w:val="none"/>
        </w:rPr>
        <w:t>§ 66 odst.1</w:t>
      </w:r>
      <w:r w:rsidR="00F42F47" w:rsidRPr="004D2A0B">
        <w:rPr>
          <w:rFonts w:asciiTheme="minorHAnsi" w:hAnsiTheme="minorHAnsi"/>
          <w:b w:val="0"/>
          <w:bCs w:val="0"/>
          <w:i w:val="0"/>
          <w:iCs w:val="0"/>
          <w:u w:val="none"/>
        </w:rPr>
        <w:t xml:space="preserve"> </w:t>
      </w:r>
      <w:r w:rsidRPr="004D2A0B">
        <w:rPr>
          <w:rFonts w:asciiTheme="minorHAnsi" w:hAnsiTheme="minorHAnsi"/>
          <w:b w:val="0"/>
          <w:bCs w:val="0"/>
          <w:i w:val="0"/>
          <w:iCs w:val="0"/>
          <w:u w:val="none"/>
        </w:rPr>
        <w:t>zákona o pojistné smlouvě .</w:t>
      </w:r>
    </w:p>
    <w:p w:rsidR="00C337D7" w:rsidRDefault="00C337D7" w:rsidP="00C337D7">
      <w:pPr>
        <w:pStyle w:val="BodyText2"/>
        <w:numPr>
          <w:ilvl w:val="0"/>
          <w:numId w:val="10"/>
        </w:numPr>
        <w:overflowPunct w:val="0"/>
        <w:autoSpaceDE w:val="0"/>
        <w:autoSpaceDN w:val="0"/>
        <w:adjustRightInd w:val="0"/>
        <w:jc w:val="both"/>
        <w:textAlignment w:val="baseline"/>
        <w:rPr>
          <w:rFonts w:asciiTheme="minorHAnsi" w:hAnsiTheme="minorHAnsi"/>
          <w:b w:val="0"/>
          <w:bCs w:val="0"/>
          <w:i w:val="0"/>
          <w:iCs w:val="0"/>
          <w:u w:val="none"/>
        </w:rPr>
      </w:pPr>
      <w:r w:rsidRPr="004D2A0B">
        <w:rPr>
          <w:rFonts w:asciiTheme="minorHAnsi" w:hAnsiTheme="minorHAnsi"/>
          <w:b w:val="0"/>
          <w:bCs w:val="0"/>
          <w:i w:val="0"/>
          <w:iCs w:val="0"/>
          <w:u w:val="none"/>
        </w:rPr>
        <w:t>Smluvní strany pojistné smlouvy prohlašují, že</w:t>
      </w:r>
      <w:r w:rsidR="00F42F47" w:rsidRPr="004D2A0B">
        <w:rPr>
          <w:rFonts w:asciiTheme="minorHAnsi" w:hAnsiTheme="minorHAnsi"/>
          <w:b w:val="0"/>
          <w:bCs w:val="0"/>
          <w:i w:val="0"/>
          <w:iCs w:val="0"/>
          <w:u w:val="none"/>
        </w:rPr>
        <w:t xml:space="preserve"> </w:t>
      </w:r>
      <w:r w:rsidRPr="004D2A0B">
        <w:rPr>
          <w:rFonts w:asciiTheme="minorHAnsi" w:hAnsiTheme="minorHAnsi"/>
          <w:b w:val="0"/>
          <w:bCs w:val="0"/>
          <w:i w:val="0"/>
          <w:iCs w:val="0"/>
          <w:u w:val="none"/>
        </w:rPr>
        <w:t>si obsah této</w:t>
      </w:r>
      <w:r w:rsidR="00F42F47" w:rsidRPr="004D2A0B">
        <w:rPr>
          <w:rFonts w:asciiTheme="minorHAnsi" w:hAnsiTheme="minorHAnsi"/>
          <w:b w:val="0"/>
          <w:bCs w:val="0"/>
          <w:i w:val="0"/>
          <w:iCs w:val="0"/>
          <w:u w:val="none"/>
        </w:rPr>
        <w:t xml:space="preserve"> </w:t>
      </w:r>
      <w:r w:rsidRPr="004D2A0B">
        <w:rPr>
          <w:rFonts w:asciiTheme="minorHAnsi" w:hAnsiTheme="minorHAnsi"/>
          <w:b w:val="0"/>
          <w:bCs w:val="0"/>
          <w:i w:val="0"/>
          <w:iCs w:val="0"/>
          <w:u w:val="none"/>
        </w:rPr>
        <w:t xml:space="preserve">pojistné smlouvy, všeobecných a doplňkových pojistných podmínek, jakož i všech příloh pojistné smlouvy, před jejím podpisem přečetly, že je jim jasný a srozumitelný, a že s ním a s nimi bez výhrad souhlasí. Na důkaz toho připojují níže své podpisy. </w:t>
      </w:r>
    </w:p>
    <w:p w:rsidR="00C337D7" w:rsidRPr="004D2A0B" w:rsidRDefault="00C337D7" w:rsidP="00C337D7">
      <w:pPr>
        <w:numPr>
          <w:ilvl w:val="0"/>
          <w:numId w:val="12"/>
        </w:numPr>
        <w:tabs>
          <w:tab w:val="left" w:pos="-720"/>
        </w:tabs>
        <w:spacing w:before="120"/>
        <w:jc w:val="both"/>
        <w:rPr>
          <w:rFonts w:asciiTheme="minorHAnsi" w:hAnsiTheme="minorHAnsi"/>
          <w:sz w:val="20"/>
          <w:szCs w:val="20"/>
        </w:rPr>
      </w:pPr>
      <w:r w:rsidRPr="004D2A0B">
        <w:rPr>
          <w:rFonts w:asciiTheme="minorHAnsi" w:hAnsiTheme="minorHAnsi"/>
          <w:sz w:val="20"/>
          <w:szCs w:val="20"/>
        </w:rPr>
        <w:t>Přílohy pojistné smlouvy:</w:t>
      </w:r>
    </w:p>
    <w:p w:rsidR="00C337D7" w:rsidRPr="004D2A0B" w:rsidRDefault="00C337D7" w:rsidP="00C337D7">
      <w:pPr>
        <w:tabs>
          <w:tab w:val="left" w:pos="360"/>
        </w:tabs>
        <w:jc w:val="both"/>
        <w:rPr>
          <w:rFonts w:asciiTheme="minorHAnsi" w:hAnsiTheme="minorHAnsi"/>
          <w:sz w:val="12"/>
          <w:szCs w:val="12"/>
        </w:rPr>
      </w:pPr>
      <w:r w:rsidRPr="004D2A0B">
        <w:rPr>
          <w:rFonts w:asciiTheme="minorHAnsi" w:hAnsiTheme="minorHAnsi"/>
          <w:sz w:val="20"/>
          <w:szCs w:val="20"/>
        </w:rPr>
        <w:t xml:space="preserve"> </w:t>
      </w:r>
    </w:p>
    <w:p w:rsidR="002620EB" w:rsidRPr="004D2A0B" w:rsidRDefault="002620EB" w:rsidP="00302CE2">
      <w:pPr>
        <w:numPr>
          <w:ilvl w:val="0"/>
          <w:numId w:val="15"/>
        </w:numPr>
        <w:tabs>
          <w:tab w:val="left" w:pos="900"/>
        </w:tabs>
        <w:ind w:left="900" w:hanging="180"/>
        <w:jc w:val="both"/>
        <w:rPr>
          <w:rFonts w:asciiTheme="minorHAnsi" w:hAnsiTheme="minorHAnsi"/>
          <w:sz w:val="20"/>
          <w:szCs w:val="20"/>
        </w:rPr>
      </w:pPr>
      <w:r w:rsidRPr="004D2A0B">
        <w:rPr>
          <w:rFonts w:asciiTheme="minorHAnsi" w:hAnsiTheme="minorHAnsi"/>
          <w:sz w:val="20"/>
          <w:szCs w:val="20"/>
        </w:rPr>
        <w:t>Zřizovací listina</w:t>
      </w:r>
    </w:p>
    <w:p w:rsidR="00C337D7" w:rsidRPr="004D2A0B" w:rsidRDefault="00C337D7" w:rsidP="00302CE2">
      <w:pPr>
        <w:numPr>
          <w:ilvl w:val="0"/>
          <w:numId w:val="15"/>
        </w:numPr>
        <w:tabs>
          <w:tab w:val="left" w:pos="900"/>
        </w:tabs>
        <w:ind w:left="900" w:hanging="180"/>
        <w:jc w:val="both"/>
        <w:rPr>
          <w:rFonts w:asciiTheme="minorHAnsi" w:hAnsiTheme="minorHAnsi"/>
          <w:sz w:val="20"/>
          <w:szCs w:val="20"/>
        </w:rPr>
      </w:pPr>
      <w:r w:rsidRPr="004D2A0B">
        <w:rPr>
          <w:rFonts w:asciiTheme="minorHAnsi" w:hAnsiTheme="minorHAnsi"/>
          <w:sz w:val="20"/>
          <w:szCs w:val="20"/>
        </w:rPr>
        <w:t>VPP a DPP dle textu pojistné smlouvy</w:t>
      </w:r>
    </w:p>
    <w:p w:rsidR="00C65CA8" w:rsidRPr="004D2A0B" w:rsidRDefault="00C65CA8" w:rsidP="00302CE2">
      <w:pPr>
        <w:numPr>
          <w:ilvl w:val="0"/>
          <w:numId w:val="15"/>
        </w:numPr>
        <w:tabs>
          <w:tab w:val="left" w:pos="900"/>
        </w:tabs>
        <w:ind w:left="900" w:hanging="180"/>
        <w:jc w:val="both"/>
        <w:rPr>
          <w:rFonts w:asciiTheme="minorHAnsi" w:hAnsiTheme="minorHAnsi"/>
          <w:sz w:val="20"/>
          <w:szCs w:val="20"/>
        </w:rPr>
      </w:pPr>
      <w:r w:rsidRPr="004D2A0B">
        <w:rPr>
          <w:rFonts w:asciiTheme="minorHAnsi" w:hAnsiTheme="minorHAnsi"/>
          <w:sz w:val="20"/>
          <w:szCs w:val="20"/>
        </w:rPr>
        <w:t>Smluvní ujednání</w:t>
      </w:r>
      <w:r w:rsidR="002620EB" w:rsidRPr="004D2A0B">
        <w:rPr>
          <w:rFonts w:asciiTheme="minorHAnsi" w:hAnsiTheme="minorHAnsi"/>
          <w:sz w:val="20"/>
          <w:szCs w:val="20"/>
        </w:rPr>
        <w:t xml:space="preserve">, </w:t>
      </w:r>
      <w:r w:rsidR="006A6041" w:rsidRPr="004D2A0B">
        <w:rPr>
          <w:rFonts w:asciiTheme="minorHAnsi" w:hAnsiTheme="minorHAnsi"/>
          <w:sz w:val="20"/>
          <w:szCs w:val="20"/>
        </w:rPr>
        <w:t>doložky</w:t>
      </w:r>
    </w:p>
    <w:p w:rsidR="00C337D7" w:rsidRPr="004D2A0B" w:rsidRDefault="00C337D7" w:rsidP="003F5516">
      <w:pPr>
        <w:tabs>
          <w:tab w:val="left" w:pos="900"/>
        </w:tabs>
        <w:ind w:left="720"/>
        <w:jc w:val="both"/>
        <w:rPr>
          <w:rFonts w:asciiTheme="minorHAnsi" w:hAnsiTheme="minorHAnsi"/>
          <w:sz w:val="20"/>
          <w:szCs w:val="20"/>
        </w:rPr>
      </w:pPr>
    </w:p>
    <w:p w:rsidR="00C337D7" w:rsidRPr="004D2A0B" w:rsidRDefault="00C337D7" w:rsidP="00C337D7">
      <w:pPr>
        <w:tabs>
          <w:tab w:val="left" w:pos="180"/>
        </w:tabs>
        <w:jc w:val="both"/>
        <w:rPr>
          <w:rFonts w:asciiTheme="minorHAnsi" w:hAnsiTheme="minorHAnsi"/>
          <w:sz w:val="20"/>
          <w:szCs w:val="20"/>
        </w:rPr>
      </w:pPr>
    </w:p>
    <w:p w:rsidR="003F5516" w:rsidRPr="004D2A0B" w:rsidRDefault="003F5516" w:rsidP="00C337D7">
      <w:pPr>
        <w:tabs>
          <w:tab w:val="left" w:pos="180"/>
        </w:tabs>
        <w:jc w:val="both"/>
        <w:rPr>
          <w:rFonts w:asciiTheme="minorHAnsi" w:hAnsiTheme="minorHAnsi"/>
          <w:sz w:val="20"/>
          <w:szCs w:val="20"/>
        </w:rPr>
      </w:pPr>
    </w:p>
    <w:p w:rsidR="00C337D7" w:rsidRPr="004D2A0B" w:rsidRDefault="00C337D7" w:rsidP="00C337D7">
      <w:pPr>
        <w:jc w:val="both"/>
        <w:rPr>
          <w:rFonts w:asciiTheme="minorHAnsi" w:hAnsiTheme="minorHAnsi"/>
          <w:sz w:val="20"/>
          <w:szCs w:val="20"/>
        </w:rPr>
      </w:pPr>
    </w:p>
    <w:p w:rsidR="00643B24" w:rsidRPr="004D2A0B" w:rsidRDefault="00643B24" w:rsidP="00C337D7">
      <w:pPr>
        <w:jc w:val="both"/>
        <w:rPr>
          <w:rFonts w:asciiTheme="minorHAnsi" w:hAnsiTheme="minorHAnsi"/>
          <w:sz w:val="20"/>
          <w:szCs w:val="20"/>
        </w:rPr>
      </w:pPr>
    </w:p>
    <w:p w:rsidR="00643B24" w:rsidRPr="004D2A0B" w:rsidRDefault="00643B24" w:rsidP="00C337D7">
      <w:pPr>
        <w:jc w:val="both"/>
        <w:rPr>
          <w:rFonts w:asciiTheme="minorHAnsi" w:hAnsiTheme="minorHAnsi"/>
          <w:sz w:val="20"/>
          <w:szCs w:val="20"/>
        </w:rPr>
      </w:pPr>
    </w:p>
    <w:p w:rsidR="00C337D7" w:rsidRPr="004D2A0B" w:rsidRDefault="00C337D7" w:rsidP="00C337D7">
      <w:pPr>
        <w:jc w:val="both"/>
        <w:rPr>
          <w:rFonts w:asciiTheme="minorHAnsi" w:hAnsiTheme="minorHAnsi"/>
          <w:sz w:val="20"/>
          <w:szCs w:val="20"/>
        </w:rPr>
      </w:pPr>
    </w:p>
    <w:p w:rsidR="00C337D7" w:rsidRPr="004D2A0B" w:rsidRDefault="00C337D7" w:rsidP="00C337D7">
      <w:pPr>
        <w:jc w:val="both"/>
        <w:rPr>
          <w:rFonts w:asciiTheme="minorHAnsi" w:hAnsiTheme="minorHAnsi"/>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1418"/>
        <w:gridCol w:w="661"/>
        <w:gridCol w:w="5361"/>
      </w:tblGrid>
      <w:tr w:rsidR="00C337D7" w:rsidRPr="004D2A0B">
        <w:trPr>
          <w:cantSplit/>
        </w:trPr>
        <w:tc>
          <w:tcPr>
            <w:tcW w:w="1701" w:type="dxa"/>
            <w:tcBorders>
              <w:top w:val="nil"/>
              <w:left w:val="nil"/>
              <w:bottom w:val="nil"/>
              <w:right w:val="nil"/>
            </w:tcBorders>
          </w:tcPr>
          <w:p w:rsidR="00C337D7" w:rsidRPr="004D2A0B"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r w:rsidRPr="004D2A0B">
              <w:rPr>
                <w:rFonts w:asciiTheme="minorHAnsi" w:hAnsiTheme="minorHAnsi"/>
                <w:sz w:val="20"/>
                <w:szCs w:val="20"/>
              </w:rPr>
              <w:t>V Praze dne</w:t>
            </w:r>
          </w:p>
        </w:tc>
        <w:tc>
          <w:tcPr>
            <w:tcW w:w="1418" w:type="dxa"/>
            <w:tcBorders>
              <w:top w:val="nil"/>
              <w:left w:val="nil"/>
              <w:right w:val="nil"/>
            </w:tcBorders>
          </w:tcPr>
          <w:p w:rsidR="00C337D7" w:rsidRPr="004D2A0B" w:rsidRDefault="00C337D7" w:rsidP="00042BF3">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661" w:type="dxa"/>
            <w:tcBorders>
              <w:top w:val="nil"/>
              <w:left w:val="nil"/>
              <w:bottom w:val="nil"/>
              <w:right w:val="nil"/>
            </w:tcBorders>
          </w:tcPr>
          <w:p w:rsidR="00C337D7" w:rsidRPr="004D2A0B"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361" w:type="dxa"/>
            <w:tcBorders>
              <w:top w:val="nil"/>
              <w:left w:val="nil"/>
              <w:right w:val="nil"/>
            </w:tcBorders>
          </w:tcPr>
          <w:p w:rsidR="00C337D7" w:rsidRPr="004D2A0B" w:rsidRDefault="00C337D7"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p>
        </w:tc>
      </w:tr>
      <w:tr w:rsidR="003F5516" w:rsidRPr="004D2A0B">
        <w:trPr>
          <w:cantSplit/>
        </w:trPr>
        <w:tc>
          <w:tcPr>
            <w:tcW w:w="1701" w:type="dxa"/>
            <w:tcBorders>
              <w:top w:val="nil"/>
              <w:left w:val="nil"/>
              <w:bottom w:val="nil"/>
              <w:right w:val="nil"/>
            </w:tcBorders>
          </w:tcPr>
          <w:p w:rsidR="003F5516" w:rsidRPr="004D2A0B" w:rsidRDefault="003F5516"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18" w:type="dxa"/>
            <w:tcBorders>
              <w:left w:val="nil"/>
              <w:bottom w:val="nil"/>
              <w:right w:val="nil"/>
            </w:tcBorders>
          </w:tcPr>
          <w:p w:rsidR="003F5516" w:rsidRPr="004D2A0B" w:rsidRDefault="003F5516"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661" w:type="dxa"/>
            <w:tcBorders>
              <w:top w:val="nil"/>
              <w:left w:val="nil"/>
              <w:bottom w:val="nil"/>
              <w:right w:val="nil"/>
            </w:tcBorders>
          </w:tcPr>
          <w:p w:rsidR="003F5516" w:rsidRPr="004D2A0B" w:rsidRDefault="003F5516"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361" w:type="dxa"/>
            <w:vMerge w:val="restart"/>
            <w:tcBorders>
              <w:left w:val="nil"/>
              <w:right w:val="nil"/>
            </w:tcBorders>
          </w:tcPr>
          <w:p w:rsidR="003F5516" w:rsidRPr="004D2A0B" w:rsidRDefault="003F5516"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sidRPr="004D2A0B">
              <w:rPr>
                <w:rFonts w:asciiTheme="minorHAnsi" w:hAnsiTheme="minorHAnsi"/>
                <w:sz w:val="20"/>
                <w:szCs w:val="20"/>
              </w:rPr>
              <w:t>Česká podnikatelská pojišťovna, a.s., Vienna Insurance Group</w:t>
            </w:r>
          </w:p>
          <w:p w:rsidR="003F5516" w:rsidRPr="004D2A0B" w:rsidRDefault="003F5516" w:rsidP="00A2015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tc>
      </w:tr>
      <w:tr w:rsidR="003F5516" w:rsidRPr="004D2A0B">
        <w:trPr>
          <w:cantSplit/>
          <w:trHeight w:val="570"/>
        </w:trPr>
        <w:tc>
          <w:tcPr>
            <w:tcW w:w="1701" w:type="dxa"/>
            <w:vMerge w:val="restart"/>
            <w:tcBorders>
              <w:top w:val="nil"/>
              <w:left w:val="nil"/>
              <w:right w:val="nil"/>
            </w:tcBorders>
          </w:tcPr>
          <w:p w:rsidR="003F5516" w:rsidRPr="004D2A0B" w:rsidRDefault="003F5516" w:rsidP="00C337D7">
            <w:pPr>
              <w:pStyle w:val="Footer"/>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18" w:type="dxa"/>
            <w:vMerge w:val="restart"/>
            <w:tcBorders>
              <w:top w:val="nil"/>
              <w:left w:val="nil"/>
              <w:right w:val="nil"/>
            </w:tcBorders>
          </w:tcPr>
          <w:p w:rsidR="003F5516" w:rsidRPr="004D2A0B" w:rsidRDefault="003F5516"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661" w:type="dxa"/>
            <w:vMerge w:val="restart"/>
            <w:tcBorders>
              <w:top w:val="nil"/>
              <w:left w:val="nil"/>
              <w:right w:val="nil"/>
            </w:tcBorders>
          </w:tcPr>
          <w:p w:rsidR="003F5516" w:rsidRPr="004D2A0B" w:rsidRDefault="003F5516"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361" w:type="dxa"/>
            <w:vMerge/>
            <w:tcBorders>
              <w:left w:val="nil"/>
              <w:bottom w:val="nil"/>
              <w:right w:val="nil"/>
            </w:tcBorders>
          </w:tcPr>
          <w:p w:rsidR="003F5516" w:rsidRPr="004D2A0B" w:rsidRDefault="003F5516"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C337D7" w:rsidRPr="004D2A0B">
        <w:trPr>
          <w:cantSplit/>
          <w:trHeight w:val="1152"/>
        </w:trPr>
        <w:tc>
          <w:tcPr>
            <w:tcW w:w="1701" w:type="dxa"/>
            <w:vMerge/>
            <w:tcBorders>
              <w:left w:val="nil"/>
              <w:bottom w:val="nil"/>
              <w:right w:val="nil"/>
            </w:tcBorders>
          </w:tcPr>
          <w:p w:rsidR="00C337D7" w:rsidRPr="004D2A0B" w:rsidRDefault="00C337D7" w:rsidP="00C337D7">
            <w:pPr>
              <w:pStyle w:val="Footer"/>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18" w:type="dxa"/>
            <w:vMerge/>
            <w:tcBorders>
              <w:left w:val="nil"/>
              <w:bottom w:val="nil"/>
              <w:right w:val="nil"/>
            </w:tcBorders>
          </w:tcPr>
          <w:p w:rsidR="00C337D7" w:rsidRPr="004D2A0B"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661" w:type="dxa"/>
            <w:vMerge/>
            <w:tcBorders>
              <w:left w:val="nil"/>
              <w:bottom w:val="nil"/>
              <w:right w:val="nil"/>
            </w:tcBorders>
          </w:tcPr>
          <w:p w:rsidR="00C337D7" w:rsidRPr="004D2A0B"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361" w:type="dxa"/>
            <w:tcBorders>
              <w:top w:val="nil"/>
              <w:left w:val="nil"/>
              <w:bottom w:val="nil"/>
              <w:right w:val="nil"/>
            </w:tcBorders>
          </w:tcPr>
          <w:p w:rsidR="00C337D7" w:rsidRPr="004D2A0B" w:rsidRDefault="00C337D7" w:rsidP="00C337D7">
            <w:pPr>
              <w:tabs>
                <w:tab w:val="left" w:pos="4820"/>
              </w:tabs>
              <w:ind w:left="142" w:hanging="142"/>
              <w:jc w:val="center"/>
              <w:rPr>
                <w:rFonts w:asciiTheme="minorHAnsi" w:hAnsiTheme="minorHAnsi"/>
                <w:b/>
                <w:bCs/>
                <w:i/>
                <w:iCs/>
                <w:color w:val="0000FF"/>
                <w:sz w:val="20"/>
                <w:szCs w:val="20"/>
              </w:rPr>
            </w:pPr>
          </w:p>
        </w:tc>
      </w:tr>
      <w:tr w:rsidR="00C337D7" w:rsidRPr="004D2A0B">
        <w:trPr>
          <w:cantSplit/>
        </w:trPr>
        <w:tc>
          <w:tcPr>
            <w:tcW w:w="1701" w:type="dxa"/>
            <w:tcBorders>
              <w:top w:val="nil"/>
              <w:left w:val="nil"/>
              <w:bottom w:val="nil"/>
              <w:right w:val="nil"/>
            </w:tcBorders>
          </w:tcPr>
          <w:p w:rsidR="00B1523E" w:rsidRPr="004D2A0B" w:rsidRDefault="00B1523E"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B1523E" w:rsidRPr="004D2A0B" w:rsidRDefault="00B1523E"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B1523E" w:rsidRPr="004D2A0B" w:rsidRDefault="00B1523E"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B1523E" w:rsidRPr="004D2A0B" w:rsidRDefault="00B1523E"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C337D7" w:rsidRPr="004D2A0B"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r w:rsidRPr="004D2A0B">
              <w:rPr>
                <w:rFonts w:asciiTheme="minorHAnsi" w:hAnsiTheme="minorHAnsi"/>
                <w:sz w:val="20"/>
                <w:szCs w:val="20"/>
              </w:rPr>
              <w:t>V Praze dne</w:t>
            </w:r>
          </w:p>
        </w:tc>
        <w:tc>
          <w:tcPr>
            <w:tcW w:w="1418" w:type="dxa"/>
            <w:tcBorders>
              <w:top w:val="nil"/>
              <w:left w:val="nil"/>
              <w:right w:val="nil"/>
            </w:tcBorders>
          </w:tcPr>
          <w:p w:rsidR="00C337D7" w:rsidRPr="004D2A0B" w:rsidRDefault="00C337D7" w:rsidP="00B1523E">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rsidR="00B1523E" w:rsidRPr="004D2A0B" w:rsidRDefault="00B1523E" w:rsidP="00B1523E">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rsidR="00B1523E" w:rsidRPr="004D2A0B" w:rsidRDefault="00B1523E" w:rsidP="00B1523E">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rsidR="00B1523E" w:rsidRPr="004D2A0B" w:rsidRDefault="00B1523E" w:rsidP="00B1523E">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rsidR="00B1523E" w:rsidRPr="004D2A0B" w:rsidRDefault="00B1523E" w:rsidP="00042BF3">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661" w:type="dxa"/>
            <w:tcBorders>
              <w:top w:val="nil"/>
              <w:left w:val="nil"/>
              <w:bottom w:val="nil"/>
              <w:right w:val="nil"/>
            </w:tcBorders>
          </w:tcPr>
          <w:p w:rsidR="00C337D7" w:rsidRPr="004D2A0B"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361" w:type="dxa"/>
            <w:tcBorders>
              <w:top w:val="nil"/>
              <w:left w:val="nil"/>
              <w:right w:val="nil"/>
            </w:tcBorders>
          </w:tcPr>
          <w:p w:rsidR="00C337D7" w:rsidRPr="004D2A0B"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r>
      <w:tr w:rsidR="00C337D7" w:rsidRPr="004D2A0B">
        <w:trPr>
          <w:cantSplit/>
        </w:trPr>
        <w:tc>
          <w:tcPr>
            <w:tcW w:w="1701" w:type="dxa"/>
            <w:tcBorders>
              <w:top w:val="nil"/>
              <w:left w:val="nil"/>
              <w:bottom w:val="nil"/>
              <w:right w:val="nil"/>
            </w:tcBorders>
          </w:tcPr>
          <w:p w:rsidR="00C337D7" w:rsidRPr="004D2A0B"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tc>
        <w:tc>
          <w:tcPr>
            <w:tcW w:w="1418" w:type="dxa"/>
            <w:tcBorders>
              <w:left w:val="nil"/>
              <w:bottom w:val="nil"/>
              <w:right w:val="nil"/>
            </w:tcBorders>
          </w:tcPr>
          <w:p w:rsidR="00C337D7" w:rsidRPr="004D2A0B"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661" w:type="dxa"/>
            <w:tcBorders>
              <w:top w:val="nil"/>
              <w:left w:val="nil"/>
              <w:bottom w:val="nil"/>
              <w:right w:val="nil"/>
            </w:tcBorders>
          </w:tcPr>
          <w:p w:rsidR="00C337D7" w:rsidRPr="004D2A0B"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361" w:type="dxa"/>
            <w:tcBorders>
              <w:left w:val="nil"/>
              <w:bottom w:val="nil"/>
              <w:right w:val="nil"/>
            </w:tcBorders>
          </w:tcPr>
          <w:p w:rsidR="00C337D7" w:rsidRPr="004D2A0B" w:rsidRDefault="003F5516"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sidRPr="004D2A0B">
              <w:rPr>
                <w:rFonts w:asciiTheme="minorHAnsi" w:hAnsiTheme="minorHAnsi"/>
                <w:spacing w:val="-2"/>
                <w:sz w:val="20"/>
                <w:szCs w:val="20"/>
              </w:rPr>
              <w:t>Ústav teorie informace a automatizace AV ČR, v.v.i.</w:t>
            </w:r>
          </w:p>
          <w:p w:rsidR="003F5516" w:rsidRPr="004D2A0B" w:rsidRDefault="003F5516"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sidRPr="004D2A0B">
              <w:rPr>
                <w:rFonts w:asciiTheme="minorHAnsi" w:hAnsiTheme="minorHAnsi"/>
                <w:spacing w:val="-2"/>
                <w:sz w:val="20"/>
                <w:szCs w:val="20"/>
              </w:rPr>
              <w:t>Prof. Ing. Jan  Flusser, DrSc.</w:t>
            </w:r>
          </w:p>
          <w:p w:rsidR="003F5516" w:rsidRPr="004D2A0B" w:rsidRDefault="003F5516"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sidRPr="004D2A0B">
              <w:rPr>
                <w:rFonts w:asciiTheme="minorHAnsi" w:hAnsiTheme="minorHAnsi"/>
                <w:spacing w:val="-2"/>
                <w:sz w:val="20"/>
                <w:szCs w:val="20"/>
              </w:rPr>
              <w:t>ředitel ústavu</w:t>
            </w:r>
          </w:p>
        </w:tc>
      </w:tr>
    </w:tbl>
    <w:p w:rsidR="00C337D7" w:rsidRPr="004D2A0B" w:rsidRDefault="00C337D7" w:rsidP="00C337D7">
      <w:pPr>
        <w:jc w:val="both"/>
        <w:rPr>
          <w:rFonts w:asciiTheme="minorHAnsi" w:hAnsiTheme="minorHAnsi"/>
          <w:sz w:val="20"/>
          <w:szCs w:val="20"/>
        </w:rPr>
      </w:pPr>
    </w:p>
    <w:sectPr w:rsidR="00C337D7" w:rsidRPr="004D2A0B">
      <w:headerReference w:type="default" r:id="rId10"/>
      <w:footerReference w:type="default" r:id="rId11"/>
      <w:pgSz w:w="11907" w:h="16840"/>
      <w:pgMar w:top="2516" w:right="1077" w:bottom="1438" w:left="1077" w:header="1021" w:footer="53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6D5" w:rsidRDefault="002756D5">
      <w:r>
        <w:separator/>
      </w:r>
    </w:p>
  </w:endnote>
  <w:endnote w:type="continuationSeparator" w:id="0">
    <w:p w:rsidR="002756D5" w:rsidRDefault="0027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CC8" w:rsidRPr="00295D85" w:rsidRDefault="00DC3CC8" w:rsidP="00295D85">
    <w:pPr>
      <w:pStyle w:val="Footer"/>
    </w:pPr>
    <w:r>
      <w:tab/>
      <w:t xml:space="preserve">- </w:t>
    </w:r>
    <w:r>
      <w:fldChar w:fldCharType="begin"/>
    </w:r>
    <w:r>
      <w:instrText xml:space="preserve"> PAGE </w:instrText>
    </w:r>
    <w:r>
      <w:fldChar w:fldCharType="separate"/>
    </w:r>
    <w:r w:rsidR="0028517D">
      <w:rPr>
        <w:noProof/>
      </w:rPr>
      <w:t>3</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6D5" w:rsidRDefault="002756D5">
      <w:r>
        <w:separator/>
      </w:r>
    </w:p>
  </w:footnote>
  <w:footnote w:type="continuationSeparator" w:id="0">
    <w:p w:rsidR="002756D5" w:rsidRDefault="00275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CC8" w:rsidRPr="004D2A0B" w:rsidRDefault="00DC3CC8" w:rsidP="00D245BB">
    <w:pPr>
      <w:pStyle w:val="Header"/>
      <w:jc w:val="right"/>
      <w:rPr>
        <w:rFonts w:asciiTheme="minorHAnsi" w:hAnsiTheme="minorHAnsi"/>
        <w:b/>
        <w:bCs/>
        <w:color w:val="808080"/>
        <w:sz w:val="20"/>
        <w:szCs w:val="20"/>
      </w:rPr>
    </w:pPr>
    <w:r w:rsidRPr="004D2A0B">
      <w:rPr>
        <w:rFonts w:asciiTheme="minorHAnsi" w:hAnsiTheme="minorHAnsi"/>
        <w:b/>
        <w:bCs/>
        <w:color w:val="808080"/>
        <w:sz w:val="20"/>
        <w:szCs w:val="20"/>
      </w:rPr>
      <w:t>Česká podnikatelská pojišťovna, a.s., Vienna Insurance Group</w:t>
    </w:r>
  </w:p>
  <w:p w:rsidR="00DC3CC8" w:rsidRPr="004D2A0B" w:rsidRDefault="00DC3CC8" w:rsidP="00D245BB">
    <w:pPr>
      <w:pStyle w:val="Header"/>
      <w:jc w:val="right"/>
      <w:rPr>
        <w:rFonts w:asciiTheme="minorHAnsi" w:hAnsiTheme="minorHAnsi"/>
        <w:b/>
        <w:bCs/>
        <w:color w:val="808080"/>
        <w:sz w:val="20"/>
        <w:szCs w:val="20"/>
      </w:rPr>
    </w:pPr>
    <w:r w:rsidRPr="004D2A0B">
      <w:rPr>
        <w:rFonts w:asciiTheme="minorHAnsi" w:hAnsiTheme="minorHAnsi"/>
        <w:b/>
        <w:bCs/>
        <w:color w:val="808080"/>
        <w:sz w:val="20"/>
        <w:szCs w:val="20"/>
      </w:rPr>
      <w:t>D</w:t>
    </w:r>
    <w:r>
      <w:rPr>
        <w:rFonts w:asciiTheme="minorHAnsi" w:hAnsiTheme="minorHAnsi"/>
        <w:b/>
        <w:bCs/>
        <w:color w:val="808080"/>
        <w:sz w:val="20"/>
        <w:szCs w:val="20"/>
      </w:rPr>
      <w:t>9</w:t>
    </w:r>
    <w:r w:rsidRPr="004D2A0B">
      <w:rPr>
        <w:rFonts w:asciiTheme="minorHAnsi" w:hAnsiTheme="minorHAnsi"/>
        <w:b/>
        <w:bCs/>
        <w:color w:val="808080"/>
        <w:sz w:val="20"/>
        <w:szCs w:val="20"/>
      </w:rPr>
      <w:t xml:space="preserve"> k PS 0012341410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816118"/>
    <w:multiLevelType w:val="hybridMultilevel"/>
    <w:tmpl w:val="5CD81D58"/>
    <w:lvl w:ilvl="0" w:tplc="04050001">
      <w:start w:val="1"/>
      <w:numFmt w:val="bullet"/>
      <w:lvlText w:val=""/>
      <w:lvlJc w:val="left"/>
      <w:pPr>
        <w:tabs>
          <w:tab w:val="num" w:pos="1440"/>
        </w:tabs>
        <w:ind w:left="1440" w:hanging="360"/>
      </w:pPr>
      <w:rPr>
        <w:rFonts w:ascii="Symbol" w:hAnsi="Symbol" w:cs="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2">
    <w:nsid w:val="111B5E49"/>
    <w:multiLevelType w:val="multilevel"/>
    <w:tmpl w:val="BA503FA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6421D0E"/>
    <w:multiLevelType w:val="multilevel"/>
    <w:tmpl w:val="BA503FA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6FE309D"/>
    <w:multiLevelType w:val="hybridMultilevel"/>
    <w:tmpl w:val="60DEAD1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5">
    <w:nsid w:val="190F0384"/>
    <w:multiLevelType w:val="multilevel"/>
    <w:tmpl w:val="5630D44A"/>
    <w:lvl w:ilvl="0">
      <w:start w:val="1"/>
      <w:numFmt w:val="ordinal"/>
      <w:pStyle w:val="Seznam-Bod1"/>
      <w:lvlText w:val="%1"/>
      <w:lvlJc w:val="left"/>
      <w:pPr>
        <w:tabs>
          <w:tab w:val="num" w:pos="720"/>
        </w:tabs>
        <w:ind w:left="454" w:hanging="454"/>
      </w:pPr>
      <w:rPr>
        <w:rFonts w:hint="default"/>
        <w:b/>
        <w:i w:val="0"/>
      </w:rPr>
    </w:lvl>
    <w:lvl w:ilvl="1">
      <w:start w:val="1"/>
      <w:numFmt w:val="ordinal"/>
      <w:pStyle w:val="Seznam-Bod11"/>
      <w:lvlText w:val="%1%2"/>
      <w:lvlJc w:val="left"/>
      <w:pPr>
        <w:tabs>
          <w:tab w:val="num" w:pos="1080"/>
        </w:tabs>
        <w:ind w:left="454" w:hanging="454"/>
      </w:pPr>
      <w:rPr>
        <w:rFonts w:hint="default"/>
      </w:rPr>
    </w:lvl>
    <w:lvl w:ilvl="2">
      <w:start w:val="1"/>
      <w:numFmt w:val="lowerLetter"/>
      <w:pStyle w:val="Seznam-Bod11-a"/>
      <w:lvlText w:val="%3)"/>
      <w:lvlJc w:val="left"/>
      <w:pPr>
        <w:tabs>
          <w:tab w:val="num" w:pos="814"/>
        </w:tabs>
        <w:ind w:left="794" w:hanging="340"/>
      </w:pPr>
      <w:rPr>
        <w:rFonts w:hint="default"/>
      </w:rPr>
    </w:lvl>
    <w:lvl w:ilvl="3">
      <w:start w:val="1"/>
      <w:numFmt w:val="lowerRoman"/>
      <w:pStyle w:val="Seznam-Bod11-a-i"/>
      <w:lvlText w:val="%4)"/>
      <w:lvlJc w:val="left"/>
      <w:pPr>
        <w:tabs>
          <w:tab w:val="num" w:pos="1514"/>
        </w:tabs>
        <w:ind w:left="1077" w:hanging="283"/>
      </w:pPr>
      <w:rPr>
        <w:rFonts w:hint="default"/>
      </w:rPr>
    </w:lvl>
    <w:lvl w:ilvl="4">
      <w:start w:val="1"/>
      <w:numFmt w:val="lowerRoman"/>
      <w:pStyle w:val="Seznam-Bod111-a-i"/>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DA75636"/>
    <w:multiLevelType w:val="multilevel"/>
    <w:tmpl w:val="BA503FA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7D432FA"/>
    <w:multiLevelType w:val="hybridMultilevel"/>
    <w:tmpl w:val="9EDAA628"/>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BDE1837"/>
    <w:multiLevelType w:val="hybridMultilevel"/>
    <w:tmpl w:val="32BA6622"/>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
    <w:nsid w:val="32581617"/>
    <w:multiLevelType w:val="hybridMultilevel"/>
    <w:tmpl w:val="3C060502"/>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
    <w:nsid w:val="336A14B0"/>
    <w:multiLevelType w:val="multilevel"/>
    <w:tmpl w:val="BA503FA0"/>
    <w:lvl w:ilvl="0">
      <w:start w:val="2"/>
      <w:numFmt w:val="decimal"/>
      <w:lvlText w:val="%1"/>
      <w:lvlJc w:val="left"/>
      <w:pPr>
        <w:tabs>
          <w:tab w:val="num" w:pos="405"/>
        </w:tabs>
        <w:ind w:left="405" w:hanging="405"/>
      </w:pPr>
      <w:rPr>
        <w:rFonts w:hint="default"/>
        <w:b/>
        <w:bCs/>
        <w:i w:val="0"/>
        <w:iCs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405"/>
        </w:tabs>
        <w:ind w:left="405" w:hanging="405"/>
      </w:pPr>
      <w:rPr>
        <w:rFonts w:hint="default"/>
        <w:b w:val="0"/>
        <w:bCs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37F57DFB"/>
    <w:multiLevelType w:val="multilevel"/>
    <w:tmpl w:val="ADA87E2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85C703B"/>
    <w:multiLevelType w:val="hybridMultilevel"/>
    <w:tmpl w:val="F350FEC8"/>
    <w:lvl w:ilvl="0" w:tplc="37089FCC">
      <w:start w:val="1"/>
      <w:numFmt w:val="lowerLetter"/>
      <w:lvlText w:val="%1)"/>
      <w:lvlJc w:val="left"/>
      <w:pPr>
        <w:tabs>
          <w:tab w:val="num" w:pos="814"/>
        </w:tabs>
        <w:ind w:left="814" w:hanging="360"/>
      </w:pPr>
      <w:rPr>
        <w:rFonts w:hint="default"/>
      </w:rPr>
    </w:lvl>
    <w:lvl w:ilvl="1" w:tplc="04050019" w:tentative="1">
      <w:start w:val="1"/>
      <w:numFmt w:val="lowerLetter"/>
      <w:lvlText w:val="%2."/>
      <w:lvlJc w:val="left"/>
      <w:pPr>
        <w:tabs>
          <w:tab w:val="num" w:pos="1534"/>
        </w:tabs>
        <w:ind w:left="1534" w:hanging="360"/>
      </w:pPr>
    </w:lvl>
    <w:lvl w:ilvl="2" w:tplc="0405001B" w:tentative="1">
      <w:start w:val="1"/>
      <w:numFmt w:val="lowerRoman"/>
      <w:lvlText w:val="%3."/>
      <w:lvlJc w:val="right"/>
      <w:pPr>
        <w:tabs>
          <w:tab w:val="num" w:pos="2254"/>
        </w:tabs>
        <w:ind w:left="2254" w:hanging="180"/>
      </w:pPr>
    </w:lvl>
    <w:lvl w:ilvl="3" w:tplc="0405000F" w:tentative="1">
      <w:start w:val="1"/>
      <w:numFmt w:val="decimal"/>
      <w:lvlText w:val="%4."/>
      <w:lvlJc w:val="left"/>
      <w:pPr>
        <w:tabs>
          <w:tab w:val="num" w:pos="2974"/>
        </w:tabs>
        <w:ind w:left="2974" w:hanging="360"/>
      </w:pPr>
    </w:lvl>
    <w:lvl w:ilvl="4" w:tplc="04050019" w:tentative="1">
      <w:start w:val="1"/>
      <w:numFmt w:val="lowerLetter"/>
      <w:lvlText w:val="%5."/>
      <w:lvlJc w:val="left"/>
      <w:pPr>
        <w:tabs>
          <w:tab w:val="num" w:pos="3694"/>
        </w:tabs>
        <w:ind w:left="3694" w:hanging="360"/>
      </w:pPr>
    </w:lvl>
    <w:lvl w:ilvl="5" w:tplc="0405001B" w:tentative="1">
      <w:start w:val="1"/>
      <w:numFmt w:val="lowerRoman"/>
      <w:lvlText w:val="%6."/>
      <w:lvlJc w:val="right"/>
      <w:pPr>
        <w:tabs>
          <w:tab w:val="num" w:pos="4414"/>
        </w:tabs>
        <w:ind w:left="4414" w:hanging="180"/>
      </w:pPr>
    </w:lvl>
    <w:lvl w:ilvl="6" w:tplc="0405000F" w:tentative="1">
      <w:start w:val="1"/>
      <w:numFmt w:val="decimal"/>
      <w:lvlText w:val="%7."/>
      <w:lvlJc w:val="left"/>
      <w:pPr>
        <w:tabs>
          <w:tab w:val="num" w:pos="5134"/>
        </w:tabs>
        <w:ind w:left="5134" w:hanging="360"/>
      </w:pPr>
    </w:lvl>
    <w:lvl w:ilvl="7" w:tplc="04050019" w:tentative="1">
      <w:start w:val="1"/>
      <w:numFmt w:val="lowerLetter"/>
      <w:lvlText w:val="%8."/>
      <w:lvlJc w:val="left"/>
      <w:pPr>
        <w:tabs>
          <w:tab w:val="num" w:pos="5854"/>
        </w:tabs>
        <w:ind w:left="5854" w:hanging="360"/>
      </w:pPr>
    </w:lvl>
    <w:lvl w:ilvl="8" w:tplc="0405001B" w:tentative="1">
      <w:start w:val="1"/>
      <w:numFmt w:val="lowerRoman"/>
      <w:lvlText w:val="%9."/>
      <w:lvlJc w:val="right"/>
      <w:pPr>
        <w:tabs>
          <w:tab w:val="num" w:pos="6574"/>
        </w:tabs>
        <w:ind w:left="6574" w:hanging="180"/>
      </w:pPr>
    </w:lvl>
  </w:abstractNum>
  <w:abstractNum w:abstractNumId="13">
    <w:nsid w:val="390D7796"/>
    <w:multiLevelType w:val="hybridMultilevel"/>
    <w:tmpl w:val="A2A05D3A"/>
    <w:lvl w:ilvl="0" w:tplc="75A24454">
      <w:start w:val="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4">
    <w:nsid w:val="3AE0591D"/>
    <w:multiLevelType w:val="multilevel"/>
    <w:tmpl w:val="563E235E"/>
    <w:lvl w:ilvl="0">
      <w:start w:val="1"/>
      <w:numFmt w:val="decimal"/>
      <w:lvlText w:val="%1."/>
      <w:lvlJc w:val="left"/>
      <w:pPr>
        <w:tabs>
          <w:tab w:val="num" w:pos="0"/>
        </w:tabs>
        <w:ind w:left="568" w:hanging="284"/>
      </w:pPr>
      <w:rPr>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B7A6F8B"/>
    <w:multiLevelType w:val="multilevel"/>
    <w:tmpl w:val="BA503FA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BE73A9D"/>
    <w:multiLevelType w:val="multilevel"/>
    <w:tmpl w:val="BA503FA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D330A66"/>
    <w:multiLevelType w:val="hybridMultilevel"/>
    <w:tmpl w:val="EB6C134E"/>
    <w:lvl w:ilvl="0" w:tplc="051C7C62">
      <w:start w:val="1"/>
      <w:numFmt w:val="decimal"/>
      <w:lvlText w:val="%1."/>
      <w:lvlJc w:val="left"/>
      <w:pPr>
        <w:tabs>
          <w:tab w:val="num" w:pos="720"/>
        </w:tabs>
        <w:ind w:left="720" w:hanging="360"/>
      </w:pPr>
      <w:rPr>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5D07B87"/>
    <w:multiLevelType w:val="hybridMultilevel"/>
    <w:tmpl w:val="648CDD80"/>
    <w:lvl w:ilvl="0" w:tplc="4560C6AE">
      <w:start w:val="8"/>
      <w:numFmt w:val="bullet"/>
      <w:lvlText w:val="-"/>
      <w:lvlJc w:val="left"/>
      <w:pPr>
        <w:tabs>
          <w:tab w:val="num" w:pos="1440"/>
        </w:tabs>
        <w:ind w:left="1440" w:hanging="360"/>
      </w:pPr>
      <w:rPr>
        <w:rFonts w:ascii="Arial" w:eastAsia="Times New Roman" w:hAnsi="Aria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19">
    <w:nsid w:val="4FC627A2"/>
    <w:multiLevelType w:val="multilevel"/>
    <w:tmpl w:val="9662AC48"/>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0">
    <w:nsid w:val="57372777"/>
    <w:multiLevelType w:val="hybridMultilevel"/>
    <w:tmpl w:val="94A61902"/>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1">
    <w:nsid w:val="57E65454"/>
    <w:multiLevelType w:val="hybridMultilevel"/>
    <w:tmpl w:val="CBCA88E0"/>
    <w:lvl w:ilvl="0" w:tplc="A7B2DD8A">
      <w:start w:val="1"/>
      <w:numFmt w:val="decimal"/>
      <w:lvlText w:val="%1."/>
      <w:lvlJc w:val="left"/>
      <w:pPr>
        <w:tabs>
          <w:tab w:val="num" w:pos="0"/>
        </w:tabs>
        <w:ind w:left="426" w:hanging="283"/>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DC81901"/>
    <w:multiLevelType w:val="multilevel"/>
    <w:tmpl w:val="BA503FA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67CC51F8"/>
    <w:multiLevelType w:val="singleLevel"/>
    <w:tmpl w:val="CFBE20B8"/>
    <w:lvl w:ilvl="0">
      <w:start w:val="1"/>
      <w:numFmt w:val="decimal"/>
      <w:lvlText w:val="%1."/>
      <w:legacy w:legacy="1" w:legacySpace="0" w:legacyIndent="283"/>
      <w:lvlJc w:val="left"/>
      <w:pPr>
        <w:ind w:left="426" w:hanging="283"/>
      </w:pPr>
    </w:lvl>
  </w:abstractNum>
  <w:abstractNum w:abstractNumId="24">
    <w:nsid w:val="682F0E0E"/>
    <w:multiLevelType w:val="multilevel"/>
    <w:tmpl w:val="BA503FA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7147778B"/>
    <w:multiLevelType w:val="hybridMultilevel"/>
    <w:tmpl w:val="D818B7D2"/>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721C5EA8"/>
    <w:multiLevelType w:val="hybridMultilevel"/>
    <w:tmpl w:val="FFFCFD7E"/>
    <w:lvl w:ilvl="0" w:tplc="0405000F">
      <w:start w:val="3"/>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nsid w:val="7D86432C"/>
    <w:multiLevelType w:val="hybridMultilevel"/>
    <w:tmpl w:val="4064B98A"/>
    <w:lvl w:ilvl="0" w:tplc="04050017">
      <w:start w:val="1"/>
      <w:numFmt w:val="lowerLetter"/>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142"/>
        <w:lvlJc w:val="left"/>
        <w:pPr>
          <w:ind w:left="426" w:hanging="142"/>
        </w:pPr>
        <w:rPr>
          <w:rFonts w:ascii="Symbol" w:hAnsi="Symbol" w:cs="Symbol" w:hint="default"/>
        </w:rPr>
      </w:lvl>
    </w:lvlOverride>
  </w:num>
  <w:num w:numId="2">
    <w:abstractNumId w:val="23"/>
  </w:num>
  <w:num w:numId="3">
    <w:abstractNumId w:val="14"/>
  </w:num>
  <w:num w:numId="4">
    <w:abstractNumId w:val="10"/>
  </w:num>
  <w:num w:numId="5">
    <w:abstractNumId w:val="17"/>
  </w:num>
  <w:num w:numId="6">
    <w:abstractNumId w:val="24"/>
  </w:num>
  <w:num w:numId="7">
    <w:abstractNumId w:val="13"/>
  </w:num>
  <w:num w:numId="8">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9">
    <w:abstractNumId w:val="7"/>
  </w:num>
  <w:num w:numId="10">
    <w:abstractNumId w:val="27"/>
  </w:num>
  <w:num w:numId="11">
    <w:abstractNumId w:val="25"/>
  </w:num>
  <w:num w:numId="12">
    <w:abstractNumId w:val="4"/>
  </w:num>
  <w:num w:numId="13">
    <w:abstractNumId w:val="9"/>
  </w:num>
  <w:num w:numId="14">
    <w:abstractNumId w:val="8"/>
  </w:num>
  <w:num w:numId="15">
    <w:abstractNumId w:val="21"/>
  </w:num>
  <w:num w:numId="16">
    <w:abstractNumId w:val="18"/>
  </w:num>
  <w:num w:numId="17">
    <w:abstractNumId w:val="1"/>
  </w:num>
  <w:num w:numId="18">
    <w:abstractNumId w:val="19"/>
  </w:num>
  <w:num w:numId="19">
    <w:abstractNumId w:val="26"/>
  </w:num>
  <w:num w:numId="20">
    <w:abstractNumId w:val="11"/>
  </w:num>
  <w:num w:numId="21">
    <w:abstractNumId w:val="20"/>
  </w:num>
  <w:num w:numId="22">
    <w:abstractNumId w:val="10"/>
    <w:lvlOverride w:ilvl="0">
      <w:startOverride w:val="4"/>
    </w:lvlOverride>
    <w:lvlOverride w:ilvl="1">
      <w:startOverride w:val="2"/>
    </w:lvlOverride>
  </w:num>
  <w:num w:numId="23">
    <w:abstractNumId w:val="10"/>
    <w:lvlOverride w:ilvl="0">
      <w:startOverride w:val="4"/>
    </w:lvlOverride>
    <w:lvlOverride w:ilvl="1">
      <w:startOverride w:val="2"/>
    </w:lvlOverride>
  </w:num>
  <w:num w:numId="24">
    <w:abstractNumId w:val="5"/>
  </w:num>
  <w:num w:numId="25">
    <w:abstractNumId w:val="12"/>
  </w:num>
  <w:num w:numId="26">
    <w:abstractNumId w:val="10"/>
    <w:lvlOverride w:ilvl="0">
      <w:startOverride w:val="4"/>
    </w:lvlOverride>
    <w:lvlOverride w:ilvl="1">
      <w:startOverride w:val="2"/>
    </w:lvlOverride>
  </w:num>
  <w:num w:numId="27">
    <w:abstractNumId w:val="15"/>
  </w:num>
  <w:num w:numId="28">
    <w:abstractNumId w:val="3"/>
  </w:num>
  <w:num w:numId="29">
    <w:abstractNumId w:val="22"/>
  </w:num>
  <w:num w:numId="30">
    <w:abstractNumId w:val="6"/>
  </w:num>
  <w:num w:numId="31">
    <w:abstractNumId w:val="1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B66"/>
    <w:rsid w:val="00007431"/>
    <w:rsid w:val="00007656"/>
    <w:rsid w:val="00017AB5"/>
    <w:rsid w:val="0002185A"/>
    <w:rsid w:val="00022D7A"/>
    <w:rsid w:val="00030383"/>
    <w:rsid w:val="00036140"/>
    <w:rsid w:val="00042BF3"/>
    <w:rsid w:val="000445CC"/>
    <w:rsid w:val="000534C5"/>
    <w:rsid w:val="00053D85"/>
    <w:rsid w:val="000601FE"/>
    <w:rsid w:val="00061B48"/>
    <w:rsid w:val="000630C0"/>
    <w:rsid w:val="00063449"/>
    <w:rsid w:val="0006399B"/>
    <w:rsid w:val="0006463D"/>
    <w:rsid w:val="00074E11"/>
    <w:rsid w:val="00082DCC"/>
    <w:rsid w:val="00084493"/>
    <w:rsid w:val="000933C3"/>
    <w:rsid w:val="000A382F"/>
    <w:rsid w:val="000A4C67"/>
    <w:rsid w:val="000A5517"/>
    <w:rsid w:val="000A693E"/>
    <w:rsid w:val="000B0EF2"/>
    <w:rsid w:val="000C0EB1"/>
    <w:rsid w:val="000C238D"/>
    <w:rsid w:val="000C288D"/>
    <w:rsid w:val="000D01A8"/>
    <w:rsid w:val="000D0CA5"/>
    <w:rsid w:val="000D1319"/>
    <w:rsid w:val="000D7C9E"/>
    <w:rsid w:val="000E1244"/>
    <w:rsid w:val="000F18A2"/>
    <w:rsid w:val="000F1A3B"/>
    <w:rsid w:val="00101325"/>
    <w:rsid w:val="001028BE"/>
    <w:rsid w:val="00102A4F"/>
    <w:rsid w:val="001101BE"/>
    <w:rsid w:val="00115E0C"/>
    <w:rsid w:val="00117175"/>
    <w:rsid w:val="00121301"/>
    <w:rsid w:val="00121697"/>
    <w:rsid w:val="0012383B"/>
    <w:rsid w:val="00130C97"/>
    <w:rsid w:val="0013428B"/>
    <w:rsid w:val="00143066"/>
    <w:rsid w:val="00144753"/>
    <w:rsid w:val="0014786C"/>
    <w:rsid w:val="0015089F"/>
    <w:rsid w:val="00162700"/>
    <w:rsid w:val="001637AE"/>
    <w:rsid w:val="00163D0A"/>
    <w:rsid w:val="00176046"/>
    <w:rsid w:val="001774EA"/>
    <w:rsid w:val="00180F55"/>
    <w:rsid w:val="00186F14"/>
    <w:rsid w:val="00191B46"/>
    <w:rsid w:val="001931D6"/>
    <w:rsid w:val="00196AFD"/>
    <w:rsid w:val="001A01A3"/>
    <w:rsid w:val="001A25D2"/>
    <w:rsid w:val="001B5DE2"/>
    <w:rsid w:val="001C70CA"/>
    <w:rsid w:val="001D1AC0"/>
    <w:rsid w:val="001D7B09"/>
    <w:rsid w:val="001E582B"/>
    <w:rsid w:val="001E6B6D"/>
    <w:rsid w:val="001F01B0"/>
    <w:rsid w:val="00202F9A"/>
    <w:rsid w:val="0020524B"/>
    <w:rsid w:val="00214347"/>
    <w:rsid w:val="00226BC0"/>
    <w:rsid w:val="0022759D"/>
    <w:rsid w:val="002351DE"/>
    <w:rsid w:val="00261B1F"/>
    <w:rsid w:val="002620EB"/>
    <w:rsid w:val="002756D5"/>
    <w:rsid w:val="0028517D"/>
    <w:rsid w:val="00290458"/>
    <w:rsid w:val="002917A1"/>
    <w:rsid w:val="0029354B"/>
    <w:rsid w:val="002945F6"/>
    <w:rsid w:val="00295D85"/>
    <w:rsid w:val="002A0EF5"/>
    <w:rsid w:val="002A1592"/>
    <w:rsid w:val="002A46F3"/>
    <w:rsid w:val="002B434D"/>
    <w:rsid w:val="002C12EF"/>
    <w:rsid w:val="002D0FA5"/>
    <w:rsid w:val="002D3436"/>
    <w:rsid w:val="002D79DE"/>
    <w:rsid w:val="002F2CAA"/>
    <w:rsid w:val="002F4655"/>
    <w:rsid w:val="00302CE2"/>
    <w:rsid w:val="003030A2"/>
    <w:rsid w:val="00303616"/>
    <w:rsid w:val="00304783"/>
    <w:rsid w:val="00304BA7"/>
    <w:rsid w:val="0030546C"/>
    <w:rsid w:val="00305B12"/>
    <w:rsid w:val="003109AA"/>
    <w:rsid w:val="0031384F"/>
    <w:rsid w:val="0033216B"/>
    <w:rsid w:val="003339DD"/>
    <w:rsid w:val="00333F99"/>
    <w:rsid w:val="00334F08"/>
    <w:rsid w:val="003377FB"/>
    <w:rsid w:val="00337C38"/>
    <w:rsid w:val="0034581A"/>
    <w:rsid w:val="00352CE7"/>
    <w:rsid w:val="00356934"/>
    <w:rsid w:val="0036532A"/>
    <w:rsid w:val="00371FC6"/>
    <w:rsid w:val="00372F0F"/>
    <w:rsid w:val="00373D1F"/>
    <w:rsid w:val="00374480"/>
    <w:rsid w:val="00374FC4"/>
    <w:rsid w:val="0038690D"/>
    <w:rsid w:val="0039179F"/>
    <w:rsid w:val="00392723"/>
    <w:rsid w:val="0039291E"/>
    <w:rsid w:val="00393A74"/>
    <w:rsid w:val="00394EE9"/>
    <w:rsid w:val="003B1CD1"/>
    <w:rsid w:val="003B7C3E"/>
    <w:rsid w:val="003C3A25"/>
    <w:rsid w:val="003C68B5"/>
    <w:rsid w:val="003D09A1"/>
    <w:rsid w:val="003D1105"/>
    <w:rsid w:val="003D511E"/>
    <w:rsid w:val="003E06D2"/>
    <w:rsid w:val="003E215D"/>
    <w:rsid w:val="003E3E60"/>
    <w:rsid w:val="003E66FD"/>
    <w:rsid w:val="003F3973"/>
    <w:rsid w:val="003F5516"/>
    <w:rsid w:val="003F59E0"/>
    <w:rsid w:val="003F61F6"/>
    <w:rsid w:val="00412111"/>
    <w:rsid w:val="00416167"/>
    <w:rsid w:val="00417E09"/>
    <w:rsid w:val="004206DB"/>
    <w:rsid w:val="0043246D"/>
    <w:rsid w:val="0043678B"/>
    <w:rsid w:val="0045266A"/>
    <w:rsid w:val="004565EB"/>
    <w:rsid w:val="00460FE4"/>
    <w:rsid w:val="00464675"/>
    <w:rsid w:val="004655A1"/>
    <w:rsid w:val="00486D78"/>
    <w:rsid w:val="00491E22"/>
    <w:rsid w:val="00492F4C"/>
    <w:rsid w:val="004961A4"/>
    <w:rsid w:val="004A3487"/>
    <w:rsid w:val="004A4F3A"/>
    <w:rsid w:val="004A5F76"/>
    <w:rsid w:val="004A6A9D"/>
    <w:rsid w:val="004A7570"/>
    <w:rsid w:val="004B127F"/>
    <w:rsid w:val="004B6E8D"/>
    <w:rsid w:val="004C30CF"/>
    <w:rsid w:val="004C5BE1"/>
    <w:rsid w:val="004D2A0B"/>
    <w:rsid w:val="004D4605"/>
    <w:rsid w:val="004D7879"/>
    <w:rsid w:val="004E0CAF"/>
    <w:rsid w:val="004E2D47"/>
    <w:rsid w:val="004E794E"/>
    <w:rsid w:val="004F2823"/>
    <w:rsid w:val="004F4BA1"/>
    <w:rsid w:val="004F6746"/>
    <w:rsid w:val="00510B98"/>
    <w:rsid w:val="00515443"/>
    <w:rsid w:val="00521463"/>
    <w:rsid w:val="0052266A"/>
    <w:rsid w:val="0052370A"/>
    <w:rsid w:val="0053588E"/>
    <w:rsid w:val="005431F1"/>
    <w:rsid w:val="005445C5"/>
    <w:rsid w:val="00546181"/>
    <w:rsid w:val="005649BC"/>
    <w:rsid w:val="00571AD1"/>
    <w:rsid w:val="00575F13"/>
    <w:rsid w:val="00596917"/>
    <w:rsid w:val="005A0FBA"/>
    <w:rsid w:val="005B27A5"/>
    <w:rsid w:val="005B4BA1"/>
    <w:rsid w:val="005B5363"/>
    <w:rsid w:val="005B7A5C"/>
    <w:rsid w:val="005B7B96"/>
    <w:rsid w:val="005C4FBF"/>
    <w:rsid w:val="005C63B5"/>
    <w:rsid w:val="005D21FF"/>
    <w:rsid w:val="005D4D08"/>
    <w:rsid w:val="005E0973"/>
    <w:rsid w:val="005E18B5"/>
    <w:rsid w:val="00600493"/>
    <w:rsid w:val="0060544E"/>
    <w:rsid w:val="00607086"/>
    <w:rsid w:val="00607AF5"/>
    <w:rsid w:val="0061637D"/>
    <w:rsid w:val="00624805"/>
    <w:rsid w:val="0062671B"/>
    <w:rsid w:val="006300CB"/>
    <w:rsid w:val="00631BD3"/>
    <w:rsid w:val="006344CB"/>
    <w:rsid w:val="006371D7"/>
    <w:rsid w:val="00637492"/>
    <w:rsid w:val="00643B24"/>
    <w:rsid w:val="00644080"/>
    <w:rsid w:val="00652E31"/>
    <w:rsid w:val="00654A40"/>
    <w:rsid w:val="0065624E"/>
    <w:rsid w:val="00656A48"/>
    <w:rsid w:val="006656D2"/>
    <w:rsid w:val="00676AAA"/>
    <w:rsid w:val="00680497"/>
    <w:rsid w:val="00680663"/>
    <w:rsid w:val="006847E8"/>
    <w:rsid w:val="00687C88"/>
    <w:rsid w:val="0069112A"/>
    <w:rsid w:val="00692341"/>
    <w:rsid w:val="00693BAE"/>
    <w:rsid w:val="006A27D7"/>
    <w:rsid w:val="006A59A9"/>
    <w:rsid w:val="006A6041"/>
    <w:rsid w:val="006C29C7"/>
    <w:rsid w:val="006D40FE"/>
    <w:rsid w:val="006E1F51"/>
    <w:rsid w:val="006E21D2"/>
    <w:rsid w:val="006E67B9"/>
    <w:rsid w:val="006F1ED3"/>
    <w:rsid w:val="006F2C67"/>
    <w:rsid w:val="006F489A"/>
    <w:rsid w:val="007071E4"/>
    <w:rsid w:val="0071144D"/>
    <w:rsid w:val="007125B1"/>
    <w:rsid w:val="00742600"/>
    <w:rsid w:val="00751F8B"/>
    <w:rsid w:val="00753226"/>
    <w:rsid w:val="00775A03"/>
    <w:rsid w:val="00784034"/>
    <w:rsid w:val="007916F5"/>
    <w:rsid w:val="007958C5"/>
    <w:rsid w:val="007969EC"/>
    <w:rsid w:val="007B2A9B"/>
    <w:rsid w:val="007B4848"/>
    <w:rsid w:val="007B54B7"/>
    <w:rsid w:val="007B6B2A"/>
    <w:rsid w:val="007C16FB"/>
    <w:rsid w:val="007C47F0"/>
    <w:rsid w:val="007C642E"/>
    <w:rsid w:val="007D0E13"/>
    <w:rsid w:val="007E51D4"/>
    <w:rsid w:val="007F1BB1"/>
    <w:rsid w:val="007F2B96"/>
    <w:rsid w:val="007F4AE9"/>
    <w:rsid w:val="007F5756"/>
    <w:rsid w:val="007F662B"/>
    <w:rsid w:val="007F6B58"/>
    <w:rsid w:val="0080457C"/>
    <w:rsid w:val="00804F07"/>
    <w:rsid w:val="00815086"/>
    <w:rsid w:val="00816414"/>
    <w:rsid w:val="008331E1"/>
    <w:rsid w:val="008351B8"/>
    <w:rsid w:val="0085039A"/>
    <w:rsid w:val="00853721"/>
    <w:rsid w:val="008538D6"/>
    <w:rsid w:val="00857BFE"/>
    <w:rsid w:val="00862C01"/>
    <w:rsid w:val="00865EF1"/>
    <w:rsid w:val="00871E00"/>
    <w:rsid w:val="00881E50"/>
    <w:rsid w:val="008831AC"/>
    <w:rsid w:val="00884457"/>
    <w:rsid w:val="00885C23"/>
    <w:rsid w:val="008916D2"/>
    <w:rsid w:val="00894B80"/>
    <w:rsid w:val="008A769C"/>
    <w:rsid w:val="008C599C"/>
    <w:rsid w:val="008D01FA"/>
    <w:rsid w:val="008D4433"/>
    <w:rsid w:val="008D6FB3"/>
    <w:rsid w:val="008D72F0"/>
    <w:rsid w:val="008E0120"/>
    <w:rsid w:val="008E4E35"/>
    <w:rsid w:val="008F22C0"/>
    <w:rsid w:val="0090123A"/>
    <w:rsid w:val="0090684F"/>
    <w:rsid w:val="00910982"/>
    <w:rsid w:val="009171B2"/>
    <w:rsid w:val="00921A63"/>
    <w:rsid w:val="00921AFA"/>
    <w:rsid w:val="00923B5A"/>
    <w:rsid w:val="00931AFA"/>
    <w:rsid w:val="00931B7C"/>
    <w:rsid w:val="009429B9"/>
    <w:rsid w:val="0096070C"/>
    <w:rsid w:val="0096339C"/>
    <w:rsid w:val="00966477"/>
    <w:rsid w:val="00971C9E"/>
    <w:rsid w:val="00980114"/>
    <w:rsid w:val="0098138F"/>
    <w:rsid w:val="00994712"/>
    <w:rsid w:val="0099560E"/>
    <w:rsid w:val="00995923"/>
    <w:rsid w:val="00996C4D"/>
    <w:rsid w:val="009A35F2"/>
    <w:rsid w:val="009A51C7"/>
    <w:rsid w:val="009B1A6F"/>
    <w:rsid w:val="009B5EAB"/>
    <w:rsid w:val="009C6B66"/>
    <w:rsid w:val="009D0C33"/>
    <w:rsid w:val="009E5FE6"/>
    <w:rsid w:val="009F18CD"/>
    <w:rsid w:val="009F1921"/>
    <w:rsid w:val="009F661B"/>
    <w:rsid w:val="009F6E8F"/>
    <w:rsid w:val="00A01C28"/>
    <w:rsid w:val="00A04DC2"/>
    <w:rsid w:val="00A0616B"/>
    <w:rsid w:val="00A07ECE"/>
    <w:rsid w:val="00A07EF0"/>
    <w:rsid w:val="00A07F5B"/>
    <w:rsid w:val="00A14E5A"/>
    <w:rsid w:val="00A20155"/>
    <w:rsid w:val="00A26490"/>
    <w:rsid w:val="00A36436"/>
    <w:rsid w:val="00A4086C"/>
    <w:rsid w:val="00A41E0C"/>
    <w:rsid w:val="00A438B0"/>
    <w:rsid w:val="00A45C18"/>
    <w:rsid w:val="00A4765A"/>
    <w:rsid w:val="00A5674E"/>
    <w:rsid w:val="00A63250"/>
    <w:rsid w:val="00A644CB"/>
    <w:rsid w:val="00A66442"/>
    <w:rsid w:val="00A67969"/>
    <w:rsid w:val="00A717E7"/>
    <w:rsid w:val="00A74EE1"/>
    <w:rsid w:val="00A77CBA"/>
    <w:rsid w:val="00A80252"/>
    <w:rsid w:val="00A81C96"/>
    <w:rsid w:val="00A84E87"/>
    <w:rsid w:val="00A92492"/>
    <w:rsid w:val="00A92995"/>
    <w:rsid w:val="00A92D53"/>
    <w:rsid w:val="00A972B5"/>
    <w:rsid w:val="00AA0793"/>
    <w:rsid w:val="00AB00ED"/>
    <w:rsid w:val="00AB19C2"/>
    <w:rsid w:val="00AB592B"/>
    <w:rsid w:val="00AC3536"/>
    <w:rsid w:val="00AC631B"/>
    <w:rsid w:val="00AC72DE"/>
    <w:rsid w:val="00AD03F6"/>
    <w:rsid w:val="00AD3A3D"/>
    <w:rsid w:val="00AE0D3D"/>
    <w:rsid w:val="00AE4713"/>
    <w:rsid w:val="00AF52B8"/>
    <w:rsid w:val="00AF5D95"/>
    <w:rsid w:val="00B00890"/>
    <w:rsid w:val="00B0573B"/>
    <w:rsid w:val="00B07CF3"/>
    <w:rsid w:val="00B1135B"/>
    <w:rsid w:val="00B130DA"/>
    <w:rsid w:val="00B1523E"/>
    <w:rsid w:val="00B22D81"/>
    <w:rsid w:val="00B25C78"/>
    <w:rsid w:val="00B27FC8"/>
    <w:rsid w:val="00B323B0"/>
    <w:rsid w:val="00B33B3C"/>
    <w:rsid w:val="00B37BC0"/>
    <w:rsid w:val="00B37E4F"/>
    <w:rsid w:val="00B4310B"/>
    <w:rsid w:val="00B56A22"/>
    <w:rsid w:val="00B629F0"/>
    <w:rsid w:val="00B65161"/>
    <w:rsid w:val="00B7246C"/>
    <w:rsid w:val="00B761D4"/>
    <w:rsid w:val="00B779E3"/>
    <w:rsid w:val="00B8391F"/>
    <w:rsid w:val="00B86C56"/>
    <w:rsid w:val="00BA2C4D"/>
    <w:rsid w:val="00BA65E2"/>
    <w:rsid w:val="00BA76A6"/>
    <w:rsid w:val="00BB0C38"/>
    <w:rsid w:val="00BB0FDB"/>
    <w:rsid w:val="00BC08CB"/>
    <w:rsid w:val="00BC46C9"/>
    <w:rsid w:val="00BD5528"/>
    <w:rsid w:val="00BD6C68"/>
    <w:rsid w:val="00BD7EA4"/>
    <w:rsid w:val="00BE1AC7"/>
    <w:rsid w:val="00BE3E93"/>
    <w:rsid w:val="00BF109F"/>
    <w:rsid w:val="00BF5896"/>
    <w:rsid w:val="00C003C2"/>
    <w:rsid w:val="00C005BE"/>
    <w:rsid w:val="00C01A4D"/>
    <w:rsid w:val="00C033B8"/>
    <w:rsid w:val="00C04909"/>
    <w:rsid w:val="00C07942"/>
    <w:rsid w:val="00C14182"/>
    <w:rsid w:val="00C21560"/>
    <w:rsid w:val="00C21E97"/>
    <w:rsid w:val="00C30134"/>
    <w:rsid w:val="00C31D8A"/>
    <w:rsid w:val="00C337D7"/>
    <w:rsid w:val="00C40FA8"/>
    <w:rsid w:val="00C60952"/>
    <w:rsid w:val="00C62AA9"/>
    <w:rsid w:val="00C63E5F"/>
    <w:rsid w:val="00C65CA8"/>
    <w:rsid w:val="00C70620"/>
    <w:rsid w:val="00C75AAB"/>
    <w:rsid w:val="00C935A7"/>
    <w:rsid w:val="00C9369D"/>
    <w:rsid w:val="00C961EB"/>
    <w:rsid w:val="00CA7A8A"/>
    <w:rsid w:val="00CB0D56"/>
    <w:rsid w:val="00CB216B"/>
    <w:rsid w:val="00CB22F4"/>
    <w:rsid w:val="00CC24A0"/>
    <w:rsid w:val="00CC4068"/>
    <w:rsid w:val="00CC7ACF"/>
    <w:rsid w:val="00CD221E"/>
    <w:rsid w:val="00CD45FB"/>
    <w:rsid w:val="00CE19CE"/>
    <w:rsid w:val="00CE2E4D"/>
    <w:rsid w:val="00CE4E1C"/>
    <w:rsid w:val="00CF1D01"/>
    <w:rsid w:val="00D01256"/>
    <w:rsid w:val="00D17512"/>
    <w:rsid w:val="00D245BB"/>
    <w:rsid w:val="00D24FEB"/>
    <w:rsid w:val="00D26049"/>
    <w:rsid w:val="00D271D8"/>
    <w:rsid w:val="00D34748"/>
    <w:rsid w:val="00D36788"/>
    <w:rsid w:val="00D37581"/>
    <w:rsid w:val="00D37FF4"/>
    <w:rsid w:val="00D47068"/>
    <w:rsid w:val="00D5158F"/>
    <w:rsid w:val="00D51FBA"/>
    <w:rsid w:val="00D560A6"/>
    <w:rsid w:val="00D57B79"/>
    <w:rsid w:val="00D63430"/>
    <w:rsid w:val="00D70F63"/>
    <w:rsid w:val="00D715BF"/>
    <w:rsid w:val="00D726D7"/>
    <w:rsid w:val="00D85880"/>
    <w:rsid w:val="00D91909"/>
    <w:rsid w:val="00D9480B"/>
    <w:rsid w:val="00DA3153"/>
    <w:rsid w:val="00DA4EAA"/>
    <w:rsid w:val="00DB1613"/>
    <w:rsid w:val="00DB1ED0"/>
    <w:rsid w:val="00DB3412"/>
    <w:rsid w:val="00DC21B4"/>
    <w:rsid w:val="00DC34BF"/>
    <w:rsid w:val="00DC3CC8"/>
    <w:rsid w:val="00DC5A4D"/>
    <w:rsid w:val="00DD309D"/>
    <w:rsid w:val="00DD61D0"/>
    <w:rsid w:val="00DD7876"/>
    <w:rsid w:val="00DE64F8"/>
    <w:rsid w:val="00DF066A"/>
    <w:rsid w:val="00DF5477"/>
    <w:rsid w:val="00E00160"/>
    <w:rsid w:val="00E02CBC"/>
    <w:rsid w:val="00E121A2"/>
    <w:rsid w:val="00E12998"/>
    <w:rsid w:val="00E158B3"/>
    <w:rsid w:val="00E1799D"/>
    <w:rsid w:val="00E25EC7"/>
    <w:rsid w:val="00E3241F"/>
    <w:rsid w:val="00E43269"/>
    <w:rsid w:val="00E551FF"/>
    <w:rsid w:val="00E6535A"/>
    <w:rsid w:val="00E74A7F"/>
    <w:rsid w:val="00E8324D"/>
    <w:rsid w:val="00E833A3"/>
    <w:rsid w:val="00E9153B"/>
    <w:rsid w:val="00E9244F"/>
    <w:rsid w:val="00E97434"/>
    <w:rsid w:val="00EA34EF"/>
    <w:rsid w:val="00EA4DAC"/>
    <w:rsid w:val="00EB12C0"/>
    <w:rsid w:val="00EB4ACC"/>
    <w:rsid w:val="00EC01F7"/>
    <w:rsid w:val="00EC1798"/>
    <w:rsid w:val="00ED63F9"/>
    <w:rsid w:val="00EE27F7"/>
    <w:rsid w:val="00EE515F"/>
    <w:rsid w:val="00EE6132"/>
    <w:rsid w:val="00EE6B1E"/>
    <w:rsid w:val="00EF3D02"/>
    <w:rsid w:val="00EF59AA"/>
    <w:rsid w:val="00F03D57"/>
    <w:rsid w:val="00F2070D"/>
    <w:rsid w:val="00F24A04"/>
    <w:rsid w:val="00F24CBE"/>
    <w:rsid w:val="00F26539"/>
    <w:rsid w:val="00F328DA"/>
    <w:rsid w:val="00F42F47"/>
    <w:rsid w:val="00F447D0"/>
    <w:rsid w:val="00F47941"/>
    <w:rsid w:val="00F57DB0"/>
    <w:rsid w:val="00F642FC"/>
    <w:rsid w:val="00F669AB"/>
    <w:rsid w:val="00F67104"/>
    <w:rsid w:val="00F736E6"/>
    <w:rsid w:val="00F82F88"/>
    <w:rsid w:val="00F85885"/>
    <w:rsid w:val="00F873DC"/>
    <w:rsid w:val="00F91A8B"/>
    <w:rsid w:val="00F91E42"/>
    <w:rsid w:val="00F95029"/>
    <w:rsid w:val="00F966DB"/>
    <w:rsid w:val="00FA583F"/>
    <w:rsid w:val="00FA5B7F"/>
    <w:rsid w:val="00FA7B77"/>
    <w:rsid w:val="00FA7C97"/>
    <w:rsid w:val="00FB0D88"/>
    <w:rsid w:val="00FB34BD"/>
    <w:rsid w:val="00FB386E"/>
    <w:rsid w:val="00FC183F"/>
    <w:rsid w:val="00FC2EFB"/>
    <w:rsid w:val="00FC4132"/>
    <w:rsid w:val="00FD1537"/>
    <w:rsid w:val="00FD168F"/>
    <w:rsid w:val="00FD6B49"/>
    <w:rsid w:val="00FE1A11"/>
    <w:rsid w:val="00FF0045"/>
    <w:rsid w:val="00FF29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661B"/>
    <w:rPr>
      <w:sz w:val="24"/>
      <w:szCs w:val="24"/>
    </w:rPr>
  </w:style>
  <w:style w:type="paragraph" w:styleId="Heading1">
    <w:name w:val="heading 1"/>
    <w:basedOn w:val="Normal"/>
    <w:next w:val="Normal"/>
    <w:qFormat/>
    <w:pPr>
      <w:spacing w:before="360"/>
      <w:outlineLvl w:val="0"/>
    </w:pPr>
    <w:rPr>
      <w:b/>
      <w:bCs/>
      <w:caps/>
      <w:sz w:val="20"/>
      <w:szCs w:val="20"/>
      <w:u w:val="single"/>
    </w:rPr>
  </w:style>
  <w:style w:type="paragraph" w:styleId="Heading2">
    <w:name w:val="heading 2"/>
    <w:basedOn w:val="Normal"/>
    <w:next w:val="Normal"/>
    <w:link w:val="Heading2Char"/>
    <w:qFormat/>
    <w:pPr>
      <w:spacing w:before="160"/>
      <w:outlineLvl w:val="1"/>
    </w:pPr>
    <w:rPr>
      <w:sz w:val="20"/>
      <w:szCs w:val="20"/>
    </w:rPr>
  </w:style>
  <w:style w:type="paragraph" w:styleId="Heading3">
    <w:name w:val="heading 3"/>
    <w:basedOn w:val="Normal"/>
    <w:next w:val="Normal"/>
    <w:qFormat/>
    <w:pPr>
      <w:keepNext/>
      <w:spacing w:before="240" w:after="60"/>
      <w:outlineLvl w:val="2"/>
    </w:pPr>
    <w:rPr>
      <w:sz w:val="20"/>
      <w:szCs w:val="20"/>
    </w:rPr>
  </w:style>
  <w:style w:type="paragraph" w:styleId="Heading4">
    <w:name w:val="heading 4"/>
    <w:basedOn w:val="Normal"/>
    <w:next w:val="Normal"/>
    <w:qFormat/>
    <w:pPr>
      <w:keepNext/>
      <w:spacing w:before="240" w:after="60"/>
      <w:outlineLvl w:val="3"/>
    </w:pPr>
    <w:rPr>
      <w:b/>
      <w:bCs/>
      <w:i/>
      <w:iCs/>
    </w:rPr>
  </w:style>
  <w:style w:type="paragraph" w:styleId="Heading5">
    <w:name w:val="heading 5"/>
    <w:basedOn w:val="Normal"/>
    <w:next w:val="Normal"/>
    <w:qFormat/>
    <w:pPr>
      <w:keepNext/>
      <w:tabs>
        <w:tab w:val="right" w:leader="dot" w:pos="5103"/>
        <w:tab w:val="right" w:pos="8931"/>
      </w:tabs>
      <w:ind w:left="426"/>
      <w:jc w:val="both"/>
      <w:outlineLvl w:val="4"/>
    </w:pPr>
    <w:rPr>
      <w:b/>
      <w:bCs/>
      <w:sz w:val="20"/>
      <w:szCs w:val="20"/>
    </w:rPr>
  </w:style>
  <w:style w:type="paragraph" w:styleId="Heading6">
    <w:name w:val="heading 6"/>
    <w:basedOn w:val="Normal"/>
    <w:next w:val="Normal"/>
    <w:qFormat/>
    <w:pPr>
      <w:keepNext/>
      <w:outlineLvl w:val="5"/>
    </w:pPr>
    <w:rPr>
      <w:b/>
      <w:bCs/>
      <w:sz w:val="28"/>
      <w:szCs w:val="28"/>
    </w:rPr>
  </w:style>
  <w:style w:type="paragraph" w:styleId="Heading7">
    <w:name w:val="heading 7"/>
    <w:basedOn w:val="Normal"/>
    <w:next w:val="Normal"/>
    <w:qFormat/>
    <w:pPr>
      <w:keepNext/>
      <w:spacing w:before="120"/>
      <w:ind w:left="2700"/>
      <w:jc w:val="both"/>
      <w:outlineLvl w:val="6"/>
    </w:pPr>
    <w:rPr>
      <w:b/>
      <w:bCs/>
      <w:color w:val="FF0000"/>
      <w:sz w:val="20"/>
      <w:szCs w:val="20"/>
    </w:rPr>
  </w:style>
  <w:style w:type="paragraph" w:styleId="Heading8">
    <w:name w:val="heading 8"/>
    <w:basedOn w:val="Normal"/>
    <w:next w:val="Normal"/>
    <w:qFormat/>
    <w:pPr>
      <w:keepNext/>
      <w:jc w:val="both"/>
      <w:outlineLvl w:val="7"/>
    </w:pPr>
    <w:rPr>
      <w:sz w:val="20"/>
      <w:szCs w:val="20"/>
      <w:u w:val="single"/>
    </w:rPr>
  </w:style>
  <w:style w:type="paragraph" w:styleId="Heading9">
    <w:name w:val="heading 9"/>
    <w:basedOn w:val="Normal"/>
    <w:next w:val="Normal"/>
    <w:qFormat/>
    <w:pPr>
      <w:keepNext/>
      <w:numPr>
        <w:ilvl w:val="12"/>
      </w:numPr>
      <w:jc w:val="center"/>
      <w:outlineLvl w:val="8"/>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071"/>
      </w:tabs>
    </w:pPr>
  </w:style>
  <w:style w:type="paragraph" w:styleId="BodyText2">
    <w:name w:val="Body Text 2"/>
    <w:basedOn w:val="Normal"/>
    <w:pPr>
      <w:numPr>
        <w:ilvl w:val="12"/>
      </w:numPr>
    </w:pPr>
    <w:rPr>
      <w:b/>
      <w:bCs/>
      <w:i/>
      <w:iCs/>
      <w:sz w:val="20"/>
      <w:szCs w:val="20"/>
      <w:u w:val="single"/>
    </w:rPr>
  </w:style>
  <w:style w:type="paragraph" w:styleId="BodyTextIndent3">
    <w:name w:val="Body Text Indent 3"/>
    <w:basedOn w:val="Normal"/>
    <w:pPr>
      <w:tabs>
        <w:tab w:val="left" w:pos="2694"/>
      </w:tabs>
      <w:spacing w:before="120"/>
      <w:ind w:left="2694"/>
      <w:jc w:val="both"/>
    </w:pPr>
    <w:rPr>
      <w:sz w:val="20"/>
      <w:szCs w:val="20"/>
    </w:rPr>
  </w:style>
  <w:style w:type="paragraph" w:styleId="BodyTextIndent2">
    <w:name w:val="Body Text Indent 2"/>
    <w:basedOn w:val="Normal"/>
    <w:pPr>
      <w:tabs>
        <w:tab w:val="left" w:pos="-720"/>
      </w:tabs>
      <w:ind w:left="567"/>
      <w:jc w:val="both"/>
    </w:pPr>
    <w:rPr>
      <w:sz w:val="20"/>
      <w:szCs w:val="20"/>
    </w:rPr>
  </w:style>
  <w:style w:type="paragraph" w:styleId="BodyText3">
    <w:name w:val="Body Text 3"/>
    <w:basedOn w:val="Normal"/>
    <w:pPr>
      <w:numPr>
        <w:ilvl w:val="12"/>
      </w:numPr>
      <w:tabs>
        <w:tab w:val="left" w:pos="6237"/>
      </w:tabs>
      <w:jc w:val="both"/>
    </w:pPr>
    <w:rPr>
      <w:b/>
      <w:bCs/>
      <w:sz w:val="20"/>
      <w:szCs w:val="20"/>
    </w:rPr>
  </w:style>
  <w:style w:type="paragraph" w:styleId="BodyText">
    <w:name w:val="Body Text"/>
    <w:basedOn w:val="Normal"/>
    <w:pPr>
      <w:jc w:val="both"/>
    </w:pPr>
  </w:style>
  <w:style w:type="paragraph" w:styleId="BodyTextIndent">
    <w:name w:val="Body Text Indent"/>
    <w:basedOn w:val="Normal"/>
    <w:pPr>
      <w:numPr>
        <w:ilvl w:val="12"/>
      </w:numPr>
      <w:tabs>
        <w:tab w:val="left" w:pos="6237"/>
      </w:tabs>
      <w:ind w:left="284"/>
      <w:jc w:val="both"/>
    </w:pPr>
    <w:rPr>
      <w:sz w:val="20"/>
      <w:szCs w:val="20"/>
    </w:rPr>
  </w:style>
  <w:style w:type="character" w:styleId="PageNumber">
    <w:name w:val="page number"/>
    <w:basedOn w:val="DefaultParagraphFont"/>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customStyle="1" w:styleId="H1">
    <w:name w:val="H1"/>
    <w:basedOn w:val="Normal"/>
    <w:next w:val="Normal"/>
    <w:pPr>
      <w:keepNext/>
      <w:snapToGrid w:val="0"/>
      <w:spacing w:before="100" w:after="100"/>
      <w:outlineLvl w:val="1"/>
    </w:pPr>
    <w:rPr>
      <w:b/>
      <w:bCs/>
      <w:kern w:val="36"/>
      <w:sz w:val="48"/>
      <w:szCs w:val="48"/>
    </w:rPr>
  </w:style>
  <w:style w:type="paragraph" w:styleId="Footer">
    <w:name w:val="footer"/>
    <w:basedOn w:val="Normal"/>
    <w:pPr>
      <w:tabs>
        <w:tab w:val="center" w:pos="4536"/>
        <w:tab w:val="right" w:pos="9072"/>
      </w:tabs>
    </w:pPr>
  </w:style>
  <w:style w:type="paragraph" w:styleId="Title">
    <w:name w:val="Title"/>
    <w:basedOn w:val="Normal"/>
    <w:qFormat/>
    <w:pPr>
      <w:jc w:val="center"/>
    </w:pPr>
    <w:rPr>
      <w:b/>
      <w:bCs/>
      <w:sz w:val="36"/>
      <w:szCs w:val="36"/>
    </w:rPr>
  </w:style>
  <w:style w:type="table" w:styleId="TableGrid">
    <w:name w:val="Table Grid"/>
    <w:basedOn w:val="TableNormal"/>
    <w:uiPriority w:val="59"/>
    <w:rsid w:val="00084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ka">
    <w:name w:val="řádka"/>
    <w:basedOn w:val="Normal"/>
    <w:rsid w:val="000A693E"/>
    <w:pPr>
      <w:overflowPunct w:val="0"/>
      <w:autoSpaceDE w:val="0"/>
      <w:autoSpaceDN w:val="0"/>
      <w:adjustRightInd w:val="0"/>
      <w:jc w:val="both"/>
      <w:textAlignment w:val="baseline"/>
    </w:pPr>
  </w:style>
  <w:style w:type="character" w:styleId="Hyperlink">
    <w:name w:val="Hyperlink"/>
    <w:basedOn w:val="DefaultParagraphFont"/>
    <w:rsid w:val="00FA5B7F"/>
    <w:rPr>
      <w:color w:val="0000FF"/>
      <w:u w:val="single"/>
    </w:rPr>
  </w:style>
  <w:style w:type="paragraph" w:styleId="ListParagraph">
    <w:name w:val="List Paragraph"/>
    <w:basedOn w:val="Normal"/>
    <w:uiPriority w:val="34"/>
    <w:qFormat/>
    <w:rsid w:val="00996C4D"/>
    <w:pPr>
      <w:ind w:left="708"/>
    </w:pPr>
  </w:style>
  <w:style w:type="paragraph" w:customStyle="1" w:styleId="Seznam-Bod11">
    <w:name w:val="Seznam-Bod 1.1."/>
    <w:basedOn w:val="BodyText"/>
    <w:rsid w:val="00B1523E"/>
    <w:pPr>
      <w:numPr>
        <w:ilvl w:val="1"/>
        <w:numId w:val="24"/>
      </w:numPr>
      <w:tabs>
        <w:tab w:val="clear" w:pos="1080"/>
      </w:tabs>
      <w:spacing w:before="120"/>
    </w:pPr>
    <w:rPr>
      <w:rFonts w:ascii="Arial" w:eastAsia="Geneva" w:hAnsi="Arial" w:cs="Arial"/>
      <w:bCs/>
      <w:kern w:val="28"/>
      <w:sz w:val="20"/>
      <w:szCs w:val="16"/>
    </w:rPr>
  </w:style>
  <w:style w:type="paragraph" w:customStyle="1" w:styleId="Seznam-Bod1">
    <w:name w:val="Seznam-Bod1."/>
    <w:basedOn w:val="BodyText"/>
    <w:rsid w:val="00B1523E"/>
    <w:pPr>
      <w:numPr>
        <w:numId w:val="24"/>
      </w:numPr>
      <w:tabs>
        <w:tab w:val="clear" w:pos="720"/>
      </w:tabs>
      <w:ind w:left="426" w:right="1" w:hanging="426"/>
    </w:pPr>
    <w:rPr>
      <w:rFonts w:ascii="Arial" w:hAnsi="Arial" w:cs="Arial"/>
      <w:b/>
      <w:bCs/>
      <w:sz w:val="20"/>
      <w:szCs w:val="20"/>
    </w:rPr>
  </w:style>
  <w:style w:type="paragraph" w:customStyle="1" w:styleId="Seznam-Bod111-a-i">
    <w:name w:val="Seznam-Bod1.1.1.-a)-i)"/>
    <w:basedOn w:val="Normal"/>
    <w:autoRedefine/>
    <w:rsid w:val="00B1523E"/>
    <w:pPr>
      <w:numPr>
        <w:ilvl w:val="4"/>
        <w:numId w:val="24"/>
      </w:numPr>
      <w:jc w:val="both"/>
    </w:pPr>
    <w:rPr>
      <w:rFonts w:ascii="Arial" w:hAnsi="Arial" w:cs="Arial"/>
      <w:kern w:val="28"/>
      <w:sz w:val="20"/>
      <w:szCs w:val="16"/>
    </w:rPr>
  </w:style>
  <w:style w:type="paragraph" w:customStyle="1" w:styleId="Seznam-Bod11-a">
    <w:name w:val="Seznam-Bod1.1.-a)"/>
    <w:basedOn w:val="Seznam-Bod1"/>
    <w:rsid w:val="00B1523E"/>
    <w:pPr>
      <w:numPr>
        <w:ilvl w:val="2"/>
      </w:numPr>
      <w:tabs>
        <w:tab w:val="clear" w:pos="814"/>
      </w:tabs>
      <w:ind w:left="709" w:right="0" w:hanging="255"/>
    </w:pPr>
    <w:rPr>
      <w:b w:val="0"/>
      <w:szCs w:val="16"/>
    </w:rPr>
  </w:style>
  <w:style w:type="paragraph" w:customStyle="1" w:styleId="Seznam-Bod11-a-i">
    <w:name w:val="Seznam-Bod1.1.-a)-i)"/>
    <w:basedOn w:val="Seznam-Bod11-a"/>
    <w:rsid w:val="00B1523E"/>
    <w:pPr>
      <w:numPr>
        <w:ilvl w:val="3"/>
      </w:numPr>
      <w:tabs>
        <w:tab w:val="clear" w:pos="1514"/>
      </w:tabs>
      <w:ind w:left="1049" w:hanging="340"/>
    </w:pPr>
    <w:rPr>
      <w:szCs w:val="18"/>
    </w:rPr>
  </w:style>
  <w:style w:type="character" w:customStyle="1" w:styleId="Heading2Char">
    <w:name w:val="Heading 2 Char"/>
    <w:basedOn w:val="DefaultParagraphFont"/>
    <w:link w:val="Heading2"/>
    <w:rsid w:val="00B1523E"/>
  </w:style>
  <w:style w:type="paragraph" w:styleId="BalloonText">
    <w:name w:val="Balloon Text"/>
    <w:basedOn w:val="Normal"/>
    <w:link w:val="BalloonTextChar"/>
    <w:rsid w:val="002A1592"/>
    <w:rPr>
      <w:rFonts w:ascii="Tahoma" w:hAnsi="Tahoma" w:cs="Tahoma"/>
      <w:sz w:val="16"/>
      <w:szCs w:val="16"/>
    </w:rPr>
  </w:style>
  <w:style w:type="character" w:customStyle="1" w:styleId="BalloonTextChar">
    <w:name w:val="Balloon Text Char"/>
    <w:basedOn w:val="DefaultParagraphFont"/>
    <w:link w:val="BalloonText"/>
    <w:rsid w:val="002A1592"/>
    <w:rPr>
      <w:rFonts w:ascii="Tahoma" w:hAnsi="Tahoma" w:cs="Tahoma"/>
      <w:sz w:val="16"/>
      <w:szCs w:val="16"/>
    </w:rPr>
  </w:style>
  <w:style w:type="paragraph" w:customStyle="1" w:styleId="Zkladntext31">
    <w:name w:val="Základní text 31"/>
    <w:basedOn w:val="Normal"/>
    <w:rsid w:val="004D2A0B"/>
    <w:pPr>
      <w:tabs>
        <w:tab w:val="left" w:pos="-720"/>
      </w:tabs>
      <w:spacing w:line="36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661B"/>
    <w:rPr>
      <w:sz w:val="24"/>
      <w:szCs w:val="24"/>
    </w:rPr>
  </w:style>
  <w:style w:type="paragraph" w:styleId="Heading1">
    <w:name w:val="heading 1"/>
    <w:basedOn w:val="Normal"/>
    <w:next w:val="Normal"/>
    <w:qFormat/>
    <w:pPr>
      <w:spacing w:before="360"/>
      <w:outlineLvl w:val="0"/>
    </w:pPr>
    <w:rPr>
      <w:b/>
      <w:bCs/>
      <w:caps/>
      <w:sz w:val="20"/>
      <w:szCs w:val="20"/>
      <w:u w:val="single"/>
    </w:rPr>
  </w:style>
  <w:style w:type="paragraph" w:styleId="Heading2">
    <w:name w:val="heading 2"/>
    <w:basedOn w:val="Normal"/>
    <w:next w:val="Normal"/>
    <w:link w:val="Heading2Char"/>
    <w:qFormat/>
    <w:pPr>
      <w:spacing w:before="160"/>
      <w:outlineLvl w:val="1"/>
    </w:pPr>
    <w:rPr>
      <w:sz w:val="20"/>
      <w:szCs w:val="20"/>
    </w:rPr>
  </w:style>
  <w:style w:type="paragraph" w:styleId="Heading3">
    <w:name w:val="heading 3"/>
    <w:basedOn w:val="Normal"/>
    <w:next w:val="Normal"/>
    <w:qFormat/>
    <w:pPr>
      <w:keepNext/>
      <w:spacing w:before="240" w:after="60"/>
      <w:outlineLvl w:val="2"/>
    </w:pPr>
    <w:rPr>
      <w:sz w:val="20"/>
      <w:szCs w:val="20"/>
    </w:rPr>
  </w:style>
  <w:style w:type="paragraph" w:styleId="Heading4">
    <w:name w:val="heading 4"/>
    <w:basedOn w:val="Normal"/>
    <w:next w:val="Normal"/>
    <w:qFormat/>
    <w:pPr>
      <w:keepNext/>
      <w:spacing w:before="240" w:after="60"/>
      <w:outlineLvl w:val="3"/>
    </w:pPr>
    <w:rPr>
      <w:b/>
      <w:bCs/>
      <w:i/>
      <w:iCs/>
    </w:rPr>
  </w:style>
  <w:style w:type="paragraph" w:styleId="Heading5">
    <w:name w:val="heading 5"/>
    <w:basedOn w:val="Normal"/>
    <w:next w:val="Normal"/>
    <w:qFormat/>
    <w:pPr>
      <w:keepNext/>
      <w:tabs>
        <w:tab w:val="right" w:leader="dot" w:pos="5103"/>
        <w:tab w:val="right" w:pos="8931"/>
      </w:tabs>
      <w:ind w:left="426"/>
      <w:jc w:val="both"/>
      <w:outlineLvl w:val="4"/>
    </w:pPr>
    <w:rPr>
      <w:b/>
      <w:bCs/>
      <w:sz w:val="20"/>
      <w:szCs w:val="20"/>
    </w:rPr>
  </w:style>
  <w:style w:type="paragraph" w:styleId="Heading6">
    <w:name w:val="heading 6"/>
    <w:basedOn w:val="Normal"/>
    <w:next w:val="Normal"/>
    <w:qFormat/>
    <w:pPr>
      <w:keepNext/>
      <w:outlineLvl w:val="5"/>
    </w:pPr>
    <w:rPr>
      <w:b/>
      <w:bCs/>
      <w:sz w:val="28"/>
      <w:szCs w:val="28"/>
    </w:rPr>
  </w:style>
  <w:style w:type="paragraph" w:styleId="Heading7">
    <w:name w:val="heading 7"/>
    <w:basedOn w:val="Normal"/>
    <w:next w:val="Normal"/>
    <w:qFormat/>
    <w:pPr>
      <w:keepNext/>
      <w:spacing w:before="120"/>
      <w:ind w:left="2700"/>
      <w:jc w:val="both"/>
      <w:outlineLvl w:val="6"/>
    </w:pPr>
    <w:rPr>
      <w:b/>
      <w:bCs/>
      <w:color w:val="FF0000"/>
      <w:sz w:val="20"/>
      <w:szCs w:val="20"/>
    </w:rPr>
  </w:style>
  <w:style w:type="paragraph" w:styleId="Heading8">
    <w:name w:val="heading 8"/>
    <w:basedOn w:val="Normal"/>
    <w:next w:val="Normal"/>
    <w:qFormat/>
    <w:pPr>
      <w:keepNext/>
      <w:jc w:val="both"/>
      <w:outlineLvl w:val="7"/>
    </w:pPr>
    <w:rPr>
      <w:sz w:val="20"/>
      <w:szCs w:val="20"/>
      <w:u w:val="single"/>
    </w:rPr>
  </w:style>
  <w:style w:type="paragraph" w:styleId="Heading9">
    <w:name w:val="heading 9"/>
    <w:basedOn w:val="Normal"/>
    <w:next w:val="Normal"/>
    <w:qFormat/>
    <w:pPr>
      <w:keepNext/>
      <w:numPr>
        <w:ilvl w:val="12"/>
      </w:numPr>
      <w:jc w:val="center"/>
      <w:outlineLvl w:val="8"/>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071"/>
      </w:tabs>
    </w:pPr>
  </w:style>
  <w:style w:type="paragraph" w:styleId="BodyText2">
    <w:name w:val="Body Text 2"/>
    <w:basedOn w:val="Normal"/>
    <w:pPr>
      <w:numPr>
        <w:ilvl w:val="12"/>
      </w:numPr>
    </w:pPr>
    <w:rPr>
      <w:b/>
      <w:bCs/>
      <w:i/>
      <w:iCs/>
      <w:sz w:val="20"/>
      <w:szCs w:val="20"/>
      <w:u w:val="single"/>
    </w:rPr>
  </w:style>
  <w:style w:type="paragraph" w:styleId="BodyTextIndent3">
    <w:name w:val="Body Text Indent 3"/>
    <w:basedOn w:val="Normal"/>
    <w:pPr>
      <w:tabs>
        <w:tab w:val="left" w:pos="2694"/>
      </w:tabs>
      <w:spacing w:before="120"/>
      <w:ind w:left="2694"/>
      <w:jc w:val="both"/>
    </w:pPr>
    <w:rPr>
      <w:sz w:val="20"/>
      <w:szCs w:val="20"/>
    </w:rPr>
  </w:style>
  <w:style w:type="paragraph" w:styleId="BodyTextIndent2">
    <w:name w:val="Body Text Indent 2"/>
    <w:basedOn w:val="Normal"/>
    <w:pPr>
      <w:tabs>
        <w:tab w:val="left" w:pos="-720"/>
      </w:tabs>
      <w:ind w:left="567"/>
      <w:jc w:val="both"/>
    </w:pPr>
    <w:rPr>
      <w:sz w:val="20"/>
      <w:szCs w:val="20"/>
    </w:rPr>
  </w:style>
  <w:style w:type="paragraph" w:styleId="BodyText3">
    <w:name w:val="Body Text 3"/>
    <w:basedOn w:val="Normal"/>
    <w:pPr>
      <w:numPr>
        <w:ilvl w:val="12"/>
      </w:numPr>
      <w:tabs>
        <w:tab w:val="left" w:pos="6237"/>
      </w:tabs>
      <w:jc w:val="both"/>
    </w:pPr>
    <w:rPr>
      <w:b/>
      <w:bCs/>
      <w:sz w:val="20"/>
      <w:szCs w:val="20"/>
    </w:rPr>
  </w:style>
  <w:style w:type="paragraph" w:styleId="BodyText">
    <w:name w:val="Body Text"/>
    <w:basedOn w:val="Normal"/>
    <w:pPr>
      <w:jc w:val="both"/>
    </w:pPr>
  </w:style>
  <w:style w:type="paragraph" w:styleId="BodyTextIndent">
    <w:name w:val="Body Text Indent"/>
    <w:basedOn w:val="Normal"/>
    <w:pPr>
      <w:numPr>
        <w:ilvl w:val="12"/>
      </w:numPr>
      <w:tabs>
        <w:tab w:val="left" w:pos="6237"/>
      </w:tabs>
      <w:ind w:left="284"/>
      <w:jc w:val="both"/>
    </w:pPr>
    <w:rPr>
      <w:sz w:val="20"/>
      <w:szCs w:val="20"/>
    </w:rPr>
  </w:style>
  <w:style w:type="character" w:styleId="PageNumber">
    <w:name w:val="page number"/>
    <w:basedOn w:val="DefaultParagraphFont"/>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customStyle="1" w:styleId="H1">
    <w:name w:val="H1"/>
    <w:basedOn w:val="Normal"/>
    <w:next w:val="Normal"/>
    <w:pPr>
      <w:keepNext/>
      <w:snapToGrid w:val="0"/>
      <w:spacing w:before="100" w:after="100"/>
      <w:outlineLvl w:val="1"/>
    </w:pPr>
    <w:rPr>
      <w:b/>
      <w:bCs/>
      <w:kern w:val="36"/>
      <w:sz w:val="48"/>
      <w:szCs w:val="48"/>
    </w:rPr>
  </w:style>
  <w:style w:type="paragraph" w:styleId="Footer">
    <w:name w:val="footer"/>
    <w:basedOn w:val="Normal"/>
    <w:pPr>
      <w:tabs>
        <w:tab w:val="center" w:pos="4536"/>
        <w:tab w:val="right" w:pos="9072"/>
      </w:tabs>
    </w:pPr>
  </w:style>
  <w:style w:type="paragraph" w:styleId="Title">
    <w:name w:val="Title"/>
    <w:basedOn w:val="Normal"/>
    <w:qFormat/>
    <w:pPr>
      <w:jc w:val="center"/>
    </w:pPr>
    <w:rPr>
      <w:b/>
      <w:bCs/>
      <w:sz w:val="36"/>
      <w:szCs w:val="36"/>
    </w:rPr>
  </w:style>
  <w:style w:type="table" w:styleId="TableGrid">
    <w:name w:val="Table Grid"/>
    <w:basedOn w:val="TableNormal"/>
    <w:uiPriority w:val="59"/>
    <w:rsid w:val="00084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ka">
    <w:name w:val="řádka"/>
    <w:basedOn w:val="Normal"/>
    <w:rsid w:val="000A693E"/>
    <w:pPr>
      <w:overflowPunct w:val="0"/>
      <w:autoSpaceDE w:val="0"/>
      <w:autoSpaceDN w:val="0"/>
      <w:adjustRightInd w:val="0"/>
      <w:jc w:val="both"/>
      <w:textAlignment w:val="baseline"/>
    </w:pPr>
  </w:style>
  <w:style w:type="character" w:styleId="Hyperlink">
    <w:name w:val="Hyperlink"/>
    <w:basedOn w:val="DefaultParagraphFont"/>
    <w:rsid w:val="00FA5B7F"/>
    <w:rPr>
      <w:color w:val="0000FF"/>
      <w:u w:val="single"/>
    </w:rPr>
  </w:style>
  <w:style w:type="paragraph" w:styleId="ListParagraph">
    <w:name w:val="List Paragraph"/>
    <w:basedOn w:val="Normal"/>
    <w:uiPriority w:val="34"/>
    <w:qFormat/>
    <w:rsid w:val="00996C4D"/>
    <w:pPr>
      <w:ind w:left="708"/>
    </w:pPr>
  </w:style>
  <w:style w:type="paragraph" w:customStyle="1" w:styleId="Seznam-Bod11">
    <w:name w:val="Seznam-Bod 1.1."/>
    <w:basedOn w:val="BodyText"/>
    <w:rsid w:val="00B1523E"/>
    <w:pPr>
      <w:numPr>
        <w:ilvl w:val="1"/>
        <w:numId w:val="24"/>
      </w:numPr>
      <w:tabs>
        <w:tab w:val="clear" w:pos="1080"/>
      </w:tabs>
      <w:spacing w:before="120"/>
    </w:pPr>
    <w:rPr>
      <w:rFonts w:ascii="Arial" w:eastAsia="Geneva" w:hAnsi="Arial" w:cs="Arial"/>
      <w:bCs/>
      <w:kern w:val="28"/>
      <w:sz w:val="20"/>
      <w:szCs w:val="16"/>
    </w:rPr>
  </w:style>
  <w:style w:type="paragraph" w:customStyle="1" w:styleId="Seznam-Bod1">
    <w:name w:val="Seznam-Bod1."/>
    <w:basedOn w:val="BodyText"/>
    <w:rsid w:val="00B1523E"/>
    <w:pPr>
      <w:numPr>
        <w:numId w:val="24"/>
      </w:numPr>
      <w:tabs>
        <w:tab w:val="clear" w:pos="720"/>
      </w:tabs>
      <w:ind w:left="426" w:right="1" w:hanging="426"/>
    </w:pPr>
    <w:rPr>
      <w:rFonts w:ascii="Arial" w:hAnsi="Arial" w:cs="Arial"/>
      <w:b/>
      <w:bCs/>
      <w:sz w:val="20"/>
      <w:szCs w:val="20"/>
    </w:rPr>
  </w:style>
  <w:style w:type="paragraph" w:customStyle="1" w:styleId="Seznam-Bod111-a-i">
    <w:name w:val="Seznam-Bod1.1.1.-a)-i)"/>
    <w:basedOn w:val="Normal"/>
    <w:autoRedefine/>
    <w:rsid w:val="00B1523E"/>
    <w:pPr>
      <w:numPr>
        <w:ilvl w:val="4"/>
        <w:numId w:val="24"/>
      </w:numPr>
      <w:jc w:val="both"/>
    </w:pPr>
    <w:rPr>
      <w:rFonts w:ascii="Arial" w:hAnsi="Arial" w:cs="Arial"/>
      <w:kern w:val="28"/>
      <w:sz w:val="20"/>
      <w:szCs w:val="16"/>
    </w:rPr>
  </w:style>
  <w:style w:type="paragraph" w:customStyle="1" w:styleId="Seznam-Bod11-a">
    <w:name w:val="Seznam-Bod1.1.-a)"/>
    <w:basedOn w:val="Seznam-Bod1"/>
    <w:rsid w:val="00B1523E"/>
    <w:pPr>
      <w:numPr>
        <w:ilvl w:val="2"/>
      </w:numPr>
      <w:tabs>
        <w:tab w:val="clear" w:pos="814"/>
      </w:tabs>
      <w:ind w:left="709" w:right="0" w:hanging="255"/>
    </w:pPr>
    <w:rPr>
      <w:b w:val="0"/>
      <w:szCs w:val="16"/>
    </w:rPr>
  </w:style>
  <w:style w:type="paragraph" w:customStyle="1" w:styleId="Seznam-Bod11-a-i">
    <w:name w:val="Seznam-Bod1.1.-a)-i)"/>
    <w:basedOn w:val="Seznam-Bod11-a"/>
    <w:rsid w:val="00B1523E"/>
    <w:pPr>
      <w:numPr>
        <w:ilvl w:val="3"/>
      </w:numPr>
      <w:tabs>
        <w:tab w:val="clear" w:pos="1514"/>
      </w:tabs>
      <w:ind w:left="1049" w:hanging="340"/>
    </w:pPr>
    <w:rPr>
      <w:szCs w:val="18"/>
    </w:rPr>
  </w:style>
  <w:style w:type="character" w:customStyle="1" w:styleId="Heading2Char">
    <w:name w:val="Heading 2 Char"/>
    <w:basedOn w:val="DefaultParagraphFont"/>
    <w:link w:val="Heading2"/>
    <w:rsid w:val="00B1523E"/>
  </w:style>
  <w:style w:type="paragraph" w:styleId="BalloonText">
    <w:name w:val="Balloon Text"/>
    <w:basedOn w:val="Normal"/>
    <w:link w:val="BalloonTextChar"/>
    <w:rsid w:val="002A1592"/>
    <w:rPr>
      <w:rFonts w:ascii="Tahoma" w:hAnsi="Tahoma" w:cs="Tahoma"/>
      <w:sz w:val="16"/>
      <w:szCs w:val="16"/>
    </w:rPr>
  </w:style>
  <w:style w:type="character" w:customStyle="1" w:styleId="BalloonTextChar">
    <w:name w:val="Balloon Text Char"/>
    <w:basedOn w:val="DefaultParagraphFont"/>
    <w:link w:val="BalloonText"/>
    <w:rsid w:val="002A1592"/>
    <w:rPr>
      <w:rFonts w:ascii="Tahoma" w:hAnsi="Tahoma" w:cs="Tahoma"/>
      <w:sz w:val="16"/>
      <w:szCs w:val="16"/>
    </w:rPr>
  </w:style>
  <w:style w:type="paragraph" w:customStyle="1" w:styleId="Zkladntext31">
    <w:name w:val="Základní text 31"/>
    <w:basedOn w:val="Normal"/>
    <w:rsid w:val="004D2A0B"/>
    <w:pPr>
      <w:tabs>
        <w:tab w:val="left" w:pos="-720"/>
      </w:tabs>
      <w:spacing w:line="36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lpumo@cpp.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1FFC7-A2BA-4566-AEC8-E23F9A113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4483</Words>
  <Characters>25559</Characters>
  <Application>Microsoft Office Word</Application>
  <DocSecurity>0</DocSecurity>
  <Lines>212</Lines>
  <Paragraphs>59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CPP</Company>
  <LinksUpToDate>false</LinksUpToDate>
  <CharactersWithSpaces>29983</CharactersWithSpaces>
  <SharedDoc>false</SharedDoc>
  <HLinks>
    <vt:vector size="6" baseType="variant">
      <vt:variant>
        <vt:i4>7602252</vt:i4>
      </vt:variant>
      <vt:variant>
        <vt:i4>2</vt:i4>
      </vt:variant>
      <vt:variant>
        <vt:i4>0</vt:i4>
      </vt:variant>
      <vt:variant>
        <vt:i4>5</vt:i4>
      </vt:variant>
      <vt:variant>
        <vt:lpwstr>mailto:olpumo@cpp.cz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cpp</dc:creator>
  <cp:lastModifiedBy>Antonin Otahal</cp:lastModifiedBy>
  <cp:revision>2</cp:revision>
  <cp:lastPrinted>2016-02-16T09:56:00Z</cp:lastPrinted>
  <dcterms:created xsi:type="dcterms:W3CDTF">2017-02-27T08:53:00Z</dcterms:created>
  <dcterms:modified xsi:type="dcterms:W3CDTF">2017-02-27T08:53:00Z</dcterms:modified>
</cp:coreProperties>
</file>