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right="0" w:firstLine="0"/>
        <w:jc w:val="left"/>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2"/>
        <w:keepNext/>
        <w:keepLines/>
        <w:widowControl w:val="0"/>
        <w:shd w:val="clear" w:color="auto" w:fill="auto"/>
        <w:bidi w:val="0"/>
        <w:spacing w:before="0" w:line="240" w:lineRule="auto"/>
        <w:ind w:left="1940" w:right="0" w:firstLine="0"/>
        <w:jc w:val="left"/>
      </w:pPr>
      <w:bookmarkStart w:id="2" w:name="bookmark2"/>
      <w:bookmarkStart w:id="3" w:name="bookmark3"/>
      <w:r>
        <w:rPr>
          <w:color w:val="000000"/>
          <w:spacing w:val="0"/>
          <w:w w:val="100"/>
          <w:position w:val="0"/>
          <w:shd w:val="clear" w:color="auto" w:fill="auto"/>
          <w:lang w:val="cs-CZ" w:eastAsia="cs-CZ" w:bidi="cs-CZ"/>
        </w:rPr>
        <w:t>Vypracování projektové dokumentace</w:t>
      </w:r>
      <w:bookmarkEnd w:id="2"/>
      <w:bookmarkEnd w:id="3"/>
    </w:p>
    <w:p>
      <w:pPr>
        <w:pStyle w:val="Style2"/>
        <w:keepNext/>
        <w:keepLines/>
        <w:widowControl w:val="0"/>
        <w:shd w:val="clear" w:color="auto" w:fill="auto"/>
        <w:bidi w:val="0"/>
        <w:spacing w:before="0" w:after="0" w:line="240" w:lineRule="auto"/>
        <w:ind w:right="0" w:firstLine="0"/>
        <w:jc w:val="left"/>
        <w:sectPr>
          <w:footerReference w:type="default" r:id="rId5"/>
          <w:footnotePr>
            <w:pos w:val="pageBottom"/>
            <w:numFmt w:val="decimal"/>
            <w:numRestart w:val="continuous"/>
          </w:footnotePr>
          <w:pgSz w:w="11900" w:h="16840"/>
          <w:pgMar w:top="1013" w:left="1325" w:right="715" w:bottom="940" w:header="585" w:footer="3" w:gutter="0"/>
          <w:pgNumType w:start="1"/>
          <w:cols w:space="720"/>
          <w:noEndnote/>
          <w:rtlGutter w:val="0"/>
          <w:docGrid w:linePitch="360"/>
        </w:sectPr>
      </w:pPr>
      <w:bookmarkStart w:id="4" w:name="bookmark4"/>
      <w:bookmarkStart w:id="5" w:name="bookmark5"/>
      <w:r>
        <w:rPr>
          <w:color w:val="000000"/>
          <w:spacing w:val="0"/>
          <w:w w:val="100"/>
          <w:position w:val="0"/>
          <w:shd w:val="clear" w:color="auto" w:fill="auto"/>
          <w:lang w:val="cs-CZ" w:eastAsia="cs-CZ" w:bidi="cs-CZ"/>
        </w:rPr>
        <w:t>„III/34740 Březinka průtah“</w:t>
      </w:r>
      <w:bookmarkEnd w:id="4"/>
      <w:bookmarkEnd w:id="5"/>
    </w:p>
    <w:p>
      <w:pPr>
        <w:widowControl w:val="0"/>
        <w:spacing w:line="1" w:lineRule="exact"/>
      </w:pPr>
      <w:r>
        <mc:AlternateContent>
          <mc:Choice Requires="wps">
            <w:drawing>
              <wp:anchor distT="190500" distB="228600" distL="114300" distR="114300" simplePos="0" relativeHeight="125829378" behindDoc="0" locked="0" layoutInCell="1" allowOverlap="1">
                <wp:simplePos x="0" y="0"/>
                <wp:positionH relativeFrom="page">
                  <wp:posOffset>854075</wp:posOffset>
                </wp:positionH>
                <wp:positionV relativeFrom="paragraph">
                  <wp:posOffset>225425</wp:posOffset>
                </wp:positionV>
                <wp:extent cx="3230880" cy="311150"/>
                <wp:wrapTopAndBottom/>
                <wp:docPr id="4" name="Shape 4"/>
                <a:graphic xmlns:a="http://schemas.openxmlformats.org/drawingml/2006/main">
                  <a:graphicData uri="http://schemas.microsoft.com/office/word/2010/wordprocessingShape">
                    <wps:wsp>
                      <wps:cNvSpPr txBox="1"/>
                      <wps:spPr>
                        <a:xfrm>
                          <a:ext cx="3230880" cy="3111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objednatele:</w:t>
                            </w:r>
                          </w:p>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zhotovitele:2020-000166</w:t>
                            </w:r>
                          </w:p>
                        </w:txbxContent>
                      </wps:txbx>
                      <wps:bodyPr lIns="0" tIns="0" rIns="0" bIns="0">
                        <a:noAutoFit/>
                      </wps:bodyPr>
                    </wps:wsp>
                  </a:graphicData>
                </a:graphic>
              </wp:anchor>
            </w:drawing>
          </mc:Choice>
          <mc:Fallback>
            <w:pict>
              <v:shape id="_x0000_s1030" type="#_x0000_t202" style="position:absolute;margin-left:67.25pt;margin-top:17.75pt;width:254.40000000000001pt;height:24.5pt;z-index:-125829375;mso-wrap-distance-left:9.pt;mso-wrap-distance-top:15.pt;mso-wrap-distance-right:9.pt;mso-wrap-distance-bottom:18.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objednatele:</w:t>
                      </w:r>
                    </w:p>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zhotovitele:2020-000166</w:t>
                      </w:r>
                    </w:p>
                  </w:txbxContent>
                </v:textbox>
                <w10:wrap type="topAndBottom" anchorx="page"/>
              </v:shape>
            </w:pict>
          </mc:Fallback>
        </mc:AlternateContent>
      </w:r>
      <w:r>
        <mc:AlternateContent>
          <mc:Choice Requires="wps">
            <w:drawing>
              <wp:anchor distT="426720" distB="173990" distL="126365" distR="114300" simplePos="0" relativeHeight="125829380" behindDoc="0" locked="0" layoutInCell="1" allowOverlap="1">
                <wp:simplePos x="0" y="0"/>
                <wp:positionH relativeFrom="page">
                  <wp:posOffset>866140</wp:posOffset>
                </wp:positionH>
                <wp:positionV relativeFrom="paragraph">
                  <wp:posOffset>1130935</wp:posOffset>
                </wp:positionV>
                <wp:extent cx="5672455" cy="545465"/>
                <wp:wrapTopAndBottom/>
                <wp:docPr id="6" name="Shape 6"/>
                <a:graphic xmlns:a="http://schemas.openxmlformats.org/drawingml/2006/main">
                  <a:graphicData uri="http://schemas.microsoft.com/office/word/2010/wordprocessingShape">
                    <wps:wsp>
                      <wps:cNvSpPr txBox="1"/>
                      <wps:spPr>
                        <a:xfrm>
                          <a:ext cx="5672455" cy="545465"/>
                        </a:xfrm>
                        <a:prstGeom prst="rect"/>
                        <a:noFill/>
                      </wps:spPr>
                      <wps:txbx>
                        <w:txbxContent>
                          <w:tbl>
                            <w:tblPr>
                              <w:tblOverlap w:val="never"/>
                              <w:jc w:val="left"/>
                              <w:tblLayout w:type="fixed"/>
                            </w:tblPr>
                            <w:tblGrid>
                              <w:gridCol w:w="1694"/>
                              <w:gridCol w:w="7238"/>
                            </w:tblGrid>
                            <w:tr>
                              <w:trPr>
                                <w:tblHeade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Kosovská 1122/16, 586 01 Jihlava</w:t>
                                  </w:r>
                                </w:p>
                              </w:tc>
                            </w:tr>
                            <w:tr>
                              <w:trPr>
                                <w:trHeight w:val="307"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Ing. Radovanem Necidem, ředitelem organizace</w:t>
                                  </w:r>
                                </w:p>
                              </w:tc>
                            </w:tr>
                          </w:tbl>
                          <w:p>
                            <w:pPr>
                              <w:widowControl w:val="0"/>
                              <w:spacing w:line="1" w:lineRule="exact"/>
                            </w:pPr>
                          </w:p>
                        </w:txbxContent>
                      </wps:txbx>
                      <wps:bodyPr lIns="0" tIns="0" rIns="0" bIns="0">
                        <a:noAutoFit/>
                      </wps:bodyPr>
                    </wps:wsp>
                  </a:graphicData>
                </a:graphic>
              </wp:anchor>
            </w:drawing>
          </mc:Choice>
          <mc:Fallback>
            <w:pict>
              <v:shape id="_x0000_s1032" type="#_x0000_t202" style="position:absolute;margin-left:68.200000000000003pt;margin-top:89.049999999999997pt;width:446.64999999999998pt;height:42.950000000000003pt;z-index:-125829373;mso-wrap-distance-left:9.9499999999999993pt;mso-wrap-distance-top:33.600000000000001pt;mso-wrap-distance-right:9.pt;mso-wrap-distance-bottom:13.699999999999999pt;mso-position-horizontal-relative:page" filled="f" stroked="f">
                <v:textbox inset="0,0,0,0">
                  <w:txbxContent>
                    <w:tbl>
                      <w:tblPr>
                        <w:tblOverlap w:val="never"/>
                        <w:jc w:val="left"/>
                        <w:tblLayout w:type="fixed"/>
                      </w:tblPr>
                      <w:tblGrid>
                        <w:gridCol w:w="1694"/>
                        <w:gridCol w:w="7238"/>
                      </w:tblGrid>
                      <w:tr>
                        <w:trPr>
                          <w:tblHeade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Kosovská 1122/16, 586 01 Jihlava</w:t>
                            </w:r>
                          </w:p>
                        </w:tc>
                      </w:tr>
                      <w:tr>
                        <w:trPr>
                          <w:trHeight w:val="307"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Ing. Radovanem Necidem, ředitelem organizace</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854075</wp:posOffset>
                </wp:positionH>
                <wp:positionV relativeFrom="paragraph">
                  <wp:posOffset>704215</wp:posOffset>
                </wp:positionV>
                <wp:extent cx="3230880" cy="179705"/>
                <wp:wrapNone/>
                <wp:docPr id="8" name="Shape 8"/>
                <a:graphic xmlns:a="http://schemas.openxmlformats.org/drawingml/2006/main">
                  <a:graphicData uri="http://schemas.microsoft.com/office/word/2010/wordprocessingShape">
                    <wps:wsp>
                      <wps:cNvSpPr txBox="1"/>
                      <wps:spPr>
                        <a:xfrm>
                          <a:ext cx="3230880" cy="17970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Článek 1</w:t>
                            </w:r>
                          </w:p>
                        </w:txbxContent>
                      </wps:txbx>
                      <wps:bodyPr lIns="0" tIns="0" rIns="0" bIns="0">
                        <a:noAutoFit/>
                      </wps:bodyPr>
                    </wps:wsp>
                  </a:graphicData>
                </a:graphic>
              </wp:anchor>
            </w:drawing>
          </mc:Choice>
          <mc:Fallback>
            <w:pict>
              <v:shape id="_x0000_s1034" type="#_x0000_t202" style="position:absolute;margin-left:67.25pt;margin-top:55.450000000000003pt;width:254.40000000000001pt;height:14.15pt;z-index:251657729;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Článek 1</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3261995</wp:posOffset>
                </wp:positionH>
                <wp:positionV relativeFrom="paragraph">
                  <wp:posOffset>887095</wp:posOffset>
                </wp:positionV>
                <wp:extent cx="1042670" cy="194945"/>
                <wp:wrapNone/>
                <wp:docPr id="10" name="Shape 10"/>
                <a:graphic xmlns:a="http://schemas.openxmlformats.org/drawingml/2006/main">
                  <a:graphicData uri="http://schemas.microsoft.com/office/word/2010/wordprocessingShape">
                    <wps:wsp>
                      <wps:cNvSpPr txBox="1"/>
                      <wps:spPr>
                        <a:xfrm>
                          <a:ext cx="1042670" cy="19494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 strany</w:t>
                            </w:r>
                          </w:p>
                        </w:txbxContent>
                      </wps:txbx>
                      <wps:bodyPr lIns="0" tIns="0" rIns="0" bIns="0">
                        <a:noAutoFit/>
                      </wps:bodyPr>
                    </wps:wsp>
                  </a:graphicData>
                </a:graphic>
              </wp:anchor>
            </w:drawing>
          </mc:Choice>
          <mc:Fallback>
            <w:pict>
              <v:shape id="_x0000_s1036" type="#_x0000_t202" style="position:absolute;margin-left:256.85000000000002pt;margin-top:69.849999999999994pt;width:82.099999999999994pt;height:15.35pt;z-index:251657731;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Smluvní strany</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859790</wp:posOffset>
                </wp:positionH>
                <wp:positionV relativeFrom="paragraph">
                  <wp:posOffset>1649095</wp:posOffset>
                </wp:positionV>
                <wp:extent cx="3389630" cy="201295"/>
                <wp:wrapNone/>
                <wp:docPr id="12" name="Shape 12"/>
                <a:graphic xmlns:a="http://schemas.openxmlformats.org/drawingml/2006/main">
                  <a:graphicData uri="http://schemas.microsoft.com/office/word/2010/wordprocessingShape">
                    <wps:wsp>
                      <wps:cNvSpPr txBox="1"/>
                      <wps:spPr>
                        <a:xfrm>
                          <a:ext cx="3389630"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xbxContent>
                      </wps:txbx>
                      <wps:bodyPr lIns="0" tIns="0" rIns="0" bIns="0">
                        <a:noAutoFit/>
                      </wps:bodyPr>
                    </wps:wsp>
                  </a:graphicData>
                </a:graphic>
              </wp:anchor>
            </w:drawing>
          </mc:Choice>
          <mc:Fallback>
            <w:pict>
              <v:shape id="_x0000_s1038" type="#_x0000_t202" style="position:absolute;margin-left:67.700000000000003pt;margin-top:129.84999999999999pt;width:266.89999999999998pt;height:15.85pt;z-index:251657733;mso-wrap-distance-left:0;mso-wrap-distance-right:0;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txbxContent>
                </v:textbox>
                <w10:wrap anchorx="page"/>
              </v:shape>
            </w:pict>
          </mc:Fallback>
        </mc:AlternateContent>
      </w:r>
      <w:r>
        <mc:AlternateContent>
          <mc:Choice Requires="wps">
            <w:drawing>
              <wp:anchor distT="215900" distB="0" distL="114300" distR="114300" simplePos="0" relativeHeight="125829382" behindDoc="0" locked="0" layoutInCell="1" allowOverlap="1">
                <wp:simplePos x="0" y="0"/>
                <wp:positionH relativeFrom="page">
                  <wp:posOffset>2219325</wp:posOffset>
                </wp:positionH>
                <wp:positionV relativeFrom="paragraph">
                  <wp:posOffset>2002790</wp:posOffset>
                </wp:positionV>
                <wp:extent cx="1337945" cy="713105"/>
                <wp:wrapSquare wrapText="bothSides"/>
                <wp:docPr id="14" name="Shape 14"/>
                <a:graphic xmlns:a="http://schemas.openxmlformats.org/drawingml/2006/main">
                  <a:graphicData uri="http://schemas.microsoft.com/office/word/2010/wordprocessingShape">
                    <wps:wsp>
                      <wps:cNvSpPr txBox="1"/>
                      <wps:spPr>
                        <a:xfrm>
                          <a:ext cx="1337945" cy="713105"/>
                        </a:xfrm>
                        <a:prstGeom prst="rect"/>
                        <a:noFill/>
                      </wps:spPr>
                      <wps:txbx>
                        <w:txbxContent>
                          <w:p>
                            <w:pPr>
                              <w:pStyle w:val="Style8"/>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Komerční banka, a.s.</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p>
                            <w:pPr>
                              <w:pStyle w:val="Style8"/>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CZ00090450</w:t>
                            </w:r>
                          </w:p>
                        </w:txbxContent>
                      </wps:txbx>
                      <wps:bodyPr lIns="0" tIns="0" rIns="0" bIns="0">
                        <a:noAutoFit/>
                      </wps:bodyPr>
                    </wps:wsp>
                  </a:graphicData>
                </a:graphic>
              </wp:anchor>
            </w:drawing>
          </mc:Choice>
          <mc:Fallback>
            <w:pict>
              <v:shape id="_x0000_s1040" type="#_x0000_t202" style="position:absolute;margin-left:174.75pt;margin-top:157.69999999999999pt;width:105.34999999999999pt;height:56.149999999999999pt;z-index:-125829371;mso-wrap-distance-left:9.pt;mso-wrap-distance-top:17.pt;mso-wrap-distance-right:9.pt;mso-position-horizontal-relative:page" filled="f" stroked="f">
                <v:textbox inset="0,0,0,0">
                  <w:txbxContent>
                    <w:p>
                      <w:pPr>
                        <w:pStyle w:val="Style8"/>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Komerční banka, a.s.</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p>
                      <w:pPr>
                        <w:pStyle w:val="Style8"/>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CZ00090450</w:t>
                      </w:r>
                    </w:p>
                  </w:txbxContent>
                </v:textbox>
                <w10:wrap type="square" anchorx="page"/>
              </v:shape>
            </w:pict>
          </mc:Fallback>
        </mc:AlternateContent>
      </w:r>
      <w:r>
        <mc:AlternateContent>
          <mc:Choice Requires="wps">
            <w:drawing>
              <wp:anchor distT="857250" distB="63500" distL="114300" distR="114300" simplePos="0" relativeHeight="125829384" behindDoc="0" locked="0" layoutInCell="1" allowOverlap="1">
                <wp:simplePos x="0" y="0"/>
                <wp:positionH relativeFrom="page">
                  <wp:posOffset>4864735</wp:posOffset>
                </wp:positionH>
                <wp:positionV relativeFrom="paragraph">
                  <wp:posOffset>2651760</wp:posOffset>
                </wp:positionV>
                <wp:extent cx="1667510" cy="685800"/>
                <wp:wrapTopAndBottom/>
                <wp:docPr id="16" name="Shape 16"/>
                <a:graphic xmlns:a="http://schemas.openxmlformats.org/drawingml/2006/main">
                  <a:graphicData uri="http://schemas.microsoft.com/office/word/2010/wordprocessingShape">
                    <wps:wsp>
                      <wps:cNvSpPr txBox="1"/>
                      <wps:spPr>
                        <a:xfrm>
                          <a:ext cx="1667510" cy="685800"/>
                        </a:xfrm>
                        <a:prstGeom prst="rect"/>
                        <a:noFill/>
                      </wps:spPr>
                      <wps:txbx>
                        <w:txbxContent>
                          <w:tbl>
                            <w:tblPr>
                              <w:tblOverlap w:val="never"/>
                              <w:jc w:val="left"/>
                              <w:tblLayout w:type="fixed"/>
                            </w:tblPr>
                            <w:tblGrid>
                              <w:gridCol w:w="2021"/>
                              <w:gridCol w:w="605"/>
                            </w:tblGrid>
                            <w:tr>
                              <w:trPr>
                                <w:tblHeader/>
                                <w:trHeight w:val="552" w:hRule="exact"/>
                              </w:trPr>
                              <w:tc>
                                <w:tcPr>
                                  <w:tcBorders>
                                    <w:top w:val="single" w:sz="4"/>
                                    <w:left w:val="single" w:sz="4"/>
                                  </w:tcBorders>
                                  <w:shd w:val="clear" w:color="auto" w:fill="FFFFFF"/>
                                  <w:vAlign w:val="center"/>
                                </w:tcPr>
                                <w:p>
                                  <w:pPr>
                                    <w:pStyle w:val="Style11"/>
                                    <w:keepNext w:val="0"/>
                                    <w:keepLines w:val="0"/>
                                    <w:widowControl w:val="0"/>
                                    <w:shd w:val="clear" w:color="auto" w:fill="auto"/>
                                    <w:tabs>
                                      <w:tab w:pos="912" w:val="left"/>
                                    </w:tabs>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cs-CZ" w:eastAsia="cs-CZ" w:bidi="cs-CZ"/>
                                    </w:rPr>
                                    <w:t>oatum 2 9</w:t>
                                    <w:tab/>
                                    <w:t>-12- 2020</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Počet h&gt;&lt;u|</w:t>
                                  </w:r>
                                </w:p>
                                <w:p>
                                  <w:pPr>
                                    <w:pStyle w:val="Style11"/>
                                    <w:keepNext w:val="0"/>
                                    <w:keepLines w:val="0"/>
                                    <w:widowControl w:val="0"/>
                                    <w:shd w:val="clear" w:color="auto" w:fill="auto"/>
                                    <w:bidi w:val="0"/>
                                    <w:spacing w:before="0" w:after="0" w:line="240" w:lineRule="auto"/>
                                    <w:ind w:left="0" w:right="0" w:firstLine="0"/>
                                    <w:jc w:val="right"/>
                                    <w:rPr>
                                      <w:sz w:val="11"/>
                                      <w:szCs w:val="11"/>
                                    </w:rPr>
                                  </w:pPr>
                                  <w:r>
                                    <w:rPr>
                                      <w:rFonts w:ascii="Arial" w:eastAsia="Arial" w:hAnsi="Arial" w:cs="Arial"/>
                                      <w:color w:val="000000"/>
                                      <w:spacing w:val="0"/>
                                      <w:w w:val="100"/>
                                      <w:position w:val="0"/>
                                      <w:sz w:val="11"/>
                                      <w:szCs w:val="11"/>
                                      <w:shd w:val="clear" w:color="auto" w:fill="auto"/>
                                      <w:lang w:val="cs-CZ" w:eastAsia="cs-CZ" w:bidi="cs-CZ"/>
                                    </w:rPr>
                                    <w:t>/ •</w:t>
                                  </w:r>
                                </w:p>
                                <w:p>
                                  <w:pPr>
                                    <w:pStyle w:val="Style11"/>
                                    <w:keepNext w:val="0"/>
                                    <w:keepLines w:val="0"/>
                                    <w:widowControl w:val="0"/>
                                    <w:shd w:val="clear" w:color="auto" w:fill="auto"/>
                                    <w:tabs>
                                      <w:tab w:leader="hyphen" w:pos="538" w:val="left"/>
                                    </w:tabs>
                                    <w:bidi w:val="0"/>
                                    <w:spacing w:before="0" w:after="0" w:line="240" w:lineRule="auto"/>
                                    <w:ind w:left="0" w:right="0" w:firstLine="0"/>
                                    <w:jc w:val="right"/>
                                    <w:rPr>
                                      <w:sz w:val="11"/>
                                      <w:szCs w:val="11"/>
                                    </w:rPr>
                                  </w:pPr>
                                  <w:r>
                                    <w:rPr>
                                      <w:rFonts w:ascii="Arial" w:eastAsia="Arial" w:hAnsi="Arial" w:cs="Arial"/>
                                      <w:color w:val="000000"/>
                                      <w:spacing w:val="0"/>
                                      <w:w w:val="100"/>
                                      <w:position w:val="0"/>
                                      <w:sz w:val="11"/>
                                      <w:szCs w:val="11"/>
                                      <w:shd w:val="clear" w:color="auto" w:fill="auto"/>
                                      <w:lang w:val="cs-CZ" w:eastAsia="cs-CZ" w:bidi="cs-CZ"/>
                                    </w:rPr>
                                    <w:t>L</w:t>
                                    <w:tab/>
                                    <w:t>1</w:t>
                                  </w:r>
                                </w:p>
                              </w:tc>
                            </w:tr>
                            <w:tr>
                              <w:trPr>
                                <w:trHeight w:val="528"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451"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rtitOH i y!</w:t>
                                  </w:r>
                                </w:p>
                              </w:tc>
                            </w:tr>
                          </w:tbl>
                          <w:p>
                            <w:pPr>
                              <w:widowControl w:val="0"/>
                              <w:spacing w:line="1" w:lineRule="exact"/>
                            </w:pPr>
                          </w:p>
                        </w:txbxContent>
                      </wps:txbx>
                      <wps:bodyPr lIns="0" tIns="0" rIns="0" bIns="0">
                        <a:noAutoFit/>
                      </wps:bodyPr>
                    </wps:wsp>
                  </a:graphicData>
                </a:graphic>
              </wp:anchor>
            </w:drawing>
          </mc:Choice>
          <mc:Fallback>
            <w:pict>
              <v:shape id="_x0000_s1042" type="#_x0000_t202" style="position:absolute;margin-left:383.05000000000001pt;margin-top:208.80000000000001pt;width:131.30000000000001pt;height:54.pt;z-index:-125829369;mso-wrap-distance-left:9.pt;mso-wrap-distance-top:67.5pt;mso-wrap-distance-right:9.pt;mso-wrap-distance-bottom:5.pt;mso-position-horizontal-relative:page" filled="f" stroked="f">
                <v:textbox inset="0,0,0,0">
                  <w:txbxContent>
                    <w:tbl>
                      <w:tblPr>
                        <w:tblOverlap w:val="never"/>
                        <w:jc w:val="left"/>
                        <w:tblLayout w:type="fixed"/>
                      </w:tblPr>
                      <w:tblGrid>
                        <w:gridCol w:w="2021"/>
                        <w:gridCol w:w="605"/>
                      </w:tblGrid>
                      <w:tr>
                        <w:trPr>
                          <w:tblHeader/>
                          <w:trHeight w:val="552" w:hRule="exact"/>
                        </w:trPr>
                        <w:tc>
                          <w:tcPr>
                            <w:tcBorders>
                              <w:top w:val="single" w:sz="4"/>
                              <w:left w:val="single" w:sz="4"/>
                            </w:tcBorders>
                            <w:shd w:val="clear" w:color="auto" w:fill="FFFFFF"/>
                            <w:vAlign w:val="center"/>
                          </w:tcPr>
                          <w:p>
                            <w:pPr>
                              <w:pStyle w:val="Style11"/>
                              <w:keepNext w:val="0"/>
                              <w:keepLines w:val="0"/>
                              <w:widowControl w:val="0"/>
                              <w:shd w:val="clear" w:color="auto" w:fill="auto"/>
                              <w:tabs>
                                <w:tab w:pos="912" w:val="left"/>
                              </w:tabs>
                              <w:bidi w:val="0"/>
                              <w:spacing w:before="0" w:after="0" w:line="240" w:lineRule="auto"/>
                              <w:ind w:left="0" w:right="0" w:firstLine="0"/>
                              <w:jc w:val="left"/>
                              <w:rPr>
                                <w:sz w:val="26"/>
                                <w:szCs w:val="26"/>
                              </w:rPr>
                            </w:pPr>
                            <w:r>
                              <w:rPr>
                                <w:rFonts w:ascii="Arial" w:eastAsia="Arial" w:hAnsi="Arial" w:cs="Arial"/>
                                <w:color w:val="000000"/>
                                <w:spacing w:val="0"/>
                                <w:w w:val="100"/>
                                <w:position w:val="0"/>
                                <w:sz w:val="26"/>
                                <w:szCs w:val="26"/>
                                <w:shd w:val="clear" w:color="auto" w:fill="auto"/>
                                <w:lang w:val="cs-CZ" w:eastAsia="cs-CZ" w:bidi="cs-CZ"/>
                              </w:rPr>
                              <w:t>oatum 2 9</w:t>
                              <w:tab/>
                              <w:t>-12- 2020</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Počet h&gt;&lt;u|</w:t>
                            </w:r>
                          </w:p>
                          <w:p>
                            <w:pPr>
                              <w:pStyle w:val="Style11"/>
                              <w:keepNext w:val="0"/>
                              <w:keepLines w:val="0"/>
                              <w:widowControl w:val="0"/>
                              <w:shd w:val="clear" w:color="auto" w:fill="auto"/>
                              <w:bidi w:val="0"/>
                              <w:spacing w:before="0" w:after="0" w:line="240" w:lineRule="auto"/>
                              <w:ind w:left="0" w:right="0" w:firstLine="0"/>
                              <w:jc w:val="right"/>
                              <w:rPr>
                                <w:sz w:val="11"/>
                                <w:szCs w:val="11"/>
                              </w:rPr>
                            </w:pPr>
                            <w:r>
                              <w:rPr>
                                <w:rFonts w:ascii="Arial" w:eastAsia="Arial" w:hAnsi="Arial" w:cs="Arial"/>
                                <w:color w:val="000000"/>
                                <w:spacing w:val="0"/>
                                <w:w w:val="100"/>
                                <w:position w:val="0"/>
                                <w:sz w:val="11"/>
                                <w:szCs w:val="11"/>
                                <w:shd w:val="clear" w:color="auto" w:fill="auto"/>
                                <w:lang w:val="cs-CZ" w:eastAsia="cs-CZ" w:bidi="cs-CZ"/>
                              </w:rPr>
                              <w:t>/ •</w:t>
                            </w:r>
                          </w:p>
                          <w:p>
                            <w:pPr>
                              <w:pStyle w:val="Style11"/>
                              <w:keepNext w:val="0"/>
                              <w:keepLines w:val="0"/>
                              <w:widowControl w:val="0"/>
                              <w:shd w:val="clear" w:color="auto" w:fill="auto"/>
                              <w:tabs>
                                <w:tab w:leader="hyphen" w:pos="538" w:val="left"/>
                              </w:tabs>
                              <w:bidi w:val="0"/>
                              <w:spacing w:before="0" w:after="0" w:line="240" w:lineRule="auto"/>
                              <w:ind w:left="0" w:right="0" w:firstLine="0"/>
                              <w:jc w:val="right"/>
                              <w:rPr>
                                <w:sz w:val="11"/>
                                <w:szCs w:val="11"/>
                              </w:rPr>
                            </w:pPr>
                            <w:r>
                              <w:rPr>
                                <w:rFonts w:ascii="Arial" w:eastAsia="Arial" w:hAnsi="Arial" w:cs="Arial"/>
                                <w:color w:val="000000"/>
                                <w:spacing w:val="0"/>
                                <w:w w:val="100"/>
                                <w:position w:val="0"/>
                                <w:sz w:val="11"/>
                                <w:szCs w:val="11"/>
                                <w:shd w:val="clear" w:color="auto" w:fill="auto"/>
                                <w:lang w:val="cs-CZ" w:eastAsia="cs-CZ" w:bidi="cs-CZ"/>
                              </w:rPr>
                              <w:t>L</w:t>
                              <w:tab/>
                              <w:t>1</w:t>
                            </w:r>
                          </w:p>
                        </w:tc>
                      </w:tr>
                      <w:tr>
                        <w:trPr>
                          <w:trHeight w:val="528"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451"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rtitOH i y!</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4932045</wp:posOffset>
                </wp:positionH>
                <wp:positionV relativeFrom="paragraph">
                  <wp:posOffset>2340610</wp:posOffset>
                </wp:positionV>
                <wp:extent cx="1463040" cy="326390"/>
                <wp:wrapNone/>
                <wp:docPr id="18" name="Shape 18"/>
                <a:graphic xmlns:a="http://schemas.openxmlformats.org/drawingml/2006/main">
                  <a:graphicData uri="http://schemas.microsoft.com/office/word/2010/wordprocessingShape">
                    <wps:wsp>
                      <wps:cNvSpPr txBox="1"/>
                      <wps:spPr>
                        <a:xfrm>
                          <a:ext cx="1463040" cy="326390"/>
                        </a:xfrm>
                        <a:prstGeom prst="rect"/>
                        <a:noFill/>
                      </wps:spPr>
                      <wps:txbx>
                        <w:txbxContent>
                          <w:p>
                            <w:pPr>
                              <w:pStyle w:val="Style14"/>
                              <w:keepNext w:val="0"/>
                              <w:keepLines w:val="0"/>
                              <w:widowControl w:val="0"/>
                              <w:shd w:val="clear" w:color="auto" w:fill="auto"/>
                              <w:tabs>
                                <w:tab w:pos="2002" w:val="left"/>
                                <w:tab w:leader="hyphen" w:pos="2242" w:val="left"/>
                              </w:tabs>
                              <w:bidi w:val="0"/>
                              <w:spacing w:before="0" w:after="0" w:line="271"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 xml:space="preserve">' Krajská aprív» a rMríw </w:t>
                            </w:r>
                            <w:r>
                              <w:rPr>
                                <w:rFonts w:ascii="Arial" w:eastAsia="Arial" w:hAnsi="Arial" w:cs="Arial"/>
                                <w:b/>
                                <w:bCs/>
                                <w:color w:val="000000"/>
                                <w:spacing w:val="0"/>
                                <w:w w:val="100"/>
                                <w:position w:val="0"/>
                                <w:sz w:val="12"/>
                                <w:szCs w:val="12"/>
                                <w:shd w:val="clear" w:color="auto" w:fill="auto"/>
                                <w:lang w:val="cs-CZ" w:eastAsia="cs-CZ" w:bidi="cs-CZ"/>
                              </w:rPr>
                              <w:t xml:space="preserve">silnic Vyseflsy, </w:t>
                            </w:r>
                            <w:r>
                              <w:rPr>
                                <w:rFonts w:ascii="Arial" w:eastAsia="Arial" w:hAnsi="Arial" w:cs="Arial"/>
                                <w:smallCaps/>
                                <w:color w:val="000000"/>
                                <w:spacing w:val="0"/>
                                <w:w w:val="100"/>
                                <w:position w:val="0"/>
                                <w:sz w:val="11"/>
                                <w:szCs w:val="11"/>
                                <w:shd w:val="clear" w:color="auto" w:fill="auto"/>
                                <w:lang w:val="cs-CZ" w:eastAsia="cs-CZ" w:bidi="cs-CZ"/>
                              </w:rPr>
                              <w:t>im</w:t>
                            </w:r>
                            <w:r>
                              <w:rPr>
                                <w:rFonts w:ascii="Arial" w:eastAsia="Arial" w:hAnsi="Arial" w:cs="Arial"/>
                                <w:smallCaps/>
                                <w:color w:val="000000"/>
                                <w:spacing w:val="0"/>
                                <w:w w:val="100"/>
                                <w:position w:val="0"/>
                                <w:sz w:val="11"/>
                                <w:szCs w:val="11"/>
                                <w:u w:val="single"/>
                                <w:shd w:val="clear" w:color="auto" w:fill="auto"/>
                                <w:lang w:val="cs-CZ" w:eastAsia="cs-CZ" w:bidi="cs-CZ"/>
                              </w:rPr>
                              <w:t>otM</w:t>
                            </w:r>
                            <w:r>
                              <w:rPr>
                                <w:rFonts w:ascii="Arial" w:eastAsia="Arial" w:hAnsi="Arial" w:cs="Arial"/>
                                <w:color w:val="000000"/>
                                <w:spacing w:val="0"/>
                                <w:w w:val="100"/>
                                <w:position w:val="0"/>
                                <w:sz w:val="11"/>
                                <w:szCs w:val="11"/>
                                <w:u w:val="single"/>
                                <w:shd w:val="clear" w:color="auto" w:fill="auto"/>
                                <w:lang w:val="cs-CZ" w:eastAsia="cs-CZ" w:bidi="cs-CZ"/>
                              </w:rPr>
                              <w:t xml:space="preserve"> 112W-</w:t>
                            </w:r>
                            <w:r>
                              <w:rPr>
                                <w:rFonts w:ascii="Arial" w:eastAsia="Arial" w:hAnsi="Arial" w:cs="Arial"/>
                                <w:color w:val="000000"/>
                                <w:spacing w:val="0"/>
                                <w:w w:val="100"/>
                                <w:position w:val="0"/>
                                <w:sz w:val="11"/>
                                <w:szCs w:val="11"/>
                                <w:shd w:val="clear" w:color="auto" w:fill="auto"/>
                                <w:lang w:val="cs-CZ" w:eastAsia="cs-CZ" w:bidi="cs-CZ"/>
                              </w:rPr>
                              <w:tab/>
                              <w:tab/>
                            </w:r>
                          </w:p>
                        </w:txbxContent>
                      </wps:txbx>
                      <wps:bodyPr lIns="0" tIns="0" rIns="0" bIns="0">
                        <a:noAutoFit/>
                      </wps:bodyPr>
                    </wps:wsp>
                  </a:graphicData>
                </a:graphic>
              </wp:anchor>
            </w:drawing>
          </mc:Choice>
          <mc:Fallback>
            <w:pict>
              <v:shape id="_x0000_s1044" type="#_x0000_t202" style="position:absolute;margin-left:388.35000000000002pt;margin-top:184.30000000000001pt;width:115.2pt;height:25.699999999999999pt;z-index:251657735;mso-wrap-distance-left:0;mso-wrap-distance-right:0;mso-position-horizontal-relative:page" filled="f" stroked="f">
                <v:textbox inset="0,0,0,0">
                  <w:txbxContent>
                    <w:p>
                      <w:pPr>
                        <w:pStyle w:val="Style14"/>
                        <w:keepNext w:val="0"/>
                        <w:keepLines w:val="0"/>
                        <w:widowControl w:val="0"/>
                        <w:shd w:val="clear" w:color="auto" w:fill="auto"/>
                        <w:tabs>
                          <w:tab w:pos="2002" w:val="left"/>
                          <w:tab w:leader="hyphen" w:pos="2242" w:val="left"/>
                        </w:tabs>
                        <w:bidi w:val="0"/>
                        <w:spacing w:before="0" w:after="0" w:line="271"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cs-CZ" w:eastAsia="cs-CZ" w:bidi="cs-CZ"/>
                        </w:rPr>
                        <w:t xml:space="preserve">' Krajská aprív» a rMríw </w:t>
                      </w:r>
                      <w:r>
                        <w:rPr>
                          <w:rFonts w:ascii="Arial" w:eastAsia="Arial" w:hAnsi="Arial" w:cs="Arial"/>
                          <w:b/>
                          <w:bCs/>
                          <w:color w:val="000000"/>
                          <w:spacing w:val="0"/>
                          <w:w w:val="100"/>
                          <w:position w:val="0"/>
                          <w:sz w:val="12"/>
                          <w:szCs w:val="12"/>
                          <w:shd w:val="clear" w:color="auto" w:fill="auto"/>
                          <w:lang w:val="cs-CZ" w:eastAsia="cs-CZ" w:bidi="cs-CZ"/>
                        </w:rPr>
                        <w:t xml:space="preserve">silnic Vyseflsy, </w:t>
                      </w:r>
                      <w:r>
                        <w:rPr>
                          <w:rFonts w:ascii="Arial" w:eastAsia="Arial" w:hAnsi="Arial" w:cs="Arial"/>
                          <w:smallCaps/>
                          <w:color w:val="000000"/>
                          <w:spacing w:val="0"/>
                          <w:w w:val="100"/>
                          <w:position w:val="0"/>
                          <w:sz w:val="11"/>
                          <w:szCs w:val="11"/>
                          <w:shd w:val="clear" w:color="auto" w:fill="auto"/>
                          <w:lang w:val="cs-CZ" w:eastAsia="cs-CZ" w:bidi="cs-CZ"/>
                        </w:rPr>
                        <w:t>im</w:t>
                      </w:r>
                      <w:r>
                        <w:rPr>
                          <w:rFonts w:ascii="Arial" w:eastAsia="Arial" w:hAnsi="Arial" w:cs="Arial"/>
                          <w:smallCaps/>
                          <w:color w:val="000000"/>
                          <w:spacing w:val="0"/>
                          <w:w w:val="100"/>
                          <w:position w:val="0"/>
                          <w:sz w:val="11"/>
                          <w:szCs w:val="11"/>
                          <w:u w:val="single"/>
                          <w:shd w:val="clear" w:color="auto" w:fill="auto"/>
                          <w:lang w:val="cs-CZ" w:eastAsia="cs-CZ" w:bidi="cs-CZ"/>
                        </w:rPr>
                        <w:t>otM</w:t>
                      </w:r>
                      <w:r>
                        <w:rPr>
                          <w:rFonts w:ascii="Arial" w:eastAsia="Arial" w:hAnsi="Arial" w:cs="Arial"/>
                          <w:color w:val="000000"/>
                          <w:spacing w:val="0"/>
                          <w:w w:val="100"/>
                          <w:position w:val="0"/>
                          <w:sz w:val="11"/>
                          <w:szCs w:val="11"/>
                          <w:u w:val="single"/>
                          <w:shd w:val="clear" w:color="auto" w:fill="auto"/>
                          <w:lang w:val="cs-CZ" w:eastAsia="cs-CZ" w:bidi="cs-CZ"/>
                        </w:rPr>
                        <w:t xml:space="preserve"> 112W-</w:t>
                      </w:r>
                      <w:r>
                        <w:rPr>
                          <w:rFonts w:ascii="Arial" w:eastAsia="Arial" w:hAnsi="Arial" w:cs="Arial"/>
                          <w:color w:val="000000"/>
                          <w:spacing w:val="0"/>
                          <w:w w:val="100"/>
                          <w:position w:val="0"/>
                          <w:sz w:val="11"/>
                          <w:szCs w:val="11"/>
                          <w:shd w:val="clear" w:color="auto" w:fill="auto"/>
                          <w:lang w:val="cs-CZ" w:eastAsia="cs-CZ" w:bidi="cs-CZ"/>
                        </w:rPr>
                        <w:tab/>
                        <w:tab/>
                      </w:r>
                    </w:p>
                  </w:txbxContent>
                </v:textbox>
                <w10:wrap anchorx="page"/>
              </v:shape>
            </w:pict>
          </mc:Fallback>
        </mc:AlternateConten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technických: Bankovní spojení: Číslo účtu:</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DIČ:</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Telefon:</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E-mail:</w:t>
      </w:r>
    </w:p>
    <w:p>
      <w:pPr>
        <w:pStyle w:val="Style8"/>
        <w:keepNext w:val="0"/>
        <w:keepLines w:val="0"/>
        <w:widowControl w:val="0"/>
        <w:shd w:val="clear" w:color="auto" w:fill="auto"/>
        <w:tabs>
          <w:tab w:pos="2141"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320" w:right="0" w:firstLine="20"/>
        <w:jc w:val="both"/>
      </w:pPr>
      <w:r>
        <w:rPr>
          <w:color w:val="000000"/>
          <w:spacing w:val="0"/>
          <w:w w:val="100"/>
          <w:position w:val="0"/>
          <w:shd w:val="clear" w:color="auto" w:fill="auto"/>
          <w:lang w:val="cs-CZ" w:eastAsia="cs-CZ" w:bidi="cs-CZ"/>
        </w:rPr>
        <w:t>KRAJSKÁ SPRÁVA A ÚDRŽBA SiLNIC VYSOČINY příspěvková organizace</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ind w:left="0" w:right="0" w:firstLine="320"/>
        <w:jc w:val="both"/>
      </w:pPr>
      <w:r>
        <w:rPr>
          <w:color w:val="000000"/>
          <w:spacing w:val="0"/>
          <w:w w:val="100"/>
          <w:position w:val="0"/>
          <w:shd w:val="clear" w:color="auto" w:fill="auto"/>
          <w:lang w:val="cs-CZ" w:eastAsia="cs-CZ" w:bidi="cs-CZ"/>
        </w:rPr>
        <w:t>SMLOUVA REGISTROVÁNA</w:t>
      </w:r>
    </w:p>
    <w:p>
      <w:pPr>
        <w:pStyle w:val="Style26"/>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left="0" w:right="0" w:firstLine="320"/>
        <w:jc w:val="left"/>
        <w:sectPr>
          <w:footnotePr>
            <w:pos w:val="pageBottom"/>
            <w:numFmt w:val="decimal"/>
            <w:numRestart w:val="continuous"/>
          </w:footnotePr>
          <w:type w:val="continuous"/>
          <w:pgSz w:w="11900" w:h="16840"/>
          <w:pgMar w:top="1013" w:left="1345" w:right="716" w:bottom="940" w:header="0" w:footer="3" w:gutter="0"/>
          <w:cols w:num="2" w:space="2659"/>
          <w:noEndnote/>
          <w:rtlGutter w:val="0"/>
          <w:docGrid w:linePitch="360"/>
        </w:sectPr>
      </w:pPr>
      <w:r>
        <w:rPr>
          <w:color w:val="000000"/>
          <w:spacing w:val="0"/>
          <w:w w:val="100"/>
          <w:position w:val="0"/>
          <w:shd w:val="clear" w:color="auto" w:fill="auto"/>
          <w:lang w:val="cs-CZ" w:eastAsia="cs-CZ" w:bidi="cs-CZ"/>
        </w:rPr>
        <w:t>pod číslem:</w:t>
      </w:r>
    </w:p>
    <w:p>
      <w:pPr>
        <w:pStyle w:val="Style1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tbl>
      <w:tblPr>
        <w:tblOverlap w:val="never"/>
        <w:jc w:val="left"/>
        <w:tblLayout w:type="fixed"/>
      </w:tblPr>
      <w:tblGrid>
        <w:gridCol w:w="1954"/>
        <w:gridCol w:w="5678"/>
      </w:tblGrid>
      <w:tr>
        <w:trPr>
          <w:trHeight w:val="254"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PROfí Jihlava spol. s r.o.</w:t>
            </w:r>
          </w:p>
        </w:tc>
      </w:tr>
      <w:tr>
        <w:trPr>
          <w:trHeight w:val="283"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Pod Příkopem 6, 586 01 Jihlava</w:t>
            </w:r>
          </w:p>
        </w:tc>
      </w:tr>
      <w:tr>
        <w:trPr>
          <w:trHeight w:val="293"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Ing. Bohumilem Kotlánem, jednatelem</w:t>
            </w:r>
          </w:p>
        </w:tc>
      </w:tr>
    </w:tbl>
    <w:p>
      <w:pPr>
        <w:widowControl w:val="0"/>
        <w:spacing w:line="1" w:lineRule="exact"/>
      </w:pPr>
    </w:p>
    <w:p>
      <w:pPr>
        <w:pStyle w:val="Style14"/>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zapsán v obchodním rejstříku u Krajského soudu v Brně, oddíl C, vložka 1460 Osoby pověřené jednat jménem zhotovitele ve věcech smluvních: technických:</w:t>
      </w:r>
    </w:p>
    <w:tbl>
      <w:tblPr>
        <w:tblOverlap w:val="never"/>
        <w:jc w:val="left"/>
        <w:tblLayout w:type="fixed"/>
      </w:tblPr>
      <w:tblGrid>
        <w:gridCol w:w="1954"/>
        <w:gridCol w:w="5678"/>
      </w:tblGrid>
      <w:tr>
        <w:trPr>
          <w:trHeight w:val="322"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Komerční banka a.s.</w:t>
            </w:r>
          </w:p>
        </w:tc>
      </w:tr>
    </w:tbl>
    <w:p>
      <w:pPr>
        <w:pStyle w:val="Style14"/>
        <w:keepNext w:val="0"/>
        <w:keepLines w:val="0"/>
        <w:widowControl w:val="0"/>
        <w:shd w:val="clear" w:color="auto" w:fill="auto"/>
        <w:bidi w:val="0"/>
        <w:spacing w:before="0" w:after="0" w:line="240" w:lineRule="auto"/>
        <w:ind w:left="264" w:right="0" w:firstLine="0"/>
        <w:jc w:val="left"/>
      </w:pPr>
      <w:r>
        <w:rPr>
          <w:color w:val="000000"/>
          <w:spacing w:val="0"/>
          <w:w w:val="100"/>
          <w:position w:val="0"/>
          <w:shd w:val="clear" w:color="auto" w:fill="auto"/>
          <w:lang w:val="cs-CZ" w:eastAsia="cs-CZ" w:bidi="cs-CZ"/>
        </w:rPr>
        <w:t>účtu</w:t>
      </w:r>
    </w:p>
    <w:p>
      <w:pPr>
        <w:widowControl w:val="0"/>
        <w:spacing w:line="1" w:lineRule="exact"/>
      </w:pPr>
    </w:p>
    <w:tbl>
      <w:tblPr>
        <w:tblOverlap w:val="never"/>
        <w:jc w:val="left"/>
        <w:tblLayout w:type="fixed"/>
      </w:tblPr>
      <w:tblGrid>
        <w:gridCol w:w="1954"/>
        <w:gridCol w:w="5678"/>
      </w:tblGrid>
      <w:tr>
        <w:trPr>
          <w:trHeight w:val="605"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1"/>
              <w:keepNext w:val="0"/>
              <w:keepLines w:val="0"/>
              <w:widowControl w:val="0"/>
              <w:shd w:val="clear" w:color="auto" w:fill="auto"/>
              <w:bidi w:val="0"/>
              <w:spacing w:before="0" w:after="0" w:line="264" w:lineRule="auto"/>
              <w:ind w:left="180" w:right="0" w:firstLine="0"/>
              <w:jc w:val="left"/>
            </w:pPr>
            <w:r>
              <w:rPr>
                <w:color w:val="000000"/>
                <w:spacing w:val="0"/>
                <w:w w:val="100"/>
                <w:position w:val="0"/>
                <w:shd w:val="clear" w:color="auto" w:fill="auto"/>
                <w:lang w:val="cs-CZ" w:eastAsia="cs-CZ" w:bidi="cs-CZ"/>
              </w:rPr>
              <w:t>18198228 CZ18198228</w:t>
            </w:r>
          </w:p>
        </w:tc>
      </w:tr>
    </w:tbl>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widowControl w:val="0"/>
        <w:spacing w:after="219" w:line="1" w:lineRule="exact"/>
      </w:pPr>
    </w:p>
    <w:p>
      <w:pPr>
        <w:pStyle w:val="Style8"/>
        <w:keepNext w:val="0"/>
        <w:keepLines w:val="0"/>
        <w:widowControl w:val="0"/>
        <w:shd w:val="clear" w:color="auto" w:fill="auto"/>
        <w:bidi w:val="0"/>
        <w:spacing w:before="0" w:line="266" w:lineRule="auto"/>
        <w:ind w:left="0" w:right="0" w:firstLine="0"/>
        <w:jc w:val="left"/>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hd w:val="clear" w:color="auto" w:fill="auto"/>
          <w:lang w:val="cs-CZ" w:eastAsia="cs-CZ" w:bidi="cs-CZ"/>
        </w:rPr>
        <w:t xml:space="preserve">2586 a násl. zákona č. 89/2012 Sb., občanského zákoníku, v platném znění (dále jen „OZ“). </w:t>
      </w:r>
      <w:r>
        <w:rPr>
          <w:color w:val="000000"/>
          <w:spacing w:val="0"/>
          <w:w w:val="100"/>
          <w:position w:val="0"/>
          <w:shd w:val="clear" w:color="auto" w:fill="auto"/>
          <w:lang w:val="cs-CZ" w:eastAsia="cs-CZ" w:bidi="cs-CZ"/>
        </w:rPr>
        <w:t xml:space="preserve">Za účelem realizace díla definovaného v této smlouvě o dílo navazující na výběr nej vhodnější nabídky v rámci veřejné zakázky s názvem Vypracování projektové dokumentace </w:t>
      </w:r>
      <w:r>
        <w:rPr>
          <w:b/>
          <w:bCs/>
          <w:color w:val="000000"/>
          <w:spacing w:val="0"/>
          <w:w w:val="100"/>
          <w:position w:val="0"/>
          <w:shd w:val="clear" w:color="auto" w:fill="auto"/>
          <w:lang w:val="cs-CZ" w:eastAsia="cs-CZ" w:bidi="cs-CZ"/>
        </w:rPr>
        <w:t xml:space="preserve">„III/34740 Březinka průtah“, </w:t>
      </w:r>
      <w:r>
        <w:rPr>
          <w:color w:val="000000"/>
          <w:spacing w:val="0"/>
          <w:w w:val="100"/>
          <w:position w:val="0"/>
          <w:shd w:val="clear" w:color="auto" w:fill="auto"/>
          <w:lang w:val="cs-CZ" w:eastAsia="cs-CZ" w:bidi="cs-CZ"/>
        </w:rPr>
        <w:t>uzavírají níže uvedeného dne, měsíce a roku tuto Smlouvu o dílo (dále jen „smlouva“).</w:t>
      </w:r>
    </w:p>
    <w:p>
      <w:pPr>
        <w:pStyle w:val="Style8"/>
        <w:keepNext w:val="0"/>
        <w:keepLines w:val="0"/>
        <w:widowControl w:val="0"/>
        <w:shd w:val="clear" w:color="auto" w:fill="auto"/>
        <w:bidi w:val="0"/>
        <w:spacing w:before="0" w:after="0" w:line="266" w:lineRule="auto"/>
        <w:ind w:left="0" w:right="0" w:firstLine="0"/>
        <w:jc w:val="center"/>
      </w:pPr>
      <w:r>
        <w:rPr>
          <w:b/>
          <w:bCs/>
          <w:color w:val="000000"/>
          <w:spacing w:val="0"/>
          <w:w w:val="100"/>
          <w:position w:val="0"/>
          <w:shd w:val="clear" w:color="auto" w:fill="auto"/>
          <w:lang w:val="cs-CZ" w:eastAsia="cs-CZ" w:bidi="cs-CZ"/>
        </w:rPr>
        <w:t>Článek 2</w:t>
      </w:r>
    </w:p>
    <w:p>
      <w:pPr>
        <w:pStyle w:val="Style8"/>
        <w:keepNext w:val="0"/>
        <w:keepLines w:val="0"/>
        <w:widowControl w:val="0"/>
        <w:shd w:val="clear" w:color="auto" w:fill="auto"/>
        <w:bidi w:val="0"/>
        <w:spacing w:before="0" w:line="266" w:lineRule="auto"/>
        <w:ind w:left="0" w:right="0" w:firstLine="0"/>
        <w:jc w:val="center"/>
      </w:pPr>
      <w:r>
        <w:rPr>
          <w:b/>
          <w:bCs/>
          <w:color w:val="000000"/>
          <w:spacing w:val="0"/>
          <w:w w:val="100"/>
          <w:position w:val="0"/>
          <w:shd w:val="clear" w:color="auto" w:fill="auto"/>
          <w:lang w:val="cs-CZ" w:eastAsia="cs-CZ" w:bidi="cs-CZ"/>
        </w:rPr>
        <w:t>Předmět smlouvy</w:t>
      </w:r>
    </w:p>
    <w:p>
      <w:pPr>
        <w:pStyle w:val="Style8"/>
        <w:keepNext w:val="0"/>
        <w:keepLines w:val="0"/>
        <w:widowControl w:val="0"/>
        <w:numPr>
          <w:ilvl w:val="0"/>
          <w:numId w:val="1"/>
        </w:numPr>
        <w:shd w:val="clear" w:color="auto" w:fill="auto"/>
        <w:tabs>
          <w:tab w:pos="542" w:val="left"/>
        </w:tabs>
        <w:bidi w:val="0"/>
        <w:spacing w:before="0" w:after="160" w:line="269" w:lineRule="auto"/>
        <w:ind w:left="560" w:right="0" w:hanging="560"/>
        <w:jc w:val="left"/>
      </w:pPr>
      <w:r>
        <w:rPr>
          <w:color w:val="000000"/>
          <w:spacing w:val="0"/>
          <w:w w:val="100"/>
          <w:position w:val="0"/>
          <w:shd w:val="clear" w:color="auto" w:fill="auto"/>
          <w:lang w:val="cs-CZ" w:eastAsia="cs-CZ" w:bidi="cs-CZ"/>
        </w:rPr>
        <w:t>Předmětem plnění této smlouvy je závazek zhotovitele provést na svůj náklad a nebezpečí:</w:t>
      </w:r>
    </w:p>
    <w:p>
      <w:pPr>
        <w:pStyle w:val="Style8"/>
        <w:keepNext w:val="0"/>
        <w:keepLines w:val="0"/>
        <w:widowControl w:val="0"/>
        <w:shd w:val="clear" w:color="auto" w:fill="auto"/>
        <w:bidi w:val="0"/>
        <w:spacing w:before="0" w:after="120" w:line="259" w:lineRule="auto"/>
        <w:ind w:left="0" w:right="0" w:firstLine="540"/>
        <w:jc w:val="left"/>
      </w:pPr>
      <w:r>
        <w:rPr>
          <w:b/>
          <w:bCs/>
          <w:color w:val="000000"/>
          <w:spacing w:val="0"/>
          <w:w w:val="100"/>
          <w:position w:val="0"/>
          <w:shd w:val="clear" w:color="auto" w:fill="auto"/>
          <w:lang w:val="cs-CZ" w:eastAsia="cs-CZ" w:bidi="cs-CZ"/>
        </w:rPr>
        <w:t xml:space="preserve">a) vypracování samostatné projektové dokumentace (PD) </w:t>
      </w:r>
      <w:r>
        <w:rPr>
          <w:color w:val="000000"/>
          <w:spacing w:val="0"/>
          <w:w w:val="100"/>
          <w:position w:val="0"/>
          <w:shd w:val="clear" w:color="auto" w:fill="auto"/>
          <w:lang w:val="cs-CZ" w:eastAsia="cs-CZ" w:bidi="cs-CZ"/>
        </w:rPr>
        <w:t>dle vyhlášky č.</w:t>
      </w:r>
    </w:p>
    <w:p>
      <w:pPr>
        <w:pStyle w:val="Style8"/>
        <w:keepNext w:val="0"/>
        <w:keepLines w:val="0"/>
        <w:widowControl w:val="0"/>
        <w:shd w:val="clear" w:color="auto" w:fill="auto"/>
        <w:bidi w:val="0"/>
        <w:spacing w:before="0" w:after="120" w:line="259" w:lineRule="auto"/>
        <w:ind w:left="1140" w:right="0" w:firstLine="0"/>
        <w:jc w:val="both"/>
      </w:pPr>
      <w:r>
        <w:rPr>
          <w:color w:val="000000"/>
          <w:spacing w:val="0"/>
          <w:w w:val="100"/>
          <w:position w:val="0"/>
          <w:shd w:val="clear" w:color="auto" w:fill="auto"/>
          <w:lang w:val="cs-CZ" w:eastAsia="cs-CZ" w:bidi="cs-CZ"/>
        </w:rPr>
        <w:t>499/2006 v platném znění a vyhlášky č. 146/2008 Sb., v platném znění, v rozsahu:</w:t>
      </w:r>
    </w:p>
    <w:p>
      <w:pPr>
        <w:pStyle w:val="Style8"/>
        <w:keepNext w:val="0"/>
        <w:keepLines w:val="0"/>
        <w:widowControl w:val="0"/>
        <w:numPr>
          <w:ilvl w:val="0"/>
          <w:numId w:val="3"/>
        </w:numPr>
        <w:shd w:val="clear" w:color="auto" w:fill="auto"/>
        <w:tabs>
          <w:tab w:pos="1437" w:val="left"/>
        </w:tabs>
        <w:bidi w:val="0"/>
        <w:spacing w:before="0" w:after="160" w:line="240" w:lineRule="auto"/>
        <w:ind w:left="1420" w:right="0" w:hanging="260"/>
        <w:jc w:val="both"/>
      </w:pPr>
      <w:r>
        <w:rPr>
          <w:color w:val="000000"/>
          <w:spacing w:val="0"/>
          <w:w w:val="100"/>
          <w:position w:val="0"/>
          <w:shd w:val="clear" w:color="auto" w:fill="auto"/>
          <w:lang w:val="cs-CZ" w:eastAsia="cs-CZ" w:bidi="cs-CZ"/>
        </w:rPr>
        <w:t>vypracování projektové dokumentace pro vydání stavebního povolení (DSP) vč. zapracování všech podmínek;</w:t>
      </w:r>
    </w:p>
    <w:p>
      <w:pPr>
        <w:pStyle w:val="Style8"/>
        <w:keepNext w:val="0"/>
        <w:keepLines w:val="0"/>
        <w:widowControl w:val="0"/>
        <w:numPr>
          <w:ilvl w:val="0"/>
          <w:numId w:val="3"/>
        </w:numPr>
        <w:shd w:val="clear" w:color="auto" w:fill="auto"/>
        <w:tabs>
          <w:tab w:pos="1437" w:val="left"/>
        </w:tabs>
        <w:bidi w:val="0"/>
        <w:spacing w:before="0" w:after="160" w:line="240" w:lineRule="auto"/>
        <w:ind w:left="1420" w:right="0" w:hanging="260"/>
        <w:jc w:val="both"/>
      </w:pPr>
      <w:r>
        <w:rPr>
          <w:color w:val="000000"/>
          <w:spacing w:val="0"/>
          <w:w w:val="100"/>
          <w:position w:val="0"/>
          <w:shd w:val="clear" w:color="auto" w:fill="auto"/>
          <w:lang w:val="cs-CZ" w:eastAsia="cs-CZ" w:bidi="cs-CZ"/>
        </w:rPr>
        <w:t>zajištění pravomocného stavebního povolení (SP), včetně všech požadovaných příloh, dokladů a vyjádření;</w:t>
      </w:r>
    </w:p>
    <w:p>
      <w:pPr>
        <w:pStyle w:val="Style8"/>
        <w:keepNext w:val="0"/>
        <w:keepLines w:val="0"/>
        <w:widowControl w:val="0"/>
        <w:numPr>
          <w:ilvl w:val="0"/>
          <w:numId w:val="3"/>
        </w:numPr>
        <w:shd w:val="clear" w:color="auto" w:fill="auto"/>
        <w:tabs>
          <w:tab w:pos="1437" w:val="left"/>
        </w:tabs>
        <w:bidi w:val="0"/>
        <w:spacing w:before="0" w:after="160" w:line="254" w:lineRule="auto"/>
        <w:ind w:left="1420" w:right="0" w:hanging="260"/>
        <w:jc w:val="both"/>
      </w:pPr>
      <w:r>
        <w:rPr>
          <w:color w:val="000000"/>
          <w:spacing w:val="0"/>
          <w:w w:val="100"/>
          <w:position w:val="0"/>
          <w:shd w:val="clear" w:color="auto" w:fill="auto"/>
          <w:lang w:val="cs-CZ" w:eastAsia="cs-CZ" w:bidi="cs-CZ"/>
        </w:rPr>
        <w:t>vypracování projektové dokumentace pro provádění stavby (PDPS) včetně oceněného a neoceněného soupisu prací;</w:t>
      </w:r>
    </w:p>
    <w:p>
      <w:pPr>
        <w:pStyle w:val="Style8"/>
        <w:keepNext w:val="0"/>
        <w:keepLines w:val="0"/>
        <w:widowControl w:val="0"/>
        <w:numPr>
          <w:ilvl w:val="0"/>
          <w:numId w:val="3"/>
        </w:numPr>
        <w:shd w:val="clear" w:color="auto" w:fill="auto"/>
        <w:tabs>
          <w:tab w:pos="1437" w:val="left"/>
        </w:tabs>
        <w:bidi w:val="0"/>
        <w:spacing w:before="0" w:after="280" w:line="259" w:lineRule="auto"/>
        <w:ind w:left="1420" w:right="0" w:hanging="260"/>
        <w:jc w:val="both"/>
      </w:pPr>
      <w:r>
        <w:rPr>
          <w:color w:val="000000"/>
          <w:spacing w:val="0"/>
          <w:w w:val="100"/>
          <w:position w:val="0"/>
          <w:shd w:val="clear" w:color="auto" w:fill="auto"/>
          <w:lang w:val="cs-CZ" w:eastAsia="cs-CZ" w:bidi="cs-CZ"/>
        </w:rPr>
        <w:t>zajištění všech povolení potřebných k vlastní realizaci kompletních stavebních prací a zajištění kladných vyjádření a stanovisek všech dotčených orgánů pro podání řádných žádostí o vydání SP k příslušnému stavebnímu úřadu včetně všech požadovaných příloh (inženýrská činnost);</w:t>
      </w:r>
    </w:p>
    <w:p>
      <w:pPr>
        <w:pStyle w:val="Style8"/>
        <w:keepNext w:val="0"/>
        <w:keepLines w:val="0"/>
        <w:widowControl w:val="0"/>
        <w:shd w:val="clear" w:color="auto" w:fill="auto"/>
        <w:bidi w:val="0"/>
        <w:spacing w:before="0" w:after="280" w:line="240" w:lineRule="auto"/>
        <w:ind w:left="0" w:right="0" w:firstLine="540"/>
        <w:jc w:val="left"/>
        <w:rPr>
          <w:sz w:val="24"/>
          <w:szCs w:val="24"/>
        </w:rPr>
      </w:pPr>
      <w:r>
        <w:rPr>
          <w:color w:val="000000"/>
          <w:spacing w:val="0"/>
          <w:w w:val="100"/>
          <w:position w:val="0"/>
          <w:sz w:val="22"/>
          <w:szCs w:val="22"/>
          <w:shd w:val="clear" w:color="auto" w:fill="auto"/>
          <w:lang w:val="cs-CZ" w:eastAsia="cs-CZ" w:bidi="cs-CZ"/>
        </w:rPr>
        <w:t xml:space="preserve">na akci: </w:t>
      </w:r>
      <w:r>
        <w:rPr>
          <w:b/>
          <w:bCs/>
          <w:color w:val="000000"/>
          <w:spacing w:val="0"/>
          <w:w w:val="100"/>
          <w:position w:val="0"/>
          <w:sz w:val="24"/>
          <w:szCs w:val="24"/>
          <w:shd w:val="clear" w:color="auto" w:fill="auto"/>
          <w:lang w:val="cs-CZ" w:eastAsia="cs-CZ" w:bidi="cs-CZ"/>
        </w:rPr>
        <w:t>III/34740 Březinka průtah</w:t>
      </w:r>
    </w:p>
    <w:p>
      <w:pPr>
        <w:pStyle w:val="Style8"/>
        <w:keepNext w:val="0"/>
        <w:keepLines w:val="0"/>
        <w:widowControl w:val="0"/>
        <w:shd w:val="clear" w:color="auto" w:fill="auto"/>
        <w:bidi w:val="0"/>
        <w:spacing w:before="0" w:after="120" w:line="254" w:lineRule="auto"/>
        <w:ind w:left="540" w:right="0" w:firstLine="20"/>
        <w:jc w:val="left"/>
      </w:pPr>
      <w:r>
        <w:rPr>
          <w:color w:val="000000"/>
          <w:spacing w:val="0"/>
          <w:w w:val="100"/>
          <w:position w:val="0"/>
          <w:shd w:val="clear" w:color="auto" w:fill="auto"/>
          <w:lang w:val="cs-CZ" w:eastAsia="cs-CZ" w:bidi="cs-CZ"/>
        </w:rPr>
        <w:t xml:space="preserve">a to v souladu s nabídkou zhotovitele podanou dne 14. 12. 2020 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8"/>
        <w:keepNext w:val="0"/>
        <w:keepLines w:val="0"/>
        <w:widowControl w:val="0"/>
        <w:numPr>
          <w:ilvl w:val="0"/>
          <w:numId w:val="1"/>
        </w:numPr>
        <w:shd w:val="clear" w:color="auto" w:fill="auto"/>
        <w:tabs>
          <w:tab w:pos="568" w:val="left"/>
        </w:tabs>
        <w:bidi w:val="0"/>
        <w:spacing w:before="0" w:after="120" w:line="259" w:lineRule="auto"/>
        <w:ind w:left="540" w:right="0" w:hanging="54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8"/>
        <w:keepNext w:val="0"/>
        <w:keepLines w:val="0"/>
        <w:widowControl w:val="0"/>
        <w:numPr>
          <w:ilvl w:val="0"/>
          <w:numId w:val="1"/>
        </w:numPr>
        <w:shd w:val="clear" w:color="auto" w:fill="auto"/>
        <w:tabs>
          <w:tab w:pos="568" w:val="left"/>
        </w:tabs>
        <w:bidi w:val="0"/>
        <w:spacing w:before="0" w:after="120" w:line="266" w:lineRule="auto"/>
        <w:ind w:left="540" w:right="0" w:hanging="540"/>
        <w:jc w:val="both"/>
      </w:pPr>
      <w:r>
        <w:rPr>
          <w:color w:val="000000"/>
          <w:spacing w:val="0"/>
          <w:w w:val="100"/>
          <w:position w:val="0"/>
          <w:shd w:val="clear" w:color="auto" w:fill="auto"/>
          <w:lang w:val="cs-CZ" w:eastAsia="cs-CZ" w:bidi="cs-CZ"/>
        </w:rPr>
        <w:t xml:space="preserve">Objednatel se zavazuje poskytnout zhotoviteli součinnost a provést všechny práce „zadavatele“, které jsou uvedeny v </w:t>
      </w:r>
      <w:r>
        <w:rPr>
          <w:b/>
          <w:bCs/>
          <w:color w:val="000000"/>
          <w:spacing w:val="0"/>
          <w:w w:val="100"/>
          <w:position w:val="0"/>
          <w:shd w:val="clear" w:color="auto" w:fill="auto"/>
          <w:lang w:val="cs-CZ" w:eastAsia="cs-CZ" w:bidi="cs-CZ"/>
        </w:rPr>
        <w:t xml:space="preserve">Příloze č. 1 </w:t>
      </w:r>
      <w:r>
        <w:rPr>
          <w:color w:val="000000"/>
          <w:spacing w:val="0"/>
          <w:w w:val="100"/>
          <w:position w:val="0"/>
          <w:shd w:val="clear" w:color="auto" w:fill="auto"/>
          <w:lang w:val="cs-CZ" w:eastAsia="cs-CZ" w:bidi="cs-CZ"/>
        </w:rPr>
        <w:t>(Technické podmínky), která je součástí této smlouvy.</w:t>
      </w:r>
    </w:p>
    <w:p>
      <w:pPr>
        <w:pStyle w:val="Style8"/>
        <w:keepNext w:val="0"/>
        <w:keepLines w:val="0"/>
        <w:widowControl w:val="0"/>
        <w:numPr>
          <w:ilvl w:val="0"/>
          <w:numId w:val="1"/>
        </w:numPr>
        <w:shd w:val="clear" w:color="auto" w:fill="auto"/>
        <w:tabs>
          <w:tab w:pos="568" w:val="left"/>
        </w:tabs>
        <w:bidi w:val="0"/>
        <w:spacing w:before="0" w:after="360" w:line="264" w:lineRule="auto"/>
        <w:ind w:left="540" w:right="0" w:hanging="54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8"/>
        <w:keepNext w:val="0"/>
        <w:keepLines w:val="0"/>
        <w:widowControl w:val="0"/>
        <w:shd w:val="clear" w:color="auto" w:fill="auto"/>
        <w:bidi w:val="0"/>
        <w:spacing w:before="0" w:after="120" w:line="259" w:lineRule="auto"/>
        <w:ind w:left="0" w:right="0" w:firstLine="0"/>
        <w:jc w:val="center"/>
      </w:pPr>
      <w:r>
        <w:rPr>
          <w:b/>
          <w:bCs/>
          <w:color w:val="000000"/>
          <w:spacing w:val="0"/>
          <w:w w:val="100"/>
          <w:position w:val="0"/>
          <w:shd w:val="clear" w:color="auto" w:fill="auto"/>
          <w:lang w:val="cs-CZ" w:eastAsia="cs-CZ" w:bidi="cs-CZ"/>
        </w:rPr>
        <w:t>Článek 3</w:t>
        <w:br/>
        <w:t>Doba plnění</w:t>
      </w:r>
    </w:p>
    <w:p>
      <w:pPr>
        <w:pStyle w:val="Style8"/>
        <w:keepNext w:val="0"/>
        <w:keepLines w:val="0"/>
        <w:widowControl w:val="0"/>
        <w:numPr>
          <w:ilvl w:val="0"/>
          <w:numId w:val="5"/>
        </w:numPr>
        <w:shd w:val="clear" w:color="auto" w:fill="auto"/>
        <w:tabs>
          <w:tab w:pos="568" w:val="left"/>
        </w:tabs>
        <w:bidi w:val="0"/>
        <w:spacing w:before="0" w:after="120" w:line="269" w:lineRule="auto"/>
        <w:ind w:left="680" w:right="0" w:hanging="680"/>
        <w:jc w:val="both"/>
      </w:pPr>
      <w:r>
        <w:rPr>
          <w:color w:val="000000"/>
          <w:spacing w:val="0"/>
          <w:w w:val="100"/>
          <w:position w:val="0"/>
          <w:shd w:val="clear" w:color="auto" w:fill="auto"/>
          <w:lang w:val="cs-CZ" w:eastAsia="cs-CZ" w:bidi="cs-CZ"/>
        </w:rPr>
        <w:t xml:space="preserve">Termíny plnění pro </w:t>
      </w:r>
      <w:r>
        <w:rPr>
          <w:b/>
          <w:bCs/>
          <w:color w:val="000000"/>
          <w:spacing w:val="0"/>
          <w:w w:val="100"/>
          <w:position w:val="0"/>
          <w:u w:val="single"/>
          <w:shd w:val="clear" w:color="auto" w:fill="auto"/>
          <w:lang w:val="cs-CZ" w:eastAsia="cs-CZ" w:bidi="cs-CZ"/>
        </w:rPr>
        <w:t>vypracování projektové dokumentace</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v rámci předmětu plnění smluvní strany sjednávají v </w:t>
      </w:r>
      <w:r>
        <w:rPr>
          <w:b/>
          <w:bCs/>
          <w:color w:val="000000"/>
          <w:spacing w:val="0"/>
          <w:w w:val="100"/>
          <w:position w:val="0"/>
          <w:shd w:val="clear" w:color="auto" w:fill="auto"/>
          <w:lang w:val="cs-CZ" w:eastAsia="cs-CZ" w:bidi="cs-CZ"/>
        </w:rPr>
        <w:t xml:space="preserve">Příloze č. 1 </w:t>
      </w:r>
      <w:r>
        <w:rPr>
          <w:color w:val="000000"/>
          <w:spacing w:val="0"/>
          <w:w w:val="100"/>
          <w:position w:val="0"/>
          <w:shd w:val="clear" w:color="auto" w:fill="auto"/>
          <w:lang w:val="cs-CZ" w:eastAsia="cs-CZ" w:bidi="cs-CZ"/>
        </w:rPr>
        <w:t>(Technické podmínky), která je nedílnou součástí této smlouvy.</w:t>
      </w:r>
    </w:p>
    <w:p>
      <w:pPr>
        <w:pStyle w:val="Style8"/>
        <w:keepNext w:val="0"/>
        <w:keepLines w:val="0"/>
        <w:widowControl w:val="0"/>
        <w:shd w:val="clear" w:color="auto" w:fill="auto"/>
        <w:bidi w:val="0"/>
        <w:spacing w:before="0" w:after="0" w:line="259" w:lineRule="auto"/>
        <w:ind w:left="4080" w:right="0" w:firstLine="0"/>
        <w:jc w:val="left"/>
      </w:pPr>
      <w:r>
        <w:rPr>
          <w:b/>
          <w:bCs/>
          <w:color w:val="000000"/>
          <w:spacing w:val="0"/>
          <w:w w:val="100"/>
          <w:position w:val="0"/>
          <w:shd w:val="clear" w:color="auto" w:fill="auto"/>
          <w:lang w:val="cs-CZ" w:eastAsia="cs-CZ" w:bidi="cs-CZ"/>
        </w:rPr>
        <w:t>Článek 4</w:t>
      </w:r>
    </w:p>
    <w:p>
      <w:pPr>
        <w:pStyle w:val="Style8"/>
        <w:keepNext w:val="0"/>
        <w:keepLines w:val="0"/>
        <w:widowControl w:val="0"/>
        <w:shd w:val="clear" w:color="auto" w:fill="auto"/>
        <w:bidi w:val="0"/>
        <w:spacing w:before="0" w:after="120" w:line="259" w:lineRule="auto"/>
        <w:ind w:left="4080" w:right="0" w:firstLine="0"/>
        <w:jc w:val="left"/>
      </w:pPr>
      <w:r>
        <w:rPr>
          <w:b/>
          <w:bCs/>
          <w:color w:val="000000"/>
          <w:spacing w:val="0"/>
          <w:w w:val="100"/>
          <w:position w:val="0"/>
          <w:shd w:val="clear" w:color="auto" w:fill="auto"/>
          <w:lang w:val="cs-CZ" w:eastAsia="cs-CZ" w:bidi="cs-CZ"/>
        </w:rPr>
        <w:t>Cena díla</w:t>
      </w:r>
    </w:p>
    <w:p>
      <w:pPr>
        <w:pStyle w:val="Style8"/>
        <w:keepNext w:val="0"/>
        <w:keepLines w:val="0"/>
        <w:widowControl w:val="0"/>
        <w:numPr>
          <w:ilvl w:val="0"/>
          <w:numId w:val="7"/>
        </w:numPr>
        <w:shd w:val="clear" w:color="auto" w:fill="auto"/>
        <w:tabs>
          <w:tab w:pos="568" w:val="left"/>
        </w:tabs>
        <w:bidi w:val="0"/>
        <w:spacing w:before="0" w:after="200" w:line="259" w:lineRule="auto"/>
        <w:ind w:left="0" w:right="0" w:firstLine="0"/>
        <w:jc w:val="left"/>
      </w:pPr>
      <w:r>
        <w:rPr>
          <w:color w:val="000000"/>
          <w:spacing w:val="0"/>
          <w:w w:val="100"/>
          <w:position w:val="0"/>
          <w:shd w:val="clear" w:color="auto" w:fill="auto"/>
          <w:lang w:val="cs-CZ" w:eastAsia="cs-CZ" w:bidi="cs-CZ"/>
        </w:rPr>
        <w:t>Cena díla dle čl. 2 této smlouvy je stanovena následovně:</w:t>
      </w:r>
    </w:p>
    <w:tbl>
      <w:tblPr>
        <w:tblOverlap w:val="never"/>
        <w:jc w:val="center"/>
        <w:tblLayout w:type="fixed"/>
      </w:tblPr>
      <w:tblGrid>
        <w:gridCol w:w="4262"/>
        <w:gridCol w:w="3979"/>
      </w:tblGrid>
      <w:tr>
        <w:trPr>
          <w:trHeight w:val="701"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projektové dokumentace</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144 500,- Kč bez DPH</w:t>
            </w:r>
          </w:p>
        </w:tc>
      </w:tr>
      <w:tr>
        <w:trPr>
          <w:trHeight w:val="691"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780"/>
              <w:jc w:val="both"/>
            </w:pPr>
            <w:r>
              <w:rPr>
                <w:b/>
                <w:bCs/>
                <w:color w:val="000000"/>
                <w:spacing w:val="0"/>
                <w:w w:val="100"/>
                <w:position w:val="0"/>
                <w:shd w:val="clear" w:color="auto" w:fill="auto"/>
                <w:lang w:val="cs-CZ" w:eastAsia="cs-CZ" w:bidi="cs-CZ"/>
              </w:rPr>
              <w:t>144 500,- Kč bez DPH</w:t>
            </w:r>
          </w:p>
        </w:tc>
      </w:tr>
      <w:tr>
        <w:trPr>
          <w:trHeight w:val="538"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30 345,- Kč</w:t>
            </w:r>
          </w:p>
        </w:tc>
      </w:tr>
      <w:tr>
        <w:trPr>
          <w:trHeight w:val="538"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174 845,- Kčvč.DPH</w:t>
            </w:r>
          </w:p>
        </w:tc>
      </w:tr>
    </w:tbl>
    <w:p>
      <w:pPr>
        <w:pStyle w:val="Style14"/>
        <w:keepNext w:val="0"/>
        <w:keepLines w:val="0"/>
        <w:widowControl w:val="0"/>
        <w:shd w:val="clear" w:color="auto" w:fill="auto"/>
        <w:bidi w:val="0"/>
        <w:spacing w:before="0" w:after="0" w:line="254" w:lineRule="auto"/>
        <w:ind w:left="0" w:right="0" w:firstLine="0"/>
        <w:jc w:val="right"/>
      </w:pPr>
      <w:r>
        <w:rPr>
          <w:b/>
          <w:bCs/>
          <w:color w:val="000000"/>
          <w:spacing w:val="0"/>
          <w:w w:val="100"/>
          <w:position w:val="0"/>
          <w:shd w:val="clear" w:color="auto" w:fill="auto"/>
          <w:lang w:val="cs-CZ" w:eastAsia="cs-CZ" w:bidi="cs-CZ"/>
        </w:rPr>
        <w:t xml:space="preserve">4.2. </w:t>
      </w:r>
      <w:r>
        <w:rPr>
          <w:color w:val="000000"/>
          <w:spacing w:val="0"/>
          <w:w w:val="100"/>
          <w:position w:val="0"/>
          <w:shd w:val="clear" w:color="auto" w:fill="auto"/>
          <w:lang w:val="cs-CZ" w:eastAsia="cs-CZ" w:bidi="cs-CZ"/>
        </w:rPr>
        <w:t xml:space="preserve">V ceně jsou obsaženy všechny práce a činnosti nutné ke splnění díla, uvedené v kalkulaci projekčních prací, v rozsahu </w:t>
      </w:r>
      <w:r>
        <w:rPr>
          <w:b/>
          <w:bCs/>
          <w:color w:val="000000"/>
          <w:spacing w:val="0"/>
          <w:w w:val="100"/>
          <w:position w:val="0"/>
          <w:shd w:val="clear" w:color="auto" w:fill="auto"/>
          <w:lang w:val="cs-CZ" w:eastAsia="cs-CZ" w:bidi="cs-CZ"/>
        </w:rPr>
        <w:t xml:space="preserve">Přílohy č. 2 </w:t>
      </w:r>
      <w:r>
        <w:rPr>
          <w:color w:val="000000"/>
          <w:spacing w:val="0"/>
          <w:w w:val="100"/>
          <w:position w:val="0"/>
          <w:shd w:val="clear" w:color="auto" w:fill="auto"/>
          <w:lang w:val="cs-CZ" w:eastAsia="cs-CZ" w:bidi="cs-CZ"/>
        </w:rPr>
        <w:t>(Cenová nabídka zhotovitele), které</w:t>
      </w:r>
    </w:p>
    <w:p>
      <w:pPr>
        <w:pStyle w:val="Style8"/>
        <w:keepNext w:val="0"/>
        <w:keepLines w:val="0"/>
        <w:widowControl w:val="0"/>
        <w:shd w:val="clear" w:color="auto" w:fill="auto"/>
        <w:bidi w:val="0"/>
        <w:spacing w:before="0" w:line="293" w:lineRule="auto"/>
        <w:ind w:left="640" w:right="0" w:firstLine="20"/>
        <w:jc w:val="left"/>
      </w:pPr>
      <w:r>
        <w:rPr>
          <w:color w:val="000000"/>
          <w:spacing w:val="0"/>
          <w:w w:val="100"/>
          <w:position w:val="0"/>
          <w:shd w:val="clear" w:color="auto" w:fill="auto"/>
          <w:lang w:val="cs-CZ" w:eastAsia="cs-CZ" w:bidi="cs-CZ"/>
        </w:rPr>
        <w:t xml:space="preserve">jsou součástí této smlouvy a odměna za užití nehmotného statku dle </w:t>
      </w:r>
      <w:r>
        <w:rPr>
          <w:b/>
          <w:bCs/>
          <w:color w:val="000000"/>
          <w:spacing w:val="0"/>
          <w:w w:val="100"/>
          <w:position w:val="0"/>
          <w:shd w:val="clear" w:color="auto" w:fill="auto"/>
          <w:lang w:val="cs-CZ" w:eastAsia="cs-CZ" w:bidi="cs-CZ"/>
        </w:rPr>
        <w:t xml:space="preserve">odst. 8.7. </w:t>
      </w:r>
      <w:r>
        <w:rPr>
          <w:color w:val="000000"/>
          <w:spacing w:val="0"/>
          <w:w w:val="100"/>
          <w:position w:val="0"/>
          <w:shd w:val="clear" w:color="auto" w:fill="auto"/>
          <w:lang w:val="cs-CZ" w:eastAsia="cs-CZ" w:bidi="cs-CZ"/>
        </w:rPr>
        <w:t>této smlouvy.</w:t>
      </w:r>
    </w:p>
    <w:p>
      <w:pPr>
        <w:pStyle w:val="Style8"/>
        <w:keepNext w:val="0"/>
        <w:keepLines w:val="0"/>
        <w:widowControl w:val="0"/>
        <w:numPr>
          <w:ilvl w:val="0"/>
          <w:numId w:val="9"/>
        </w:numPr>
        <w:shd w:val="clear" w:color="auto" w:fill="auto"/>
        <w:tabs>
          <w:tab w:pos="570" w:val="left"/>
        </w:tabs>
        <w:bidi w:val="0"/>
        <w:spacing w:before="0" w:line="283" w:lineRule="auto"/>
        <w:ind w:left="640" w:right="0" w:hanging="640"/>
        <w:jc w:val="both"/>
      </w:pPr>
      <w:r>
        <w:rPr>
          <w:color w:val="000000"/>
          <w:spacing w:val="0"/>
          <w:w w:val="100"/>
          <w:position w:val="0"/>
          <w:shd w:val="clear" w:color="auto" w:fill="auto"/>
          <w:lang w:val="cs-CZ" w:eastAsia="cs-CZ" w:bidi="cs-CZ"/>
        </w:rPr>
        <w:t>Celkovou a pro účely fakturace rozhodnou cenou se u plátce daně z přidané hodnoty rozumí cena včetně DPH.</w:t>
      </w:r>
    </w:p>
    <w:p>
      <w:pPr>
        <w:pStyle w:val="Style8"/>
        <w:keepNext w:val="0"/>
        <w:keepLines w:val="0"/>
        <w:widowControl w:val="0"/>
        <w:numPr>
          <w:ilvl w:val="0"/>
          <w:numId w:val="9"/>
        </w:numPr>
        <w:shd w:val="clear" w:color="auto" w:fill="auto"/>
        <w:tabs>
          <w:tab w:pos="570" w:val="left"/>
        </w:tabs>
        <w:bidi w:val="0"/>
        <w:spacing w:before="0" w:line="266" w:lineRule="auto"/>
        <w:ind w:left="640" w:right="0" w:hanging="64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 objednateli platnou sazbu DPH. O této skutečnosti není nutné uzavírat dodatek k této smlouvě.</w:t>
      </w:r>
    </w:p>
    <w:p>
      <w:pPr>
        <w:pStyle w:val="Style8"/>
        <w:keepNext w:val="0"/>
        <w:keepLines w:val="0"/>
        <w:widowControl w:val="0"/>
        <w:numPr>
          <w:ilvl w:val="0"/>
          <w:numId w:val="9"/>
        </w:numPr>
        <w:shd w:val="clear" w:color="auto" w:fill="auto"/>
        <w:tabs>
          <w:tab w:pos="570" w:val="left"/>
        </w:tabs>
        <w:bidi w:val="0"/>
        <w:spacing w:before="0"/>
        <w:ind w:left="640" w:right="0" w:hanging="64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(plátce daně) odpovídá za to, že sazba DPH je stanovena v souladu s platnými právními předpisy.</w:t>
      </w:r>
    </w:p>
    <w:p>
      <w:pPr>
        <w:pStyle w:val="Style8"/>
        <w:keepNext w:val="0"/>
        <w:keepLines w:val="0"/>
        <w:widowControl w:val="0"/>
        <w:numPr>
          <w:ilvl w:val="0"/>
          <w:numId w:val="9"/>
        </w:numPr>
        <w:shd w:val="clear" w:color="auto" w:fill="auto"/>
        <w:tabs>
          <w:tab w:pos="570" w:val="left"/>
        </w:tabs>
        <w:bidi w:val="0"/>
        <w:spacing w:before="0"/>
        <w:ind w:left="640" w:right="0" w:hanging="64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 xml:space="preserve">Pro účely této smlouvy jsou dodatečné služby vždy spojeny s výdejem veřejných prostředků a podléhají postupům dle § </w:t>
      </w:r>
      <w:r>
        <w:rPr>
          <w:b/>
          <w:bCs/>
          <w:color w:val="000000"/>
          <w:spacing w:val="0"/>
          <w:w w:val="100"/>
          <w:position w:val="0"/>
          <w:shd w:val="clear" w:color="auto" w:fill="auto"/>
          <w:lang w:val="cs-CZ" w:eastAsia="cs-CZ" w:bidi="cs-CZ"/>
        </w:rPr>
        <w:t xml:space="preserve">222 zákona č. 134/2016 Sb., o zadávání veřejných zakázek, </w:t>
      </w:r>
      <w:r>
        <w:rPr>
          <w:color w:val="000000"/>
          <w:spacing w:val="0"/>
          <w:w w:val="100"/>
          <w:position w:val="0"/>
          <w:shd w:val="clear" w:color="auto" w:fill="auto"/>
          <w:lang w:val="cs-CZ" w:eastAsia="cs-CZ" w:bidi="cs-CZ"/>
        </w:rPr>
        <w:t>v platném znění (dále jen „ZZVZ“).</w:t>
      </w:r>
    </w:p>
    <w:p>
      <w:pPr>
        <w:pStyle w:val="Style8"/>
        <w:keepNext w:val="0"/>
        <w:keepLines w:val="0"/>
        <w:widowControl w:val="0"/>
        <w:numPr>
          <w:ilvl w:val="0"/>
          <w:numId w:val="9"/>
        </w:numPr>
        <w:shd w:val="clear" w:color="auto" w:fill="auto"/>
        <w:tabs>
          <w:tab w:pos="570" w:val="left"/>
        </w:tabs>
        <w:bidi w:val="0"/>
        <w:spacing w:before="0" w:line="264" w:lineRule="auto"/>
        <w:ind w:left="640" w:right="0" w:hanging="640"/>
        <w:jc w:val="both"/>
      </w:pPr>
      <w:r>
        <w:rPr>
          <w:color w:val="000000"/>
          <w:spacing w:val="0"/>
          <w:w w:val="100"/>
          <w:position w:val="0"/>
          <w:shd w:val="clear" w:color="auto" w:fill="auto"/>
          <w:lang w:val="cs-CZ" w:eastAsia="cs-CZ" w:bidi="cs-CZ"/>
        </w:rPr>
        <w:t xml:space="preserve">Dodatečné služby nad rámec předmětu plnění smlouvy mající dopad na zvýšení ceny díla vyžadují předchozí dohodu smluvních stran formou písemného dodatku ke smlouvě. Dodatek ke smlouvě o dílo musí být uzavřen v souladu s předchozím postupem dle </w:t>
      </w:r>
      <w:r>
        <w:rPr>
          <w:i/>
          <w:iCs/>
          <w:color w:val="000000"/>
          <w:spacing w:val="0"/>
          <w:w w:val="100"/>
          <w:position w:val="0"/>
          <w:shd w:val="clear" w:color="auto" w:fill="auto"/>
          <w:lang w:val="cs-CZ" w:eastAsia="cs-CZ" w:bidi="cs-CZ"/>
        </w:rPr>
        <w:t>Z.7NL.</w:t>
      </w:r>
      <w:r>
        <w:rPr>
          <w:color w:val="000000"/>
          <w:spacing w:val="0"/>
          <w:w w:val="100"/>
          <w:position w:val="0"/>
          <w:shd w:val="clear" w:color="auto" w:fill="auto"/>
          <w:lang w:val="cs-CZ" w:eastAsia="cs-CZ" w:bidi="cs-CZ"/>
        </w:rPr>
        <w:t xml:space="preserve"> jinak je uzavřený dodatek neplatný a zhotovitel nemá právo na úhradu ceny díla sjednané v tomto dodatku.</w:t>
      </w:r>
    </w:p>
    <w:p>
      <w:pPr>
        <w:pStyle w:val="Style8"/>
        <w:keepNext w:val="0"/>
        <w:keepLines w:val="0"/>
        <w:widowControl w:val="0"/>
        <w:numPr>
          <w:ilvl w:val="0"/>
          <w:numId w:val="9"/>
        </w:numPr>
        <w:shd w:val="clear" w:color="auto" w:fill="auto"/>
        <w:tabs>
          <w:tab w:pos="570" w:val="left"/>
        </w:tabs>
        <w:bidi w:val="0"/>
        <w:spacing w:before="0"/>
        <w:ind w:left="640" w:right="0" w:hanging="64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dle </w:t>
      </w:r>
      <w:r>
        <w:rPr>
          <w:i/>
          <w:iCs/>
          <w:color w:val="000000"/>
          <w:spacing w:val="0"/>
          <w:w w:val="100"/>
          <w:position w:val="0"/>
          <w:shd w:val="clear" w:color="auto" w:fill="auto"/>
          <w:lang w:val="cs-CZ" w:eastAsia="cs-CZ" w:bidi="cs-CZ"/>
        </w:rPr>
        <w:t xml:space="preserve">77N7 a </w:t>
      </w:r>
      <w:r>
        <w:rPr>
          <w:color w:val="000000"/>
          <w:spacing w:val="0"/>
          <w:w w:val="100"/>
          <w:position w:val="0"/>
          <w:shd w:val="clear" w:color="auto" w:fill="auto"/>
          <w:lang w:val="cs-CZ" w:eastAsia="cs-CZ" w:bidi="cs-CZ"/>
        </w:rPr>
        <w:t xml:space="preserve">nedohodne se s objednatelem na ceně díla postupem dle § </w:t>
      </w:r>
      <w:r>
        <w:rPr>
          <w:b/>
          <w:bCs/>
          <w:color w:val="000000"/>
          <w:spacing w:val="0"/>
          <w:w w:val="100"/>
          <w:position w:val="0"/>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se </w:t>
      </w:r>
      <w:r>
        <w:rPr>
          <w:i/>
          <w:iCs/>
          <w:color w:val="000000"/>
          <w:spacing w:val="0"/>
          <w:w w:val="100"/>
          <w:position w:val="0"/>
          <w:shd w:val="clear" w:color="auto" w:fill="auto"/>
          <w:lang w:val="cs-CZ" w:eastAsia="cs-CZ" w:bidi="cs-CZ"/>
        </w:rPr>
        <w:t>TJLXL</w:t>
      </w:r>
      <w:r>
        <w:rPr>
          <w:color w:val="000000"/>
          <w:spacing w:val="0"/>
          <w:w w:val="100"/>
          <w:position w:val="0"/>
          <w:shd w:val="clear" w:color="auto" w:fill="auto"/>
          <w:lang w:val="cs-CZ" w:eastAsia="cs-CZ" w:bidi="cs-CZ"/>
        </w:rPr>
        <w:t xml:space="preserve"> a § </w:t>
      </w:r>
      <w:r>
        <w:rPr>
          <w:b/>
          <w:bCs/>
          <w:color w:val="000000"/>
          <w:spacing w:val="0"/>
          <w:w w:val="100"/>
          <w:position w:val="0"/>
          <w:shd w:val="clear" w:color="auto" w:fill="auto"/>
          <w:lang w:val="cs-CZ" w:eastAsia="cs-CZ" w:bidi="cs-CZ"/>
        </w:rPr>
        <w:t xml:space="preserve">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8"/>
        <w:keepNext w:val="0"/>
        <w:keepLines w:val="0"/>
        <w:widowControl w:val="0"/>
        <w:numPr>
          <w:ilvl w:val="0"/>
          <w:numId w:val="9"/>
        </w:numPr>
        <w:shd w:val="clear" w:color="auto" w:fill="auto"/>
        <w:tabs>
          <w:tab w:pos="570" w:val="left"/>
        </w:tabs>
        <w:bidi w:val="0"/>
        <w:spacing w:before="0" w:line="257" w:lineRule="auto"/>
        <w:ind w:left="640" w:right="0" w:hanging="640"/>
        <w:jc w:val="both"/>
      </w:pPr>
      <w:r>
        <w:rPr>
          <w:color w:val="000000"/>
          <w:spacing w:val="0"/>
          <w:w w:val="100"/>
          <w:position w:val="0"/>
          <w:shd w:val="clear" w:color="auto" w:fill="auto"/>
          <w:lang w:val="cs-CZ" w:eastAsia="cs-CZ" w:bidi="cs-CZ"/>
        </w:rPr>
        <w:t xml:space="preserve">Veškeré dodatečné služby splňující podmínky stanovené v § </w:t>
      </w:r>
      <w:r>
        <w:rPr>
          <w:b/>
          <w:bCs/>
          <w:color w:val="000000"/>
          <w:spacing w:val="0"/>
          <w:w w:val="100"/>
          <w:position w:val="0"/>
          <w:shd w:val="clear" w:color="auto" w:fill="auto"/>
          <w:lang w:val="cs-CZ" w:eastAsia="cs-CZ" w:bidi="cs-CZ"/>
        </w:rPr>
        <w:t xml:space="preserve">222 </w:t>
      </w:r>
      <w:r>
        <w:rPr>
          <w:i/>
          <w:iCs/>
          <w:color w:val="000000"/>
          <w:spacing w:val="0"/>
          <w:w w:val="100"/>
          <w:position w:val="0"/>
          <w:shd w:val="clear" w:color="auto" w:fill="auto"/>
          <w:lang w:val="cs-CZ" w:eastAsia="cs-CZ" w:bidi="cs-CZ"/>
        </w:rPr>
        <w:t>T7LNL.,</w:t>
      </w:r>
      <w:r>
        <w:rPr>
          <w:color w:val="000000"/>
          <w:spacing w:val="0"/>
          <w:w w:val="100"/>
          <w:position w:val="0"/>
          <w:shd w:val="clear" w:color="auto" w:fill="auto"/>
          <w:lang w:val="cs-CZ" w:eastAsia="cs-CZ" w:bidi="cs-CZ"/>
        </w:rPr>
        <w:t xml:space="preserve"> které jsou nezbytné pro dokončení díla, musí být písemně dohodnuty osobami oprávněnými jednat ve věcech smlouvy a v souladu se </w:t>
      </w:r>
      <w:r>
        <w:rPr>
          <w:i/>
          <w:iCs/>
          <w:color w:val="000000"/>
          <w:spacing w:val="0"/>
          <w:w w:val="100"/>
          <w:position w:val="0"/>
          <w:shd w:val="clear" w:color="auto" w:fill="auto"/>
          <w:lang w:val="cs-CZ" w:eastAsia="cs-CZ" w:bidi="cs-CZ"/>
        </w:rPr>
        <w:t>L7N7.</w:t>
      </w:r>
    </w:p>
    <w:p>
      <w:pPr>
        <w:pStyle w:val="Style8"/>
        <w:keepNext w:val="0"/>
        <w:keepLines w:val="0"/>
        <w:widowControl w:val="0"/>
        <w:numPr>
          <w:ilvl w:val="0"/>
          <w:numId w:val="9"/>
        </w:numPr>
        <w:shd w:val="clear" w:color="auto" w:fill="auto"/>
        <w:tabs>
          <w:tab w:pos="606" w:val="left"/>
        </w:tabs>
        <w:bidi w:val="0"/>
        <w:spacing w:before="0" w:after="500"/>
        <w:ind w:left="640" w:right="0" w:hanging="64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5</w:t>
      </w:r>
    </w:p>
    <w:p>
      <w:pPr>
        <w:pStyle w:val="Style8"/>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Způsob provádění díla a dodání díla</w:t>
      </w:r>
    </w:p>
    <w:p>
      <w:pPr>
        <w:pStyle w:val="Style8"/>
        <w:keepNext w:val="0"/>
        <w:keepLines w:val="0"/>
        <w:widowControl w:val="0"/>
        <w:numPr>
          <w:ilvl w:val="0"/>
          <w:numId w:val="11"/>
        </w:numPr>
        <w:shd w:val="clear" w:color="auto" w:fill="auto"/>
        <w:tabs>
          <w:tab w:pos="570" w:val="left"/>
        </w:tabs>
        <w:bidi w:val="0"/>
        <w:spacing w:before="0"/>
        <w:ind w:left="640" w:right="0" w:hanging="64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8"/>
        <w:keepNext w:val="0"/>
        <w:keepLines w:val="0"/>
        <w:widowControl w:val="0"/>
        <w:numPr>
          <w:ilvl w:val="0"/>
          <w:numId w:val="11"/>
        </w:numPr>
        <w:shd w:val="clear" w:color="auto" w:fill="auto"/>
        <w:tabs>
          <w:tab w:pos="570" w:val="left"/>
        </w:tabs>
        <w:bidi w:val="0"/>
        <w:spacing w:before="0" w:line="264" w:lineRule="auto"/>
        <w:ind w:left="640" w:right="0" w:hanging="64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8"/>
        <w:keepNext w:val="0"/>
        <w:keepLines w:val="0"/>
        <w:widowControl w:val="0"/>
        <w:numPr>
          <w:ilvl w:val="0"/>
          <w:numId w:val="11"/>
        </w:numPr>
        <w:shd w:val="clear" w:color="auto" w:fill="auto"/>
        <w:tabs>
          <w:tab w:pos="570" w:val="left"/>
        </w:tabs>
        <w:bidi w:val="0"/>
        <w:spacing w:before="0" w:line="264" w:lineRule="auto"/>
        <w:ind w:left="640" w:right="0" w:hanging="640"/>
        <w:jc w:val="both"/>
      </w:pPr>
      <w:r>
        <w:rPr>
          <w:color w:val="000000"/>
          <w:spacing w:val="0"/>
          <w:w w:val="100"/>
          <w:position w:val="0"/>
          <w:shd w:val="clear" w:color="auto" w:fill="auto"/>
          <w:lang w:val="cs-CZ" w:eastAsia="cs-CZ" w:bidi="cs-CZ"/>
        </w:rPr>
        <w:t xml:space="preserve">Zhotovitel je povinen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 xml:space="preserve">upozornit objednatele bez zbytečného odkladu na nevhodnou povahu věcí, kterou mu objednatel k provedení díla předal nebo příkazů </w:t>
      </w:r>
      <w:r>
        <w:rPr>
          <w:color w:val="000000"/>
          <w:spacing w:val="0"/>
          <w:w w:val="100"/>
          <w:position w:val="0"/>
          <w:shd w:val="clear" w:color="auto" w:fill="auto"/>
          <w:lang w:val="cs-CZ" w:eastAsia="cs-CZ" w:bidi="cs-CZ"/>
        </w:rPr>
        <w:t>daných mu objednatelem k provedení díla, jestliže zhotovitel mohl tuto nevhodnost zjistit při vynaložení odborné péče.</w:t>
      </w:r>
    </w:p>
    <w:p>
      <w:pPr>
        <w:pStyle w:val="Style8"/>
        <w:keepNext w:val="0"/>
        <w:keepLines w:val="0"/>
        <w:widowControl w:val="0"/>
        <w:numPr>
          <w:ilvl w:val="0"/>
          <w:numId w:val="11"/>
        </w:numPr>
        <w:shd w:val="clear" w:color="auto" w:fill="auto"/>
        <w:tabs>
          <w:tab w:pos="563" w:val="left"/>
        </w:tabs>
        <w:bidi w:val="0"/>
        <w:spacing w:before="0" w:line="259" w:lineRule="auto"/>
        <w:ind w:left="560" w:right="0" w:hanging="560"/>
        <w:jc w:val="both"/>
      </w:pPr>
      <w:r>
        <w:rPr>
          <w:color w:val="000000"/>
          <w:spacing w:val="0"/>
          <w:w w:val="100"/>
          <w:position w:val="0"/>
          <w:shd w:val="clear" w:color="auto" w:fill="auto"/>
          <w:lang w:val="cs-CZ" w:eastAsia="cs-CZ" w:bidi="cs-CZ"/>
        </w:rPr>
        <w:t>Překáží-li nevhodná věc nebo příkaz v řádném provádění díla, zhotovitel je v nezbytném rozsahu přeruší až do výměny věci nebo změny příkazu. Trvá - li objednatel na provádění díla s použitím předané věci nebo podle daného pří</w:t>
      </w:r>
      <w:r>
        <w:rPr>
          <w:color w:val="000000"/>
          <w:spacing w:val="0"/>
          <w:w w:val="100"/>
          <w:position w:val="0"/>
          <w:u w:val="single"/>
          <w:shd w:val="clear" w:color="auto" w:fill="auto"/>
          <w:lang w:val="cs-CZ" w:eastAsia="cs-CZ" w:bidi="cs-CZ"/>
        </w:rPr>
        <w:t>kaz</w:t>
      </w:r>
      <w:r>
        <w:rPr>
          <w:color w:val="000000"/>
          <w:spacing w:val="0"/>
          <w:w w:val="100"/>
          <w:position w:val="0"/>
          <w:shd w:val="clear" w:color="auto" w:fill="auto"/>
          <w:lang w:val="cs-CZ" w:eastAsia="cs-CZ" w:bidi="cs-CZ"/>
        </w:rPr>
        <w:t>u, má zhotovitel právo požadovat, aby tak objednatel učinil v písemné formě.</w:t>
      </w:r>
    </w:p>
    <w:p>
      <w:pPr>
        <w:pStyle w:val="Style8"/>
        <w:keepNext w:val="0"/>
        <w:keepLines w:val="0"/>
        <w:widowControl w:val="0"/>
        <w:numPr>
          <w:ilvl w:val="0"/>
          <w:numId w:val="11"/>
        </w:numPr>
        <w:shd w:val="clear" w:color="auto" w:fill="auto"/>
        <w:tabs>
          <w:tab w:pos="563" w:val="left"/>
        </w:tabs>
        <w:bidi w:val="0"/>
        <w:spacing w:before="0"/>
        <w:ind w:left="560" w:right="0" w:hanging="560"/>
        <w:jc w:val="both"/>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příloze ě. 3 </w:t>
      </w:r>
      <w:r>
        <w:rPr>
          <w:color w:val="000000"/>
          <w:spacing w:val="0"/>
          <w:w w:val="100"/>
          <w:position w:val="0"/>
          <w:shd w:val="clear" w:color="auto" w:fill="auto"/>
          <w:lang w:val="cs-CZ" w:eastAsia="cs-CZ" w:bidi="cs-CZ"/>
        </w:rPr>
        <w:t xml:space="preserve">(Seznam poddodavatelů), který je součástí této smlouvy jsou specifikovány ty části předmětu plnění dle této smlouvy, které budou poskytovány poddodavateli zhotovitele. Zhotovitel se zavazuje, že tyto části předmětu plnění budou příslušnými poddodavateli provedeny v souladu se všemi podmínkami smlouvy. Poddodavatelé jsou identifikováni v </w:t>
      </w:r>
      <w:r>
        <w:rPr>
          <w:b/>
          <w:bCs/>
          <w:color w:val="000000"/>
          <w:spacing w:val="0"/>
          <w:w w:val="100"/>
          <w:position w:val="0"/>
          <w:shd w:val="clear" w:color="auto" w:fill="auto"/>
          <w:lang w:val="cs-CZ" w:eastAsia="cs-CZ" w:bidi="cs-CZ"/>
        </w:rPr>
        <w:t xml:space="preserve">příloze č. 3, </w:t>
      </w:r>
      <w:r>
        <w:rPr>
          <w:color w:val="000000"/>
          <w:spacing w:val="0"/>
          <w:w w:val="100"/>
          <w:position w:val="0"/>
          <w:shd w:val="clear" w:color="auto" w:fill="auto"/>
          <w:lang w:val="cs-CZ" w:eastAsia="cs-CZ" w:bidi="cs-CZ"/>
        </w:rPr>
        <w:t>která je přílohou této smlouvy. Tím není dotčena výlučná odpovědnost zhotovitele za poskytování řádného plnění dle této smlouvy či její dílčí části.</w:t>
      </w:r>
    </w:p>
    <w:p>
      <w:pPr>
        <w:pStyle w:val="Style8"/>
        <w:keepNext w:val="0"/>
        <w:keepLines w:val="0"/>
        <w:widowControl w:val="0"/>
        <w:shd w:val="clear" w:color="auto" w:fill="auto"/>
        <w:bidi w:val="0"/>
        <w:spacing w:before="0"/>
        <w:ind w:left="560" w:right="0" w:firstLine="40"/>
        <w:jc w:val="both"/>
      </w:pPr>
      <w:r>
        <w:rPr>
          <w:color w:val="000000"/>
          <w:spacing w:val="0"/>
          <w:w w:val="100"/>
          <w:position w:val="0"/>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kalendářních dnů ode dne doručení písemného oznámení vyjádřit, zda změnu poddodavatele povoluje či nikoliv. Nevyjádří-li se objednatel ve stanovené lhůtě, považuje se změna na pozici poddodavatele ze strany objednatele za povolenou.</w:t>
      </w:r>
    </w:p>
    <w:p>
      <w:pPr>
        <w:pStyle w:val="Style8"/>
        <w:keepNext w:val="0"/>
        <w:keepLines w:val="0"/>
        <w:widowControl w:val="0"/>
        <w:shd w:val="clear" w:color="auto" w:fill="auto"/>
        <w:bidi w:val="0"/>
        <w:spacing w:before="0" w:line="264" w:lineRule="auto"/>
        <w:ind w:left="560" w:right="0" w:firstLine="40"/>
        <w:jc w:val="both"/>
      </w:pPr>
      <w:r>
        <w:rPr>
          <w:color w:val="000000"/>
          <w:spacing w:val="0"/>
          <w:w w:val="100"/>
          <w:position w:val="0"/>
          <w:shd w:val="clear" w:color="auto" w:fill="auto"/>
          <w:lang w:val="cs-CZ" w:eastAsia="cs-CZ" w:bidi="cs-CZ"/>
        </w:rPr>
        <w:t>Zhotovitel je dále povinen vést a průběžně aktualizovat reálný seznam všech poddodavatelů podílejících se na realizaci díla, včetně výše jejich podílu na díle. Tento přehled je povinen na vyžádání neprodleně, nejpozději do 7 kalendářních dnů, předložit objednateli.</w:t>
      </w:r>
    </w:p>
    <w:p>
      <w:pPr>
        <w:pStyle w:val="Style8"/>
        <w:keepNext w:val="0"/>
        <w:keepLines w:val="0"/>
        <w:widowControl w:val="0"/>
        <w:numPr>
          <w:ilvl w:val="0"/>
          <w:numId w:val="11"/>
        </w:numPr>
        <w:shd w:val="clear" w:color="auto" w:fill="auto"/>
        <w:tabs>
          <w:tab w:pos="563" w:val="left"/>
        </w:tabs>
        <w:bidi w:val="0"/>
        <w:spacing w:before="0" w:line="264" w:lineRule="auto"/>
        <w:ind w:left="560" w:right="0" w:hanging="560"/>
        <w:jc w:val="both"/>
      </w:pPr>
      <w:r>
        <w:rPr>
          <w:color w:val="000000"/>
          <w:spacing w:val="0"/>
          <w:w w:val="100"/>
          <w:position w:val="0"/>
          <w:shd w:val="clear" w:color="auto" w:fill="auto"/>
          <w:lang w:val="cs-CZ" w:eastAsia="cs-CZ" w:bidi="cs-CZ"/>
        </w:rPr>
        <w:t>Není-li stanoveno jinak, bude projektová dokumentace předána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 .dgn, případně odevzdat vytyčovací síť stavby a vytyčované body ve formátu .doc, nebo .xls.</w:t>
      </w:r>
    </w:p>
    <w:p>
      <w:pPr>
        <w:pStyle w:val="Style8"/>
        <w:keepNext w:val="0"/>
        <w:keepLines w:val="0"/>
        <w:widowControl w:val="0"/>
        <w:numPr>
          <w:ilvl w:val="0"/>
          <w:numId w:val="11"/>
        </w:numPr>
        <w:shd w:val="clear" w:color="auto" w:fill="auto"/>
        <w:tabs>
          <w:tab w:pos="563" w:val="left"/>
        </w:tabs>
        <w:bidi w:val="0"/>
        <w:spacing w:before="0" w:after="220"/>
        <w:ind w:left="0" w:right="0" w:firstLine="0"/>
        <w:jc w:val="left"/>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8"/>
        <w:keepNext w:val="0"/>
        <w:keepLines w:val="0"/>
        <w:widowControl w:val="0"/>
        <w:numPr>
          <w:ilvl w:val="0"/>
          <w:numId w:val="11"/>
        </w:numPr>
        <w:shd w:val="clear" w:color="auto" w:fill="auto"/>
        <w:tabs>
          <w:tab w:pos="563" w:val="left"/>
        </w:tabs>
        <w:bidi w:val="0"/>
        <w:spacing w:before="0"/>
        <w:ind w:left="0" w:right="0" w:firstLine="0"/>
        <w:jc w:val="left"/>
      </w:pPr>
      <w:r>
        <w:rPr>
          <w:b/>
          <w:bCs/>
          <w:color w:val="000000"/>
          <w:spacing w:val="0"/>
          <w:w w:val="100"/>
          <w:position w:val="0"/>
          <w:shd w:val="clear" w:color="auto" w:fill="auto"/>
          <w:lang w:val="cs-CZ" w:eastAsia="cs-CZ" w:bidi="cs-CZ"/>
        </w:rPr>
        <w:t>Kontaktní osoby objednatele a osoby pověřené provedením díla:</w:t>
      </w:r>
    </w:p>
    <w:p>
      <w:pPr>
        <w:pStyle w:val="Style8"/>
        <w:keepNext w:val="0"/>
        <w:keepLines w:val="0"/>
        <w:widowControl w:val="0"/>
        <w:numPr>
          <w:ilvl w:val="0"/>
          <w:numId w:val="13"/>
        </w:numPr>
        <w:shd w:val="clear" w:color="auto" w:fill="auto"/>
        <w:tabs>
          <w:tab w:pos="1427" w:val="left"/>
        </w:tabs>
        <w:bidi w:val="0"/>
        <w:spacing w:before="0"/>
        <w:ind w:left="0" w:right="0" w:firstLine="560"/>
        <w:jc w:val="left"/>
      </w:pPr>
      <w:r>
        <w:rPr>
          <w:color w:val="000000"/>
          <w:spacing w:val="0"/>
          <w:w w:val="100"/>
          <w:position w:val="0"/>
          <w:shd w:val="clear" w:color="auto" w:fill="auto"/>
          <w:lang w:val="cs-CZ" w:eastAsia="cs-CZ" w:bidi="cs-CZ"/>
        </w:rPr>
        <w:t xml:space="preserve">Zástupci zhotovitele </w:t>
      </w:r>
      <w:r>
        <w:rPr>
          <w:b/>
          <w:bCs/>
          <w:color w:val="000000"/>
          <w:spacing w:val="0"/>
          <w:w w:val="100"/>
          <w:position w:val="0"/>
          <w:shd w:val="clear" w:color="auto" w:fill="auto"/>
          <w:lang w:val="cs-CZ" w:eastAsia="cs-CZ" w:bidi="cs-CZ"/>
        </w:rPr>
        <w:t>ve věcech technických:</w:t>
      </w:r>
    </w:p>
    <w:p>
      <w:pPr>
        <w:pStyle w:val="Style8"/>
        <w:keepNext w:val="0"/>
        <w:keepLines w:val="0"/>
        <w:widowControl w:val="0"/>
        <w:shd w:val="clear" w:color="auto" w:fill="auto"/>
        <w:tabs>
          <w:tab w:pos="1747" w:val="left"/>
        </w:tabs>
        <w:bidi w:val="0"/>
        <w:spacing w:before="0"/>
        <w:ind w:left="0" w:right="0" w:firstLine="0"/>
        <w:jc w:val="center"/>
      </w:pPr>
      <w:r>
        <w:rPr>
          <w:color w:val="000000"/>
          <w:spacing w:val="0"/>
          <w:w w:val="100"/>
          <w:position w:val="0"/>
          <w:shd w:val="clear" w:color="auto" w:fill="auto"/>
          <w:lang w:val="cs-CZ" w:eastAsia="cs-CZ" w:bidi="cs-CZ"/>
        </w:rPr>
        <w:t>tel.:</w:t>
        <w:tab/>
        <w:t>e-mail:</w:t>
      </w:r>
    </w:p>
    <w:p>
      <w:pPr>
        <w:pStyle w:val="Style8"/>
        <w:keepNext w:val="0"/>
        <w:keepLines w:val="0"/>
        <w:widowControl w:val="0"/>
        <w:shd w:val="clear" w:color="auto" w:fill="auto"/>
        <w:bidi w:val="0"/>
        <w:spacing w:before="0" w:after="0"/>
        <w:ind w:left="1460" w:right="0" w:firstLine="0"/>
        <w:jc w:val="left"/>
      </w:pPr>
      <w:r>
        <w:rPr>
          <w:color w:val="000000"/>
          <w:spacing w:val="0"/>
          <w:w w:val="100"/>
          <w:position w:val="0"/>
          <w:shd w:val="clear" w:color="auto" w:fill="auto"/>
          <w:lang w:val="cs-CZ" w:eastAsia="cs-CZ" w:bidi="cs-CZ"/>
        </w:rPr>
        <w:t>Další zástupce objednatele ve věcech technických:</w:t>
      </w:r>
    </w:p>
    <w:p>
      <w:pPr>
        <w:pStyle w:val="Style8"/>
        <w:keepNext w:val="0"/>
        <w:keepLines w:val="0"/>
        <w:widowControl w:val="0"/>
        <w:shd w:val="clear" w:color="auto" w:fill="auto"/>
        <w:tabs>
          <w:tab w:pos="6358" w:val="left"/>
        </w:tabs>
        <w:bidi w:val="0"/>
        <w:spacing w:before="0" w:after="380"/>
        <w:ind w:left="4160" w:right="0" w:firstLine="0"/>
        <w:jc w:val="left"/>
      </w:pPr>
      <w:r>
        <w:rPr>
          <w:color w:val="000000"/>
          <w:spacing w:val="0"/>
          <w:w w:val="100"/>
          <w:position w:val="0"/>
          <w:shd w:val="clear" w:color="auto" w:fill="auto"/>
          <w:lang w:val="cs-CZ" w:eastAsia="cs-CZ" w:bidi="cs-CZ"/>
        </w:rPr>
        <w:t>tel.:</w:t>
        <w:tab/>
        <w:t>, e-mail:</w:t>
      </w:r>
    </w:p>
    <w:p>
      <w:pPr>
        <w:pStyle w:val="Style8"/>
        <w:keepNext w:val="0"/>
        <w:keepLines w:val="0"/>
        <w:widowControl w:val="0"/>
        <w:numPr>
          <w:ilvl w:val="0"/>
          <w:numId w:val="13"/>
        </w:numPr>
        <w:shd w:val="clear" w:color="auto" w:fill="auto"/>
        <w:tabs>
          <w:tab w:pos="1427" w:val="left"/>
        </w:tabs>
        <w:bidi w:val="0"/>
        <w:spacing w:before="0" w:line="269" w:lineRule="auto"/>
        <w:ind w:left="1460" w:right="0" w:hanging="860"/>
        <w:jc w:val="both"/>
      </w:pPr>
      <w:r>
        <w:rPr>
          <w:color w:val="000000"/>
          <w:spacing w:val="0"/>
          <w:w w:val="100"/>
          <w:position w:val="0"/>
          <w:shd w:val="clear" w:color="auto" w:fill="auto"/>
          <w:lang w:val="cs-CZ" w:eastAsia="cs-CZ" w:bidi="cs-CZ"/>
        </w:rPr>
        <w:t xml:space="preserve">Zástupce zhotovitele, který </w:t>
      </w:r>
      <w:r>
        <w:rPr>
          <w:b/>
          <w:bCs/>
          <w:color w:val="000000"/>
          <w:spacing w:val="0"/>
          <w:w w:val="100"/>
          <w:position w:val="0"/>
          <w:shd w:val="clear" w:color="auto" w:fill="auto"/>
          <w:lang w:val="cs-CZ" w:eastAsia="cs-CZ" w:bidi="cs-CZ"/>
        </w:rPr>
        <w:t>vypracuje projektovou dokumentaci a je autorizovanou osobou:</w:t>
      </w:r>
    </w:p>
    <w:p>
      <w:pPr>
        <w:pStyle w:val="Style8"/>
        <w:keepNext w:val="0"/>
        <w:keepLines w:val="0"/>
        <w:widowControl w:val="0"/>
        <w:numPr>
          <w:ilvl w:val="0"/>
          <w:numId w:val="11"/>
        </w:numPr>
        <w:shd w:val="clear" w:color="auto" w:fill="auto"/>
        <w:tabs>
          <w:tab w:pos="563" w:val="left"/>
        </w:tabs>
        <w:bidi w:val="0"/>
        <w:spacing w:before="0" w:line="283" w:lineRule="auto"/>
        <w:ind w:left="560" w:right="0" w:hanging="560"/>
        <w:jc w:val="both"/>
      </w:pPr>
      <w:r>
        <w:rPr>
          <w:color w:val="000000"/>
          <w:spacing w:val="0"/>
          <w:w w:val="100"/>
          <w:position w:val="0"/>
          <w:shd w:val="clear" w:color="auto" w:fill="auto"/>
          <w:lang w:val="cs-CZ" w:eastAsia="cs-CZ" w:bidi="cs-CZ"/>
        </w:rPr>
        <w:t xml:space="preserve">Dílo je provedeno, je-li dokončeno a předáno objednateli v rozsahu dle </w:t>
      </w:r>
      <w:r>
        <w:rPr>
          <w:b/>
          <w:bCs/>
          <w:color w:val="000000"/>
          <w:spacing w:val="0"/>
          <w:w w:val="100"/>
          <w:position w:val="0"/>
          <w:shd w:val="clear" w:color="auto" w:fill="auto"/>
          <w:lang w:val="cs-CZ" w:eastAsia="cs-CZ" w:bidi="cs-CZ"/>
        </w:rPr>
        <w:t xml:space="preserve">přílohy ě. 2 </w:t>
      </w:r>
      <w:r>
        <w:rPr>
          <w:color w:val="000000"/>
          <w:spacing w:val="0"/>
          <w:w w:val="100"/>
          <w:position w:val="0"/>
          <w:shd w:val="clear" w:color="auto" w:fill="auto"/>
          <w:lang w:val="cs-CZ" w:eastAsia="cs-CZ" w:bidi="cs-CZ"/>
        </w:rPr>
        <w:t>této smlouvy.</w:t>
      </w:r>
    </w:p>
    <w:p>
      <w:pPr>
        <w:pStyle w:val="Style8"/>
        <w:keepNext w:val="0"/>
        <w:keepLines w:val="0"/>
        <w:widowControl w:val="0"/>
        <w:numPr>
          <w:ilvl w:val="0"/>
          <w:numId w:val="11"/>
        </w:numPr>
        <w:shd w:val="clear" w:color="auto" w:fill="auto"/>
        <w:tabs>
          <w:tab w:pos="606" w:val="left"/>
        </w:tabs>
        <w:bidi w:val="0"/>
        <w:spacing w:before="0" w:line="264" w:lineRule="auto"/>
        <w:ind w:left="560" w:right="0" w:hanging="56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8"/>
        <w:keepNext w:val="0"/>
        <w:keepLines w:val="0"/>
        <w:widowControl w:val="0"/>
        <w:numPr>
          <w:ilvl w:val="0"/>
          <w:numId w:val="11"/>
        </w:numPr>
        <w:shd w:val="clear" w:color="auto" w:fill="auto"/>
        <w:tabs>
          <w:tab w:pos="606" w:val="left"/>
        </w:tabs>
        <w:bidi w:val="0"/>
        <w:spacing w:before="0"/>
        <w:ind w:left="0" w:right="0" w:firstLine="0"/>
        <w:jc w:val="left"/>
      </w:pPr>
      <w:r>
        <w:rPr>
          <w:color w:val="000000"/>
          <w:spacing w:val="0"/>
          <w:w w:val="100"/>
          <w:position w:val="0"/>
          <w:shd w:val="clear" w:color="auto" w:fill="auto"/>
          <w:lang w:val="cs-CZ" w:eastAsia="cs-CZ" w:bidi="cs-CZ"/>
        </w:rPr>
        <w:t>Osoba pověřená převzetím díla za objednatele:</w:t>
      </w:r>
    </w:p>
    <w:p>
      <w:pPr>
        <w:pStyle w:val="Style8"/>
        <w:keepNext w:val="0"/>
        <w:keepLines w:val="0"/>
        <w:widowControl w:val="0"/>
        <w:shd w:val="clear" w:color="auto" w:fill="auto"/>
        <w:bidi w:val="0"/>
        <w:spacing w:before="0"/>
        <w:ind w:left="0" w:right="0" w:firstLine="560"/>
        <w:jc w:val="left"/>
      </w:pPr>
      <w:r>
        <w:rPr>
          <w:color w:val="000000"/>
          <w:spacing w:val="0"/>
          <w:w w:val="100"/>
          <w:position w:val="0"/>
          <w:shd w:val="clear" w:color="auto" w:fill="auto"/>
          <w:lang w:val="cs-CZ" w:eastAsia="cs-CZ" w:bidi="cs-CZ"/>
        </w:rPr>
        <w:t>Místem předání plnění je:</w:t>
      </w:r>
    </w:p>
    <w:p>
      <w:pPr>
        <w:pStyle w:val="Style8"/>
        <w:keepNext w:val="0"/>
        <w:keepLines w:val="0"/>
        <w:widowControl w:val="0"/>
        <w:shd w:val="clear" w:color="auto" w:fill="auto"/>
        <w:bidi w:val="0"/>
        <w:spacing w:before="0" w:after="0"/>
        <w:ind w:left="0" w:right="0" w:firstLine="66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8"/>
        <w:keepNext w:val="0"/>
        <w:keepLines w:val="0"/>
        <w:widowControl w:val="0"/>
        <w:shd w:val="clear" w:color="auto" w:fill="auto"/>
        <w:bidi w:val="0"/>
        <w:spacing w:before="0" w:after="200"/>
        <w:ind w:left="0" w:right="0" w:firstLine="660"/>
        <w:jc w:val="left"/>
      </w:pPr>
      <w:r>
        <w:rPr>
          <w:color w:val="000000"/>
          <w:spacing w:val="0"/>
          <w:w w:val="100"/>
          <w:position w:val="0"/>
          <w:shd w:val="clear" w:color="auto" w:fill="auto"/>
          <w:lang w:val="cs-CZ" w:eastAsia="cs-CZ" w:bidi="cs-CZ"/>
        </w:rPr>
        <w:t>Kosovská 1122/16, Jihlava, PSČ 586 01</w:t>
      </w:r>
    </w:p>
    <w:p>
      <w:pPr>
        <w:pStyle w:val="Style8"/>
        <w:keepNext w:val="0"/>
        <w:keepLines w:val="0"/>
        <w:widowControl w:val="0"/>
        <w:shd w:val="clear" w:color="auto" w:fill="auto"/>
        <w:bidi w:val="0"/>
        <w:spacing w:before="0" w:line="259" w:lineRule="auto"/>
        <w:ind w:left="0" w:right="0" w:firstLine="0"/>
        <w:jc w:val="center"/>
      </w:pPr>
      <w:r>
        <w:rPr>
          <w:b/>
          <w:bCs/>
          <w:color w:val="000000"/>
          <w:spacing w:val="0"/>
          <w:w w:val="100"/>
          <w:position w:val="0"/>
          <w:shd w:val="clear" w:color="auto" w:fill="auto"/>
          <w:lang w:val="cs-CZ" w:eastAsia="cs-CZ" w:bidi="cs-CZ"/>
        </w:rPr>
        <w:t>Článek 6</w:t>
        <w:br/>
        <w:t>Placení a fakturace</w:t>
      </w:r>
    </w:p>
    <w:p>
      <w:pPr>
        <w:pStyle w:val="Style8"/>
        <w:keepNext w:val="0"/>
        <w:keepLines w:val="0"/>
        <w:widowControl w:val="0"/>
        <w:numPr>
          <w:ilvl w:val="0"/>
          <w:numId w:val="15"/>
        </w:numPr>
        <w:shd w:val="clear" w:color="auto" w:fill="auto"/>
        <w:tabs>
          <w:tab w:pos="568" w:val="left"/>
        </w:tabs>
        <w:bidi w:val="0"/>
        <w:spacing w:before="0"/>
        <w:ind w:left="0" w:right="0" w:firstLine="0"/>
        <w:jc w:val="left"/>
      </w:pPr>
      <w:r>
        <w:rPr>
          <w:color w:val="000000"/>
          <w:spacing w:val="0"/>
          <w:w w:val="100"/>
          <w:position w:val="0"/>
          <w:shd w:val="clear" w:color="auto" w:fill="auto"/>
          <w:lang w:val="cs-CZ" w:eastAsia="cs-CZ" w:bidi="cs-CZ"/>
        </w:rPr>
        <w:t>Nárok na zaplacení ceny a právo vystavení faktury vzniká:</w:t>
      </w:r>
    </w:p>
    <w:p>
      <w:pPr>
        <w:pStyle w:val="Style8"/>
        <w:keepNext w:val="0"/>
        <w:keepLines w:val="0"/>
        <w:widowControl w:val="0"/>
        <w:numPr>
          <w:ilvl w:val="0"/>
          <w:numId w:val="17"/>
        </w:numPr>
        <w:shd w:val="clear" w:color="auto" w:fill="auto"/>
        <w:tabs>
          <w:tab w:pos="1222" w:val="left"/>
        </w:tabs>
        <w:bidi w:val="0"/>
        <w:spacing w:before="0" w:line="264" w:lineRule="auto"/>
        <w:ind w:left="1200" w:right="0" w:hanging="700"/>
        <w:jc w:val="both"/>
      </w:pPr>
      <w:r>
        <w:rPr>
          <w:color w:val="000000"/>
          <w:spacing w:val="0"/>
          <w:w w:val="100"/>
          <w:position w:val="0"/>
          <w:shd w:val="clear" w:color="auto" w:fill="auto"/>
          <w:lang w:val="cs-CZ" w:eastAsia="cs-CZ" w:bidi="cs-CZ"/>
        </w:rPr>
        <w:t>Předáním kompletní dokumentace pro stavební povolení (DSP), včetně všech požadovaných příloh, dokladů a vyjádření, odsouhlasené objednatelem bez výhrad ve formě a v počtu sjednaném v této smlouvě; strany se dohodly, že objednatel zaplatí cenu za tuto část díla na základě daňového dokladu vystaveného zhotovitelem ve lhůtě splatnosti 30 dnů od doručení, a to do výše 80% celkové ceny této části díla, a 20% z celkové ceny této části díla bez DPH uhradí objednatel zhotoviteli do 14 dnů po zajištění pravomocného stavebního povolení (SP) pro projektovanou stavbu. Tato pozastávka může být započtena v případě náhrady škody související s odstraňováním vad projektové dokumentace nebo v případě smluvní pokuty sjednané ve smlouvě o dílo.</w:t>
      </w:r>
    </w:p>
    <w:p>
      <w:pPr>
        <w:pStyle w:val="Style8"/>
        <w:keepNext w:val="0"/>
        <w:keepLines w:val="0"/>
        <w:widowControl w:val="0"/>
        <w:numPr>
          <w:ilvl w:val="0"/>
          <w:numId w:val="17"/>
        </w:numPr>
        <w:shd w:val="clear" w:color="auto" w:fill="auto"/>
        <w:tabs>
          <w:tab w:pos="1222" w:val="left"/>
        </w:tabs>
        <w:bidi w:val="0"/>
        <w:spacing w:before="0"/>
        <w:ind w:left="1200" w:right="0" w:hanging="700"/>
        <w:jc w:val="both"/>
      </w:pPr>
      <w:r>
        <w:rPr>
          <w:color w:val="000000"/>
          <w:spacing w:val="0"/>
          <w:w w:val="100"/>
          <w:position w:val="0"/>
          <w:shd w:val="clear" w:color="auto" w:fill="auto"/>
          <w:lang w:val="cs-CZ" w:eastAsia="cs-CZ" w:bidi="cs-CZ"/>
        </w:rPr>
        <w:t>Předáním kompletní dokumentace pro provedení stavby (PDPS) odsouhlasené objednatelem bez výhrad ve formě a v počtu sjednaném v této smlouvě; strany se dohodly, že objednatel zaplatí cenu za tuto část díla na základě daňového dokladu vystaveného zhotovitelem ve lhůtě splatnosti 30 dnů od doručení.</w:t>
      </w:r>
    </w:p>
    <w:p>
      <w:pPr>
        <w:pStyle w:val="Style8"/>
        <w:keepNext w:val="0"/>
        <w:keepLines w:val="0"/>
        <w:widowControl w:val="0"/>
        <w:numPr>
          <w:ilvl w:val="0"/>
          <w:numId w:val="15"/>
        </w:numPr>
        <w:shd w:val="clear" w:color="auto" w:fill="auto"/>
        <w:tabs>
          <w:tab w:pos="568" w:val="left"/>
        </w:tabs>
        <w:bidi w:val="0"/>
        <w:spacing w:before="0" w:line="264" w:lineRule="auto"/>
        <w:ind w:left="660" w:right="0" w:hanging="660"/>
        <w:jc w:val="both"/>
      </w:pPr>
      <w:r>
        <w:rPr>
          <w:color w:val="000000"/>
          <w:spacing w:val="0"/>
          <w:w w:val="100"/>
          <w:position w:val="0"/>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8"/>
        <w:keepNext w:val="0"/>
        <w:keepLines w:val="0"/>
        <w:widowControl w:val="0"/>
        <w:numPr>
          <w:ilvl w:val="0"/>
          <w:numId w:val="15"/>
        </w:numPr>
        <w:shd w:val="clear" w:color="auto" w:fill="auto"/>
        <w:tabs>
          <w:tab w:pos="568" w:val="left"/>
        </w:tabs>
        <w:bidi w:val="0"/>
        <w:spacing w:before="0"/>
        <w:ind w:left="660" w:right="0" w:hanging="66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Objednátel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8"/>
        <w:keepNext w:val="0"/>
        <w:keepLines w:val="0"/>
        <w:widowControl w:val="0"/>
        <w:numPr>
          <w:ilvl w:val="0"/>
          <w:numId w:val="15"/>
        </w:numPr>
        <w:shd w:val="clear" w:color="auto" w:fill="auto"/>
        <w:tabs>
          <w:tab w:pos="568" w:val="left"/>
        </w:tabs>
        <w:bidi w:val="0"/>
        <w:spacing w:before="0"/>
        <w:ind w:left="0" w:right="0" w:firstLine="0"/>
        <w:jc w:val="left"/>
      </w:pPr>
      <w:r>
        <w:rPr>
          <w:color w:val="000000"/>
          <w:spacing w:val="0"/>
          <w:w w:val="100"/>
          <w:position w:val="0"/>
          <w:shd w:val="clear" w:color="auto" w:fill="auto"/>
          <w:lang w:val="cs-CZ" w:eastAsia="cs-CZ" w:bidi="cs-CZ"/>
        </w:rPr>
        <w:t>Objednatel nebude zhotoviteli poskytovat zálohy.</w:t>
      </w:r>
    </w:p>
    <w:p>
      <w:pPr>
        <w:pStyle w:val="Style8"/>
        <w:keepNext w:val="0"/>
        <w:keepLines w:val="0"/>
        <w:widowControl w:val="0"/>
        <w:numPr>
          <w:ilvl w:val="0"/>
          <w:numId w:val="15"/>
        </w:numPr>
        <w:shd w:val="clear" w:color="auto" w:fill="auto"/>
        <w:tabs>
          <w:tab w:pos="568" w:val="left"/>
        </w:tabs>
        <w:bidi w:val="0"/>
        <w:spacing w:before="0" w:line="259" w:lineRule="auto"/>
        <w:ind w:left="660" w:right="0" w:hanging="66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8"/>
        <w:keepNext w:val="0"/>
        <w:keepLines w:val="0"/>
        <w:widowControl w:val="0"/>
        <w:numPr>
          <w:ilvl w:val="0"/>
          <w:numId w:val="15"/>
        </w:numPr>
        <w:shd w:val="clear" w:color="auto" w:fill="auto"/>
        <w:tabs>
          <w:tab w:pos="568" w:val="left"/>
        </w:tabs>
        <w:bidi w:val="0"/>
        <w:spacing w:before="0" w:line="259" w:lineRule="auto"/>
        <w:ind w:left="660" w:right="0" w:hanging="66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8"/>
        <w:keepNext w:val="0"/>
        <w:keepLines w:val="0"/>
        <w:widowControl w:val="0"/>
        <w:numPr>
          <w:ilvl w:val="0"/>
          <w:numId w:val="15"/>
        </w:numPr>
        <w:shd w:val="clear" w:color="auto" w:fill="auto"/>
        <w:tabs>
          <w:tab w:pos="568" w:val="left"/>
        </w:tabs>
        <w:bidi w:val="0"/>
        <w:spacing w:before="0"/>
        <w:ind w:left="660" w:right="0" w:hanging="660"/>
        <w:jc w:val="both"/>
      </w:pPr>
      <w:r>
        <w:rPr>
          <w:color w:val="000000"/>
          <w:spacing w:val="0"/>
          <w:w w:val="100"/>
          <w:position w:val="0"/>
          <w:shd w:val="clear" w:color="auto" w:fill="auto"/>
          <w:lang w:val="cs-CZ" w:eastAsia="cs-CZ" w:bidi="cs-CZ"/>
        </w:rPr>
        <w:t xml:space="preserve">Pokud se po dobu účinnosti této Smlouvy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7</w:t>
      </w:r>
    </w:p>
    <w:p>
      <w:pPr>
        <w:pStyle w:val="Style8"/>
        <w:keepNext w:val="0"/>
        <w:keepLines w:val="0"/>
        <w:widowControl w:val="0"/>
        <w:shd w:val="clear" w:color="auto" w:fill="auto"/>
        <w:bidi w:val="0"/>
        <w:spacing w:before="0"/>
        <w:ind w:left="0" w:right="0" w:firstLine="0"/>
        <w:jc w:val="center"/>
      </w:pPr>
      <w:r>
        <w:rPr>
          <w:b/>
          <w:bCs/>
          <w:color w:val="000000"/>
          <w:spacing w:val="0"/>
          <w:w w:val="100"/>
          <w:position w:val="0"/>
          <w:shd w:val="clear" w:color="auto" w:fill="auto"/>
          <w:lang w:val="cs-CZ" w:eastAsia="cs-CZ" w:bidi="cs-CZ"/>
        </w:rPr>
        <w:t>Smluvní pokuty</w:t>
      </w:r>
    </w:p>
    <w:p>
      <w:pPr>
        <w:pStyle w:val="Style8"/>
        <w:keepNext w:val="0"/>
        <w:keepLines w:val="0"/>
        <w:widowControl w:val="0"/>
        <w:numPr>
          <w:ilvl w:val="1"/>
          <w:numId w:val="15"/>
        </w:numPr>
        <w:shd w:val="clear" w:color="auto" w:fill="auto"/>
        <w:tabs>
          <w:tab w:pos="568" w:val="left"/>
        </w:tabs>
        <w:bidi w:val="0"/>
        <w:spacing w:before="0"/>
        <w:ind w:left="660" w:right="0" w:hanging="6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hd w:val="clear" w:color="auto" w:fill="auto"/>
          <w:lang w:val="cs-CZ" w:eastAsia="cs-CZ" w:bidi="cs-CZ"/>
        </w:rPr>
        <w:t xml:space="preserve">2048 a násl. OZ </w:t>
      </w:r>
      <w:r>
        <w:rPr>
          <w:color w:val="000000"/>
          <w:spacing w:val="0"/>
          <w:w w:val="100"/>
          <w:position w:val="0"/>
          <w:shd w:val="clear" w:color="auto" w:fill="auto"/>
          <w:lang w:val="cs-CZ" w:eastAsia="cs-CZ" w:bidi="cs-CZ"/>
        </w:rPr>
        <w:t xml:space="preserve">tyto níže uvedené smluvní pokuty, jejichž sjednáním není dle § </w:t>
      </w:r>
      <w:r>
        <w:rPr>
          <w:b/>
          <w:bCs/>
          <w:color w:val="000000"/>
          <w:spacing w:val="0"/>
          <w:w w:val="100"/>
          <w:position w:val="0"/>
          <w:shd w:val="clear" w:color="auto" w:fill="auto"/>
          <w:lang w:val="cs-CZ" w:eastAsia="cs-CZ" w:bidi="cs-CZ"/>
        </w:rPr>
        <w:t xml:space="preserve">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Pohledávku objednatele na zaplacení smluvní pokuty je objednatel oprávněn započítat s pohledávkou zhotovitele na</w:t>
      </w:r>
    </w:p>
    <w:p>
      <w:pPr>
        <w:pStyle w:val="Style8"/>
        <w:keepNext w:val="0"/>
        <w:keepLines w:val="0"/>
        <w:widowControl w:val="0"/>
        <w:shd w:val="clear" w:color="auto" w:fill="auto"/>
        <w:bidi w:val="0"/>
        <w:spacing w:before="0" w:after="120"/>
        <w:ind w:left="0" w:right="0" w:firstLine="660"/>
        <w:jc w:val="left"/>
      </w:pPr>
      <w:r>
        <w:rPr>
          <w:color w:val="000000"/>
          <w:spacing w:val="0"/>
          <w:w w:val="100"/>
          <w:position w:val="0"/>
          <w:shd w:val="clear" w:color="auto" w:fill="auto"/>
          <w:lang w:val="cs-CZ" w:eastAsia="cs-CZ" w:bidi="cs-CZ"/>
        </w:rPr>
        <w:t>zaplacení ceny.</w:t>
      </w:r>
    </w:p>
    <w:p>
      <w:pPr>
        <w:pStyle w:val="Style8"/>
        <w:keepNext w:val="0"/>
        <w:keepLines w:val="0"/>
        <w:widowControl w:val="0"/>
        <w:numPr>
          <w:ilvl w:val="1"/>
          <w:numId w:val="15"/>
        </w:numPr>
        <w:shd w:val="clear" w:color="auto" w:fill="auto"/>
        <w:tabs>
          <w:tab w:pos="694" w:val="left"/>
        </w:tabs>
        <w:bidi w:val="0"/>
        <w:spacing w:before="0" w:after="120"/>
        <w:ind w:left="660" w:right="0" w:hanging="52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DSP, dokumentace </w:t>
      </w:r>
      <w:r>
        <w:rPr>
          <w:b/>
          <w:bCs/>
          <w:color w:val="000000"/>
          <w:spacing w:val="0"/>
          <w:w w:val="100"/>
          <w:position w:val="0"/>
          <w:shd w:val="clear" w:color="auto" w:fill="auto"/>
          <w:lang w:val="cs-CZ" w:eastAsia="cs-CZ" w:bidi="cs-CZ"/>
        </w:rPr>
        <w:t xml:space="preserve">DSP, </w:t>
      </w:r>
      <w:r>
        <w:rPr>
          <w:color w:val="000000"/>
          <w:spacing w:val="0"/>
          <w:w w:val="100"/>
          <w:position w:val="0"/>
          <w:shd w:val="clear" w:color="auto" w:fill="auto"/>
          <w:lang w:val="cs-CZ" w:eastAsia="cs-CZ" w:bidi="cs-CZ"/>
        </w:rPr>
        <w:t xml:space="preserve">včetně všech požadovaných příloh, dokladů a vyjádření, 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ceny DSP včetně DPH uvedené v Příloze č. 2 této smlouvy, a to za každý započatý den prodlení.</w:t>
      </w:r>
    </w:p>
    <w:p>
      <w:pPr>
        <w:pStyle w:val="Style8"/>
        <w:keepNext w:val="0"/>
        <w:keepLines w:val="0"/>
        <w:widowControl w:val="0"/>
        <w:numPr>
          <w:ilvl w:val="1"/>
          <w:numId w:val="15"/>
        </w:numPr>
        <w:shd w:val="clear" w:color="auto" w:fill="auto"/>
        <w:tabs>
          <w:tab w:pos="694" w:val="left"/>
        </w:tabs>
        <w:bidi w:val="0"/>
        <w:spacing w:before="0" w:after="120" w:line="257" w:lineRule="auto"/>
        <w:ind w:left="660" w:right="0" w:hanging="52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konceptu PDPS, dokumentace </w:t>
      </w:r>
      <w:r>
        <w:rPr>
          <w:b/>
          <w:bCs/>
          <w:color w:val="000000"/>
          <w:spacing w:val="0"/>
          <w:w w:val="100"/>
          <w:position w:val="0"/>
          <w:shd w:val="clear" w:color="auto" w:fill="auto"/>
          <w:lang w:val="cs-CZ" w:eastAsia="cs-CZ" w:bidi="cs-CZ"/>
        </w:rPr>
        <w:t xml:space="preserve">PDPS </w:t>
      </w:r>
      <w:r>
        <w:rPr>
          <w:color w:val="000000"/>
          <w:spacing w:val="0"/>
          <w:w w:val="100"/>
          <w:position w:val="0"/>
          <w:shd w:val="clear" w:color="auto" w:fill="auto"/>
          <w:lang w:val="cs-CZ" w:eastAsia="cs-CZ" w:bidi="cs-CZ"/>
        </w:rPr>
        <w:t xml:space="preserve">odsouhlasené objednatelem bez výhrad ve formě a v počtu sjednaném v této smlouvě </w:t>
      </w:r>
      <w:r>
        <w:rPr>
          <w:b/>
          <w:bCs/>
          <w:color w:val="000000"/>
          <w:spacing w:val="0"/>
          <w:w w:val="100"/>
          <w:position w:val="0"/>
          <w:shd w:val="clear" w:color="auto" w:fill="auto"/>
          <w:lang w:val="cs-CZ" w:eastAsia="cs-CZ" w:bidi="cs-CZ"/>
        </w:rPr>
        <w:t xml:space="preserve">v případě prodlení </w:t>
      </w:r>
      <w:r>
        <w:rPr>
          <w:color w:val="000000"/>
          <w:spacing w:val="0"/>
          <w:w w:val="100"/>
          <w:position w:val="0"/>
          <w:shd w:val="clear" w:color="auto" w:fill="auto"/>
          <w:lang w:val="cs-CZ" w:eastAsia="cs-CZ" w:bidi="cs-CZ"/>
        </w:rPr>
        <w:t xml:space="preserve">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ceny PDPS včetně DPH uvedené v Příloze č. 2 této smlouvy, a to za každý započatý den prodlení.</w:t>
      </w:r>
    </w:p>
    <w:p>
      <w:pPr>
        <w:pStyle w:val="Style8"/>
        <w:keepNext w:val="0"/>
        <w:keepLines w:val="0"/>
        <w:widowControl w:val="0"/>
        <w:numPr>
          <w:ilvl w:val="1"/>
          <w:numId w:val="15"/>
        </w:numPr>
        <w:shd w:val="clear" w:color="auto" w:fill="auto"/>
        <w:tabs>
          <w:tab w:pos="694" w:val="left"/>
        </w:tabs>
        <w:bidi w:val="0"/>
        <w:spacing w:before="0" w:after="120" w:line="257" w:lineRule="auto"/>
        <w:ind w:left="660" w:right="0" w:hanging="52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8"/>
        <w:keepNext w:val="0"/>
        <w:keepLines w:val="0"/>
        <w:widowControl w:val="0"/>
        <w:numPr>
          <w:ilvl w:val="1"/>
          <w:numId w:val="15"/>
        </w:numPr>
        <w:shd w:val="clear" w:color="auto" w:fill="auto"/>
        <w:tabs>
          <w:tab w:pos="694" w:val="left"/>
        </w:tabs>
        <w:bidi w:val="0"/>
        <w:spacing w:before="0" w:after="120"/>
        <w:ind w:left="660" w:right="0" w:hanging="520"/>
        <w:jc w:val="both"/>
      </w:pPr>
      <w:r>
        <w:rPr>
          <w:color w:val="000000"/>
          <w:spacing w:val="0"/>
          <w:w w:val="100"/>
          <w:position w:val="0"/>
          <w:shd w:val="clear" w:color="auto" w:fill="auto"/>
          <w:lang w:val="cs-CZ" w:eastAsia="cs-CZ" w:bidi="cs-CZ"/>
        </w:rPr>
        <w:t xml:space="preserve">Zhotovitel je povinen uhradit objednateli smluvní pokutu za početní chyby v soupise stavebních prací, dodávek a služeb s výkazem výměr, kterými dojde k vícepracím v průběhu realizace stavby, a to ve výši </w:t>
      </w:r>
      <w:r>
        <w:rPr>
          <w:b/>
          <w:bCs/>
          <w:color w:val="000000"/>
          <w:spacing w:val="0"/>
          <w:w w:val="100"/>
          <w:position w:val="0"/>
          <w:shd w:val="clear" w:color="auto" w:fill="auto"/>
          <w:lang w:val="cs-CZ" w:eastAsia="cs-CZ" w:bidi="cs-CZ"/>
        </w:rPr>
        <w:t xml:space="preserve">4 % </w:t>
      </w:r>
      <w:r>
        <w:rPr>
          <w:color w:val="000000"/>
          <w:spacing w:val="0"/>
          <w:w w:val="100"/>
          <w:position w:val="0"/>
          <w:shd w:val="clear" w:color="auto" w:fill="auto"/>
          <w:lang w:val="cs-CZ" w:eastAsia="cs-CZ" w:bidi="cs-CZ"/>
        </w:rPr>
        <w:t xml:space="preserve">z ceny díla včetně DPH uvedené v čl. 4 této smlouvy, a to za každý jednotlivý případ, nejvýše však do výše </w:t>
      </w:r>
      <w:r>
        <w:rPr>
          <w:b/>
          <w:bCs/>
          <w:color w:val="000000"/>
          <w:spacing w:val="0"/>
          <w:w w:val="100"/>
          <w:position w:val="0"/>
          <w:shd w:val="clear" w:color="auto" w:fill="auto"/>
          <w:lang w:val="cs-CZ" w:eastAsia="cs-CZ" w:bidi="cs-CZ"/>
        </w:rPr>
        <w:t xml:space="preserve">20 % </w:t>
      </w:r>
      <w:r>
        <w:rPr>
          <w:color w:val="000000"/>
          <w:spacing w:val="0"/>
          <w:w w:val="100"/>
          <w:position w:val="0"/>
          <w:shd w:val="clear" w:color="auto" w:fill="auto"/>
          <w:lang w:val="cs-CZ" w:eastAsia="cs-CZ" w:bidi="cs-CZ"/>
        </w:rPr>
        <w:t>ceny díla včetně DPH uvedené v čl. 4 této smlouvy v souhrnu za všechny takové případy. Jedním případem se rozumí i chyba ve více vzájemně provázaných položkách soupisu stavebních prací, dodávek a služeb s výkazem výměr.</w:t>
      </w:r>
    </w:p>
    <w:p>
      <w:pPr>
        <w:pStyle w:val="Style8"/>
        <w:keepNext w:val="0"/>
        <w:keepLines w:val="0"/>
        <w:widowControl w:val="0"/>
        <w:numPr>
          <w:ilvl w:val="1"/>
          <w:numId w:val="15"/>
        </w:numPr>
        <w:shd w:val="clear" w:color="auto" w:fill="auto"/>
        <w:tabs>
          <w:tab w:pos="694" w:val="left"/>
        </w:tabs>
        <w:bidi w:val="0"/>
        <w:spacing w:before="0" w:after="120" w:line="259" w:lineRule="auto"/>
        <w:ind w:left="660" w:right="0" w:hanging="52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fakturované částky za každý započatý den prodlení se zaplacením faktury.</w:t>
      </w:r>
    </w:p>
    <w:p>
      <w:pPr>
        <w:pStyle w:val="Style8"/>
        <w:keepNext w:val="0"/>
        <w:keepLines w:val="0"/>
        <w:widowControl w:val="0"/>
        <w:numPr>
          <w:ilvl w:val="1"/>
          <w:numId w:val="15"/>
        </w:numPr>
        <w:shd w:val="clear" w:color="auto" w:fill="auto"/>
        <w:tabs>
          <w:tab w:pos="694" w:val="left"/>
        </w:tabs>
        <w:bidi w:val="0"/>
        <w:spacing w:before="0" w:after="120" w:line="269" w:lineRule="auto"/>
        <w:ind w:left="660" w:right="0" w:hanging="52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8"/>
        <w:keepNext w:val="0"/>
        <w:keepLines w:val="0"/>
        <w:widowControl w:val="0"/>
        <w:numPr>
          <w:ilvl w:val="1"/>
          <w:numId w:val="15"/>
        </w:numPr>
        <w:shd w:val="clear" w:color="auto" w:fill="auto"/>
        <w:tabs>
          <w:tab w:pos="694" w:val="left"/>
        </w:tabs>
        <w:bidi w:val="0"/>
        <w:spacing w:before="0" w:after="500" w:line="259" w:lineRule="auto"/>
        <w:ind w:left="660" w:right="0" w:hanging="52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8"/>
        <w:keepNext w:val="0"/>
        <w:keepLines w:val="0"/>
        <w:widowControl w:val="0"/>
        <w:shd w:val="clear" w:color="auto" w:fill="auto"/>
        <w:bidi w:val="0"/>
        <w:spacing w:before="0" w:after="120" w:line="264" w:lineRule="auto"/>
        <w:ind w:left="0" w:right="0" w:firstLine="0"/>
        <w:jc w:val="center"/>
      </w:pPr>
      <w:r>
        <w:rPr>
          <w:b/>
          <w:bCs/>
          <w:color w:val="000000"/>
          <w:spacing w:val="0"/>
          <w:w w:val="100"/>
          <w:position w:val="0"/>
          <w:shd w:val="clear" w:color="auto" w:fill="auto"/>
          <w:lang w:val="cs-CZ" w:eastAsia="cs-CZ" w:bidi="cs-CZ"/>
        </w:rPr>
        <w:t>Článek 8</w:t>
        <w:br/>
        <w:t>Další ujednání</w:t>
      </w:r>
    </w:p>
    <w:p>
      <w:pPr>
        <w:pStyle w:val="Style8"/>
        <w:keepNext w:val="0"/>
        <w:keepLines w:val="0"/>
        <w:widowControl w:val="0"/>
        <w:numPr>
          <w:ilvl w:val="0"/>
          <w:numId w:val="19"/>
        </w:numPr>
        <w:shd w:val="clear" w:color="auto" w:fill="auto"/>
        <w:tabs>
          <w:tab w:pos="694" w:val="left"/>
        </w:tabs>
        <w:bidi w:val="0"/>
        <w:spacing w:before="0" w:after="120" w:line="264" w:lineRule="auto"/>
        <w:ind w:left="660" w:right="0" w:hanging="52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8"/>
        <w:keepNext w:val="0"/>
        <w:keepLines w:val="0"/>
        <w:widowControl w:val="0"/>
        <w:numPr>
          <w:ilvl w:val="0"/>
          <w:numId w:val="19"/>
        </w:numPr>
        <w:shd w:val="clear" w:color="auto" w:fill="auto"/>
        <w:tabs>
          <w:tab w:pos="694" w:val="left"/>
        </w:tabs>
        <w:bidi w:val="0"/>
        <w:spacing w:before="0" w:after="120" w:line="264" w:lineRule="auto"/>
        <w:ind w:left="660" w:right="0" w:hanging="520"/>
        <w:jc w:val="both"/>
      </w:pPr>
      <w:r>
        <w:rPr>
          <w:color w:val="000000"/>
          <w:spacing w:val="0"/>
          <w:w w:val="100"/>
          <w:position w:val="0"/>
          <w:shd w:val="clear" w:color="auto" w:fill="auto"/>
          <w:lang w:val="cs-CZ" w:eastAsia="cs-CZ" w:bidi="cs-CZ"/>
        </w:rPr>
        <w:t xml:space="preserve">Zhotovitel se zavazuje spolupůsobit jako osoba povinná ve smyslu § </w:t>
      </w:r>
      <w:r>
        <w:rPr>
          <w:b/>
          <w:bCs/>
          <w:color w:val="000000"/>
          <w:spacing w:val="0"/>
          <w:w w:val="100"/>
          <w:position w:val="0"/>
          <w:shd w:val="clear" w:color="auto" w:fill="auto"/>
          <w:lang w:val="cs-CZ" w:eastAsia="cs-CZ" w:bidi="cs-CZ"/>
        </w:rPr>
        <w:t xml:space="preserve">2 písm. e) zákona ě. 320/2001 Sb., o finanční kontrole </w:t>
      </w:r>
      <w:r>
        <w:rPr>
          <w:color w:val="000000"/>
          <w:spacing w:val="0"/>
          <w:w w:val="100"/>
          <w:position w:val="0"/>
          <w:shd w:val="clear" w:color="auto" w:fill="auto"/>
          <w:lang w:val="cs-CZ" w:eastAsia="cs-CZ" w:bidi="cs-CZ"/>
        </w:rPr>
        <w:t>ve veřejné správě a o změně některých zákonů (zákon o finanční kontrole) v platném znění.</w:t>
      </w:r>
    </w:p>
    <w:p>
      <w:pPr>
        <w:pStyle w:val="Style8"/>
        <w:keepNext w:val="0"/>
        <w:keepLines w:val="0"/>
        <w:widowControl w:val="0"/>
        <w:numPr>
          <w:ilvl w:val="0"/>
          <w:numId w:val="19"/>
        </w:numPr>
        <w:shd w:val="clear" w:color="auto" w:fill="auto"/>
        <w:tabs>
          <w:tab w:pos="694" w:val="left"/>
        </w:tabs>
        <w:bidi w:val="0"/>
        <w:spacing w:before="0" w:after="120" w:line="264" w:lineRule="auto"/>
        <w:ind w:left="660" w:right="0" w:hanging="52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8"/>
        <w:keepNext w:val="0"/>
        <w:keepLines w:val="0"/>
        <w:widowControl w:val="0"/>
        <w:numPr>
          <w:ilvl w:val="0"/>
          <w:numId w:val="19"/>
        </w:numPr>
        <w:shd w:val="clear" w:color="auto" w:fill="auto"/>
        <w:tabs>
          <w:tab w:pos="694" w:val="left"/>
        </w:tabs>
        <w:bidi w:val="0"/>
        <w:spacing w:before="0" w:after="120" w:line="266" w:lineRule="auto"/>
        <w:ind w:left="660" w:right="0" w:hanging="52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knové dohodě o termínu plnění a platebních podmínkách písemným dodatkem ke smlouvě.</w:t>
      </w:r>
    </w:p>
    <w:p>
      <w:pPr>
        <w:pStyle w:val="Style8"/>
        <w:keepNext w:val="0"/>
        <w:keepLines w:val="0"/>
        <w:widowControl w:val="0"/>
        <w:numPr>
          <w:ilvl w:val="0"/>
          <w:numId w:val="19"/>
        </w:numPr>
        <w:shd w:val="clear" w:color="auto" w:fill="auto"/>
        <w:tabs>
          <w:tab w:pos="694" w:val="left"/>
        </w:tabs>
        <w:bidi w:val="0"/>
        <w:spacing w:before="0" w:after="120" w:line="264" w:lineRule="auto"/>
        <w:ind w:left="660" w:right="0" w:hanging="52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8"/>
        <w:keepNext w:val="0"/>
        <w:keepLines w:val="0"/>
        <w:widowControl w:val="0"/>
        <w:numPr>
          <w:ilvl w:val="0"/>
          <w:numId w:val="19"/>
        </w:numPr>
        <w:shd w:val="clear" w:color="auto" w:fill="auto"/>
        <w:tabs>
          <w:tab w:pos="786" w:val="left"/>
        </w:tabs>
        <w:bidi w:val="0"/>
        <w:spacing w:before="0" w:line="271" w:lineRule="auto"/>
        <w:ind w:left="760" w:right="0" w:hanging="54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8"/>
        <w:keepNext w:val="0"/>
        <w:keepLines w:val="0"/>
        <w:widowControl w:val="0"/>
        <w:numPr>
          <w:ilvl w:val="0"/>
          <w:numId w:val="19"/>
        </w:numPr>
        <w:shd w:val="clear" w:color="auto" w:fill="auto"/>
        <w:tabs>
          <w:tab w:pos="786" w:val="left"/>
        </w:tabs>
        <w:bidi w:val="0"/>
        <w:spacing w:before="0" w:line="264" w:lineRule="auto"/>
        <w:ind w:left="760" w:right="0" w:hanging="540"/>
        <w:jc w:val="both"/>
      </w:pPr>
      <w:r>
        <w:rPr>
          <w:color w:val="000000"/>
          <w:spacing w:val="0"/>
          <w:w w:val="100"/>
          <w:position w:val="0"/>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8"/>
        <w:keepNext w:val="0"/>
        <w:keepLines w:val="0"/>
        <w:widowControl w:val="0"/>
        <w:numPr>
          <w:ilvl w:val="0"/>
          <w:numId w:val="19"/>
        </w:numPr>
        <w:shd w:val="clear" w:color="auto" w:fill="auto"/>
        <w:tabs>
          <w:tab w:pos="786" w:val="left"/>
        </w:tabs>
        <w:bidi w:val="0"/>
        <w:spacing w:before="0" w:line="264" w:lineRule="auto"/>
        <w:ind w:left="760" w:right="0" w:hanging="540"/>
        <w:jc w:val="both"/>
      </w:pPr>
      <w:r>
        <w:rPr>
          <w:color w:val="000000"/>
          <w:spacing w:val="0"/>
          <w:w w:val="100"/>
          <w:position w:val="0"/>
          <w:shd w:val="clear" w:color="auto" w:fill="auto"/>
          <w:lang w:val="cs-CZ" w:eastAsia="cs-CZ" w:bidi="cs-CZ"/>
        </w:rP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 řízení, na základě něhož byla se zhotovitelem, jakožto vybraným dodavatelem uzavřena příslušná smlouva na předmět plnění veřejné zakázky. Zhotovitel je povinen předložit doklady prokazující splnění výše uvedených kvalifikačních předpokladů do 10 pracovních dnů ode dne doručení písemné výzvy ze strany objednatele.</w:t>
      </w:r>
    </w:p>
    <w:p>
      <w:pPr>
        <w:pStyle w:val="Style8"/>
        <w:keepNext w:val="0"/>
        <w:keepLines w:val="0"/>
        <w:widowControl w:val="0"/>
        <w:numPr>
          <w:ilvl w:val="0"/>
          <w:numId w:val="19"/>
        </w:numPr>
        <w:shd w:val="clear" w:color="auto" w:fill="auto"/>
        <w:tabs>
          <w:tab w:pos="786" w:val="left"/>
        </w:tabs>
        <w:bidi w:val="0"/>
        <w:spacing w:before="0" w:line="259" w:lineRule="auto"/>
        <w:ind w:left="760" w:right="0" w:hanging="540"/>
        <w:jc w:val="both"/>
      </w:pPr>
      <w:r>
        <w:rPr>
          <w:color w:val="000000"/>
          <w:spacing w:val="0"/>
          <w:w w:val="100"/>
          <w:position w:val="0"/>
          <w:shd w:val="clear" w:color="auto" w:fill="auto"/>
          <w:lang w:val="cs-CZ" w:eastAsia="cs-CZ" w:bidi="cs-CZ"/>
        </w:rPr>
        <w:t>Dojde-li v průběhu účinnosti této smlouvy na straně zhotovitele ke změně kvalifikačních předpokladů, je zhotovitel povinen tuto skutečnost oznámit objednateli do 10 pracovních dnů ode dne kdy se o takové skutečnosti dověděl a ve lhůtě dalších 10 pracovních dnů ode dne oznámení této skutečnosti objednateli je povinen prokázat předložením příslušného dokladu v originále nebo úředně ověřené kopii splnění kvalifikačních předpokladů.</w:t>
      </w:r>
    </w:p>
    <w:p>
      <w:pPr>
        <w:pStyle w:val="Style8"/>
        <w:keepNext w:val="0"/>
        <w:keepLines w:val="0"/>
        <w:widowControl w:val="0"/>
        <w:numPr>
          <w:ilvl w:val="0"/>
          <w:numId w:val="19"/>
        </w:numPr>
        <w:shd w:val="clear" w:color="auto" w:fill="auto"/>
        <w:tabs>
          <w:tab w:pos="786" w:val="left"/>
        </w:tabs>
        <w:bidi w:val="0"/>
        <w:spacing w:before="0" w:after="380"/>
        <w:ind w:left="760" w:right="0" w:hanging="540"/>
        <w:jc w:val="both"/>
      </w:pPr>
      <w:r>
        <w:rPr>
          <w:b/>
          <w:bCs/>
          <w:color w:val="000000"/>
          <w:spacing w:val="0"/>
          <w:w w:val="100"/>
          <w:position w:val="0"/>
          <w:shd w:val="clear" w:color="auto" w:fill="auto"/>
          <w:lang w:val="cs-CZ" w:eastAsia="cs-CZ" w:bidi="cs-CZ"/>
        </w:rPr>
        <w:t xml:space="preserve">Zhotovitel je povinen mít </w:t>
      </w:r>
      <w:r>
        <w:rPr>
          <w:color w:val="000000"/>
          <w:spacing w:val="0"/>
          <w:w w:val="100"/>
          <w:position w:val="0"/>
          <w:shd w:val="clear" w:color="auto" w:fill="auto"/>
          <w:lang w:val="cs-CZ" w:eastAsia="cs-CZ" w:bidi="cs-CZ"/>
        </w:rPr>
        <w:t xml:space="preserve">po celou dobu trvání této smlouvy </w:t>
      </w:r>
      <w:r>
        <w:rPr>
          <w:b/>
          <w:bCs/>
          <w:color w:val="000000"/>
          <w:spacing w:val="0"/>
          <w:w w:val="100"/>
          <w:position w:val="0"/>
          <w:shd w:val="clear" w:color="auto" w:fill="auto"/>
          <w:lang w:val="cs-CZ" w:eastAsia="cs-CZ" w:bidi="cs-CZ"/>
        </w:rPr>
        <w:t xml:space="preserve">sjednáno platné pojištění odpovědnosti za škodu způsobenou třetí osobě </w:t>
      </w:r>
      <w:r>
        <w:rPr>
          <w:color w:val="000000"/>
          <w:spacing w:val="0"/>
          <w:w w:val="100"/>
          <w:position w:val="0"/>
          <w:shd w:val="clear" w:color="auto" w:fill="auto"/>
          <w:lang w:val="cs-CZ" w:eastAsia="cs-CZ" w:bidi="cs-CZ"/>
        </w:rPr>
        <w:t xml:space="preserve">s limitem pojistného plnění minimálně </w:t>
      </w:r>
      <w:r>
        <w:rPr>
          <w:b/>
          <w:bCs/>
          <w:color w:val="000000"/>
          <w:spacing w:val="0"/>
          <w:w w:val="100"/>
          <w:position w:val="0"/>
          <w:shd w:val="clear" w:color="auto" w:fill="auto"/>
          <w:lang w:val="cs-CZ" w:eastAsia="cs-CZ" w:bidi="cs-CZ"/>
        </w:rPr>
        <w:t xml:space="preserve">200.000 Kč. </w:t>
      </w:r>
      <w:r>
        <w:rPr>
          <w:color w:val="000000"/>
          <w:spacing w:val="0"/>
          <w:w w:val="100"/>
          <w:position w:val="0"/>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8"/>
        <w:keepNext w:val="0"/>
        <w:keepLines w:val="0"/>
        <w:widowControl w:val="0"/>
        <w:shd w:val="clear" w:color="auto" w:fill="auto"/>
        <w:bidi w:val="0"/>
        <w:spacing w:before="0" w:line="264" w:lineRule="auto"/>
        <w:ind w:left="0" w:right="0" w:firstLine="0"/>
        <w:jc w:val="center"/>
      </w:pPr>
      <w:r>
        <w:rPr>
          <w:b/>
          <w:bCs/>
          <w:color w:val="000000"/>
          <w:spacing w:val="0"/>
          <w:w w:val="100"/>
          <w:position w:val="0"/>
          <w:shd w:val="clear" w:color="auto" w:fill="auto"/>
          <w:lang w:val="cs-CZ" w:eastAsia="cs-CZ" w:bidi="cs-CZ"/>
        </w:rPr>
        <w:t>Článek 9</w:t>
        <w:br/>
        <w:t>Zvláštní ujednání</w:t>
      </w:r>
    </w:p>
    <w:p>
      <w:pPr>
        <w:pStyle w:val="Style8"/>
        <w:keepNext w:val="0"/>
        <w:keepLines w:val="0"/>
        <w:widowControl w:val="0"/>
        <w:numPr>
          <w:ilvl w:val="0"/>
          <w:numId w:val="21"/>
        </w:numPr>
        <w:shd w:val="clear" w:color="auto" w:fill="auto"/>
        <w:tabs>
          <w:tab w:pos="786" w:val="left"/>
        </w:tabs>
        <w:bidi w:val="0"/>
        <w:spacing w:before="0"/>
        <w:ind w:left="760" w:right="0" w:hanging="54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pPr>
        <w:pStyle w:val="Style8"/>
        <w:keepNext w:val="0"/>
        <w:keepLines w:val="0"/>
        <w:widowControl w:val="0"/>
        <w:numPr>
          <w:ilvl w:val="0"/>
          <w:numId w:val="21"/>
        </w:numPr>
        <w:shd w:val="clear" w:color="auto" w:fill="auto"/>
        <w:tabs>
          <w:tab w:pos="786" w:val="left"/>
        </w:tabs>
        <w:bidi w:val="0"/>
        <w:spacing w:before="0" w:line="259" w:lineRule="auto"/>
        <w:ind w:left="760" w:right="0" w:hanging="54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8"/>
        <w:keepNext w:val="0"/>
        <w:keepLines w:val="0"/>
        <w:widowControl w:val="0"/>
        <w:numPr>
          <w:ilvl w:val="0"/>
          <w:numId w:val="21"/>
        </w:numPr>
        <w:shd w:val="clear" w:color="auto" w:fill="auto"/>
        <w:tabs>
          <w:tab w:pos="786" w:val="left"/>
        </w:tabs>
        <w:bidi w:val="0"/>
        <w:spacing w:before="0" w:line="264" w:lineRule="auto"/>
        <w:ind w:left="760" w:right="0" w:hanging="54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8"/>
        <w:keepNext w:val="0"/>
        <w:keepLines w:val="0"/>
        <w:widowControl w:val="0"/>
        <w:shd w:val="clear" w:color="auto" w:fill="auto"/>
        <w:bidi w:val="0"/>
        <w:spacing w:before="0" w:after="120" w:line="259" w:lineRule="auto"/>
        <w:ind w:left="760" w:right="0" w:firstLine="40"/>
        <w:jc w:val="both"/>
      </w:pPr>
      <w:r>
        <w:rPr>
          <w:color w:val="000000"/>
          <w:spacing w:val="0"/>
          <w:w w:val="100"/>
          <w:position w:val="0"/>
          <w:shd w:val="clear" w:color="auto" w:fill="auto"/>
          <w:lang w:val="cs-CZ" w:eastAsia="cs-CZ" w:bidi="cs-CZ"/>
        </w:rPr>
        <w:t xml:space="preserve">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w:t>
      </w:r>
      <w:r>
        <w:rPr>
          <w:color w:val="000000"/>
          <w:spacing w:val="0"/>
          <w:w w:val="100"/>
          <w:position w:val="0"/>
          <w:shd w:val="clear" w:color="auto" w:fill="auto"/>
          <w:lang w:val="cs-CZ" w:eastAsia="cs-CZ" w:bidi="cs-CZ"/>
        </w:rPr>
        <w:t>odstoupit od smlouvy i před uplynutím lhůty dodatečného plnění, poté, co prohlášení druhé smluvní strany obdržela.</w:t>
      </w:r>
    </w:p>
    <w:p>
      <w:pPr>
        <w:pStyle w:val="Style8"/>
        <w:keepNext w:val="0"/>
        <w:keepLines w:val="0"/>
        <w:widowControl w:val="0"/>
        <w:numPr>
          <w:ilvl w:val="0"/>
          <w:numId w:val="21"/>
        </w:numPr>
        <w:shd w:val="clear" w:color="auto" w:fill="auto"/>
        <w:tabs>
          <w:tab w:pos="794" w:val="left"/>
        </w:tabs>
        <w:bidi w:val="0"/>
        <w:spacing w:before="0" w:after="120" w:line="240" w:lineRule="auto"/>
        <w:ind w:left="680" w:right="0" w:hanging="54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8"/>
        <w:keepNext w:val="0"/>
        <w:keepLines w:val="0"/>
        <w:widowControl w:val="0"/>
        <w:numPr>
          <w:ilvl w:val="0"/>
          <w:numId w:val="23"/>
        </w:numPr>
        <w:shd w:val="clear" w:color="auto" w:fill="auto"/>
        <w:tabs>
          <w:tab w:pos="1538" w:val="left"/>
        </w:tabs>
        <w:bidi w:val="0"/>
        <w:spacing w:before="0" w:after="120" w:line="240" w:lineRule="auto"/>
        <w:ind w:left="1540" w:right="0" w:hanging="34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8"/>
        <w:keepNext w:val="0"/>
        <w:keepLines w:val="0"/>
        <w:widowControl w:val="0"/>
        <w:numPr>
          <w:ilvl w:val="0"/>
          <w:numId w:val="23"/>
        </w:numPr>
        <w:shd w:val="clear" w:color="auto" w:fill="auto"/>
        <w:tabs>
          <w:tab w:pos="1538" w:val="left"/>
        </w:tabs>
        <w:bidi w:val="0"/>
        <w:spacing w:before="0" w:after="120" w:line="254" w:lineRule="auto"/>
        <w:ind w:left="1540" w:right="0" w:hanging="340"/>
        <w:jc w:val="both"/>
      </w:pPr>
      <w:r>
        <w:rPr>
          <w:color w:val="000000"/>
          <w:spacing w:val="0"/>
          <w:w w:val="100"/>
          <w:position w:val="0"/>
          <w:shd w:val="clear" w:color="auto" w:fill="auto"/>
          <w:lang w:val="cs-CZ" w:eastAsia="cs-CZ" w:bidi="cs-CZ"/>
        </w:rPr>
        <w:t>při zjištění, že dílo neodpovídají požadavkům objednatele stanoveným v zadávací dokumentaci; a nebo</w:t>
      </w:r>
    </w:p>
    <w:p>
      <w:pPr>
        <w:pStyle w:val="Style8"/>
        <w:keepNext w:val="0"/>
        <w:keepLines w:val="0"/>
        <w:widowControl w:val="0"/>
        <w:numPr>
          <w:ilvl w:val="0"/>
          <w:numId w:val="23"/>
        </w:numPr>
        <w:shd w:val="clear" w:color="auto" w:fill="auto"/>
        <w:tabs>
          <w:tab w:pos="1538" w:val="left"/>
        </w:tabs>
        <w:bidi w:val="0"/>
        <w:spacing w:before="0" w:after="120" w:line="257" w:lineRule="auto"/>
        <w:ind w:left="1540" w:right="0" w:hanging="340"/>
        <w:jc w:val="both"/>
      </w:pPr>
      <w:r>
        <w:rPr>
          <w:color w:val="000000"/>
          <w:spacing w:val="0"/>
          <w:w w:val="100"/>
          <w:position w:val="0"/>
          <w:shd w:val="clear" w:color="auto" w:fill="auto"/>
          <w:lang w:val="cs-CZ" w:eastAsia="cs-CZ" w:bidi="cs-CZ"/>
        </w:rPr>
        <w:t>v případě, že zhotovitel uvedl ve své nabídce podané v předchozím zadávacím řízení informace nebo doklady, které neodpovídají skutečnosti a měly nebo mohly mít vliv na výsledek zadávacího řízení; a</w:t>
      </w:r>
    </w:p>
    <w:p>
      <w:pPr>
        <w:pStyle w:val="Style8"/>
        <w:keepNext w:val="0"/>
        <w:keepLines w:val="0"/>
        <w:widowControl w:val="0"/>
        <w:numPr>
          <w:ilvl w:val="0"/>
          <w:numId w:val="23"/>
        </w:numPr>
        <w:shd w:val="clear" w:color="auto" w:fill="auto"/>
        <w:tabs>
          <w:tab w:pos="1538" w:val="left"/>
        </w:tabs>
        <w:bidi w:val="0"/>
        <w:spacing w:before="0" w:after="120" w:line="259" w:lineRule="auto"/>
        <w:ind w:left="1540" w:right="0" w:hanging="34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8"/>
        <w:keepNext w:val="0"/>
        <w:keepLines w:val="0"/>
        <w:widowControl w:val="0"/>
        <w:numPr>
          <w:ilvl w:val="0"/>
          <w:numId w:val="21"/>
        </w:numPr>
        <w:shd w:val="clear" w:color="auto" w:fill="auto"/>
        <w:tabs>
          <w:tab w:pos="794" w:val="left"/>
        </w:tabs>
        <w:bidi w:val="0"/>
        <w:spacing w:before="0" w:after="500"/>
        <w:ind w:left="680" w:right="0" w:hanging="540"/>
        <w:jc w:val="both"/>
      </w:pPr>
      <w:r>
        <w:rPr>
          <w:color w:val="000000"/>
          <w:spacing w:val="0"/>
          <w:w w:val="100"/>
          <w:position w:val="0"/>
          <w:shd w:val="clear" w:color="auto" w:fill="auto"/>
          <w:lang w:val="cs-CZ" w:eastAsia="cs-CZ" w:bidi="cs-CZ"/>
        </w:rPr>
        <w:t>Objednatel má nárok na uplatnění náhrady škody v případě, že zhotovitel dílo řádně nedokončí.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 jehož nabídka bude v novém zadávacím řízení vybrána jako nej 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8"/>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10</w:t>
      </w:r>
    </w:p>
    <w:p>
      <w:pPr>
        <w:pStyle w:val="Style8"/>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Závěrečná ujednání</w:t>
      </w:r>
    </w:p>
    <w:p>
      <w:pPr>
        <w:pStyle w:val="Style8"/>
        <w:keepNext w:val="0"/>
        <w:keepLines w:val="0"/>
        <w:widowControl w:val="0"/>
        <w:numPr>
          <w:ilvl w:val="0"/>
          <w:numId w:val="25"/>
        </w:numPr>
        <w:shd w:val="clear" w:color="auto" w:fill="auto"/>
        <w:tabs>
          <w:tab w:pos="794" w:val="left"/>
        </w:tabs>
        <w:bidi w:val="0"/>
        <w:spacing w:before="0" w:after="120" w:line="264" w:lineRule="auto"/>
        <w:ind w:left="840" w:right="0" w:hanging="700"/>
        <w:jc w:val="both"/>
      </w:pPr>
      <w:r>
        <w:rPr>
          <w:color w:val="000000"/>
          <w:spacing w:val="0"/>
          <w:w w:val="100"/>
          <w:position w:val="0"/>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v registru smluv dle zákona č. 340/2015 Sb., o zvláštních podmínkách účinnosti některých smluv, uveřejňování těchto smluv a o registru smluv (zákon o registru smluv), v platném a účinném znění. Smlouvu bude v registru smluv v souladu s příslušnými právními předpisy, zejména ve lhůtách stanovených příslušnými právními předpisy, zveřejňovat Objednatel.</w:t>
      </w:r>
    </w:p>
    <w:p>
      <w:pPr>
        <w:pStyle w:val="Style8"/>
        <w:keepNext w:val="0"/>
        <w:keepLines w:val="0"/>
        <w:widowControl w:val="0"/>
        <w:numPr>
          <w:ilvl w:val="0"/>
          <w:numId w:val="25"/>
        </w:numPr>
        <w:shd w:val="clear" w:color="auto" w:fill="auto"/>
        <w:tabs>
          <w:tab w:pos="794" w:val="left"/>
        </w:tabs>
        <w:bidi w:val="0"/>
        <w:spacing w:before="0" w:after="120" w:line="269" w:lineRule="auto"/>
        <w:ind w:left="840" w:right="0" w:hanging="70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8"/>
        <w:keepNext w:val="0"/>
        <w:keepLines w:val="0"/>
        <w:widowControl w:val="0"/>
        <w:numPr>
          <w:ilvl w:val="0"/>
          <w:numId w:val="25"/>
        </w:numPr>
        <w:shd w:val="clear" w:color="auto" w:fill="auto"/>
        <w:tabs>
          <w:tab w:pos="794" w:val="left"/>
        </w:tabs>
        <w:bidi w:val="0"/>
        <w:spacing w:before="0" w:after="120" w:line="264" w:lineRule="auto"/>
        <w:ind w:left="840" w:right="0" w:hanging="70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8"/>
        <w:keepNext w:val="0"/>
        <w:keepLines w:val="0"/>
        <w:widowControl w:val="0"/>
        <w:numPr>
          <w:ilvl w:val="0"/>
          <w:numId w:val="25"/>
        </w:numPr>
        <w:shd w:val="clear" w:color="auto" w:fill="auto"/>
        <w:tabs>
          <w:tab w:pos="794" w:val="left"/>
        </w:tabs>
        <w:bidi w:val="0"/>
        <w:spacing w:before="0" w:line="264" w:lineRule="auto"/>
        <w:ind w:left="840" w:right="0" w:hanging="70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Dodatek ke</w:t>
        <w:br w:type="page"/>
      </w:r>
      <w:r>
        <w:rPr>
          <w:color w:val="000000"/>
          <w:spacing w:val="0"/>
          <w:w w:val="100"/>
          <w:position w:val="0"/>
          <w:shd w:val="clear" w:color="auto" w:fill="auto"/>
          <w:lang w:val="cs-CZ" w:eastAsia="cs-CZ" w:bidi="cs-CZ"/>
        </w:rPr>
        <w:t xml:space="preserve">smlouvě musí být uzavřen v souladu s § 222 </w:t>
      </w:r>
      <w:r>
        <w:rPr>
          <w:i/>
          <w:iCs/>
          <w:color w:val="000000"/>
          <w:spacing w:val="0"/>
          <w:w w:val="100"/>
          <w:position w:val="0"/>
          <w:shd w:val="clear" w:color="auto" w:fill="auto"/>
          <w:lang w:val="cs-CZ" w:eastAsia="cs-CZ" w:bidi="cs-CZ"/>
        </w:rPr>
        <w:t>7JZNT.</w:t>
      </w:r>
    </w:p>
    <w:p>
      <w:pPr>
        <w:pStyle w:val="Style8"/>
        <w:keepNext w:val="0"/>
        <w:keepLines w:val="0"/>
        <w:widowControl w:val="0"/>
        <w:numPr>
          <w:ilvl w:val="0"/>
          <w:numId w:val="25"/>
        </w:numPr>
        <w:shd w:val="clear" w:color="auto" w:fill="auto"/>
        <w:tabs>
          <w:tab w:pos="1099" w:val="left"/>
        </w:tabs>
        <w:bidi w:val="0"/>
        <w:spacing w:before="0" w:line="276" w:lineRule="auto"/>
        <w:ind w:left="1120" w:right="0" w:hanging="720"/>
        <w:jc w:val="left"/>
      </w:pPr>
      <w:r>
        <w:rPr>
          <w:color w:val="000000"/>
          <w:spacing w:val="0"/>
          <w:w w:val="100"/>
          <w:position w:val="0"/>
          <w:shd w:val="clear" w:color="auto" w:fill="auto"/>
          <w:lang w:val="cs-CZ" w:eastAsia="cs-CZ" w:bidi="cs-CZ"/>
        </w:rPr>
        <w:t>Plnění této smlouvy se řídí zákonem č. 89/2012 Sb., občanský zákoník, v platném znění.</w:t>
      </w:r>
    </w:p>
    <w:p>
      <w:pPr>
        <w:pStyle w:val="Style8"/>
        <w:keepNext w:val="0"/>
        <w:keepLines w:val="0"/>
        <w:widowControl w:val="0"/>
        <w:numPr>
          <w:ilvl w:val="0"/>
          <w:numId w:val="25"/>
        </w:numPr>
        <w:shd w:val="clear" w:color="auto" w:fill="auto"/>
        <w:tabs>
          <w:tab w:pos="1099" w:val="left"/>
        </w:tabs>
        <w:bidi w:val="0"/>
        <w:spacing w:before="0" w:line="276" w:lineRule="auto"/>
        <w:ind w:left="1120" w:right="0" w:hanging="720"/>
        <w:jc w:val="left"/>
      </w:pPr>
      <w:r>
        <w:rPr>
          <w:color w:val="000000"/>
          <w:spacing w:val="0"/>
          <w:w w:val="100"/>
          <w:position w:val="0"/>
          <w:shd w:val="clear" w:color="auto" w:fill="auto"/>
          <w:lang w:val="cs-CZ" w:eastAsia="cs-CZ" w:bidi="cs-CZ"/>
        </w:rPr>
        <w:t xml:space="preserve">Smlouva je vyhotovena v (ve) </w:t>
      </w:r>
      <w:r>
        <w:rPr>
          <w:b/>
          <w:bCs/>
          <w:color w:val="000000"/>
          <w:spacing w:val="0"/>
          <w:w w:val="100"/>
          <w:position w:val="0"/>
          <w:shd w:val="clear" w:color="auto" w:fill="auto"/>
          <w:lang w:val="cs-CZ" w:eastAsia="cs-CZ" w:bidi="cs-CZ"/>
        </w:rPr>
        <w:t xml:space="preserve">4 výtiscích, </w:t>
      </w:r>
      <w:r>
        <w:rPr>
          <w:color w:val="000000"/>
          <w:spacing w:val="0"/>
          <w:w w:val="100"/>
          <w:position w:val="0"/>
          <w:shd w:val="clear" w:color="auto" w:fill="auto"/>
          <w:lang w:val="cs-CZ" w:eastAsia="cs-CZ" w:bidi="cs-CZ"/>
        </w:rPr>
        <w:t xml:space="preserve">z nichž objednatel obdrží </w:t>
      </w: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a zhotovitel </w:t>
      </w:r>
      <w:r>
        <w:rPr>
          <w:b/>
          <w:bCs/>
          <w:color w:val="000000"/>
          <w:spacing w:val="0"/>
          <w:w w:val="100"/>
          <w:position w:val="0"/>
          <w:shd w:val="clear" w:color="auto" w:fill="auto"/>
          <w:lang w:val="cs-CZ" w:eastAsia="cs-CZ" w:bidi="cs-CZ"/>
        </w:rPr>
        <w:t>2 vyhotovení.</w:t>
      </w:r>
    </w:p>
    <w:p>
      <w:pPr>
        <w:pStyle w:val="Style8"/>
        <w:keepNext w:val="0"/>
        <w:keepLines w:val="0"/>
        <w:widowControl w:val="0"/>
        <w:numPr>
          <w:ilvl w:val="0"/>
          <w:numId w:val="25"/>
        </w:numPr>
        <w:shd w:val="clear" w:color="auto" w:fill="auto"/>
        <w:tabs>
          <w:tab w:pos="1099" w:val="left"/>
        </w:tabs>
        <w:bidi w:val="0"/>
        <w:spacing w:before="0" w:line="264" w:lineRule="auto"/>
        <w:ind w:left="1120" w:right="0" w:hanging="720"/>
        <w:jc w:val="left"/>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Registru smluv.</w:t>
      </w:r>
    </w:p>
    <w:p>
      <w:pPr>
        <w:pStyle w:val="Style8"/>
        <w:keepNext w:val="0"/>
        <w:keepLines w:val="0"/>
        <w:widowControl w:val="0"/>
        <w:numPr>
          <w:ilvl w:val="0"/>
          <w:numId w:val="25"/>
        </w:numPr>
        <w:shd w:val="clear" w:color="auto" w:fill="auto"/>
        <w:tabs>
          <w:tab w:pos="1099" w:val="left"/>
        </w:tabs>
        <w:bidi w:val="0"/>
        <w:spacing w:before="0" w:line="264" w:lineRule="auto"/>
        <w:ind w:left="1120" w:right="0" w:hanging="720"/>
        <w:jc w:val="left"/>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8"/>
        <w:keepNext w:val="0"/>
        <w:keepLines w:val="0"/>
        <w:widowControl w:val="0"/>
        <w:numPr>
          <w:ilvl w:val="0"/>
          <w:numId w:val="25"/>
        </w:numPr>
        <w:shd w:val="clear" w:color="auto" w:fill="auto"/>
        <w:tabs>
          <w:tab w:pos="1099" w:val="left"/>
        </w:tabs>
        <w:bidi w:val="0"/>
        <w:spacing w:before="0" w:line="264" w:lineRule="auto"/>
        <w:ind w:left="1120" w:right="0" w:hanging="720"/>
        <w:jc w:val="left"/>
      </w:pPr>
      <w:r>
        <w:rPr>
          <w:color w:val="000000"/>
          <w:spacing w:val="0"/>
          <w:w w:val="100"/>
          <w:position w:val="0"/>
          <w:shd w:val="clear" w:color="auto" w:fill="auto"/>
          <w:lang w:val="cs-CZ" w:eastAsia="cs-CZ" w:bidi="cs-CZ"/>
        </w:rPr>
        <w:t>Účastnící se dohodli, že zákonnou povinnost dle § 5 odst. 2 zákona č. 340/2015 Sb., o zvláštních podmínkách účinnosti některých smluv, uveřejňování těchto smluv a o registru smluv (zákon o registru smluv) v platném znění splní objednatel.</w:t>
      </w:r>
    </w:p>
    <w:p>
      <w:pPr>
        <w:pStyle w:val="Style8"/>
        <w:keepNext w:val="0"/>
        <w:keepLines w:val="0"/>
        <w:widowControl w:val="0"/>
        <w:numPr>
          <w:ilvl w:val="0"/>
          <w:numId w:val="25"/>
        </w:numPr>
        <w:shd w:val="clear" w:color="auto" w:fill="auto"/>
        <w:tabs>
          <w:tab w:pos="1171" w:val="left"/>
        </w:tabs>
        <w:bidi w:val="0"/>
        <w:spacing w:before="0" w:after="900" w:line="259" w:lineRule="auto"/>
        <w:ind w:left="1120" w:right="0" w:hanging="72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8"/>
        <w:keepNext w:val="0"/>
        <w:keepLines w:val="0"/>
        <w:widowControl w:val="0"/>
        <w:shd w:val="clear" w:color="auto" w:fill="auto"/>
        <w:bidi w:val="0"/>
        <w:spacing w:before="0" w:line="240" w:lineRule="auto"/>
        <w:ind w:left="0" w:right="0" w:firstLine="380"/>
        <w:jc w:val="left"/>
      </w:pPr>
      <w:r>
        <w:rPr>
          <w:b/>
          <w:bCs/>
          <w:color w:val="000000"/>
          <w:spacing w:val="0"/>
          <w:w w:val="100"/>
          <w:position w:val="0"/>
          <w:u w:val="single"/>
          <w:shd w:val="clear" w:color="auto" w:fill="auto"/>
          <w:lang w:val="cs-CZ" w:eastAsia="cs-CZ" w:bidi="cs-CZ"/>
        </w:rPr>
        <w:t xml:space="preserve">Přílohy, </w:t>
      </w:r>
      <w:r>
        <w:rPr>
          <w:color w:val="000000"/>
          <w:spacing w:val="0"/>
          <w:w w:val="100"/>
          <w:position w:val="0"/>
          <w:u w:val="single"/>
          <w:shd w:val="clear" w:color="auto" w:fill="auto"/>
          <w:lang w:val="cs-CZ" w:eastAsia="cs-CZ" w:bidi="cs-CZ"/>
        </w:rPr>
        <w:t>které tvoří nedílnou součást této smlouvy</w:t>
      </w: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Příloha č. 1 - Technické podmínky</w:t>
      </w:r>
    </w:p>
    <w:p>
      <w:pPr>
        <w:pStyle w:val="Style8"/>
        <w:keepNext w:val="0"/>
        <w:keepLines w:val="0"/>
        <w:widowControl w:val="0"/>
        <w:shd w:val="clear" w:color="auto" w:fill="auto"/>
        <w:bidi w:val="0"/>
        <w:spacing w:before="0" w:line="240" w:lineRule="auto"/>
        <w:ind w:left="0" w:right="0" w:firstLine="380"/>
        <w:jc w:val="left"/>
      </w:pPr>
      <w:r>
        <w:rPr>
          <w:color w:val="000000"/>
          <w:spacing w:val="0"/>
          <w:w w:val="100"/>
          <w:position w:val="0"/>
          <w:shd w:val="clear" w:color="auto" w:fill="auto"/>
          <w:lang w:val="cs-CZ" w:eastAsia="cs-CZ" w:bidi="cs-CZ"/>
        </w:rPr>
        <w:t>Příloha č. 2 - Cenová nabídka zhotovitele</w:t>
      </w:r>
    </w:p>
    <w:p>
      <w:pPr>
        <w:pStyle w:val="Style8"/>
        <w:keepNext w:val="0"/>
        <w:keepLines w:val="0"/>
        <w:widowControl w:val="0"/>
        <w:shd w:val="clear" w:color="auto" w:fill="auto"/>
        <w:bidi w:val="0"/>
        <w:spacing w:before="0" w:after="540" w:line="240" w:lineRule="auto"/>
        <w:ind w:left="0" w:right="0" w:firstLine="380"/>
        <w:jc w:val="left"/>
      </w:pPr>
      <w:r>
        <w:rPr>
          <w:color w:val="000000"/>
          <w:spacing w:val="0"/>
          <w:w w:val="100"/>
          <w:position w:val="0"/>
          <w:shd w:val="clear" w:color="auto" w:fill="auto"/>
          <w:lang w:val="cs-CZ" w:eastAsia="cs-CZ" w:bidi="cs-CZ"/>
        </w:rPr>
        <w:t>Příloha č. 3 - Seznam poddodavatelů</w:t>
      </w:r>
    </w:p>
    <w:p>
      <w:pPr>
        <w:pStyle w:val="Style8"/>
        <w:keepNext w:val="0"/>
        <w:keepLines w:val="0"/>
        <w:widowControl w:val="0"/>
        <w:shd w:val="clear" w:color="auto" w:fill="auto"/>
        <w:bidi w:val="0"/>
        <w:spacing w:before="0" w:line="240" w:lineRule="auto"/>
        <w:ind w:left="1620" w:right="0" w:firstLine="0"/>
        <w:jc w:val="left"/>
      </w:pPr>
      <w:r>
        <mc:AlternateContent>
          <mc:Choice Requires="wps">
            <w:drawing>
              <wp:anchor distT="0" distB="0" distL="114300" distR="114300" simplePos="0" relativeHeight="125829386" behindDoc="0" locked="0" layoutInCell="1" allowOverlap="1">
                <wp:simplePos x="0" y="0"/>
                <wp:positionH relativeFrom="page">
                  <wp:posOffset>971550</wp:posOffset>
                </wp:positionH>
                <wp:positionV relativeFrom="paragraph">
                  <wp:posOffset>12700</wp:posOffset>
                </wp:positionV>
                <wp:extent cx="1685290" cy="612775"/>
                <wp:wrapSquare wrapText="right"/>
                <wp:docPr id="20" name="Shape 20"/>
                <a:graphic xmlns:a="http://schemas.openxmlformats.org/drawingml/2006/main">
                  <a:graphicData uri="http://schemas.microsoft.com/office/word/2010/wordprocessingShape">
                    <wps:wsp>
                      <wps:cNvSpPr txBox="1"/>
                      <wps:spPr>
                        <a:xfrm>
                          <a:ext cx="1685290" cy="612775"/>
                        </a:xfrm>
                        <a:prstGeom prst="rect"/>
                        <a:noFill/>
                      </wps:spPr>
                      <wps:txbx>
                        <w:txbxContent>
                          <w:p>
                            <w:pPr>
                              <w:pStyle w:val="Style8"/>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Zhotovitel: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21.12.2020</w:t>
                            </w:r>
                          </w:p>
                        </w:txbxContent>
                      </wps:txbx>
                      <wps:bodyPr lIns="0" tIns="0" rIns="0" bIns="0">
                        <a:noAutoFit/>
                      </wps:bodyPr>
                    </wps:wsp>
                  </a:graphicData>
                </a:graphic>
              </wp:anchor>
            </w:drawing>
          </mc:Choice>
          <mc:Fallback>
            <w:pict>
              <v:shape id="_x0000_s1046" type="#_x0000_t202" style="position:absolute;margin-left:76.5pt;margin-top:1.pt;width:132.69999999999999pt;height:48.25pt;z-index:-125829367;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400" w:line="240" w:lineRule="auto"/>
                        <w:ind w:left="0" w:right="0" w:firstLine="0"/>
                        <w:jc w:val="left"/>
                      </w:pPr>
                      <w:r>
                        <w:rPr>
                          <w:color w:val="000000"/>
                          <w:spacing w:val="0"/>
                          <w:w w:val="100"/>
                          <w:position w:val="0"/>
                          <w:shd w:val="clear" w:color="auto" w:fill="auto"/>
                          <w:lang w:val="cs-CZ" w:eastAsia="cs-CZ" w:bidi="cs-CZ"/>
                        </w:rPr>
                        <w:t>Zhotovitel: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21.12.2020</w:t>
                      </w:r>
                    </w:p>
                  </w:txbxContent>
                </v:textbox>
                <w10:wrap type="square" side="right" anchorx="page"/>
              </v:shape>
            </w:pict>
          </mc:Fallback>
        </mc:AlternateContent>
      </w:r>
      <w:r>
        <w:rPr>
          <w:color w:val="000000"/>
          <w:spacing w:val="0"/>
          <w:w w:val="100"/>
          <w:position w:val="0"/>
          <w:shd w:val="clear" w:color="auto" w:fill="auto"/>
          <w:lang w:val="cs-CZ" w:eastAsia="cs-CZ" w:bidi="cs-CZ"/>
        </w:rPr>
        <w:t>Objednatel:</w:t>
      </w:r>
    </w:p>
    <w:p>
      <w:pPr>
        <w:pStyle w:val="Style32"/>
        <w:keepNext w:val="0"/>
        <w:keepLines w:val="0"/>
        <w:widowControl w:val="0"/>
        <w:shd w:val="clear" w:color="auto" w:fill="auto"/>
        <w:bidi w:val="0"/>
        <w:spacing w:before="0" w:after="0" w:line="240" w:lineRule="auto"/>
        <w:ind w:right="0" w:firstLine="0"/>
        <w:jc w:val="left"/>
      </w:pPr>
      <w:r>
        <w:rPr>
          <w:color w:val="000000"/>
          <w:spacing w:val="0"/>
          <w:w w:val="100"/>
          <w:position w:val="0"/>
          <w:shd w:val="clear" w:color="auto" w:fill="auto"/>
          <w:lang w:val="cs-CZ" w:eastAsia="cs-CZ" w:bidi="cs-CZ"/>
        </w:rPr>
        <w:t>1 1. 01. 2021</w:t>
      </w:r>
    </w:p>
    <w:p>
      <w:pPr>
        <w:pStyle w:val="Style8"/>
        <w:keepNext w:val="0"/>
        <w:keepLines w:val="0"/>
        <w:widowControl w:val="0"/>
        <w:shd w:val="clear" w:color="auto" w:fill="auto"/>
        <w:tabs>
          <w:tab w:leader="dot" w:pos="4735" w:val="left"/>
        </w:tabs>
        <w:bidi w:val="0"/>
        <w:spacing w:before="0" w:line="240" w:lineRule="auto"/>
        <w:ind w:left="1620" w:right="0" w:firstLine="0"/>
        <w:jc w:val="left"/>
      </w:pPr>
      <w:r>
        <w:rPr>
          <w:color w:val="000000"/>
          <w:spacing w:val="0"/>
          <w:w w:val="100"/>
          <w:position w:val="0"/>
          <w:shd w:val="clear" w:color="auto" w:fill="auto"/>
          <w:lang w:val="cs-CZ" w:eastAsia="cs-CZ" w:bidi="cs-CZ"/>
        </w:rPr>
        <w:t>V Jihlavě dne:</w:t>
        <w:tab/>
      </w:r>
    </w:p>
    <w:p>
      <w:pPr>
        <w:widowControl w:val="0"/>
        <w:spacing w:line="1" w:lineRule="exact"/>
        <w:sectPr>
          <w:footnotePr>
            <w:pos w:val="pageBottom"/>
            <w:numFmt w:val="decimal"/>
            <w:numRestart w:val="continuous"/>
          </w:footnotePr>
          <w:type w:val="continuous"/>
          <w:pgSz w:w="11900" w:h="16840"/>
          <w:pgMar w:top="841" w:left="1059" w:right="789" w:bottom="1073" w:header="413" w:footer="3" w:gutter="0"/>
          <w:cols w:space="720"/>
          <w:noEndnote/>
          <w:rtlGutter w:val="0"/>
          <w:docGrid w:linePitch="360"/>
        </w:sectPr>
      </w:pPr>
      <w:r>
        <mc:AlternateContent>
          <mc:Choice Requires="wps">
            <w:drawing>
              <wp:anchor distT="1333500" distB="9525" distL="0" distR="0" simplePos="0" relativeHeight="125829388" behindDoc="0" locked="0" layoutInCell="1" allowOverlap="1">
                <wp:simplePos x="0" y="0"/>
                <wp:positionH relativeFrom="page">
                  <wp:posOffset>1736090</wp:posOffset>
                </wp:positionH>
                <wp:positionV relativeFrom="paragraph">
                  <wp:posOffset>1333500</wp:posOffset>
                </wp:positionV>
                <wp:extent cx="1393190" cy="362585"/>
                <wp:wrapTopAndBottom/>
                <wp:docPr id="22" name="Shape 22"/>
                <a:graphic xmlns:a="http://schemas.openxmlformats.org/drawingml/2006/main">
                  <a:graphicData uri="http://schemas.microsoft.com/office/word/2010/wordprocessingShape">
                    <wps:wsp>
                      <wps:cNvSpPr txBox="1"/>
                      <wps:spPr>
                        <a:xfrm>
                          <a:ext cx="1393190" cy="36258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Ing. Bohumil Kotlán</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w:t>
                            </w:r>
                          </w:p>
                        </w:txbxContent>
                      </wps:txbx>
                      <wps:bodyPr lIns="0" tIns="0" rIns="0" bIns="0">
                        <a:noAutoFit/>
                      </wps:bodyPr>
                    </wps:wsp>
                  </a:graphicData>
                </a:graphic>
              </wp:anchor>
            </w:drawing>
          </mc:Choice>
          <mc:Fallback>
            <w:pict>
              <v:shape id="_x0000_s1048" type="#_x0000_t202" style="position:absolute;margin-left:136.69999999999999pt;margin-top:105.pt;width:109.7pt;height:28.550000000000001pt;z-index:-125829365;mso-wrap-distance-left:0;mso-wrap-distance-top:105.pt;mso-wrap-distance-right:0;mso-wrap-distance-bottom:0.75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Ing. Bohumil Kotlán</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jednatel</w:t>
                      </w:r>
                    </w:p>
                  </w:txbxContent>
                </v:textbox>
                <w10:wrap type="topAndBottom" anchorx="page"/>
              </v:shape>
            </w:pict>
          </mc:Fallback>
        </mc:AlternateContent>
      </w:r>
      <w:r>
        <mc:AlternateContent>
          <mc:Choice Requires="wps">
            <w:drawing>
              <wp:anchor distT="1348740" distB="0" distL="0" distR="0" simplePos="0" relativeHeight="125829390" behindDoc="0" locked="0" layoutInCell="1" allowOverlap="1">
                <wp:simplePos x="0" y="0"/>
                <wp:positionH relativeFrom="page">
                  <wp:posOffset>4726305</wp:posOffset>
                </wp:positionH>
                <wp:positionV relativeFrom="paragraph">
                  <wp:posOffset>1348740</wp:posOffset>
                </wp:positionV>
                <wp:extent cx="1334770" cy="356870"/>
                <wp:wrapTopAndBottom/>
                <wp:docPr id="24" name="Shape 24"/>
                <a:graphic xmlns:a="http://schemas.openxmlformats.org/drawingml/2006/main">
                  <a:graphicData uri="http://schemas.microsoft.com/office/word/2010/wordprocessingShape">
                    <wps:wsp>
                      <wps:cNvSpPr txBox="1"/>
                      <wps:spPr>
                        <a:xfrm>
                          <a:ext cx="1334770" cy="3568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Ing. Radovan Necid</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w:t>
                            </w:r>
                          </w:p>
                        </w:txbxContent>
                      </wps:txbx>
                      <wps:bodyPr lIns="0" tIns="0" rIns="0" bIns="0">
                        <a:noAutoFit/>
                      </wps:bodyPr>
                    </wps:wsp>
                  </a:graphicData>
                </a:graphic>
              </wp:anchor>
            </w:drawing>
          </mc:Choice>
          <mc:Fallback>
            <w:pict>
              <v:shape id="_x0000_s1050" type="#_x0000_t202" style="position:absolute;margin-left:372.14999999999998pt;margin-top:106.2pt;width:105.09999999999999pt;height:28.100000000000001pt;z-index:-125829363;mso-wrap-distance-left:0;mso-wrap-distance-top:106.2pt;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Ing. Radovan Necid</w:t>
                      </w:r>
                    </w:p>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w:t>
                      </w:r>
                    </w:p>
                  </w:txbxContent>
                </v:textbox>
                <w10:wrap type="topAndBottom" anchorx="page"/>
              </v:shape>
            </w:pict>
          </mc:Fallback>
        </mc:AlternateContent>
      </w:r>
    </w:p>
    <w:p>
      <w:pPr>
        <w:pStyle w:val="Style8"/>
        <w:keepNext w:val="0"/>
        <w:keepLines w:val="0"/>
        <w:widowControl w:val="0"/>
        <w:shd w:val="clear" w:color="auto" w:fill="auto"/>
        <w:bidi w:val="0"/>
        <w:spacing w:before="0" w:after="500" w:line="240" w:lineRule="auto"/>
        <w:ind w:left="0" w:right="0" w:firstLine="0"/>
        <w:jc w:val="center"/>
      </w:pPr>
      <w:r>
        <w:rPr>
          <w:b/>
          <w:bCs/>
          <w:color w:val="000000"/>
          <w:spacing w:val="0"/>
          <w:w w:val="100"/>
          <w:position w:val="0"/>
          <w:shd w:val="clear" w:color="auto" w:fill="auto"/>
          <w:lang w:val="cs-CZ" w:eastAsia="cs-CZ" w:bidi="cs-CZ"/>
        </w:rPr>
        <w:t>Technické podmínky</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0" w:right="0" w:firstLine="0"/>
        <w:jc w:val="left"/>
      </w:pPr>
      <w:r>
        <w:rPr>
          <w:b/>
          <w:bCs/>
          <w:color w:val="000000"/>
          <w:spacing w:val="0"/>
          <w:w w:val="100"/>
          <w:position w:val="0"/>
          <w:u w:val="single"/>
          <w:shd w:val="clear" w:color="auto" w:fill="auto"/>
          <w:lang w:val="cs-CZ" w:eastAsia="cs-CZ" w:bidi="cs-CZ"/>
        </w:rPr>
        <w:t>III/34740 Březinka průtah</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0" w:right="0" w:firstLine="0"/>
        <w:jc w:val="both"/>
      </w:pPr>
      <w:r>
        <w:rPr>
          <w:color w:val="000000"/>
          <w:spacing w:val="0"/>
          <w:w w:val="100"/>
          <w:position w:val="0"/>
          <w:shd w:val="clear" w:color="auto" w:fill="auto"/>
          <w:lang w:val="cs-CZ" w:eastAsia="cs-CZ" w:bidi="cs-CZ"/>
        </w:rPr>
        <w:t>Předmětem projekčních prací je návrh opravy dílčího úseku silnice 111/34740, který se nachází z větší části v průtahu obce Březinka a částečně mimo intravilán této obce v okrese Havlíčkův Brod, vč. řešení odvodnění silnice. Začátek opravovaného úseku (Z.Ú.) je v km 5,383 provozního staničení v místě ukončení provedené opravy vozovky souvisejísí se stavbou mostu ev.č. 34740- 2a, která byla realizována v roce 2018 (Z.Ú.). Konec opravovaného úseku (K.Ú.) se nachází v km 6,140 provozního staničení asi 20 m za zaústěním silnice III/34754 - součástí projekčních prací je i řešení úpravy křižovatky se silnicí 111/34754. Celková délka opravy silnice je 757m, průměrná šířka silnice v daném úseku je 5,60m. V trase opravy se nalézá několik napojení MK a UK, chodníky včetně obrubníků se nacházejí pouze v úseku délky asi 70m v km cca 5,800 - 5,870 provozního staničení. Domovní napojení na komunikaci jsou řešena samostatnými sjezdy. Stávající povrch vozovky vykazuje četné poruchy (trhliny, deformace na okrajích vozovky, plošné deformace, koroze svrchní vrstvy, výtluky), kryt vozovky je tvořen penetračním makadamem a udržovacími nátěry, pod PM se nachází vrstva štětu.</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4" w:lineRule="auto"/>
        <w:ind w:left="0" w:right="0" w:firstLine="0"/>
        <w:jc w:val="both"/>
      </w:pPr>
      <w:r>
        <w:rPr>
          <w:color w:val="000000"/>
          <w:spacing w:val="0"/>
          <w:w w:val="100"/>
          <w:position w:val="0"/>
          <w:shd w:val="clear" w:color="auto" w:fill="auto"/>
          <w:lang w:val="cs-CZ" w:eastAsia="cs-CZ" w:bidi="cs-CZ"/>
        </w:rPr>
        <w:t>Součástí projekčních prací je i návrh opravy nebo přestavby stávajících propustků, které se nachází v předmětném úseku silnice - v tomto úseku se nachází dva propustky: propustek 34740- 7P v km 5,688 a propustek 34740-8P v km 5,789 provozního staničení.</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Návrh opravy bude určen na základě místního šetření a odborné vizuální prohlídky za účasti investora, následně bude návrh opravy projednán se zástupci obce, vlastníky a správci inženýrských sítí.</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52" w:lineRule="auto"/>
        <w:ind w:left="0" w:right="0" w:firstLine="0"/>
        <w:jc w:val="left"/>
      </w:pPr>
      <w:r>
        <w:rPr>
          <w:color w:val="000000"/>
          <w:spacing w:val="0"/>
          <w:w w:val="100"/>
          <w:position w:val="0"/>
          <w:shd w:val="clear" w:color="auto" w:fill="auto"/>
          <w:lang w:val="cs-CZ" w:eastAsia="cs-CZ" w:bidi="cs-CZ"/>
        </w:rPr>
        <w:t>Předmětem plnění je:</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52" w:lineRule="auto"/>
        <w:ind w:left="760" w:right="0" w:firstLine="0"/>
        <w:jc w:val="left"/>
      </w:pPr>
      <w:r>
        <w:rPr>
          <w:color w:val="000000"/>
          <w:spacing w:val="0"/>
          <w:w w:val="100"/>
          <w:position w:val="0"/>
          <w:shd w:val="clear" w:color="auto" w:fill="auto"/>
          <w:lang w:val="cs-CZ" w:eastAsia="cs-CZ" w:bidi="cs-CZ"/>
        </w:rPr>
        <w:t>vypracování projektové dokumentace pro vydání stavebního povolení (DSP) vypracování projektové dokumentace pro provedení stavby (PDPS) zajištění pravomocného stavebního povolení (SP), včetně všech požadovaných příloh, dokladů a vyjádření a včetně oceněného a neoceněného soupisu prací</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60" w:line="252" w:lineRule="auto"/>
        <w:ind w:left="760" w:right="0" w:firstLine="0"/>
        <w:jc w:val="both"/>
      </w:pPr>
      <w:r>
        <w:rPr>
          <w:color w:val="000000"/>
          <w:spacing w:val="0"/>
          <w:w w:val="100"/>
          <w:position w:val="0"/>
          <w:shd w:val="clear" w:color="auto" w:fill="auto"/>
          <w:lang w:val="cs-CZ" w:eastAsia="cs-CZ" w:bidi="cs-CZ"/>
        </w:rPr>
        <w:t>zajištění všech povolení potřebných k vlastní realizaci kompletních stavebních prací a zajištění kladných vyjádření a stanovisek všech dotčených orgánů pro podání řádné žádosti o vydání SP k příslušnému stavebnímu úřadu včetně všech požadovaných příloh</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0" w:right="0" w:firstLine="0"/>
        <w:jc w:val="both"/>
      </w:pPr>
      <w:r>
        <w:rPr>
          <w:color w:val="000000"/>
          <w:spacing w:val="0"/>
          <w:w w:val="100"/>
          <w:position w:val="0"/>
          <w:shd w:val="clear" w:color="auto" w:fill="auto"/>
          <w:lang w:val="cs-CZ" w:eastAsia="cs-CZ" w:bidi="cs-CZ"/>
        </w:rPr>
        <w:t>Diagnostický průzkum vozovky bude zahrnovat v potřebném rozsahu, v celé délce stavby, provedení kopaných sond na hloubku celé konstrukce (budou provedeny min. 3 sondy na silnici č. III/34740 vč. podloží, do hloubky alespoň 60 cm). Tyto sondy zajistí zadavatel.</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projektové dokumentace zajistí na své náklady provedení odvrtů stmelených vrstev asfaltového povrchu komunikace a prověření přítomnosti PAU látek ve stávající vozovce v souladu s Vyhláškou č. 130/2019 Sb.</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500" w:line="240" w:lineRule="auto"/>
        <w:ind w:left="0" w:right="0" w:firstLine="0"/>
        <w:jc w:val="both"/>
      </w:pPr>
      <w:r>
        <w:rPr>
          <w:color w:val="000000"/>
          <w:spacing w:val="0"/>
          <w:w w:val="100"/>
          <w:position w:val="0"/>
          <w:shd w:val="clear" w:color="auto" w:fill="auto"/>
          <w:lang w:val="cs-CZ" w:eastAsia="cs-CZ" w:bidi="cs-CZ"/>
        </w:rPr>
        <w:t>Geodetické zaměření navazujících místních a účelových komunikací bude provedeno pouze v rozsahu pro řešení odvodnění a napojení vozovky.</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0" w:right="0" w:firstLine="0"/>
        <w:jc w:val="both"/>
      </w:pPr>
      <w:r>
        <w:rPr>
          <w:b/>
          <w:bCs/>
          <w:color w:val="000000"/>
          <w:spacing w:val="0"/>
          <w:w w:val="100"/>
          <w:position w:val="0"/>
          <w:shd w:val="clear" w:color="auto" w:fill="auto"/>
          <w:lang w:val="cs-CZ" w:eastAsia="cs-CZ" w:bidi="cs-CZ"/>
        </w:rPr>
        <w:t>Veřejný provoz</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95" w:lineRule="auto"/>
        <w:ind w:left="0" w:right="0" w:firstLine="0"/>
        <w:jc w:val="both"/>
      </w:pPr>
      <w:r>
        <w:rPr>
          <w:color w:val="000000"/>
          <w:spacing w:val="0"/>
          <w:w w:val="100"/>
          <w:position w:val="0"/>
          <w:shd w:val="clear" w:color="auto" w:fill="auto"/>
          <w:lang w:val="cs-CZ" w:eastAsia="cs-CZ" w:bidi="cs-CZ"/>
        </w:rPr>
        <w:t>Objednatel předpokládá, že stavební realizace bude probíhat za omezení či vyloučení silničního provozu (případně jejich kombinace). Předpokládaný termín realizace stavebních prací - období 2021 nebo 2022.</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52" w:lineRule="auto"/>
        <w:ind w:left="0" w:right="0" w:firstLine="0"/>
        <w:jc w:val="left"/>
      </w:pPr>
      <w:r>
        <w:rPr>
          <w:b/>
          <w:bCs/>
          <w:color w:val="000000"/>
          <w:spacing w:val="0"/>
          <w:w w:val="100"/>
          <w:position w:val="0"/>
          <w:shd w:val="clear" w:color="auto" w:fill="auto"/>
          <w:lang w:val="cs-CZ" w:eastAsia="cs-CZ" w:bidi="cs-CZ"/>
        </w:rPr>
        <w:t>Technické podmínky</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Rozsah a obsah dokumentace je stanoven vyhláškou </w:t>
      </w:r>
      <w:r>
        <w:rPr>
          <w:i/>
          <w:iCs/>
          <w:color w:val="000000"/>
          <w:spacing w:val="0"/>
          <w:w w:val="100"/>
          <w:position w:val="0"/>
          <w:shd w:val="clear" w:color="auto" w:fill="auto"/>
          <w:lang w:val="cs-CZ" w:eastAsia="cs-CZ" w:bidi="cs-CZ"/>
        </w:rPr>
        <w:t>č.</w:t>
      </w:r>
      <w:r>
        <w:rPr>
          <w:color w:val="000000"/>
          <w:spacing w:val="0"/>
          <w:w w:val="100"/>
          <w:position w:val="0"/>
          <w:shd w:val="clear" w:color="auto" w:fill="auto"/>
          <w:lang w:val="cs-CZ" w:eastAsia="cs-CZ" w:bidi="cs-CZ"/>
        </w:rPr>
        <w:t xml:space="preserve"> 499/2006 Sb. ke stavebnímu zákonu č. 183/2006 Sb., v aktuálním znění dle vyhlášky č. 405/2017 o dokumentaci staveb, s přihlédnutím ke Směrnici pro dokumentaci staveb pozemních komunikací, schválenou MD-01 č.j. 101/07-910 IPK/1 ze dne 29.01.2007 s účinností od 01.02.2007, včetně Dodatku č. 1 MD-OSI, č.j. 998/09- 910-IPK/l s účinností od 01.01.2010 a s využitím vyhlášky č. 146/2008 Sb. v souladu s § 194c) vyhlášky č. 405/2017.</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52" w:lineRule="auto"/>
        <w:ind w:left="0" w:right="0" w:firstLine="0"/>
        <w:jc w:val="both"/>
      </w:pPr>
      <w:r>
        <w:rPr>
          <w:color w:val="000000"/>
          <w:spacing w:val="0"/>
          <w:w w:val="100"/>
          <w:position w:val="0"/>
          <w:shd w:val="clear" w:color="auto" w:fill="auto"/>
          <w:lang w:val="cs-CZ" w:eastAsia="cs-CZ" w:bidi="cs-CZ"/>
        </w:rPr>
        <w:t>Dokumentace bude obsahovat zejména:</w:t>
      </w:r>
    </w:p>
    <w:p>
      <w:pPr>
        <w:pStyle w:val="Style8"/>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721" w:val="left"/>
        </w:tabs>
        <w:bidi w:val="0"/>
        <w:spacing w:before="0" w:after="120" w:line="240" w:lineRule="auto"/>
        <w:ind w:left="720" w:right="0" w:hanging="340"/>
        <w:jc w:val="both"/>
      </w:pPr>
      <w:r>
        <w:rPr>
          <w:color w:val="000000"/>
          <w:spacing w:val="0"/>
          <w:w w:val="100"/>
          <w:position w:val="0"/>
          <w:shd w:val="clear" w:color="auto" w:fill="auto"/>
          <w:lang w:val="cs-CZ" w:eastAsia="cs-CZ" w:bidi="cs-CZ"/>
        </w:rPr>
        <w:t>Geodetické zaměření předmětného území včetně zjištění a ověření průběhu inženýrských sítí. Rozsah zaměření bude proveden v celé délce dílčího úseku silnice III/34740. Zaměření navazujících místních a účelových komunikací bude provedeno pouze v rozsahu pro řešení odvodnění a napojení vozovky.</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720" w:right="0" w:firstLine="0"/>
        <w:jc w:val="both"/>
      </w:pPr>
      <w:r>
        <w:rPr>
          <w:color w:val="000000"/>
          <w:spacing w:val="0"/>
          <w:w w:val="100"/>
          <w:position w:val="0"/>
          <w:shd w:val="clear" w:color="auto" w:fill="auto"/>
          <w:lang w:val="cs-CZ" w:eastAsia="cs-CZ" w:bidi="cs-CZ"/>
        </w:rPr>
        <w:t>Geodetické zaměření požadujeme včetně zaměření příčných řezů v intravilánu po 20 m a v extravilánu po 50 m.</w:t>
      </w:r>
    </w:p>
    <w:p>
      <w:pPr>
        <w:pStyle w:val="Style8"/>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721" w:val="left"/>
        </w:tabs>
        <w:bidi w:val="0"/>
        <w:spacing w:before="0" w:after="120" w:line="252" w:lineRule="auto"/>
        <w:ind w:left="720" w:right="0" w:hanging="340"/>
        <w:jc w:val="both"/>
      </w:pPr>
      <w:r>
        <w:rPr>
          <w:color w:val="000000"/>
          <w:spacing w:val="0"/>
          <w:w w:val="100"/>
          <w:position w:val="0"/>
          <w:shd w:val="clear" w:color="auto" w:fill="auto"/>
          <w:lang w:val="cs-CZ" w:eastAsia="cs-CZ" w:bidi="cs-CZ"/>
        </w:rPr>
        <w:t>Zajištění odvrtů stmelených vrstev asfaltového povrchu komunikace a prověření přítomnosti PAU látek ve stávající vozovce v souladu s Vyhláškou č. 130/2019 Sb.</w:t>
      </w:r>
    </w:p>
    <w:p>
      <w:pPr>
        <w:pStyle w:val="Style8"/>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721" w:val="left"/>
        </w:tabs>
        <w:bidi w:val="0"/>
        <w:spacing w:before="0" w:after="120" w:line="252" w:lineRule="auto"/>
        <w:ind w:left="720" w:right="0" w:hanging="340"/>
        <w:jc w:val="both"/>
      </w:pPr>
      <w:r>
        <w:rPr>
          <w:color w:val="000000"/>
          <w:spacing w:val="0"/>
          <w:w w:val="100"/>
          <w:position w:val="0"/>
          <w:shd w:val="clear" w:color="auto" w:fill="auto"/>
          <w:lang w:val="cs-CZ" w:eastAsia="cs-CZ" w:bidi="cs-CZ"/>
        </w:rPr>
        <w:t>Vypracování projektové dokumentace pro stavební povolení (DSP), která bude zahrnovat: návrh opravy konstrukce vozovky vč. návrhu případných sanací a šířkového uspořádání vozovky (předpokládáme zachování stávajícího šířkového uspořádání), řešení odvodnění silnice v předmětném úseku (stávající dešťové vpusti budou upraveny dle nového návrhu konstrukce vč. případného doplnění nových uličních vpustí, včetně výškového vyrovnání stávajících povrchových znaků inženýrských sítí a včetně opravy nebo přestavby stávajících propustků). Předmětem řešení bude i případný návrh osazení bezpečnostního zařízení - svodidel. Součástí dokumentace budou zásady organizace výstavby (ZOV). Dále bude součástí dokumentace řešení případných přeložek inženýrských sítí. V projektové dokumentaci bude zahrnut vytyčovací výkres stavby. Charakteristické příčné řezy budou provedeny v intravilánu po 20 m a v extravilánu po 50 m, v místě propustků, a dále v místě napojení sjezdů a místních komunikací. Koordinační situace v intravilánu obcí bude v měřítku 1:250 nebo 1:500. Součástí projektové dokumentace rovněž bude výkaz výměr (bilance stavebních prací).</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52" w:lineRule="auto"/>
        <w:ind w:left="0" w:right="0" w:firstLine="720"/>
        <w:jc w:val="left"/>
      </w:pPr>
      <w:r>
        <w:rPr>
          <w:color w:val="000000"/>
          <w:spacing w:val="0"/>
          <w:w w:val="100"/>
          <w:position w:val="0"/>
          <w:shd w:val="clear" w:color="auto" w:fill="auto"/>
          <w:lang w:val="cs-CZ" w:eastAsia="cs-CZ" w:bidi="cs-CZ"/>
        </w:rPr>
        <w:t>Rozsah stavebních prací bude projednán a upřesněn na vstupním výrobním výboru.</w:t>
      </w:r>
    </w:p>
    <w:p>
      <w:pPr>
        <w:pStyle w:val="Style8"/>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721" w:val="left"/>
        </w:tabs>
        <w:bidi w:val="0"/>
        <w:spacing w:before="0" w:after="120" w:line="254" w:lineRule="auto"/>
        <w:ind w:left="720" w:right="0" w:hanging="340"/>
        <w:jc w:val="both"/>
      </w:pPr>
      <w:r>
        <w:rPr>
          <w:color w:val="000000"/>
          <w:spacing w:val="0"/>
          <w:w w:val="100"/>
          <w:position w:val="0"/>
          <w:shd w:val="clear" w:color="auto" w:fill="auto"/>
          <w:lang w:val="cs-CZ" w:eastAsia="cs-CZ" w:bidi="cs-CZ"/>
        </w:rPr>
        <w:t>Vypracování projektové dokumentace pro provedení stavby (PDPS), která bude podrobněji řešit obsah projektové dokumentace pro stavební povolení.</w:t>
      </w:r>
    </w:p>
    <w:p>
      <w:pPr>
        <w:pStyle w:val="Style8"/>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721" w:val="left"/>
        </w:tabs>
        <w:bidi w:val="0"/>
        <w:spacing w:before="0" w:after="120" w:line="254" w:lineRule="auto"/>
        <w:ind w:left="720" w:right="0" w:hanging="420"/>
        <w:jc w:val="both"/>
      </w:pPr>
      <w:r>
        <w:rPr>
          <w:color w:val="000000"/>
          <w:spacing w:val="0"/>
          <w:w w:val="100"/>
          <w:position w:val="0"/>
          <w:shd w:val="clear" w:color="auto" w:fill="auto"/>
          <w:lang w:val="cs-CZ" w:eastAsia="cs-CZ" w:bidi="cs-CZ"/>
        </w:rP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p>
      <w:pPr>
        <w:pStyle w:val="Style8"/>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721" w:val="left"/>
        </w:tabs>
        <w:bidi w:val="0"/>
        <w:spacing w:before="0" w:after="120" w:line="254" w:lineRule="auto"/>
        <w:ind w:left="720" w:right="0" w:hanging="420"/>
        <w:jc w:val="both"/>
      </w:pPr>
      <w:r>
        <w:rPr>
          <w:color w:val="000000"/>
          <w:spacing w:val="0"/>
          <w:w w:val="100"/>
          <w:position w:val="0"/>
          <w:shd w:val="clear" w:color="auto" w:fill="auto"/>
          <w:lang w:val="cs-CZ" w:eastAsia="cs-CZ" w:bidi="cs-CZ"/>
        </w:rPr>
        <w:t>Dokladová část - vyjádření provozovatelů inženýrských sítí, projednání s dotčenými orgány státní správy a samosprávy, včetně potřebných oznámení (např. souhrnné stanovisko orgánu ŽP, apod.) a získání kladných vyjádření a stanovisek.</w:t>
      </w:r>
    </w:p>
    <w:p>
      <w:pPr>
        <w:pStyle w:val="Style8"/>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721" w:val="left"/>
        </w:tabs>
        <w:bidi w:val="0"/>
        <w:spacing w:before="0" w:after="120" w:line="259" w:lineRule="auto"/>
        <w:ind w:left="720" w:right="0" w:hanging="420"/>
        <w:jc w:val="both"/>
      </w:pPr>
      <w:r>
        <w:rPr>
          <w:color w:val="000000"/>
          <w:spacing w:val="0"/>
          <w:w w:val="100"/>
          <w:position w:val="0"/>
          <w:shd w:val="clear" w:color="auto" w:fill="auto"/>
          <w:lang w:val="cs-CZ" w:eastAsia="cs-CZ" w:bidi="cs-CZ"/>
        </w:rPr>
        <w:t>Zajištění závazného stanoviska o souladu projektové dokumentace se schváleným územním plánem.</w:t>
      </w:r>
    </w:p>
    <w:p>
      <w:pPr>
        <w:pStyle w:val="Style8"/>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721" w:val="left"/>
        </w:tabs>
        <w:bidi w:val="0"/>
        <w:spacing w:before="0" w:after="120" w:line="254" w:lineRule="auto"/>
        <w:ind w:left="720" w:right="0" w:hanging="420"/>
        <w:jc w:val="both"/>
      </w:pPr>
      <w:r>
        <w:rPr>
          <w:color w:val="000000"/>
          <w:spacing w:val="0"/>
          <w:w w:val="100"/>
          <w:position w:val="0"/>
          <w:shd w:val="clear" w:color="auto" w:fill="auto"/>
          <w:lang w:val="cs-CZ" w:eastAsia="cs-CZ" w:bidi="cs-CZ"/>
        </w:rPr>
        <w:t>V případě zatřídění stavbou dotčených pozemků do ZPF či PUPFL je součástí prací i vyřízení souhlasu s vynětím z těchto fondů, vč. výpočtu odvodů ze ZPF a podání žádosti na orgány ŽP, včetně zpracování Pedologického průzkumu, případně vyřízení vynětí z LPF, vč. potřebného průzkumu.</w:t>
      </w:r>
    </w:p>
    <w:p>
      <w:pPr>
        <w:pStyle w:val="Style8"/>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721" w:val="left"/>
        </w:tabs>
        <w:bidi w:val="0"/>
        <w:spacing w:before="0" w:after="120" w:line="252" w:lineRule="auto"/>
        <w:ind w:left="0" w:right="0" w:firstLine="300"/>
        <w:jc w:val="left"/>
      </w:pPr>
      <w:r>
        <w:rPr>
          <w:color w:val="000000"/>
          <w:spacing w:val="0"/>
          <w:w w:val="100"/>
          <w:position w:val="0"/>
          <w:shd w:val="clear" w:color="auto" w:fill="auto"/>
          <w:lang w:val="cs-CZ" w:eastAsia="cs-CZ" w:bidi="cs-CZ"/>
        </w:rPr>
        <w:t>Zpracování plánu BOZP ve fázi přípravy projektu.</w:t>
      </w:r>
    </w:p>
    <w:p>
      <w:pPr>
        <w:pStyle w:val="Style8"/>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882" w:val="left"/>
        </w:tabs>
        <w:bidi w:val="0"/>
        <w:spacing w:before="0" w:line="257" w:lineRule="auto"/>
        <w:ind w:left="880" w:right="0" w:hanging="400"/>
        <w:jc w:val="both"/>
      </w:pPr>
      <w:r>
        <w:rPr>
          <w:color w:val="000000"/>
          <w:spacing w:val="0"/>
          <w:w w:val="100"/>
          <w:position w:val="0"/>
          <w:shd w:val="clear" w:color="auto" w:fill="auto"/>
          <w:lang w:val="cs-CZ" w:eastAsia="cs-CZ" w:bidi="cs-CZ"/>
        </w:rPr>
        <w:t>Záborový elaborát včetně předjednání s vlastníky dotčených pozemků. Záborový elaborát bude obsahovat dotčené pozemky pro dočasný a trvalý zábor a sousední pozemky stavby včetně příslušného zákresu do katastrální mapy.</w:t>
      </w:r>
    </w:p>
    <w:p>
      <w:pPr>
        <w:pStyle w:val="Style8"/>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882" w:val="left"/>
        </w:tabs>
        <w:bidi w:val="0"/>
        <w:spacing w:before="0" w:line="257" w:lineRule="auto"/>
        <w:ind w:left="880" w:right="0" w:hanging="400"/>
        <w:jc w:val="both"/>
      </w:pPr>
      <w:r>
        <w:rPr>
          <w:color w:val="000000"/>
          <w:spacing w:val="0"/>
          <w:w w:val="100"/>
          <w:position w:val="0"/>
          <w:shd w:val="clear" w:color="auto" w:fill="auto"/>
          <w:lang w:val="cs-CZ" w:eastAsia="cs-CZ" w:bidi="cs-CZ"/>
        </w:rPr>
        <w:t>Neoceněný soupis prací, oceněný soupis prací (kontrolní rozpočet pro potřeby objednatele), soupis prací bude zpracován v rozpočtovém programu Aspe (v oborovém třídníku stavebních konstrukcí OTSKP) v souladu s vyhláškou č. 499/2006 Sb., o dokumentaci staveb, v platném znění a vyhláškou č. 169/2016 Sb., o stanovení rozsahu dokumentace veřejné zakázky na stavební práce a soupisu stavebních prací, v platném znění</w:t>
      </w:r>
    </w:p>
    <w:p>
      <w:pPr>
        <w:pStyle w:val="Style8"/>
        <w:keepNext w:val="0"/>
        <w:keepLines w:val="0"/>
        <w:widowControl w:val="0"/>
        <w:numPr>
          <w:ilvl w:val="0"/>
          <w:numId w:val="27"/>
        </w:numPr>
        <w:pBdr>
          <w:top w:val="single" w:sz="4" w:space="0" w:color="auto"/>
          <w:left w:val="single" w:sz="4" w:space="0" w:color="auto"/>
          <w:bottom w:val="single" w:sz="4" w:space="0" w:color="auto"/>
          <w:right w:val="single" w:sz="4" w:space="0" w:color="auto"/>
        </w:pBdr>
        <w:shd w:val="clear" w:color="auto" w:fill="auto"/>
        <w:tabs>
          <w:tab w:pos="882" w:val="left"/>
        </w:tabs>
        <w:bidi w:val="0"/>
        <w:spacing w:before="0" w:after="480" w:line="252" w:lineRule="auto"/>
        <w:ind w:left="880" w:right="0" w:hanging="400"/>
        <w:jc w:val="both"/>
      </w:pPr>
      <w:r>
        <w:rPr>
          <w:color w:val="000000"/>
          <w:spacing w:val="0"/>
          <w:w w:val="100"/>
          <w:position w:val="0"/>
          <w:shd w:val="clear" w:color="auto" w:fill="auto"/>
          <w:lang w:val="cs-CZ" w:eastAsia="cs-CZ" w:bidi="cs-CZ"/>
        </w:rPr>
        <w:t>Podání žádosti o stavební povolení, zajištění vydání SP včetně potřebné inženýrské činnosti (např. dořešení změn PD v průběhu SŘ), získání doložky nabytí právní moci SP. V žádosti o stavební povolení bude uveden stavebník Kraj Vysočina, na základě Dodatku č.1699 Zřizovací listiny, v zastoupení KSÚSV, p.o. Kraj Vysočina je od správního poplatku osvobozen.</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140" w:right="0" w:firstLine="20"/>
        <w:jc w:val="left"/>
      </w:pPr>
      <w:r>
        <w:rPr>
          <w:color w:val="000000"/>
          <w:spacing w:val="0"/>
          <w:w w:val="100"/>
          <w:position w:val="0"/>
          <w:shd w:val="clear" w:color="auto" w:fill="auto"/>
          <w:lang w:val="cs-CZ" w:eastAsia="cs-CZ" w:bidi="cs-CZ"/>
        </w:rPr>
        <w:t>Majetkoprávní příprava, včetně zajištění příslušných smluv dle § 110 zákona 183/2006 Sb., o územním plánování a stavebním řádu, v platném znění (stavební zákon) není součástí předmětu plnění a bude realizována zadavatelem.</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9" w:lineRule="auto"/>
        <w:ind w:left="140" w:right="0" w:firstLine="20"/>
        <w:jc w:val="both"/>
      </w:pPr>
      <w:r>
        <w:rPr>
          <w:color w:val="000000"/>
          <w:spacing w:val="0"/>
          <w:w w:val="100"/>
          <w:position w:val="0"/>
          <w:shd w:val="clear" w:color="auto" w:fill="auto"/>
          <w:lang w:val="cs-CZ" w:eastAsia="cs-CZ" w:bidi="cs-CZ"/>
        </w:rPr>
        <w:t>Zhotovitel je povinen zajistit vyjádření (souhlasy) vlastníků stavbou dotčených pozemků na katastrální situaci, která bude součástí PD.</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140" w:right="0" w:firstLine="20"/>
        <w:jc w:val="both"/>
      </w:pPr>
      <w:r>
        <w:rPr>
          <w:color w:val="000000"/>
          <w:spacing w:val="0"/>
          <w:w w:val="100"/>
          <w:position w:val="0"/>
          <w:shd w:val="clear" w:color="auto" w:fill="auto"/>
          <w:lang w:val="cs-CZ" w:eastAsia="cs-CZ" w:bidi="cs-CZ"/>
        </w:rPr>
        <w:t>Zhotovitel je povinen spolupracovat se zadavatelem při jednání s vlastníky - písemně informovat vlastníky dotčených pozemků o záměru realizovat stavbu, odpovídat na případné otázky vlastníků dotčených pozemků týkajících se technických záležitostí stavby, svolat výrobní výbor za účasti vlastníků dotčených pozemků, zástupců zadavatele a zástupců obcí, v jejímž katastru se bude záměr realizovat.</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140" w:right="0" w:firstLine="20"/>
        <w:jc w:val="both"/>
      </w:pPr>
      <w:r>
        <w:rPr>
          <w:color w:val="000000"/>
          <w:spacing w:val="0"/>
          <w:w w:val="100"/>
          <w:position w:val="0"/>
          <w:shd w:val="clear" w:color="auto" w:fill="auto"/>
          <w:lang w:val="cs-CZ" w:eastAsia="cs-CZ" w:bidi="cs-CZ"/>
        </w:rPr>
        <w:t>Dokumentace bude projednána na výrobních výborech (minimálně 3x) za účasti všech orgánů, organizací a vlastníků pozemků, dotčených touto stavbou. Výrobní výbory svolává a zápis vyhotovuje zhotovitel projektové dokumentace.</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140" w:right="0" w:firstLine="20"/>
        <w:jc w:val="both"/>
      </w:pPr>
      <w:r>
        <w:rPr>
          <w:color w:val="000000"/>
          <w:spacing w:val="0"/>
          <w:w w:val="100"/>
          <w:position w:val="0"/>
          <w:shd w:val="clear" w:color="auto" w:fill="auto"/>
          <w:lang w:val="cs-CZ" w:eastAsia="cs-CZ" w:bidi="cs-CZ"/>
        </w:rPr>
        <w:t>Konečná verze konceptu dokumentace ve stupni DSP a PDPS bude projednána v technicko- dokumentační komisi (TDK), kterou svolá zástupce zadavatele, za účasti zástupce KrÚ ODSH.</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140" w:right="0" w:firstLine="20"/>
        <w:jc w:val="both"/>
      </w:pPr>
      <w:r>
        <w:rPr>
          <w:color w:val="000000"/>
          <w:spacing w:val="0"/>
          <w:w w:val="100"/>
          <w:position w:val="0"/>
          <w:shd w:val="clear" w:color="auto" w:fill="auto"/>
          <w:lang w:val="cs-CZ" w:eastAsia="cs-CZ" w:bidi="cs-CZ"/>
        </w:rPr>
        <w:t>Po definitivním odsouhlasení objednatelem bude následně projektová dokumentace pro stavební povolení a pro provádění stavby předána objednateli v tištěné podobě a na CD (v plném rozsahu tištěné podoby) v následujícím počtu:</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660" w:right="0" w:firstLine="40"/>
        <w:jc w:val="both"/>
      </w:pPr>
      <w:r>
        <w:rPr>
          <w:color w:val="000000"/>
          <w:spacing w:val="0"/>
          <w:w w:val="100"/>
          <w:position w:val="0"/>
          <w:shd w:val="clear" w:color="auto" w:fill="auto"/>
          <w:lang w:val="cs-CZ" w:eastAsia="cs-CZ" w:bidi="cs-CZ"/>
        </w:rPr>
        <w:t>DSP - 4x v tištěné podobě, z toho lx ověřená ve stavebním řízení vč. dokladové části ve všech paré, lx v digitální v otevřeném formátu (*.dwg, *.doc(x), *.xls(x)) a v uzavřeném formátu *.pdf</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PDPS - 7x v tištěné podobě, vč. dokladové části ve všech paré, lx v digitální v otevřeném formátu (*.dwg, *.doc(x), *.xls(x)) a v uzavřeném formátu *.pdf</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Oceněný soupis prací - lx v tištěné podobě, lx v digitální ve formátu *.xls(x), *.pdf a *.xml (exportní soubor z Aspe ve formátu XC4)</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Neoceněný soupis prací - lx v tištěné podobě, lx v digitální ve formátu *.xls(x), *.pdf a *.xml (exportní soubor z Aspe ve formátu XC4)</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9" w:lineRule="auto"/>
        <w:ind w:left="140" w:right="0" w:firstLine="20"/>
        <w:jc w:val="left"/>
      </w:pPr>
      <w:r>
        <w:rPr>
          <w:color w:val="000000"/>
          <w:spacing w:val="0"/>
          <w:w w:val="100"/>
          <w:position w:val="0"/>
          <w:shd w:val="clear" w:color="auto" w:fill="auto"/>
          <w:lang w:val="cs-CZ" w:eastAsia="cs-CZ" w:bidi="cs-CZ"/>
        </w:rPr>
        <w:t>Digitální podoba projektové dokumentace včetně soupisu prací a rozpočtu bude předána na nosiči CD v plném rozsahu tištěné podoby v počtu 2ks CD.</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52" w:lineRule="auto"/>
        <w:ind w:left="140" w:right="0" w:firstLine="20"/>
        <w:jc w:val="both"/>
      </w:pPr>
      <w:r>
        <w:rPr>
          <w:color w:val="000000"/>
          <w:spacing w:val="0"/>
          <w:w w:val="100"/>
          <w:position w:val="0"/>
          <w:shd w:val="clear" w:color="auto" w:fill="auto"/>
          <w:lang w:val="cs-CZ" w:eastAsia="cs-CZ" w:bidi="cs-CZ"/>
        </w:rPr>
        <w:t>Geodetické zaměření bude předáno v tištěné podobě a v digitální podobě na CD-R ve formátu *.dwg, resp. *.dgn, případně bude odevzdána vytyčovací síť stavby a vytyčované body ve formátu .doc, nebo .xls.</w:t>
      </w:r>
      <w:r>
        <w:br w:type="page"/>
      </w:r>
    </w:p>
    <w:p>
      <w:pPr>
        <w:pStyle w:val="Style14"/>
        <w:keepNext w:val="0"/>
        <w:keepLines w:val="0"/>
        <w:widowControl w:val="0"/>
        <w:shd w:val="clear" w:color="auto" w:fill="auto"/>
        <w:bidi w:val="0"/>
        <w:spacing w:before="0" w:after="0" w:line="240" w:lineRule="auto"/>
        <w:ind w:left="82" w:right="0" w:firstLine="0"/>
        <w:jc w:val="left"/>
      </w:pPr>
      <w:r>
        <w:rPr>
          <w:b/>
          <w:bCs/>
          <w:color w:val="000000"/>
          <w:spacing w:val="0"/>
          <w:w w:val="100"/>
          <w:position w:val="0"/>
          <w:u w:val="single"/>
          <w:shd w:val="clear" w:color="auto" w:fill="auto"/>
          <w:lang w:val="cs-CZ" w:eastAsia="cs-CZ" w:bidi="cs-CZ"/>
        </w:rPr>
        <w:t>III/34740 Březinka průtah</w:t>
      </w:r>
    </w:p>
    <w:tbl>
      <w:tblPr>
        <w:tblOverlap w:val="never"/>
        <w:jc w:val="center"/>
        <w:tblLayout w:type="fixed"/>
      </w:tblPr>
      <w:tblGrid>
        <w:gridCol w:w="5357"/>
        <w:gridCol w:w="4267"/>
      </w:tblGrid>
      <w:tr>
        <w:trPr>
          <w:trHeight w:val="629" w:hRule="exact"/>
        </w:trPr>
        <w:tc>
          <w:tcPr>
            <w:gridSpan w:val="2"/>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Lhůty plnění</w:t>
            </w:r>
          </w:p>
        </w:tc>
      </w:tr>
      <w:tr>
        <w:trPr>
          <w:trHeight w:val="398"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Zahájení realizace:</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ihned po nabytí účinnosti smlouvy</w:t>
            </w:r>
          </w:p>
        </w:tc>
      </w:tr>
      <w:tr>
        <w:trPr>
          <w:trHeight w:val="403"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Návrh technického řešení:</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 měsíce od provedení sond</w:t>
            </w:r>
          </w:p>
        </w:tc>
      </w:tr>
      <w:tr>
        <w:trPr>
          <w:trHeight w:val="68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Koncept dokumentace DSP:</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do 2 měsíců od návrhu technického řešení</w:t>
            </w:r>
          </w:p>
        </w:tc>
      </w:tr>
      <w:tr>
        <w:trPr>
          <w:trHeight w:val="682"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Dokumentace DSP včetně projednání s dotčenými orgány státní správy a samosprávy</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45 dnů od předání konceptu DSP</w:t>
            </w:r>
          </w:p>
        </w:tc>
      </w:tr>
      <w:tr>
        <w:trPr>
          <w:trHeight w:val="408"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Podání žádosti o vydání SP</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15 dnů od předání čistopisu DSP</w:t>
            </w:r>
          </w:p>
        </w:tc>
      </w:tr>
      <w:tr>
        <w:trPr>
          <w:trHeight w:val="408" w:hRule="exact"/>
        </w:trPr>
        <w:tc>
          <w:tcPr>
            <w:tcBorders>
              <w:top w:val="single" w:sz="4"/>
              <w:left w:val="single" w:sz="4"/>
              <w:bottom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Dokumentace PDPS</w:t>
            </w:r>
          </w:p>
        </w:tc>
        <w:tc>
          <w:tcPr>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 30 dnů od vydání nepravomocného SP</w:t>
            </w:r>
          </w:p>
        </w:tc>
      </w:tr>
    </w:tbl>
    <w:p>
      <w:pPr>
        <w:widowControl w:val="0"/>
        <w:spacing w:line="1" w:lineRule="exact"/>
        <w:sectPr>
          <w:footerReference w:type="default" r:id="rId6"/>
          <w:footnotePr>
            <w:pos w:val="pageBottom"/>
            <w:numFmt w:val="decimal"/>
            <w:numRestart w:val="continuous"/>
          </w:footnotePr>
          <w:pgSz w:w="11900" w:h="16840"/>
          <w:pgMar w:top="841" w:left="1059" w:right="789" w:bottom="1073" w:header="413" w:footer="3" w:gutter="0"/>
          <w:pgNumType w:start="1"/>
          <w:cols w:space="720"/>
          <w:noEndnote/>
          <w:rtlGutter w:val="0"/>
          <w:docGrid w:linePitch="360"/>
        </w:sectPr>
      </w:pPr>
    </w:p>
    <w:p>
      <w:pPr>
        <w:pStyle w:val="Style14"/>
        <w:keepNext w:val="0"/>
        <w:keepLines w:val="0"/>
        <w:widowControl w:val="0"/>
        <w:shd w:val="clear" w:color="auto" w:fill="auto"/>
        <w:bidi w:val="0"/>
        <w:spacing w:before="0" w:after="0" w:line="240" w:lineRule="auto"/>
        <w:ind w:left="2803" w:right="0" w:firstLine="0"/>
        <w:jc w:val="left"/>
        <w:rPr>
          <w:sz w:val="30"/>
          <w:szCs w:val="30"/>
        </w:rPr>
      </w:pPr>
      <w:r>
        <w:rPr>
          <w:rFonts w:ascii="Calibri" w:eastAsia="Calibri" w:hAnsi="Calibri" w:cs="Calibri"/>
          <w:b/>
          <w:bCs/>
          <w:color w:val="000000"/>
          <w:spacing w:val="0"/>
          <w:w w:val="100"/>
          <w:position w:val="0"/>
          <w:sz w:val="30"/>
          <w:szCs w:val="30"/>
          <w:shd w:val="clear" w:color="auto" w:fill="auto"/>
          <w:lang w:val="cs-CZ" w:eastAsia="cs-CZ" w:bidi="cs-CZ"/>
        </w:rPr>
        <w:t>Kalkulace projekčních prací</w:t>
      </w:r>
    </w:p>
    <w:tbl>
      <w:tblPr>
        <w:tblOverlap w:val="never"/>
        <w:jc w:val="center"/>
        <w:tblLayout w:type="fixed"/>
      </w:tblPr>
      <w:tblGrid>
        <w:gridCol w:w="658"/>
        <w:gridCol w:w="7661"/>
        <w:gridCol w:w="1733"/>
      </w:tblGrid>
      <w:tr>
        <w:trPr>
          <w:trHeight w:val="552" w:hRule="exact"/>
        </w:trPr>
        <w:tc>
          <w:tcPr>
            <w:gridSpan w:val="3"/>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Název akce: 111/34740 Březinka průtah</w:t>
            </w:r>
          </w:p>
        </w:tc>
      </w:tr>
      <w:tr>
        <w:trPr>
          <w:trHeight w:val="485"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Č.</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Popis prací</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rPr>
                <w:sz w:val="20"/>
                <w:szCs w:val="20"/>
              </w:rPr>
            </w:pPr>
            <w:r>
              <w:rPr>
                <w:b/>
                <w:bCs/>
                <w:color w:val="000000"/>
                <w:spacing w:val="0"/>
                <w:w w:val="100"/>
                <w:position w:val="0"/>
                <w:sz w:val="20"/>
                <w:szCs w:val="20"/>
                <w:shd w:val="clear" w:color="auto" w:fill="auto"/>
                <w:lang w:val="cs-CZ" w:eastAsia="cs-CZ" w:bidi="cs-CZ"/>
              </w:rPr>
              <w:t>Cena bez DPH</w:t>
            </w:r>
          </w:p>
        </w:tc>
      </w:tr>
      <w:tr>
        <w:trPr>
          <w:trHeight w:val="1138"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cs-CZ" w:eastAsia="cs-CZ" w:bidi="cs-CZ"/>
              </w:rPr>
              <w:t>i</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both"/>
              <w:rPr>
                <w:sz w:val="17"/>
                <w:szCs w:val="17"/>
              </w:rPr>
            </w:pPr>
            <w:r>
              <w:rPr>
                <w:color w:val="000000"/>
                <w:spacing w:val="0"/>
                <w:w w:val="100"/>
                <w:position w:val="0"/>
                <w:sz w:val="17"/>
                <w:szCs w:val="17"/>
                <w:shd w:val="clear" w:color="auto" w:fill="auto"/>
                <w:lang w:val="cs-CZ" w:eastAsia="cs-CZ" w:bidi="cs-CZ"/>
              </w:rPr>
              <w:t>Geodetické zaměření předmětného území včetně zjištění a ověření průběhu inženýrských sítí. Rozsah zaměření bude proveden v celé délce dílčího úseku silnice III/34740. Zaměření navazujících místních a účelových komunikací bude provedeno pouze v rozsahu pro řešení odvodnění a napojení vozovky. Geodetické zaměření požadujeme včetně zaměření příčných řezů v intravilánu po 20 m a v extravilánu po 50m.</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15 500,00 Kč</w:t>
            </w:r>
          </w:p>
        </w:tc>
      </w:tr>
      <w:tr>
        <w:trPr>
          <w:trHeight w:val="461"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cs-CZ" w:eastAsia="cs-CZ" w:bidi="cs-CZ"/>
              </w:rPr>
              <w:t>2</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88" w:lineRule="auto"/>
              <w:ind w:left="0" w:right="0" w:firstLine="0"/>
              <w:jc w:val="both"/>
              <w:rPr>
                <w:sz w:val="17"/>
                <w:szCs w:val="17"/>
              </w:rPr>
            </w:pPr>
            <w:r>
              <w:rPr>
                <w:color w:val="000000"/>
                <w:spacing w:val="0"/>
                <w:w w:val="100"/>
                <w:position w:val="0"/>
                <w:sz w:val="17"/>
                <w:szCs w:val="17"/>
                <w:shd w:val="clear" w:color="auto" w:fill="auto"/>
                <w:lang w:val="cs-CZ" w:eastAsia="cs-CZ" w:bidi="cs-CZ"/>
              </w:rPr>
              <w:t>Zajištění odvrtů stmelených vrstev asfaltového povrchu komunikace a prověření přítomnosti PAU látek ve stávající vozovce.</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9 000,00 Kč</w:t>
            </w:r>
          </w:p>
        </w:tc>
      </w:tr>
      <w:tr>
        <w:trPr>
          <w:trHeight w:val="2602"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both"/>
              <w:rPr>
                <w:sz w:val="17"/>
                <w:szCs w:val="17"/>
              </w:rPr>
            </w:pPr>
            <w:r>
              <w:rPr>
                <w:color w:val="000000"/>
                <w:spacing w:val="0"/>
                <w:w w:val="100"/>
                <w:position w:val="0"/>
                <w:sz w:val="17"/>
                <w:szCs w:val="17"/>
                <w:shd w:val="clear" w:color="auto" w:fill="auto"/>
                <w:lang w:val="cs-CZ" w:eastAsia="cs-CZ" w:bidi="cs-CZ"/>
              </w:rPr>
              <w:t>Vypracování projektové dokumentace pro stavební povolení (DSP), která bude zahrnovat: návrh opravy konstrukce vozovky, návrh případných sanací a šířkového uspořádání vozovky (předpokládáme zachování stávajícího šířkového uspořádání), řešení odvodnění silnice v předmětném úseku (stávající dešťové vpusti budou upraveny dle nového návrhu konstrukce vč. případného doplnění nových uličních vpustí, výškové vyrovnání stávajících povrchových znaků inženýrských sítí a včetně opravy nebo přestavby stávajících propustků). Součástí řešení bude i návrh opravy stávajícího bezpečnostního zařízení (oprava stávajících svodidel, případně doplnění nových). Součástí dokumentace budou zásady organizace výstavby (ZOV). Dále bude součástí dokumentace řešení případných přeložek inženýrských sítí. V projektové dokumentaci bude zahrnut vytyčovací výkres stavby. Charakteristické příčné řezy budou provedeny v intravilánu po 20 m a v extravilánu po 50m. Koordinační situace v intravilánu obcí bude v měřítku max. 1:500. Součástí projektové dokumentace rovněž bude výkaz výměr (bilance stavebních prací).</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59 000,00 Kč</w:t>
            </w:r>
          </w:p>
        </w:tc>
      </w:tr>
      <w:tr>
        <w:trPr>
          <w:trHeight w:val="456"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cs-CZ" w:eastAsia="cs-CZ" w:bidi="cs-CZ"/>
              </w:rPr>
              <w:t>4</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both"/>
              <w:rPr>
                <w:sz w:val="17"/>
                <w:szCs w:val="17"/>
              </w:rPr>
            </w:pPr>
            <w:r>
              <w:rPr>
                <w:color w:val="000000"/>
                <w:spacing w:val="0"/>
                <w:w w:val="100"/>
                <w:position w:val="0"/>
                <w:sz w:val="17"/>
                <w:szCs w:val="17"/>
                <w:shd w:val="clear" w:color="auto" w:fill="auto"/>
                <w:lang w:val="cs-CZ" w:eastAsia="cs-CZ" w:bidi="cs-CZ"/>
              </w:rPr>
              <w:t>Vypracování projektové dokumentace pro provedení stavby (PDPS), která bude podrobněji řešit projektovou dokumentaci pro stavební povolení (DSP).</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21 500,00 Kč</w:t>
            </w:r>
          </w:p>
        </w:tc>
      </w:tr>
      <w:tr>
        <w:trPr>
          <w:trHeight w:val="682"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cs-CZ" w:eastAsia="cs-CZ" w:bidi="cs-CZ"/>
              </w:rPr>
              <w:t>5</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both"/>
              <w:rPr>
                <w:sz w:val="17"/>
                <w:szCs w:val="17"/>
              </w:rPr>
            </w:pPr>
            <w:r>
              <w:rPr>
                <w:color w:val="000000"/>
                <w:spacing w:val="0"/>
                <w:w w:val="100"/>
                <w:position w:val="0"/>
                <w:sz w:val="17"/>
                <w:szCs w:val="17"/>
                <w:shd w:val="clear" w:color="auto" w:fill="auto"/>
                <w:lang w:val="cs-CZ" w:eastAsia="cs-CZ" w:bidi="cs-CZ"/>
              </w:rPr>
              <w:t>DIO, dopravní značení po dobu stavby, návrh objízdných tras včetně příslušných projednání. Svislé dopravní značení pro dopravní opatření (zřízení + odstranění) bude navrženo dle TP 66 pro provizorní dopravní značení a bude projednáno s Policií ČR a doloženo souhlasným stanoviskem</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2 500,00 Kč</w:t>
            </w:r>
          </w:p>
        </w:tc>
      </w:tr>
      <w:tr>
        <w:trPr>
          <w:trHeight w:val="926"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cs-CZ" w:eastAsia="cs-CZ" w:bidi="cs-CZ"/>
              </w:rPr>
              <w:t>6</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both"/>
              <w:rPr>
                <w:sz w:val="17"/>
                <w:szCs w:val="17"/>
              </w:rPr>
            </w:pPr>
            <w:r>
              <w:rPr>
                <w:color w:val="000000"/>
                <w:spacing w:val="0"/>
                <w:w w:val="100"/>
                <w:position w:val="0"/>
                <w:sz w:val="17"/>
                <w:szCs w:val="17"/>
                <w:shd w:val="clear" w:color="auto" w:fill="auto"/>
                <w:lang w:val="cs-CZ" w:eastAsia="cs-CZ" w:bidi="cs-CZ"/>
              </w:rPr>
              <w:t>Dokladová část - vyjádření provozovatelů inženýrských sítí, projednání s dotčenými orgány státní správy a samosprávy, včetně potřebných oznámení (např. souhrnné stanovisko orgánu ŽP, apod.) a získání kladných vyjádření a stanovisek. Zajištění závazného stanoviska o souladu projektové dokumentace se schváleným územním plánem.</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18 000,00 Kč</w:t>
            </w:r>
          </w:p>
        </w:tc>
      </w:tr>
      <w:tr>
        <w:trPr>
          <w:trHeight w:val="682"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cs-CZ" w:eastAsia="cs-CZ" w:bidi="cs-CZ"/>
              </w:rPr>
              <w:t>7</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6" w:lineRule="auto"/>
              <w:ind w:left="0" w:right="0" w:firstLine="0"/>
              <w:jc w:val="both"/>
              <w:rPr>
                <w:sz w:val="17"/>
                <w:szCs w:val="17"/>
              </w:rPr>
            </w:pPr>
            <w:r>
              <w:rPr>
                <w:color w:val="000000"/>
                <w:spacing w:val="0"/>
                <w:w w:val="100"/>
                <w:position w:val="0"/>
                <w:sz w:val="17"/>
                <w:szCs w:val="17"/>
                <w:shd w:val="clear" w:color="auto" w:fill="auto"/>
                <w:lang w:val="cs-CZ" w:eastAsia="cs-CZ" w:bidi="cs-CZ"/>
              </w:rPr>
              <w:t xml:space="preserve">V případě zatřídění stavbou dotčených pozemků do ZPF či PUPFL je součástí prací i </w:t>
            </w:r>
            <w:r>
              <w:rPr>
                <w:i/>
                <w:iCs/>
                <w:color w:val="000000"/>
                <w:spacing w:val="0"/>
                <w:w w:val="100"/>
                <w:position w:val="0"/>
                <w:sz w:val="17"/>
                <w:szCs w:val="17"/>
                <w:shd w:val="clear" w:color="auto" w:fill="auto"/>
                <w:lang w:val="cs-CZ" w:eastAsia="cs-CZ" w:bidi="cs-CZ"/>
              </w:rPr>
              <w:t>vyřízení</w:t>
            </w:r>
            <w:r>
              <w:rPr>
                <w:color w:val="000000"/>
                <w:spacing w:val="0"/>
                <w:w w:val="100"/>
                <w:position w:val="0"/>
                <w:sz w:val="17"/>
                <w:szCs w:val="17"/>
                <w:shd w:val="clear" w:color="auto" w:fill="auto"/>
                <w:lang w:val="cs-CZ" w:eastAsia="cs-CZ" w:bidi="cs-CZ"/>
              </w:rPr>
              <w:t xml:space="preserve"> souhlasu s vynětím z těchto fondů, vč. výpočtu odvodů ze ZPF a podání žádosti na orgány ZP, včetně zpracování Pedologického průzkumu, případně vyřízení vynětí z LPF, vč. potřebného průzkumu.</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3 000,00 Kč</w:t>
            </w:r>
          </w:p>
        </w:tc>
      </w:tr>
      <w:tr>
        <w:trPr>
          <w:trHeight w:val="370"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cs-CZ" w:eastAsia="cs-CZ" w:bidi="cs-CZ"/>
              </w:rPr>
              <w:t>8</w:t>
            </w:r>
          </w:p>
        </w:tc>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Zpracování plánu BOZP ve fázi přípravy projektu</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2 000,00 Kč</w:t>
            </w:r>
          </w:p>
        </w:tc>
      </w:tr>
      <w:tr>
        <w:trPr>
          <w:trHeight w:val="677"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cs-CZ" w:eastAsia="cs-CZ" w:bidi="cs-CZ"/>
              </w:rPr>
              <w:t>9</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66" w:lineRule="auto"/>
              <w:ind w:left="0" w:right="0" w:firstLine="0"/>
              <w:jc w:val="both"/>
              <w:rPr>
                <w:sz w:val="17"/>
                <w:szCs w:val="17"/>
              </w:rPr>
            </w:pPr>
            <w:r>
              <w:rPr>
                <w:color w:val="000000"/>
                <w:spacing w:val="0"/>
                <w:w w:val="100"/>
                <w:position w:val="0"/>
                <w:sz w:val="17"/>
                <w:szCs w:val="17"/>
                <w:shd w:val="clear" w:color="auto" w:fill="auto"/>
                <w:lang w:val="cs-CZ" w:eastAsia="cs-CZ" w:bidi="cs-CZ"/>
              </w:rPr>
              <w:t>Záborový elaborát včetně předjednám s vlastníky dotčených pozemků. Záborový elaborát bude obsahovat dotčené pozemky pro dočasný a trvalý zábor a sousední pozemky stavby včetně příslušného zákresu do katastrální mapy.</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3 000,00 Kč</w:t>
            </w:r>
          </w:p>
        </w:tc>
      </w:tr>
      <w:tr>
        <w:trPr>
          <w:trHeight w:val="1128"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cs-CZ" w:eastAsia="cs-CZ" w:bidi="cs-CZ"/>
              </w:rPr>
              <w:t>10</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1" w:lineRule="auto"/>
              <w:ind w:left="0" w:right="0" w:firstLine="0"/>
              <w:jc w:val="both"/>
              <w:rPr>
                <w:sz w:val="17"/>
                <w:szCs w:val="17"/>
              </w:rPr>
            </w:pPr>
            <w:r>
              <w:rPr>
                <w:color w:val="000000"/>
                <w:spacing w:val="0"/>
                <w:w w:val="100"/>
                <w:position w:val="0"/>
                <w:sz w:val="17"/>
                <w:szCs w:val="17"/>
                <w:shd w:val="clear" w:color="auto" w:fill="auto"/>
                <w:lang w:val="cs-CZ" w:eastAsia="cs-CZ" w:bidi="cs-CZ"/>
              </w:rPr>
              <w:t>Neoceněný soupis prací, oceněný soupis prací (kontrolní rozpočet pro potřeby objednatele), soupis prací bude zpracován v rozpočtovém programu Aspe (v oborovém třídníku stavebních konstrukcí OTSKP) v souladu s vyhláškou č. 499/2006 Sb., o dokumentaci staveb, v platném znění a vyhláškou č. 169/2016 Sb., o stanovém rozsahu dokumentace veřejné zakázky na stavební práce a soupisu stavebních prací, v platném znění.</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760"/>
              <w:jc w:val="both"/>
              <w:rPr>
                <w:sz w:val="17"/>
                <w:szCs w:val="17"/>
              </w:rPr>
            </w:pPr>
            <w:r>
              <w:rPr>
                <w:color w:val="000000"/>
                <w:spacing w:val="0"/>
                <w:w w:val="100"/>
                <w:position w:val="0"/>
                <w:sz w:val="17"/>
                <w:szCs w:val="17"/>
                <w:shd w:val="clear" w:color="auto" w:fill="auto"/>
                <w:lang w:val="cs-CZ" w:eastAsia="cs-CZ" w:bidi="cs-CZ"/>
              </w:rPr>
              <w:t>9 000,00 Kč</w:t>
            </w:r>
          </w:p>
        </w:tc>
      </w:tr>
      <w:tr>
        <w:trPr>
          <w:trHeight w:val="907"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240"/>
              <w:jc w:val="both"/>
              <w:rPr>
                <w:sz w:val="17"/>
                <w:szCs w:val="17"/>
              </w:rPr>
            </w:pPr>
            <w:r>
              <w:rPr>
                <w:color w:val="000000"/>
                <w:spacing w:val="0"/>
                <w:w w:val="100"/>
                <w:position w:val="0"/>
                <w:sz w:val="17"/>
                <w:szCs w:val="17"/>
                <w:shd w:val="clear" w:color="auto" w:fill="auto"/>
                <w:lang w:val="cs-CZ" w:eastAsia="cs-CZ" w:bidi="cs-CZ"/>
              </w:rPr>
              <w:t>11</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71" w:lineRule="auto"/>
              <w:ind w:left="0" w:right="0" w:firstLine="0"/>
              <w:jc w:val="both"/>
              <w:rPr>
                <w:sz w:val="17"/>
                <w:szCs w:val="17"/>
              </w:rPr>
            </w:pPr>
            <w:r>
              <w:rPr>
                <w:color w:val="000000"/>
                <w:spacing w:val="0"/>
                <w:w w:val="100"/>
                <w:position w:val="0"/>
                <w:sz w:val="17"/>
                <w:szCs w:val="17"/>
                <w:shd w:val="clear" w:color="auto" w:fill="auto"/>
                <w:lang w:val="cs-CZ" w:eastAsia="cs-CZ" w:bidi="cs-CZ"/>
              </w:rPr>
              <w:t>Podání žádosti o stavební povolení, zajištění vydání SP včetně potřebné inženýrské činnosti (např. dořešení změn PD v průběhu SŘ), získání doložky nabytí právní moci SP. V žádosti o stavební povolení bude uveden stavebník Kraj Vysočina, na základě Dodatku č.1699 Zřizovací listiny, v zastoupení KSÚSV, p.o. Kraj Vysočina je od správního poplatku osvobozen.</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2 000,00 Kč</w:t>
            </w:r>
          </w:p>
        </w:tc>
      </w:tr>
      <w:tr>
        <w:trPr>
          <w:trHeight w:val="494" w:hRule="exact"/>
        </w:trPr>
        <w:tc>
          <w:tcPr>
            <w:gridSpan w:val="2"/>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460" w:firstLine="0"/>
              <w:jc w:val="right"/>
              <w:rPr>
                <w:sz w:val="20"/>
                <w:szCs w:val="20"/>
              </w:rPr>
            </w:pPr>
            <w:r>
              <w:rPr>
                <w:b/>
                <w:bCs/>
                <w:color w:val="000000"/>
                <w:spacing w:val="0"/>
                <w:w w:val="100"/>
                <w:position w:val="0"/>
                <w:sz w:val="20"/>
                <w:szCs w:val="2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144 500,00 Kč</w:t>
            </w:r>
          </w:p>
        </w:tc>
      </w:tr>
      <w:tr>
        <w:trPr>
          <w:trHeight w:val="504" w:hRule="exact"/>
        </w:trPr>
        <w:tc>
          <w:tcPr>
            <w:gridSpan w:val="2"/>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460" w:firstLine="0"/>
              <w:jc w:val="right"/>
              <w:rPr>
                <w:sz w:val="20"/>
                <w:szCs w:val="20"/>
              </w:rPr>
            </w:pPr>
            <w:r>
              <w:rPr>
                <w:b/>
                <w:bCs/>
                <w:color w:val="000000"/>
                <w:spacing w:val="0"/>
                <w:w w:val="100"/>
                <w:position w:val="0"/>
                <w:sz w:val="20"/>
                <w:szCs w:val="20"/>
                <w:shd w:val="clear" w:color="auto" w:fill="auto"/>
                <w:lang w:val="cs-CZ" w:eastAsia="cs-CZ" w:bidi="cs-CZ"/>
              </w:rPr>
              <w:t>DPH 21 %</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30 345.00 Kč</w:t>
            </w:r>
          </w:p>
        </w:tc>
      </w:tr>
      <w:tr>
        <w:trPr>
          <w:trHeight w:val="542" w:hRule="exact"/>
        </w:trPr>
        <w:tc>
          <w:tcPr>
            <w:gridSpan w:val="2"/>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460" w:firstLine="0"/>
              <w:jc w:val="right"/>
              <w:rPr>
                <w:sz w:val="20"/>
                <w:szCs w:val="20"/>
              </w:rPr>
            </w:pPr>
            <w:r>
              <w:rPr>
                <w:b/>
                <w:bCs/>
                <w:color w:val="000000"/>
                <w:spacing w:val="0"/>
                <w:w w:val="100"/>
                <w:position w:val="0"/>
                <w:sz w:val="20"/>
                <w:szCs w:val="20"/>
                <w:shd w:val="clear" w:color="auto" w:fill="auto"/>
                <w:lang w:val="cs-CZ" w:eastAsia="cs-CZ" w:bidi="cs-CZ"/>
              </w:rPr>
              <w:t>CENA CELKEM VČETNĚ DPH</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174 845,00 Kč</w:t>
            </w:r>
          </w:p>
        </w:tc>
      </w:tr>
    </w:tbl>
    <w:p>
      <w:pPr>
        <w:pStyle w:val="Style14"/>
        <w:keepNext w:val="0"/>
        <w:keepLines w:val="0"/>
        <w:widowControl w:val="0"/>
        <w:shd w:val="clear" w:color="auto" w:fill="auto"/>
        <w:bidi w:val="0"/>
        <w:spacing w:before="0" w:after="0" w:line="240" w:lineRule="auto"/>
        <w:ind w:left="658" w:right="0" w:firstLine="0"/>
        <w:jc w:val="left"/>
        <w:rPr>
          <w:sz w:val="16"/>
          <w:szCs w:val="16"/>
        </w:rPr>
        <w:sectPr>
          <w:footerReference w:type="default" r:id="rId7"/>
          <w:footnotePr>
            <w:pos w:val="pageBottom"/>
            <w:numFmt w:val="decimal"/>
            <w:numRestart w:val="continuous"/>
          </w:footnotePr>
          <w:pgSz w:w="11900" w:h="16840"/>
          <w:pgMar w:top="841" w:left="1059" w:right="789" w:bottom="1073" w:header="413" w:footer="3" w:gutter="0"/>
          <w:pgNumType w:start="14"/>
          <w:cols w:space="720"/>
          <w:noEndnote/>
          <w:rtlGutter w:val="0"/>
          <w:docGrid w:linePitch="360"/>
        </w:sectPr>
      </w:pPr>
      <w:r>
        <w:rPr>
          <w:rFonts w:ascii="Calibri" w:eastAsia="Calibri" w:hAnsi="Calibri" w:cs="Calibri"/>
          <w:color w:val="000000"/>
          <w:spacing w:val="0"/>
          <w:w w:val="100"/>
          <w:position w:val="0"/>
          <w:sz w:val="16"/>
          <w:szCs w:val="16"/>
          <w:shd w:val="clear" w:color="auto" w:fill="auto"/>
          <w:lang w:val="cs-CZ" w:eastAsia="cs-CZ" w:bidi="cs-CZ"/>
        </w:rPr>
        <w:t>Datum: 14.12.2020</w:t>
      </w:r>
    </w:p>
    <w:p>
      <w:pPr>
        <w:pStyle w:val="Style8"/>
        <w:keepNext w:val="0"/>
        <w:keepLines w:val="0"/>
        <w:widowControl w:val="0"/>
        <w:shd w:val="clear" w:color="auto" w:fill="auto"/>
        <w:bidi w:val="0"/>
        <w:spacing w:before="0" w:after="30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Příloha č. 3 - Seznam poddodavatelů</w:t>
      </w:r>
    </w:p>
    <w:p>
      <w:pPr>
        <w:pStyle w:val="Style8"/>
        <w:keepNext w:val="0"/>
        <w:keepLines w:val="0"/>
        <w:widowControl w:val="0"/>
        <w:shd w:val="clear" w:color="auto" w:fill="auto"/>
        <w:bidi w:val="0"/>
        <w:spacing w:before="0" w:after="0" w:line="240" w:lineRule="auto"/>
        <w:ind w:left="0" w:right="0" w:firstLine="0"/>
        <w:jc w:val="both"/>
        <w:rPr>
          <w:sz w:val="20"/>
          <w:szCs w:val="20"/>
        </w:rPr>
      </w:pPr>
      <w:r>
        <w:rPr>
          <w:b/>
          <w:bCs/>
          <w:i/>
          <w:iCs/>
          <w:color w:val="000000"/>
          <w:spacing w:val="0"/>
          <w:w w:val="100"/>
          <w:position w:val="0"/>
          <w:sz w:val="20"/>
          <w:szCs w:val="20"/>
          <w:shd w:val="clear" w:color="auto" w:fill="auto"/>
          <w:lang w:val="cs-CZ" w:eastAsia="cs-CZ" w:bidi="cs-CZ"/>
        </w:rPr>
        <w:t>Pokyn pro účastníka výběrového řízení:</w:t>
      </w:r>
    </w:p>
    <w:p>
      <w:pPr>
        <w:pStyle w:val="Style8"/>
        <w:keepNext w:val="0"/>
        <w:keepLines w:val="0"/>
        <w:widowControl w:val="0"/>
        <w:shd w:val="clear" w:color="auto" w:fill="auto"/>
        <w:bidi w:val="0"/>
        <w:spacing w:before="0" w:after="180" w:line="276" w:lineRule="auto"/>
        <w:ind w:left="0" w:right="0" w:firstLine="0"/>
        <w:jc w:val="both"/>
      </w:pPr>
      <w:r>
        <w:rPr>
          <w:i/>
          <w:iCs/>
          <w:color w:val="000000"/>
          <w:spacing w:val="0"/>
          <w:w w:val="100"/>
          <w:position w:val="0"/>
          <w:shd w:val="clear" w:color="auto" w:fill="auto"/>
          <w:lang w:val="cs-CZ" w:eastAsia="cs-CZ" w:bidi="cs-CZ"/>
        </w:rPr>
        <w:t>V případě, že účastník výběrového řízení bude při plnění předmětu veřejné zakázky využívat poddodavatele, uvede je v seznamu, včetně uvedení části veřejné zakázky, kterou bude každý z poddodavatelů plnit.</w:t>
      </w:r>
    </w:p>
    <w:p>
      <w:pPr>
        <w:pStyle w:val="Style8"/>
        <w:keepNext w:val="0"/>
        <w:keepLines w:val="0"/>
        <w:widowControl w:val="0"/>
        <w:shd w:val="clear" w:color="auto" w:fill="auto"/>
        <w:bidi w:val="0"/>
        <w:spacing w:before="0" w:after="180" w:line="264" w:lineRule="auto"/>
        <w:ind w:left="0" w:right="0" w:firstLine="0"/>
        <w:jc w:val="both"/>
      </w:pPr>
      <w:r>
        <w:rPr>
          <w:color w:val="000000"/>
          <w:spacing w:val="0"/>
          <w:w w:val="100"/>
          <w:position w:val="0"/>
          <w:shd w:val="clear" w:color="auto" w:fill="auto"/>
          <w:lang w:val="cs-CZ" w:eastAsia="cs-CZ" w:bidi="cs-CZ"/>
        </w:rPr>
        <w:t xml:space="preserve">Dodavatel </w:t>
      </w:r>
      <w:r>
        <w:rPr>
          <w:b/>
          <w:bCs/>
          <w:color w:val="000000"/>
          <w:spacing w:val="0"/>
          <w:w w:val="100"/>
          <w:position w:val="0"/>
          <w:shd w:val="clear" w:color="auto" w:fill="auto"/>
          <w:lang w:val="cs-CZ" w:eastAsia="cs-CZ" w:bidi="cs-CZ"/>
        </w:rPr>
        <w:t xml:space="preserve">PROfí Jihlava spol. sr.o., </w:t>
      </w:r>
      <w:r>
        <w:rPr>
          <w:color w:val="000000"/>
          <w:spacing w:val="0"/>
          <w:w w:val="100"/>
          <w:position w:val="0"/>
          <w:shd w:val="clear" w:color="auto" w:fill="auto"/>
          <w:lang w:val="cs-CZ" w:eastAsia="cs-CZ" w:bidi="cs-CZ"/>
        </w:rPr>
        <w:t xml:space="preserve">IČO: 18198228, se sídlem Pod Příkopem 933/6, PSČ 58601 Jihlava, (dále jen </w:t>
      </w:r>
      <w:r>
        <w:rPr>
          <w:b/>
          <w:bCs/>
          <w:i/>
          <w:iCs/>
          <w:color w:val="000000"/>
          <w:spacing w:val="0"/>
          <w:w w:val="100"/>
          <w:position w:val="0"/>
          <w:sz w:val="20"/>
          <w:szCs w:val="20"/>
          <w:shd w:val="clear" w:color="auto" w:fill="auto"/>
          <w:lang w:val="cs-CZ" w:eastAsia="cs-CZ" w:bidi="cs-CZ"/>
        </w:rPr>
        <w:t>..dodavatel^),</w:t>
      </w:r>
      <w:r>
        <w:rPr>
          <w:color w:val="000000"/>
          <w:spacing w:val="0"/>
          <w:w w:val="100"/>
          <w:position w:val="0"/>
          <w:shd w:val="clear" w:color="auto" w:fill="auto"/>
          <w:lang w:val="cs-CZ" w:eastAsia="cs-CZ" w:bidi="cs-CZ"/>
        </w:rPr>
        <w:t xml:space="preserve"> jako účastník výběrového řízení veřejné zakázky s názvem </w:t>
      </w:r>
      <w:r>
        <w:rPr>
          <w:b/>
          <w:bCs/>
          <w:color w:val="000000"/>
          <w:spacing w:val="0"/>
          <w:w w:val="100"/>
          <w:position w:val="0"/>
          <w:shd w:val="clear" w:color="auto" w:fill="auto"/>
          <w:lang w:val="cs-CZ" w:eastAsia="cs-CZ" w:bidi="cs-CZ"/>
        </w:rPr>
        <w:t xml:space="preserve">Vypracování projektové dokumentace „III/34740 Březinka průtah“, </w:t>
      </w:r>
      <w:r>
        <w:rPr>
          <w:color w:val="000000"/>
          <w:spacing w:val="0"/>
          <w:w w:val="100"/>
          <w:position w:val="0"/>
          <w:shd w:val="clear" w:color="auto" w:fill="auto"/>
          <w:lang w:val="cs-CZ" w:eastAsia="cs-CZ" w:bidi="cs-CZ"/>
        </w:rPr>
        <w:t>tímto v souladu s § 105 zákona č. 134/2016 Sb., o zadávání veřejných zakázek, čestně prohlašuje, že na plnění veřejné zakázky se budou podílet tito poddodavatelé:</w:t>
      </w:r>
    </w:p>
    <w:tbl>
      <w:tblPr>
        <w:tblOverlap w:val="never"/>
        <w:jc w:val="center"/>
        <w:tblLayout w:type="fixed"/>
      </w:tblPr>
      <w:tblGrid>
        <w:gridCol w:w="4128"/>
        <w:gridCol w:w="5030"/>
      </w:tblGrid>
      <w:tr>
        <w:trPr>
          <w:trHeight w:val="600" w:hRule="exact"/>
        </w:trPr>
        <w:tc>
          <w:tcPr>
            <w:gridSpan w:val="2"/>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PODDODAVATEL Č. 1</w:t>
            </w:r>
          </w:p>
        </w:tc>
      </w:tr>
      <w:tr>
        <w:trPr>
          <w:trHeight w:val="845"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cs-CZ" w:eastAsia="cs-CZ" w:bidi="cs-CZ"/>
              </w:rPr>
              <w:t>Jméno poddodavatele</w:t>
            </w:r>
          </w:p>
          <w:p>
            <w:pPr>
              <w:pStyle w:val="Style11"/>
              <w:keepNext w:val="0"/>
              <w:keepLines w:val="0"/>
              <w:widowControl w:val="0"/>
              <w:shd w:val="clear" w:color="auto" w:fill="auto"/>
              <w:bidi w:val="0"/>
              <w:spacing w:before="0" w:after="0" w:line="264" w:lineRule="auto"/>
              <w:ind w:left="0" w:right="0" w:firstLine="0"/>
              <w:jc w:val="both"/>
            </w:pPr>
            <w:r>
              <w:rPr>
                <w:i/>
                <w:iCs/>
                <w:color w:val="000000"/>
                <w:spacing w:val="0"/>
                <w:w w:val="100"/>
                <w:position w:val="0"/>
                <w:shd w:val="clear" w:color="auto" w:fill="auto"/>
                <w:lang w:val="cs-CZ" w:eastAsia="cs-CZ" w:bidi="cs-CZ"/>
              </w:rPr>
              <w:t>(název, obchodní firma, příp. jméno a příjmení)</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Geodézie Ledeč nad Sázavou s.r.o.</w:t>
            </w:r>
          </w:p>
        </w:tc>
      </w:tr>
      <w:tr>
        <w:trPr>
          <w:trHeight w:val="576"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27493989</w:t>
            </w:r>
          </w:p>
        </w:tc>
      </w:tr>
      <w:tr>
        <w:trPr>
          <w:trHeight w:val="576"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Sídlo / místo podnikání / bydliště</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Koželužská 225, 58401 Ledeč nad Sázavou</w:t>
            </w:r>
          </w:p>
        </w:tc>
      </w:tr>
      <w:tr>
        <w:trPr>
          <w:trHeight w:val="1147"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cs-CZ" w:eastAsia="cs-CZ" w:bidi="cs-CZ"/>
              </w:rPr>
              <w:t>Část veřejné zakázky, kterou bude poddodavatel plnit</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Geodetické zaměření území</w:t>
            </w:r>
          </w:p>
        </w:tc>
      </w:tr>
      <w:tr>
        <w:trPr>
          <w:trHeight w:val="1162"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cs-CZ" w:eastAsia="cs-CZ" w:bidi="cs-CZ"/>
              </w:rPr>
              <w:t>Podíl části veřejné zakázky, jež bude poddodavatel plnit v KČ bez DPH nebo %</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24"/>
                <w:szCs w:val="24"/>
              </w:rPr>
            </w:pPr>
            <w:r>
              <w:rPr>
                <w:i/>
                <w:iCs/>
                <w:color w:val="000000"/>
                <w:spacing w:val="0"/>
                <w:w w:val="100"/>
                <w:position w:val="0"/>
                <w:sz w:val="24"/>
                <w:szCs w:val="24"/>
                <w:shd w:val="clear" w:color="auto" w:fill="auto"/>
                <w:lang w:val="cs-CZ" w:eastAsia="cs-CZ" w:bidi="cs-CZ"/>
              </w:rPr>
              <w:t>10%</w:t>
            </w:r>
          </w:p>
        </w:tc>
      </w:tr>
    </w:tbl>
    <w:p>
      <w:pPr>
        <w:widowControl w:val="0"/>
        <w:spacing w:after="239" w:line="1" w:lineRule="exact"/>
      </w:pPr>
    </w:p>
    <w:p>
      <w:pPr>
        <w:widowControl w:val="0"/>
        <w:spacing w:line="1" w:lineRule="exact"/>
      </w:pPr>
    </w:p>
    <w:tbl>
      <w:tblPr>
        <w:tblOverlap w:val="never"/>
        <w:jc w:val="left"/>
        <w:tblLayout w:type="fixed"/>
      </w:tblPr>
      <w:tblGrid>
        <w:gridCol w:w="4128"/>
        <w:gridCol w:w="5035"/>
      </w:tblGrid>
      <w:tr>
        <w:trPr>
          <w:trHeight w:val="586" w:hRule="exact"/>
        </w:trPr>
        <w:tc>
          <w:tcPr>
            <w:gridSpan w:val="2"/>
            <w:tcBorders>
              <w:top w:val="single" w:sz="4"/>
              <w:left w:val="single" w:sz="4"/>
              <w:right w:val="single" w:sz="4"/>
            </w:tcBorders>
            <w:shd w:val="clear" w:color="auto" w:fill="FFFFFF"/>
            <w:vAlign w:val="center"/>
          </w:tcPr>
          <w:p>
            <w:pPr>
              <w:pStyle w:val="Style11"/>
              <w:keepNext w:val="0"/>
              <w:keepLines w:val="0"/>
              <w:framePr w:w="9163" w:h="4901" w:hSpace="14" w:vSpace="917" w:wrap="notBeside" w:vAnchor="text" w:hAnchor="text" w:x="442" w:y="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PODDODAVATEL Č. 2</w:t>
            </w:r>
          </w:p>
        </w:tc>
      </w:tr>
      <w:tr>
        <w:trPr>
          <w:trHeight w:val="840" w:hRule="exact"/>
        </w:trPr>
        <w:tc>
          <w:tcPr>
            <w:tcBorders>
              <w:top w:val="single" w:sz="4"/>
              <w:left w:val="single" w:sz="4"/>
            </w:tcBorders>
            <w:shd w:val="clear" w:color="auto" w:fill="FFFFFF"/>
            <w:vAlign w:val="bottom"/>
          </w:tcPr>
          <w:p>
            <w:pPr>
              <w:pStyle w:val="Style11"/>
              <w:keepNext w:val="0"/>
              <w:keepLines w:val="0"/>
              <w:framePr w:w="9163" w:h="4901" w:hSpace="14" w:vSpace="917" w:wrap="notBeside" w:vAnchor="text" w:hAnchor="text" w:x="442" w:y="1"/>
              <w:widowControl w:val="0"/>
              <w:shd w:val="clear" w:color="auto" w:fill="auto"/>
              <w:bidi w:val="0"/>
              <w:spacing w:before="0" w:after="0" w:line="254" w:lineRule="auto"/>
              <w:ind w:left="0" w:right="0" w:firstLine="0"/>
              <w:jc w:val="left"/>
            </w:pPr>
            <w:r>
              <w:rPr>
                <w:b/>
                <w:bCs/>
                <w:color w:val="000000"/>
                <w:spacing w:val="0"/>
                <w:w w:val="100"/>
                <w:position w:val="0"/>
                <w:shd w:val="clear" w:color="auto" w:fill="auto"/>
                <w:lang w:val="cs-CZ" w:eastAsia="cs-CZ" w:bidi="cs-CZ"/>
              </w:rPr>
              <w:t>Jméno poddodavatele</w:t>
            </w:r>
          </w:p>
          <w:p>
            <w:pPr>
              <w:pStyle w:val="Style11"/>
              <w:keepNext w:val="0"/>
              <w:keepLines w:val="0"/>
              <w:framePr w:w="9163" w:h="4901" w:hSpace="14" w:vSpace="917" w:wrap="notBeside" w:vAnchor="text" w:hAnchor="text" w:x="442" w:y="1"/>
              <w:widowControl w:val="0"/>
              <w:shd w:val="clear" w:color="auto" w:fill="auto"/>
              <w:bidi w:val="0"/>
              <w:spacing w:before="0" w:after="0" w:line="254" w:lineRule="auto"/>
              <w:ind w:left="0" w:right="0" w:firstLine="0"/>
              <w:jc w:val="left"/>
            </w:pPr>
            <w:r>
              <w:rPr>
                <w:i/>
                <w:iCs/>
                <w:color w:val="000000"/>
                <w:spacing w:val="0"/>
                <w:w w:val="100"/>
                <w:position w:val="0"/>
                <w:shd w:val="clear" w:color="auto" w:fill="auto"/>
                <w:lang w:val="cs-CZ" w:eastAsia="cs-CZ" w:bidi="cs-CZ"/>
              </w:rPr>
              <w:t>(název, obchodní firma, příp. jméno a příjmení)</w:t>
            </w:r>
          </w:p>
        </w:tc>
        <w:tc>
          <w:tcPr>
            <w:tcBorders>
              <w:top w:val="single" w:sz="4"/>
              <w:left w:val="single" w:sz="4"/>
              <w:right w:val="single" w:sz="4"/>
            </w:tcBorders>
            <w:shd w:val="clear" w:color="auto" w:fill="FFFFFF"/>
            <w:vAlign w:val="center"/>
          </w:tcPr>
          <w:p>
            <w:pPr>
              <w:pStyle w:val="Style11"/>
              <w:keepNext w:val="0"/>
              <w:keepLines w:val="0"/>
              <w:framePr w:w="9163" w:h="4901" w:hSpace="14" w:vSpace="917" w:wrap="notBeside" w:vAnchor="text" w:hAnchor="text" w:x="442" w:y="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ESLAB, spol. s r.o.</w:t>
            </w:r>
          </w:p>
        </w:tc>
      </w:tr>
      <w:tr>
        <w:trPr>
          <w:trHeight w:val="576" w:hRule="exact"/>
        </w:trPr>
        <w:tc>
          <w:tcPr>
            <w:tcBorders>
              <w:top w:val="single" w:sz="4"/>
              <w:left w:val="single" w:sz="4"/>
            </w:tcBorders>
            <w:shd w:val="clear" w:color="auto" w:fill="FFFFFF"/>
            <w:vAlign w:val="top"/>
          </w:tcPr>
          <w:p>
            <w:pPr>
              <w:framePr w:w="9163" w:h="4901" w:hSpace="14" w:vSpace="917" w:wrap="notBeside" w:vAnchor="text" w:hAnchor="text" w:x="442" w:y="1"/>
              <w:widowControl w:val="0"/>
              <w:rPr>
                <w:sz w:val="10"/>
                <w:szCs w:val="10"/>
              </w:rPr>
            </w:pPr>
          </w:p>
        </w:tc>
        <w:tc>
          <w:tcPr>
            <w:tcBorders>
              <w:top w:val="single" w:sz="4"/>
              <w:left w:val="single" w:sz="4"/>
              <w:right w:val="single" w:sz="4"/>
            </w:tcBorders>
            <w:shd w:val="clear" w:color="auto" w:fill="FFFFFF"/>
            <w:vAlign w:val="center"/>
          </w:tcPr>
          <w:p>
            <w:pPr>
              <w:pStyle w:val="Style11"/>
              <w:keepNext w:val="0"/>
              <w:keepLines w:val="0"/>
              <w:framePr w:w="9163" w:h="4901" w:hSpace="14" w:vSpace="917" w:wrap="notBeside" w:vAnchor="text" w:hAnchor="text" w:x="442"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03598292</w:t>
            </w:r>
          </w:p>
        </w:tc>
      </w:tr>
      <w:tr>
        <w:trPr>
          <w:trHeight w:val="576" w:hRule="exact"/>
        </w:trPr>
        <w:tc>
          <w:tcPr>
            <w:tcBorders>
              <w:top w:val="single" w:sz="4"/>
              <w:left w:val="single" w:sz="4"/>
            </w:tcBorders>
            <w:shd w:val="clear" w:color="auto" w:fill="FFFFFF"/>
            <w:vAlign w:val="center"/>
          </w:tcPr>
          <w:p>
            <w:pPr>
              <w:pStyle w:val="Style11"/>
              <w:keepNext w:val="0"/>
              <w:keepLines w:val="0"/>
              <w:framePr w:w="9163" w:h="4901" w:hSpace="14" w:vSpace="917" w:wrap="notBeside" w:vAnchor="text" w:hAnchor="text" w:x="442" w:y="1"/>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Sídlo / místo podnikání / bydliště</w:t>
            </w:r>
          </w:p>
        </w:tc>
        <w:tc>
          <w:tcPr>
            <w:tcBorders>
              <w:top w:val="single" w:sz="4"/>
              <w:left w:val="single" w:sz="4"/>
              <w:right w:val="single" w:sz="4"/>
            </w:tcBorders>
            <w:shd w:val="clear" w:color="auto" w:fill="FFFFFF"/>
            <w:vAlign w:val="center"/>
          </w:tcPr>
          <w:p>
            <w:pPr>
              <w:pStyle w:val="Style11"/>
              <w:keepNext w:val="0"/>
              <w:keepLines w:val="0"/>
              <w:framePr w:w="9163" w:h="4901" w:hSpace="14" w:vSpace="917" w:wrap="notBeside" w:vAnchor="text" w:hAnchor="text" w:x="442"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Běluňská 2913/11, 19300 Praha 9</w:t>
            </w:r>
          </w:p>
        </w:tc>
      </w:tr>
      <w:tr>
        <w:trPr>
          <w:trHeight w:val="1157" w:hRule="exact"/>
        </w:trPr>
        <w:tc>
          <w:tcPr>
            <w:tcBorders>
              <w:top w:val="single" w:sz="4"/>
              <w:left w:val="single" w:sz="4"/>
            </w:tcBorders>
            <w:shd w:val="clear" w:color="auto" w:fill="FFFFFF"/>
            <w:vAlign w:val="center"/>
          </w:tcPr>
          <w:p>
            <w:pPr>
              <w:pStyle w:val="Style11"/>
              <w:keepNext w:val="0"/>
              <w:keepLines w:val="0"/>
              <w:framePr w:w="9163" w:h="4901" w:hSpace="14" w:vSpace="917" w:wrap="notBeside" w:vAnchor="text" w:hAnchor="text" w:x="442" w:y="1"/>
              <w:widowControl w:val="0"/>
              <w:shd w:val="clear" w:color="auto" w:fill="auto"/>
              <w:bidi w:val="0"/>
              <w:spacing w:before="0" w:after="0" w:line="276" w:lineRule="auto"/>
              <w:ind w:left="0" w:right="0" w:firstLine="0"/>
              <w:jc w:val="both"/>
            </w:pPr>
            <w:r>
              <w:rPr>
                <w:b/>
                <w:bCs/>
                <w:color w:val="000000"/>
                <w:spacing w:val="0"/>
                <w:w w:val="100"/>
                <w:position w:val="0"/>
                <w:shd w:val="clear" w:color="auto" w:fill="auto"/>
                <w:lang w:val="cs-CZ" w:eastAsia="cs-CZ" w:bidi="cs-CZ"/>
              </w:rPr>
              <w:t>Část veřejné zakázky, kterou bude poddodavatel plnit</w:t>
            </w:r>
          </w:p>
        </w:tc>
        <w:tc>
          <w:tcPr>
            <w:tcBorders>
              <w:top w:val="single" w:sz="4"/>
              <w:left w:val="single" w:sz="4"/>
              <w:right w:val="single" w:sz="4"/>
            </w:tcBorders>
            <w:shd w:val="clear" w:color="auto" w:fill="FFFFFF"/>
            <w:vAlign w:val="center"/>
          </w:tcPr>
          <w:p>
            <w:pPr>
              <w:pStyle w:val="Style11"/>
              <w:keepNext w:val="0"/>
              <w:keepLines w:val="0"/>
              <w:framePr w:w="9163" w:h="4901" w:hSpace="14" w:vSpace="917" w:wrap="notBeside" w:vAnchor="text" w:hAnchor="text" w:x="442" w:y="1"/>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Odvrty vozovky a prověření přítomnosti PAU látek ve stávající vozovce</w:t>
            </w:r>
          </w:p>
        </w:tc>
      </w:tr>
      <w:tr>
        <w:trPr>
          <w:trHeight w:val="1166" w:hRule="exact"/>
        </w:trPr>
        <w:tc>
          <w:tcPr>
            <w:tcBorders>
              <w:top w:val="single" w:sz="4"/>
              <w:left w:val="single" w:sz="4"/>
              <w:bottom w:val="single" w:sz="4"/>
            </w:tcBorders>
            <w:shd w:val="clear" w:color="auto" w:fill="FFFFFF"/>
            <w:vAlign w:val="center"/>
          </w:tcPr>
          <w:p>
            <w:pPr>
              <w:pStyle w:val="Style11"/>
              <w:keepNext w:val="0"/>
              <w:keepLines w:val="0"/>
              <w:framePr w:w="9163" w:h="4901" w:hSpace="14" w:vSpace="917" w:wrap="notBeside" w:vAnchor="text" w:hAnchor="text" w:x="442" w:y="1"/>
              <w:widowControl w:val="0"/>
              <w:shd w:val="clear" w:color="auto" w:fill="auto"/>
              <w:bidi w:val="0"/>
              <w:spacing w:before="0" w:after="0" w:line="264" w:lineRule="auto"/>
              <w:ind w:left="0" w:right="0" w:firstLine="0"/>
              <w:jc w:val="both"/>
            </w:pPr>
            <w:r>
              <w:rPr>
                <w:b/>
                <w:bCs/>
                <w:color w:val="000000"/>
                <w:spacing w:val="0"/>
                <w:w w:val="100"/>
                <w:position w:val="0"/>
                <w:shd w:val="clear" w:color="auto" w:fill="auto"/>
                <w:lang w:val="cs-CZ" w:eastAsia="cs-CZ" w:bidi="cs-CZ"/>
              </w:rPr>
              <w:t>Podíl části veřejné zakázky, jež bude poddodavatel plnit v Kč bez DPH nebo %</w:t>
            </w:r>
          </w:p>
        </w:tc>
        <w:tc>
          <w:tcPr>
            <w:tcBorders>
              <w:top w:val="single" w:sz="4"/>
              <w:left w:val="single" w:sz="4"/>
              <w:bottom w:val="single" w:sz="4"/>
              <w:right w:val="single" w:sz="4"/>
            </w:tcBorders>
            <w:shd w:val="clear" w:color="auto" w:fill="FFFFFF"/>
            <w:vAlign w:val="center"/>
          </w:tcPr>
          <w:p>
            <w:pPr>
              <w:pStyle w:val="Style11"/>
              <w:keepNext w:val="0"/>
              <w:keepLines w:val="0"/>
              <w:framePr w:w="9163" w:h="4901" w:hSpace="14" w:vSpace="917" w:wrap="notBeside" w:vAnchor="text" w:hAnchor="text" w:x="442" w:y="1"/>
              <w:widowControl w:val="0"/>
              <w:shd w:val="clear" w:color="auto" w:fill="auto"/>
              <w:bidi w:val="0"/>
              <w:spacing w:before="0" w:after="0" w:line="240" w:lineRule="auto"/>
              <w:ind w:left="0" w:right="0" w:firstLine="0"/>
              <w:jc w:val="left"/>
              <w:rPr>
                <w:sz w:val="24"/>
                <w:szCs w:val="24"/>
              </w:rPr>
            </w:pPr>
            <w:r>
              <w:rPr>
                <w:i/>
                <w:iCs/>
                <w:color w:val="000000"/>
                <w:spacing w:val="0"/>
                <w:w w:val="100"/>
                <w:position w:val="0"/>
                <w:sz w:val="24"/>
                <w:szCs w:val="24"/>
                <w:shd w:val="clear" w:color="auto" w:fill="auto"/>
                <w:lang w:val="cs-CZ" w:eastAsia="cs-CZ" w:bidi="cs-CZ"/>
              </w:rPr>
              <w:t>7%</w:t>
            </w:r>
          </w:p>
        </w:tc>
      </w:tr>
    </w:tbl>
    <w:p>
      <w:pPr>
        <w:pStyle w:val="Style14"/>
        <w:keepNext w:val="0"/>
        <w:keepLines w:val="0"/>
        <w:framePr w:w="3965" w:h="283" w:hSpace="427" w:wrap="notBeside" w:vAnchor="text" w:hAnchor="text" w:x="428" w:y="5535"/>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Vypracování PD „III/34740 Březinka průtah“</w:t>
      </w:r>
    </w:p>
    <w:p>
      <w:pPr>
        <w:pStyle w:val="Style14"/>
        <w:keepNext w:val="0"/>
        <w:keepLines w:val="0"/>
        <w:framePr w:w="1099" w:h="250" w:hSpace="427" w:wrap="notBeside" w:vAnchor="text" w:hAnchor="text" w:x="8525" w:y="5521"/>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příloha č. 3</w:t>
      </w:r>
    </w:p>
    <w:p>
      <w:pPr>
        <w:widowControl w:val="0"/>
        <w:spacing w:line="1" w:lineRule="exact"/>
        <w:sectPr>
          <w:footerReference w:type="default" r:id="rId8"/>
          <w:footnotePr>
            <w:pos w:val="pageBottom"/>
            <w:numFmt w:val="decimal"/>
            <w:numRestart w:val="continuous"/>
          </w:footnotePr>
          <w:pgSz w:w="11900" w:h="16840"/>
          <w:pgMar w:top="841" w:left="1059" w:right="789" w:bottom="1073" w:header="413" w:footer="3" w:gutter="0"/>
          <w:pgNumType w:start="1"/>
          <w:cols w:space="720"/>
          <w:noEndnote/>
          <w:rtlGutter w:val="0"/>
          <w:docGrid w:linePitch="360"/>
        </w:sectPr>
      </w:pPr>
    </w:p>
    <w:tbl>
      <w:tblPr>
        <w:tblOverlap w:val="never"/>
        <w:jc w:val="center"/>
        <w:tblLayout w:type="fixed"/>
      </w:tblPr>
      <w:tblGrid>
        <w:gridCol w:w="4094"/>
        <w:gridCol w:w="5011"/>
      </w:tblGrid>
      <w:tr>
        <w:trPr>
          <w:trHeight w:val="624" w:hRule="exact"/>
        </w:trPr>
        <w:tc>
          <w:tcPr>
            <w:gridSpan w:val="2"/>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PODDODAVATEL Č. 3</w:t>
            </w:r>
          </w:p>
        </w:tc>
      </w:tr>
      <w:tr>
        <w:trPr>
          <w:trHeight w:val="830"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cs-CZ" w:eastAsia="cs-CZ" w:bidi="cs-CZ"/>
              </w:rPr>
              <w:t>Jméno poddodavatele</w:t>
            </w:r>
          </w:p>
          <w:p>
            <w:pPr>
              <w:pStyle w:val="Style11"/>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cs-CZ" w:eastAsia="cs-CZ" w:bidi="cs-CZ"/>
              </w:rPr>
              <w:t>(název, obchodní firma, příp. jméno a příjmení)</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IS engineering s.r.o.</w:t>
            </w:r>
          </w:p>
        </w:tc>
      </w:tr>
      <w:tr>
        <w:trPr>
          <w:trHeight w:val="576"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IČO</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25975609</w:t>
            </w:r>
          </w:p>
        </w:tc>
      </w:tr>
      <w:tr>
        <w:trPr>
          <w:trHeight w:val="576"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Sídlo / místo podnikání / bydliště</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Dvorek 401, 58222 Přibyslav</w:t>
            </w:r>
          </w:p>
        </w:tc>
      </w:tr>
      <w:tr>
        <w:trPr>
          <w:trHeight w:val="1142" w:hRule="exact"/>
        </w:trPr>
        <w:tc>
          <w:tcPr>
            <w:tcBorders>
              <w:top w:val="single" w:sz="4"/>
              <w:left w:val="single" w:sz="4"/>
            </w:tcBorders>
            <w:shd w:val="clear" w:color="auto" w:fill="FFFFFF"/>
            <w:vAlign w:val="center"/>
          </w:tcPr>
          <w:p>
            <w:pPr>
              <w:pStyle w:val="Style11"/>
              <w:keepNext w:val="0"/>
              <w:keepLines w:val="0"/>
              <w:widowControl w:val="0"/>
              <w:shd w:val="clear" w:color="auto" w:fill="auto"/>
              <w:bidi w:val="0"/>
              <w:spacing w:before="0" w:after="0" w:line="269" w:lineRule="auto"/>
              <w:ind w:left="0" w:right="0" w:firstLine="0"/>
              <w:jc w:val="left"/>
            </w:pPr>
            <w:r>
              <w:rPr>
                <w:b/>
                <w:bCs/>
                <w:color w:val="000000"/>
                <w:spacing w:val="0"/>
                <w:w w:val="100"/>
                <w:position w:val="0"/>
                <w:shd w:val="clear" w:color="auto" w:fill="auto"/>
                <w:lang w:val="cs-CZ" w:eastAsia="cs-CZ" w:bidi="cs-CZ"/>
              </w:rPr>
              <w:t>Část veřejné zakázky, kterou bude poddodavatel plnit</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Inženýrská činnost ke stavebnímu povolení - zajištění dokladové části a podání žádosti o SP</w:t>
            </w:r>
          </w:p>
        </w:tc>
      </w:tr>
      <w:tr>
        <w:trPr>
          <w:trHeight w:val="1166" w:hRule="exact"/>
        </w:trPr>
        <w:tc>
          <w:tcPr>
            <w:tcBorders>
              <w:top w:val="single" w:sz="4"/>
              <w:left w:val="single" w:sz="4"/>
              <w:bottom w:val="single" w:sz="4"/>
            </w:tcBorders>
            <w:shd w:val="clear" w:color="auto" w:fill="FFFFFF"/>
            <w:vAlign w:val="center"/>
          </w:tcPr>
          <w:p>
            <w:pPr>
              <w:pStyle w:val="Style11"/>
              <w:keepNext w:val="0"/>
              <w:keepLines w:val="0"/>
              <w:widowControl w:val="0"/>
              <w:shd w:val="clear" w:color="auto" w:fill="auto"/>
              <w:bidi w:val="0"/>
              <w:spacing w:before="0" w:after="0" w:line="266" w:lineRule="auto"/>
              <w:ind w:left="0" w:right="0" w:firstLine="0"/>
              <w:jc w:val="left"/>
            </w:pPr>
            <w:r>
              <w:rPr>
                <w:b/>
                <w:bCs/>
                <w:color w:val="000000"/>
                <w:spacing w:val="0"/>
                <w:w w:val="100"/>
                <w:position w:val="0"/>
                <w:shd w:val="clear" w:color="auto" w:fill="auto"/>
                <w:lang w:val="cs-CZ" w:eastAsia="cs-CZ" w:bidi="cs-CZ"/>
              </w:rPr>
              <w:t>Podíl části veřejné zakázky, jež bude poddodavatel plnit v Kč bez DPH nebo %</w:t>
            </w:r>
          </w:p>
        </w:tc>
        <w:tc>
          <w:tcPr>
            <w:tcBorders>
              <w:top w:val="single" w:sz="4"/>
              <w:left w:val="single" w:sz="4"/>
              <w:bottom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0"/>
              <w:jc w:val="left"/>
              <w:rPr>
                <w:sz w:val="24"/>
                <w:szCs w:val="24"/>
              </w:rPr>
            </w:pPr>
            <w:r>
              <w:rPr>
                <w:i/>
                <w:iCs/>
                <w:color w:val="000000"/>
                <w:spacing w:val="0"/>
                <w:w w:val="100"/>
                <w:position w:val="0"/>
                <w:sz w:val="24"/>
                <w:szCs w:val="24"/>
                <w:shd w:val="clear" w:color="auto" w:fill="auto"/>
                <w:lang w:val="cs-CZ" w:eastAsia="cs-CZ" w:bidi="cs-CZ"/>
              </w:rPr>
              <w:t>15%</w:t>
            </w:r>
          </w:p>
        </w:tc>
      </w:tr>
    </w:tbl>
    <w:p>
      <w:pPr>
        <w:widowControl w:val="0"/>
        <w:spacing w:after="739" w:line="1" w:lineRule="exact"/>
      </w:pPr>
    </w:p>
    <w:p>
      <w:pPr>
        <w:pStyle w:val="Style8"/>
        <w:keepNext w:val="0"/>
        <w:keepLines w:val="0"/>
        <w:widowControl w:val="0"/>
        <w:shd w:val="clear" w:color="auto" w:fill="auto"/>
        <w:bidi w:val="0"/>
        <w:spacing w:before="0" w:after="240" w:line="240" w:lineRule="auto"/>
        <w:ind w:left="0" w:right="0" w:firstLine="0"/>
        <w:jc w:val="left"/>
      </w:pPr>
      <w:r>
        <w:rPr>
          <w:i/>
          <w:iCs/>
          <w:color w:val="000000"/>
          <w:spacing w:val="0"/>
          <w:w w:val="100"/>
          <w:position w:val="0"/>
          <w:sz w:val="24"/>
          <w:szCs w:val="24"/>
          <w:shd w:val="clear" w:color="auto" w:fill="auto"/>
          <w:lang w:val="cs-CZ" w:eastAsia="cs-CZ" w:bidi="cs-CZ"/>
        </w:rPr>
        <w:t>V</w:t>
      </w:r>
      <w:r>
        <w:rPr>
          <w:color w:val="000000"/>
          <w:spacing w:val="0"/>
          <w:w w:val="100"/>
          <w:position w:val="0"/>
          <w:shd w:val="clear" w:color="auto" w:fill="auto"/>
          <w:lang w:val="cs-CZ" w:eastAsia="cs-CZ" w:bidi="cs-CZ"/>
        </w:rPr>
        <w:t xml:space="preserve"> Jihlavě dne 21.12.2020</w:t>
      </w:r>
    </w:p>
    <w:p>
      <w:pPr>
        <w:pStyle w:val="Style8"/>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PROfi Jihlava spol. s r.o.</w:t>
      </w:r>
    </w:p>
    <w:p>
      <w:pPr>
        <w:pStyle w:val="Style8"/>
        <w:keepNext w:val="0"/>
        <w:keepLines w:val="0"/>
        <w:widowControl w:val="0"/>
        <w:shd w:val="clear" w:color="auto" w:fill="auto"/>
        <w:bidi w:val="0"/>
        <w:spacing w:before="0" w:after="1480" w:line="240" w:lineRule="auto"/>
        <w:ind w:left="0" w:right="0" w:firstLine="0"/>
        <w:jc w:val="left"/>
      </w:pPr>
      <w:r>
        <w:rPr>
          <w:color w:val="000000"/>
          <w:spacing w:val="0"/>
          <w:w w:val="100"/>
          <w:position w:val="0"/>
          <w:shd w:val="clear" w:color="auto" w:fill="auto"/>
          <w:lang w:val="cs-CZ" w:eastAsia="cs-CZ" w:bidi="cs-CZ"/>
        </w:rPr>
        <w:t>Ing. Bohumil Kotlán, jednatel</w:t>
      </w:r>
    </w:p>
    <w:p>
      <w:pPr>
        <w:pStyle w:val="Style8"/>
        <w:keepNext w:val="0"/>
        <w:keepLines w:val="0"/>
        <w:widowControl w:val="0"/>
        <w:shd w:val="clear" w:color="auto" w:fill="auto"/>
        <w:bidi w:val="0"/>
        <w:spacing w:before="0" w:after="5740" w:line="240" w:lineRule="auto"/>
        <w:ind w:left="0" w:right="0" w:firstLine="0"/>
        <w:jc w:val="left"/>
      </w:pPr>
      <w:r>
        <mc:AlternateContent>
          <mc:Choice Requires="wps">
            <w:drawing>
              <wp:anchor distT="0" distB="0" distL="114300" distR="114300" simplePos="0" relativeHeight="125829392" behindDoc="0" locked="0" layoutInCell="1" allowOverlap="1">
                <wp:simplePos x="0" y="0"/>
                <wp:positionH relativeFrom="page">
                  <wp:posOffset>6045200</wp:posOffset>
                </wp:positionH>
                <wp:positionV relativeFrom="paragraph">
                  <wp:posOffset>3797300</wp:posOffset>
                </wp:positionV>
                <wp:extent cx="692150" cy="161290"/>
                <wp:wrapSquare wrapText="bothSides"/>
                <wp:docPr id="32" name="Shape 32"/>
                <a:graphic xmlns:a="http://schemas.openxmlformats.org/drawingml/2006/main">
                  <a:graphicData uri="http://schemas.microsoft.com/office/word/2010/wordprocessingShape">
                    <wps:wsp>
                      <wps:cNvSpPr txBox="1"/>
                      <wps:spPr>
                        <a:xfrm>
                          <a:ext cx="692150" cy="161290"/>
                        </a:xfrm>
                        <a:prstGeom prst="rect"/>
                        <a:noFill/>
                      </wps:spPr>
                      <wps:txbx>
                        <w:txbxContent>
                          <w:p>
                            <w:pPr>
                              <w:pStyle w:val="Style8"/>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příloha č. 3</w:t>
                            </w:r>
                          </w:p>
                        </w:txbxContent>
                      </wps:txbx>
                      <wps:bodyPr wrap="none" lIns="0" tIns="0" rIns="0" bIns="0">
                        <a:noAutoFit/>
                      </wps:bodyPr>
                    </wps:wsp>
                  </a:graphicData>
                </a:graphic>
              </wp:anchor>
            </w:drawing>
          </mc:Choice>
          <mc:Fallback>
            <w:pict>
              <v:shape id="_x0000_s1058" type="#_x0000_t202" style="position:absolute;margin-left:476.pt;margin-top:299.pt;width:54.5pt;height:12.699999999999999pt;z-index:-125829361;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140"/>
                        <w:jc w:val="left"/>
                        <w:rPr>
                          <w:sz w:val="20"/>
                          <w:szCs w:val="20"/>
                        </w:rPr>
                      </w:pPr>
                      <w:r>
                        <w:rPr>
                          <w:color w:val="000000"/>
                          <w:spacing w:val="0"/>
                          <w:w w:val="100"/>
                          <w:position w:val="0"/>
                          <w:sz w:val="20"/>
                          <w:szCs w:val="20"/>
                          <w:shd w:val="clear" w:color="auto" w:fill="auto"/>
                          <w:lang w:val="cs-CZ" w:eastAsia="cs-CZ" w:bidi="cs-CZ"/>
                        </w:rPr>
                        <w:t>příloha č. 3</w:t>
                      </w:r>
                    </w:p>
                  </w:txbxContent>
                </v:textbox>
                <w10:wrap type="square" anchorx="page"/>
              </v:shape>
            </w:pict>
          </mc:Fallback>
        </mc:AlternateContent>
      </w:r>
      <w:r>
        <w:rPr>
          <w:i/>
          <w:iCs/>
          <w:color w:val="000000"/>
          <w:spacing w:val="0"/>
          <w:w w:val="100"/>
          <w:position w:val="0"/>
          <w:shd w:val="clear" w:color="auto" w:fill="auto"/>
          <w:lang w:val="cs-CZ" w:eastAsia="cs-CZ" w:bidi="cs-CZ"/>
        </w:rPr>
        <w:t>(podpis)</w:t>
      </w:r>
    </w:p>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Vypracování PD „111/34740 Březinka průtah“</w:t>
      </w:r>
    </w:p>
    <w:sectPr>
      <w:footnotePr>
        <w:pos w:val="pageBottom"/>
        <w:numFmt w:val="decimal"/>
        <w:numRestart w:val="continuous"/>
      </w:footnotePr>
      <w:pgSz w:w="11900" w:h="16840"/>
      <w:pgMar w:top="1340" w:left="1413" w:right="1371" w:bottom="546" w:header="91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875030</wp:posOffset>
              </wp:positionH>
              <wp:positionV relativeFrom="page">
                <wp:posOffset>10314305</wp:posOffset>
              </wp:positionV>
              <wp:extent cx="5803265" cy="140335"/>
              <wp:wrapNone/>
              <wp:docPr id="1" name="Shape 1"/>
              <a:graphic xmlns:a="http://schemas.openxmlformats.org/drawingml/2006/main">
                <a:graphicData uri="http://schemas.microsoft.com/office/word/2010/wordprocessingShape">
                  <wps:wsp>
                    <wps:cNvSpPr txBox="1"/>
                    <wps:spPr>
                      <a:xfrm>
                        <a:ext cx="5803265" cy="140335"/>
                      </a:xfrm>
                      <a:prstGeom prst="rect"/>
                      <a:noFill/>
                    </wps:spPr>
                    <wps:txbx>
                      <w:txbxContent>
                        <w:p>
                          <w:pPr>
                            <w:pStyle w:val="Style4"/>
                            <w:keepNext w:val="0"/>
                            <w:keepLines w:val="0"/>
                            <w:widowControl w:val="0"/>
                            <w:shd w:val="clear" w:color="auto" w:fill="auto"/>
                            <w:tabs>
                              <w:tab w:pos="9139"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cs-CZ" w:eastAsia="cs-CZ" w:bidi="cs-CZ"/>
                            </w:rPr>
                            <w:t>Akce III/34740 Březinka průtah</w:t>
                            <w:tab/>
                            <w:t xml:space="preserve">Stránka </w:t>
                          </w:r>
                          <w:fldSimple w:instr=" PAGE \* MERGEFORMAT ">
                            <w:r>
                              <w:rPr>
                                <w:b/>
                                <w:bCs/>
                                <w:color w:val="000000"/>
                                <w:spacing w:val="0"/>
                                <w:w w:val="100"/>
                                <w:position w:val="0"/>
                                <w:sz w:val="18"/>
                                <w:szCs w:val="18"/>
                                <w:shd w:val="clear" w:color="auto" w:fill="auto"/>
                                <w:lang w:val="cs-CZ" w:eastAsia="cs-CZ" w:bidi="cs-CZ"/>
                              </w:rPr>
                              <w:t>#</w:t>
                            </w:r>
                          </w:fldSimple>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9</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8.900000000000006pt;margin-top:812.14999999999998pt;width:456.94999999999999pt;height:11.050000000000001pt;z-index:-188744063;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tabs>
                        <w:tab w:pos="9139" w:val="right"/>
                      </w:tabs>
                      <w:bidi w:val="0"/>
                      <w:spacing w:before="0" w:after="0" w:line="240" w:lineRule="auto"/>
                      <w:ind w:left="0" w:right="0" w:firstLine="0"/>
                      <w:jc w:val="left"/>
                      <w:rPr>
                        <w:sz w:val="18"/>
                        <w:szCs w:val="18"/>
                      </w:rPr>
                    </w:pPr>
                    <w:r>
                      <w:rPr>
                        <w:color w:val="000000"/>
                        <w:spacing w:val="0"/>
                        <w:w w:val="100"/>
                        <w:position w:val="0"/>
                        <w:sz w:val="20"/>
                        <w:szCs w:val="20"/>
                        <w:shd w:val="clear" w:color="auto" w:fill="auto"/>
                        <w:lang w:val="cs-CZ" w:eastAsia="cs-CZ" w:bidi="cs-CZ"/>
                      </w:rPr>
                      <w:t>Akce III/34740 Březinka průtah</w:t>
                      <w:tab/>
                      <w:t xml:space="preserve">Stránka </w:t>
                    </w:r>
                    <w:fldSimple w:instr=" PAGE \* MERGEFORMAT ">
                      <w:r>
                        <w:rPr>
                          <w:b/>
                          <w:bCs/>
                          <w:color w:val="000000"/>
                          <w:spacing w:val="0"/>
                          <w:w w:val="100"/>
                          <w:position w:val="0"/>
                          <w:sz w:val="18"/>
                          <w:szCs w:val="18"/>
                          <w:shd w:val="clear" w:color="auto" w:fill="auto"/>
                          <w:lang w:val="cs-CZ" w:eastAsia="cs-CZ" w:bidi="cs-CZ"/>
                        </w:rPr>
                        <w:t>#</w:t>
                      </w:r>
                    </w:fldSimple>
                    <w:r>
                      <w:rPr>
                        <w:b/>
                        <w:bCs/>
                        <w:color w:val="000000"/>
                        <w:spacing w:val="0"/>
                        <w:w w:val="100"/>
                        <w:position w:val="0"/>
                        <w:sz w:val="18"/>
                        <w:szCs w:val="18"/>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18"/>
                        <w:szCs w:val="18"/>
                        <w:shd w:val="clear" w:color="auto" w:fill="auto"/>
                        <w:lang w:val="cs-CZ" w:eastAsia="cs-CZ" w:bidi="cs-CZ"/>
                      </w:rPr>
                      <w:t>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856615</wp:posOffset>
              </wp:positionH>
              <wp:positionV relativeFrom="page">
                <wp:posOffset>10268585</wp:posOffset>
              </wp:positionV>
              <wp:extent cx="5840095" cy="0"/>
              <wp:wrapNone/>
              <wp:docPr id="3" name="Shape 3"/>
              <a:graphic xmlns:a="http://schemas.openxmlformats.org/drawingml/2006/main">
                <a:graphicData uri="http://schemas.microsoft.com/office/word/2010/wordprocessingShape">
                  <wps:wsp>
                    <wps:cNvCnPr/>
                    <wps:spPr>
                      <a:xfrm>
                        <a:ext cx="5840095" cy="0"/>
                      </a:xfrm>
                      <a:prstGeom prst="straightConnector1"/>
                      <a:ln w="12700">
                        <a:solidFill/>
                      </a:ln>
                    </wps:spPr>
                    <wps:bodyPr/>
                  </wps:wsp>
                </a:graphicData>
              </a:graphic>
            </wp:anchor>
          </w:drawing>
        </mc:Choice>
        <mc:Fallback>
          <w:pict>
            <v:shape o:spt="32" o:oned="true" path="m,l21600,21600e" style="position:absolute;margin-left:67.450000000000003pt;margin-top:808.54999999999995pt;width:459.85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5959475</wp:posOffset>
              </wp:positionH>
              <wp:positionV relativeFrom="page">
                <wp:posOffset>10075545</wp:posOffset>
              </wp:positionV>
              <wp:extent cx="789305" cy="113030"/>
              <wp:wrapNone/>
              <wp:docPr id="26" name="Shape 26"/>
              <a:graphic xmlns:a="http://schemas.openxmlformats.org/drawingml/2006/main">
                <a:graphicData uri="http://schemas.microsoft.com/office/word/2010/wordprocessingShape">
                  <wps:wsp>
                    <wps:cNvSpPr txBox="1"/>
                    <wps:spPr>
                      <a:xfrm>
                        <a:ext cx="789305" cy="1130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052" type="#_x0000_t202" style="position:absolute;margin-left:469.25pt;margin-top:793.35000000000002pt;width:62.149999999999999pt;height:8.9000000000000004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 xml:space="preserve"> z 4</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1108710</wp:posOffset>
              </wp:positionH>
              <wp:positionV relativeFrom="page">
                <wp:posOffset>10075545</wp:posOffset>
              </wp:positionV>
              <wp:extent cx="295910" cy="91440"/>
              <wp:wrapNone/>
              <wp:docPr id="28" name="Shape 28"/>
              <a:graphic xmlns:a="http://schemas.openxmlformats.org/drawingml/2006/main">
                <a:graphicData uri="http://schemas.microsoft.com/office/word/2010/wordprocessingShape">
                  <wps:wsp>
                    <wps:cNvSpPr txBox="1"/>
                    <wps:spPr>
                      <a:xfrm>
                        <a:ext cx="29591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Podpis:</w:t>
                          </w:r>
                        </w:p>
                      </w:txbxContent>
                    </wps:txbx>
                    <wps:bodyPr wrap="none" lIns="0" tIns="0" rIns="0" bIns="0">
                      <a:spAutoFit/>
                    </wps:bodyPr>
                  </wps:wsp>
                </a:graphicData>
              </a:graphic>
            </wp:anchor>
          </w:drawing>
        </mc:Choice>
        <mc:Fallback>
          <w:pict>
            <v:shape id="_x0000_s1054" type="#_x0000_t202" style="position:absolute;margin-left:87.299999999999997pt;margin-top:793.35000000000002pt;width:23.300000000000001pt;height:7.2000000000000002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color w:val="000000"/>
                        <w:spacing w:val="0"/>
                        <w:w w:val="100"/>
                        <w:position w:val="0"/>
                        <w:sz w:val="16"/>
                        <w:szCs w:val="16"/>
                        <w:shd w:val="clear" w:color="auto" w:fill="auto"/>
                        <w:lang w:val="cs-CZ" w:eastAsia="cs-CZ" w:bidi="cs-CZ"/>
                      </w:rPr>
                      <w:t>Podpis:</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6111875</wp:posOffset>
              </wp:positionH>
              <wp:positionV relativeFrom="page">
                <wp:posOffset>10278110</wp:posOffset>
              </wp:positionV>
              <wp:extent cx="655320" cy="91440"/>
              <wp:wrapNone/>
              <wp:docPr id="30" name="Shape 30"/>
              <a:graphic xmlns:a="http://schemas.openxmlformats.org/drawingml/2006/main">
                <a:graphicData uri="http://schemas.microsoft.com/office/word/2010/wordprocessingShape">
                  <wps:wsp>
                    <wps:cNvSpPr txBox="1"/>
                    <wps:spPr>
                      <a:xfrm>
                        <a:ext cx="655320" cy="914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2</w:t>
                          </w:r>
                        </w:p>
                      </w:txbxContent>
                    </wps:txbx>
                    <wps:bodyPr wrap="none" lIns="0" tIns="0" rIns="0" bIns="0">
                      <a:spAutoFit/>
                    </wps:bodyPr>
                  </wps:wsp>
                </a:graphicData>
              </a:graphic>
            </wp:anchor>
          </w:drawing>
        </mc:Choice>
        <mc:Fallback>
          <w:pict>
            <v:shape id="_x0000_s1056" type="#_x0000_t202" style="position:absolute;margin-left:481.25pt;margin-top:809.29999999999995pt;width:51.600000000000001pt;height:7.2000000000000002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3"/>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5.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6.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Times New Roman" w:eastAsia="Times New Roman" w:hAnsi="Times New Roman" w:cs="Times New Roman"/>
      <w:b/>
      <w:bCs/>
      <w:i w:val="0"/>
      <w:iCs w:val="0"/>
      <w:smallCaps w:val="0"/>
      <w:strike w:val="0"/>
      <w:sz w:val="32"/>
      <w:szCs w:val="32"/>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Základní text_"/>
    <w:basedOn w:val="DefaultParagraphFont"/>
    <w:link w:val="Style8"/>
    <w:rPr>
      <w:rFonts w:ascii="Times New Roman" w:eastAsia="Times New Roman" w:hAnsi="Times New Roman" w:cs="Times New Roman"/>
      <w:b w:val="0"/>
      <w:bCs w:val="0"/>
      <w:i w:val="0"/>
      <w:iCs w:val="0"/>
      <w:smallCaps w:val="0"/>
      <w:strike w:val="0"/>
      <w:sz w:val="22"/>
      <w:szCs w:val="22"/>
      <w:u w:val="none"/>
    </w:rPr>
  </w:style>
  <w:style w:type="character" w:customStyle="1" w:styleId="CharStyle12">
    <w:name w:val="Jiné_"/>
    <w:basedOn w:val="DefaultParagraphFont"/>
    <w:link w:val="Style11"/>
    <w:rPr>
      <w:rFonts w:ascii="Times New Roman" w:eastAsia="Times New Roman" w:hAnsi="Times New Roman" w:cs="Times New Roman"/>
      <w:b w:val="0"/>
      <w:bCs w:val="0"/>
      <w:i w:val="0"/>
      <w:iCs w:val="0"/>
      <w:smallCaps w:val="0"/>
      <w:strike w:val="0"/>
      <w:sz w:val="22"/>
      <w:szCs w:val="22"/>
      <w:u w:val="none"/>
    </w:rPr>
  </w:style>
  <w:style w:type="character" w:customStyle="1" w:styleId="CharStyle15">
    <w:name w:val="Titulek tabulky_"/>
    <w:basedOn w:val="DefaultParagraphFont"/>
    <w:link w:val="Style14"/>
    <w:rPr>
      <w:rFonts w:ascii="Times New Roman" w:eastAsia="Times New Roman" w:hAnsi="Times New Roman" w:cs="Times New Roman"/>
      <w:b w:val="0"/>
      <w:bCs w:val="0"/>
      <w:i w:val="0"/>
      <w:iCs w:val="0"/>
      <w:smallCaps w:val="0"/>
      <w:strike w:val="0"/>
      <w:sz w:val="22"/>
      <w:szCs w:val="22"/>
      <w:u w:val="none"/>
    </w:rPr>
  </w:style>
  <w:style w:type="character" w:customStyle="1" w:styleId="CharStyle27">
    <w:name w:val="Základní text (2)_"/>
    <w:basedOn w:val="DefaultParagraphFont"/>
    <w:link w:val="Style26"/>
    <w:rPr>
      <w:rFonts w:ascii="Segoe UI" w:eastAsia="Segoe UI" w:hAnsi="Segoe UI" w:cs="Segoe UI"/>
      <w:b w:val="0"/>
      <w:bCs w:val="0"/>
      <w:i w:val="0"/>
      <w:iCs w:val="0"/>
      <w:smallCaps w:val="0"/>
      <w:strike w:val="0"/>
      <w:sz w:val="15"/>
      <w:szCs w:val="15"/>
      <w:u w:val="none"/>
    </w:rPr>
  </w:style>
  <w:style w:type="character" w:customStyle="1" w:styleId="CharStyle33">
    <w:name w:val="Základní text (3)_"/>
    <w:basedOn w:val="DefaultParagraphFont"/>
    <w:link w:val="Style32"/>
    <w:rPr>
      <w:rFonts w:ascii="Arial" w:eastAsia="Arial" w:hAnsi="Arial" w:cs="Arial"/>
      <w:b w:val="0"/>
      <w:bCs w:val="0"/>
      <w:i w:val="0"/>
      <w:iCs w:val="0"/>
      <w:smallCaps w:val="0"/>
      <w:strike w:val="0"/>
      <w:sz w:val="19"/>
      <w:szCs w:val="19"/>
      <w:u w:val="none"/>
    </w:rPr>
  </w:style>
  <w:style w:type="paragraph" w:customStyle="1" w:styleId="Style2">
    <w:name w:val="Nadpis #1"/>
    <w:basedOn w:val="Normal"/>
    <w:link w:val="CharStyle3"/>
    <w:pPr>
      <w:widowControl w:val="0"/>
      <w:shd w:val="clear" w:color="auto" w:fill="FFFFFF"/>
      <w:spacing w:after="220"/>
      <w:ind w:left="2620"/>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Základní text"/>
    <w:basedOn w:val="Normal"/>
    <w:link w:val="CharStyle9"/>
    <w:pPr>
      <w:widowControl w:val="0"/>
      <w:shd w:val="clear" w:color="auto" w:fill="FFFFFF"/>
      <w:spacing w:after="10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1">
    <w:name w:val="Jiné"/>
    <w:basedOn w:val="Normal"/>
    <w:link w:val="CharStyle12"/>
    <w:pPr>
      <w:widowControl w:val="0"/>
      <w:shd w:val="clear" w:color="auto" w:fill="FFFFFF"/>
      <w:spacing w:after="100"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4">
    <w:name w:val="Titulek tabulky"/>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26">
    <w:name w:val="Základní text (2)"/>
    <w:basedOn w:val="Normal"/>
    <w:link w:val="CharStyle27"/>
    <w:pPr>
      <w:widowControl w:val="0"/>
      <w:shd w:val="clear" w:color="auto" w:fill="FFFFFF"/>
      <w:spacing w:line="271" w:lineRule="auto"/>
      <w:ind w:left="160" w:firstLine="170"/>
    </w:pPr>
    <w:rPr>
      <w:rFonts w:ascii="Segoe UI" w:eastAsia="Segoe UI" w:hAnsi="Segoe UI" w:cs="Segoe UI"/>
      <w:b w:val="0"/>
      <w:bCs w:val="0"/>
      <w:i w:val="0"/>
      <w:iCs w:val="0"/>
      <w:smallCaps w:val="0"/>
      <w:strike w:val="0"/>
      <w:sz w:val="15"/>
      <w:szCs w:val="15"/>
      <w:u w:val="none"/>
    </w:rPr>
  </w:style>
  <w:style w:type="paragraph" w:customStyle="1" w:styleId="Style32">
    <w:name w:val="Základní text (3)"/>
    <w:basedOn w:val="Normal"/>
    <w:link w:val="CharStyle33"/>
    <w:pPr>
      <w:widowControl w:val="0"/>
      <w:shd w:val="clear" w:color="auto" w:fill="FFFFFF"/>
      <w:ind w:left="3440"/>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s>
</file>