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86" w:rsidRPr="004E22C9" w:rsidRDefault="00862A86" w:rsidP="004E22C9">
      <w:pPr>
        <w:pStyle w:val="Nzev"/>
        <w:spacing w:line="300" w:lineRule="exact"/>
        <w:rPr>
          <w:sz w:val="22"/>
          <w:szCs w:val="22"/>
        </w:rPr>
      </w:pPr>
    </w:p>
    <w:p w:rsidR="00E2103B" w:rsidRPr="00E2103B" w:rsidRDefault="00E2103B" w:rsidP="004E22C9">
      <w:pPr>
        <w:pStyle w:val="Nzev"/>
        <w:rPr>
          <w:sz w:val="24"/>
          <w:szCs w:val="24"/>
        </w:rPr>
      </w:pPr>
    </w:p>
    <w:p w:rsidR="0056317B" w:rsidRPr="00E2103B" w:rsidRDefault="0056317B" w:rsidP="004E22C9">
      <w:pPr>
        <w:pStyle w:val="Nzev"/>
        <w:rPr>
          <w:sz w:val="48"/>
          <w:szCs w:val="48"/>
        </w:rPr>
      </w:pPr>
      <w:r w:rsidRPr="00E2103B">
        <w:rPr>
          <w:sz w:val="48"/>
          <w:szCs w:val="48"/>
        </w:rPr>
        <w:t xml:space="preserve">Smlouva </w:t>
      </w:r>
      <w:r w:rsidR="007611C1" w:rsidRPr="00E2103B">
        <w:rPr>
          <w:sz w:val="48"/>
          <w:szCs w:val="48"/>
        </w:rPr>
        <w:t>příkazní</w:t>
      </w:r>
    </w:p>
    <w:p w:rsidR="0056317B" w:rsidRDefault="0056317B" w:rsidP="004E22C9">
      <w:pPr>
        <w:pStyle w:val="Zkladntext"/>
        <w:spacing w:before="12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F53E3A">
        <w:rPr>
          <w:rFonts w:ascii="Arial" w:hAnsi="Arial" w:cs="Arial"/>
          <w:sz w:val="22"/>
          <w:szCs w:val="22"/>
        </w:rPr>
        <w:t>podle §</w:t>
      </w:r>
      <w:r w:rsidR="00B70A81">
        <w:rPr>
          <w:rFonts w:ascii="Arial" w:hAnsi="Arial" w:cs="Arial"/>
          <w:sz w:val="22"/>
          <w:szCs w:val="22"/>
        </w:rPr>
        <w:t xml:space="preserve"> 2430</w:t>
      </w:r>
      <w:r>
        <w:rPr>
          <w:rFonts w:ascii="Arial" w:hAnsi="Arial" w:cs="Arial"/>
          <w:sz w:val="22"/>
          <w:szCs w:val="22"/>
        </w:rPr>
        <w:t xml:space="preserve"> a násl. </w:t>
      </w:r>
      <w:r w:rsidR="00B70A81">
        <w:rPr>
          <w:rFonts w:ascii="Arial" w:hAnsi="Arial" w:cs="Arial"/>
          <w:sz w:val="22"/>
          <w:szCs w:val="22"/>
        </w:rPr>
        <w:t>zákona č. 89/2012 Sb., občanský zákoník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kterou níže uvedeného dne, měsíce a roku uzavřely smluvní strany:</w:t>
      </w:r>
    </w:p>
    <w:p w:rsidR="00B70A81" w:rsidRDefault="00B70A81" w:rsidP="00664107">
      <w:pPr>
        <w:pStyle w:val="Zkladntext"/>
        <w:spacing w:line="300" w:lineRule="exact"/>
        <w:rPr>
          <w:rFonts w:ascii="Arial" w:hAnsi="Arial" w:cs="Arial"/>
          <w:sz w:val="22"/>
          <w:szCs w:val="22"/>
        </w:rPr>
      </w:pPr>
    </w:p>
    <w:p w:rsidR="00A84F85" w:rsidRDefault="00AF5519" w:rsidP="00664107">
      <w:pPr>
        <w:numPr>
          <w:ilvl w:val="0"/>
          <w:numId w:val="4"/>
        </w:numPr>
        <w:tabs>
          <w:tab w:val="left" w:pos="284"/>
        </w:tabs>
        <w:overflowPunct/>
        <w:adjustRightInd/>
        <w:spacing w:line="300" w:lineRule="exact"/>
        <w:textAlignment w:val="auto"/>
      </w:pPr>
      <w:r>
        <w:rPr>
          <w:b/>
          <w:bCs/>
        </w:rPr>
        <w:t>Zdravotnická záchranná služba Plzeňského kraje, příspěvková organizace</w:t>
      </w:r>
      <w:r w:rsidR="00A97155">
        <w:t xml:space="preserve">, </w:t>
      </w:r>
    </w:p>
    <w:p w:rsidR="00A81183" w:rsidRPr="00A81183" w:rsidRDefault="00A97155" w:rsidP="00AF5519">
      <w:pPr>
        <w:overflowPunct/>
        <w:adjustRightInd/>
        <w:spacing w:line="300" w:lineRule="exact"/>
        <w:ind w:left="284"/>
        <w:textAlignment w:val="auto"/>
        <w:rPr>
          <w:color w:val="FF0000"/>
        </w:rPr>
      </w:pPr>
      <w:r>
        <w:t xml:space="preserve">se </w:t>
      </w:r>
      <w:r w:rsidR="00AF5519">
        <w:t>sídlem</w:t>
      </w:r>
      <w:r w:rsidR="00A84F85">
        <w:t xml:space="preserve"> </w:t>
      </w:r>
      <w:r w:rsidR="00AF5519">
        <w:t>Klatovská třída 2960/200i, Jižní předměstí, 301 00 Plzeň</w:t>
      </w:r>
      <w:r>
        <w:br/>
      </w:r>
      <w:r w:rsidR="00F53E3A" w:rsidRPr="003724F9">
        <w:t>zastoupen</w:t>
      </w:r>
      <w:r w:rsidR="0002234E">
        <w:t>á</w:t>
      </w:r>
      <w:r w:rsidR="00F53E3A" w:rsidRPr="003724F9">
        <w:t xml:space="preserve"> </w:t>
      </w:r>
      <w:r w:rsidR="00AF5519" w:rsidRPr="003724F9">
        <w:t xml:space="preserve">ve věcech smluvních: </w:t>
      </w:r>
      <w:r w:rsidR="00A81183" w:rsidRPr="003724F9">
        <w:t>MUDr. Bc. Pavel Hrdlička – ředitel</w:t>
      </w:r>
      <w:r w:rsidR="00A81183" w:rsidRPr="00A81183">
        <w:rPr>
          <w:color w:val="FF0000"/>
        </w:rPr>
        <w:t xml:space="preserve"> </w:t>
      </w:r>
    </w:p>
    <w:p w:rsidR="00AF5519" w:rsidRDefault="00F53E3A" w:rsidP="00AF5519">
      <w:pPr>
        <w:overflowPunct/>
        <w:adjustRightInd/>
        <w:spacing w:line="300" w:lineRule="exact"/>
        <w:ind w:left="284"/>
        <w:textAlignment w:val="auto"/>
      </w:pPr>
      <w:r>
        <w:t xml:space="preserve">IČO: </w:t>
      </w:r>
      <w:r w:rsidR="00AF5519">
        <w:t>45333009</w:t>
      </w:r>
      <w:r w:rsidR="0002234E">
        <w:t>,</w:t>
      </w:r>
      <w:r w:rsidR="00B07326">
        <w:t xml:space="preserve"> </w:t>
      </w:r>
      <w:r w:rsidR="0002234E" w:rsidRPr="005D4F58">
        <w:t>DIČ:</w:t>
      </w:r>
      <w:r w:rsidR="0002234E">
        <w:t>CZ45333009</w:t>
      </w:r>
    </w:p>
    <w:p w:rsidR="005D4F58" w:rsidRDefault="00AF5519" w:rsidP="00AF5519">
      <w:pPr>
        <w:overflowPunct/>
        <w:adjustRightInd/>
        <w:spacing w:line="300" w:lineRule="exact"/>
        <w:ind w:left="284"/>
        <w:textAlignment w:val="auto"/>
      </w:pPr>
      <w:r>
        <w:t>Obchodní rejstřík: KS Plzeň, spis.</w:t>
      </w:r>
      <w:r w:rsidR="0068546A">
        <w:t xml:space="preserve"> </w:t>
      </w:r>
      <w:proofErr w:type="gramStart"/>
      <w:r>
        <w:t>zn.</w:t>
      </w:r>
      <w:proofErr w:type="gramEnd"/>
      <w:r>
        <w:t xml:space="preserve"> Pr684</w:t>
      </w:r>
      <w:r w:rsidR="00A97155">
        <w:br/>
        <w:t xml:space="preserve">Bankovní </w:t>
      </w:r>
      <w:r w:rsidR="00F53E3A">
        <w:t>spojení: Č</w:t>
      </w:r>
      <w:r>
        <w:t>SOB a.s.</w:t>
      </w:r>
      <w:r w:rsidR="0002234E">
        <w:t>,</w:t>
      </w:r>
      <w:r w:rsidR="00A97155">
        <w:t xml:space="preserve"> číslo </w:t>
      </w:r>
      <w:r w:rsidR="00F53E3A">
        <w:t>účtu:</w:t>
      </w:r>
      <w:r w:rsidR="000876A1">
        <w:t xml:space="preserve"> =anonymizováno=</w:t>
      </w:r>
      <w:r w:rsidR="00944CB0">
        <w:br/>
      </w:r>
      <w:r w:rsidR="00A97155">
        <w:t xml:space="preserve">(dále jen </w:t>
      </w:r>
      <w:r w:rsidR="00A97155" w:rsidRPr="009A746B">
        <w:rPr>
          <w:b/>
          <w:bCs/>
          <w:i/>
          <w:iCs/>
        </w:rPr>
        <w:t>“</w:t>
      </w:r>
      <w:r w:rsidR="00B70A81" w:rsidRPr="009A746B">
        <w:rPr>
          <w:b/>
          <w:bCs/>
          <w:i/>
          <w:iCs/>
        </w:rPr>
        <w:t>příkazce</w:t>
      </w:r>
      <w:r w:rsidR="00A97155" w:rsidRPr="009A746B">
        <w:rPr>
          <w:b/>
          <w:bCs/>
          <w:i/>
          <w:iCs/>
        </w:rPr>
        <w:t>”</w:t>
      </w:r>
      <w:r w:rsidR="00A97155">
        <w:t>)</w:t>
      </w:r>
    </w:p>
    <w:p w:rsidR="00F53E3A" w:rsidRDefault="00F53E3A" w:rsidP="00E2103B">
      <w:pPr>
        <w:overflowPunct/>
        <w:adjustRightInd/>
        <w:spacing w:line="300" w:lineRule="exact"/>
        <w:textAlignment w:val="auto"/>
      </w:pPr>
    </w:p>
    <w:p w:rsidR="00E2103B" w:rsidRDefault="00E2103B" w:rsidP="00E2103B">
      <w:pPr>
        <w:overflowPunct/>
        <w:adjustRightInd/>
        <w:spacing w:line="300" w:lineRule="exact"/>
        <w:textAlignment w:val="auto"/>
      </w:pPr>
    </w:p>
    <w:p w:rsidR="0056317B" w:rsidRDefault="00475756" w:rsidP="00664107">
      <w:pPr>
        <w:numPr>
          <w:ilvl w:val="0"/>
          <w:numId w:val="4"/>
        </w:numPr>
        <w:tabs>
          <w:tab w:val="left" w:pos="284"/>
        </w:tabs>
        <w:overflowPunct/>
        <w:adjustRightInd/>
        <w:spacing w:line="300" w:lineRule="exact"/>
        <w:textAlignment w:val="auto"/>
      </w:pPr>
      <w:r>
        <w:rPr>
          <w:b/>
        </w:rPr>
        <w:t>M</w:t>
      </w:r>
      <w:r w:rsidR="00AF5519">
        <w:rPr>
          <w:b/>
        </w:rPr>
        <w:t>P technik spol.</w:t>
      </w:r>
      <w:r w:rsidR="0068546A">
        <w:rPr>
          <w:b/>
        </w:rPr>
        <w:t xml:space="preserve"> </w:t>
      </w:r>
      <w:r w:rsidR="00AF5519">
        <w:rPr>
          <w:b/>
        </w:rPr>
        <w:t>s.r.o.,</w:t>
      </w:r>
      <w:r>
        <w:rPr>
          <w:b/>
        </w:rPr>
        <w:t xml:space="preserve"> </w:t>
      </w:r>
      <w:r w:rsidR="00804B9E" w:rsidRPr="00804B9E">
        <w:rPr>
          <w:bCs/>
        </w:rPr>
        <w:t>se</w:t>
      </w:r>
      <w:r w:rsidR="00F53E3A">
        <w:rPr>
          <w:b/>
        </w:rPr>
        <w:t xml:space="preserve"> </w:t>
      </w:r>
      <w:r w:rsidR="00F53E3A" w:rsidRPr="005D4F58">
        <w:t>sí</w:t>
      </w:r>
      <w:r>
        <w:t>dlem Francouzská 149, 345 62 Holýšov</w:t>
      </w:r>
      <w:r w:rsidR="000230CD">
        <w:br/>
      </w:r>
      <w:r w:rsidR="005D4F58" w:rsidRPr="005D4F58">
        <w:t>zastoupená</w:t>
      </w:r>
      <w:r w:rsidR="00690009">
        <w:t xml:space="preserve"> </w:t>
      </w:r>
      <w:r>
        <w:t>Martinem Polákem</w:t>
      </w:r>
      <w:r w:rsidR="00AF5519">
        <w:t>, jednatelem</w:t>
      </w:r>
      <w:r w:rsidR="005D4F58" w:rsidRPr="005D4F58">
        <w:br/>
      </w:r>
      <w:r w:rsidR="00F53E3A" w:rsidRPr="005D4F58">
        <w:t>IČ</w:t>
      </w:r>
      <w:r w:rsidR="00F53E3A">
        <w:t>O</w:t>
      </w:r>
      <w:r w:rsidR="00F53E3A" w:rsidRPr="005D4F58">
        <w:t xml:space="preserve">: </w:t>
      </w:r>
      <w:r w:rsidR="00AF5519">
        <w:t>05360889</w:t>
      </w:r>
      <w:r w:rsidR="0002234E">
        <w:t xml:space="preserve">, </w:t>
      </w:r>
      <w:r w:rsidR="005D4F58" w:rsidRPr="005D4F58">
        <w:t>DIČ:</w:t>
      </w:r>
      <w:r w:rsidR="00AF5519">
        <w:t>CZ 05360889</w:t>
      </w:r>
      <w:r w:rsidR="00C9683D">
        <w:br/>
      </w:r>
      <w:r w:rsidR="00F53E3A">
        <w:t xml:space="preserve">Obchodní rejstřík: </w:t>
      </w:r>
      <w:r w:rsidR="00AF5519">
        <w:t xml:space="preserve">KS Plzeň, </w:t>
      </w:r>
      <w:proofErr w:type="spellStart"/>
      <w:proofErr w:type="gramStart"/>
      <w:r w:rsidR="00AF5519">
        <w:t>spis</w:t>
      </w:r>
      <w:proofErr w:type="gramEnd"/>
      <w:r w:rsidR="00AF5519">
        <w:t>.</w:t>
      </w:r>
      <w:proofErr w:type="gramStart"/>
      <w:r w:rsidR="00AF5519">
        <w:t>zn</w:t>
      </w:r>
      <w:proofErr w:type="spellEnd"/>
      <w:r w:rsidR="00AF5519">
        <w:t>.</w:t>
      </w:r>
      <w:proofErr w:type="gramEnd"/>
      <w:r w:rsidR="00A84F85">
        <w:t xml:space="preserve"> </w:t>
      </w:r>
      <w:r w:rsidR="00AF5519">
        <w:t>C33096</w:t>
      </w:r>
      <w:r w:rsidR="00E84BEA">
        <w:t xml:space="preserve"> </w:t>
      </w:r>
      <w:r w:rsidR="00C9683D">
        <w:br/>
      </w:r>
      <w:r w:rsidR="005D4F58" w:rsidRPr="005D4F58">
        <w:t>Bankovní spojení:</w:t>
      </w:r>
      <w:r w:rsidR="00690009">
        <w:t xml:space="preserve"> </w:t>
      </w:r>
      <w:r w:rsidR="00AF5519">
        <w:t>ČSOB a.s.</w:t>
      </w:r>
      <w:r w:rsidR="0002234E">
        <w:t xml:space="preserve">, </w:t>
      </w:r>
      <w:r w:rsidR="005D4F58" w:rsidRPr="005D4F58">
        <w:t>číslo účtu:</w:t>
      </w:r>
      <w:r>
        <w:t xml:space="preserve"> </w:t>
      </w:r>
      <w:r w:rsidR="000876A1">
        <w:t>=anonymizováno=</w:t>
      </w:r>
      <w:r w:rsidR="002954C2">
        <w:br/>
      </w:r>
      <w:r w:rsidR="0054777A">
        <w:t>Telefon:</w:t>
      </w:r>
      <w:r w:rsidR="000876A1" w:rsidRPr="000876A1">
        <w:t xml:space="preserve"> </w:t>
      </w:r>
      <w:r w:rsidR="000876A1">
        <w:t>=anonymizováno=</w:t>
      </w:r>
      <w:r w:rsidR="0002234E">
        <w:t xml:space="preserve">, </w:t>
      </w:r>
      <w:r w:rsidR="00F53E3A">
        <w:t>E-mail:</w:t>
      </w:r>
      <w:r>
        <w:t xml:space="preserve"> </w:t>
      </w:r>
      <w:r w:rsidR="000876A1">
        <w:t>=anonymizováno=</w:t>
      </w:r>
      <w:r w:rsidR="000230CD">
        <w:br/>
      </w:r>
      <w:r w:rsidR="00F53E3A">
        <w:t xml:space="preserve">ISDS: </w:t>
      </w:r>
      <w:r w:rsidR="003940C4">
        <w:t>n8a2jvy</w:t>
      </w:r>
      <w:r w:rsidR="000230CD">
        <w:br/>
      </w:r>
      <w:r w:rsidR="0056317B" w:rsidRPr="005D4F58">
        <w:t xml:space="preserve">(dále jen </w:t>
      </w:r>
      <w:r w:rsidR="00E914DA">
        <w:t>„</w:t>
      </w:r>
      <w:r w:rsidR="00B70A81" w:rsidRPr="002954C2">
        <w:rPr>
          <w:b/>
          <w:bCs/>
          <w:i/>
          <w:iCs/>
        </w:rPr>
        <w:t>příkazník</w:t>
      </w:r>
      <w:r w:rsidR="001F4245" w:rsidRPr="002954C2">
        <w:rPr>
          <w:b/>
          <w:bCs/>
          <w:i/>
          <w:iCs/>
        </w:rPr>
        <w:t>“</w:t>
      </w:r>
      <w:r w:rsidR="0056317B" w:rsidRPr="005D4F58">
        <w:t>)</w:t>
      </w:r>
    </w:p>
    <w:p w:rsidR="00F3198D" w:rsidRPr="004E22C9" w:rsidRDefault="00F3198D" w:rsidP="004E22C9">
      <w:pPr>
        <w:spacing w:line="300" w:lineRule="exact"/>
        <w:jc w:val="center"/>
        <w:rPr>
          <w:bCs/>
        </w:rPr>
      </w:pPr>
    </w:p>
    <w:p w:rsidR="0056317B" w:rsidRPr="00E2103B" w:rsidRDefault="0056317B" w:rsidP="00E2103B">
      <w:pPr>
        <w:spacing w:before="120" w:line="300" w:lineRule="exact"/>
        <w:jc w:val="center"/>
        <w:rPr>
          <w:b/>
          <w:bCs/>
          <w:sz w:val="26"/>
        </w:rPr>
      </w:pPr>
      <w:r w:rsidRPr="00E2103B">
        <w:rPr>
          <w:b/>
          <w:bCs/>
          <w:sz w:val="26"/>
        </w:rPr>
        <w:t>I.</w:t>
      </w:r>
    </w:p>
    <w:p w:rsidR="0056317B" w:rsidRPr="00E2103B" w:rsidRDefault="0056317B" w:rsidP="004E22C9">
      <w:pPr>
        <w:spacing w:line="300" w:lineRule="exact"/>
        <w:jc w:val="center"/>
        <w:rPr>
          <w:b/>
          <w:bCs/>
          <w:sz w:val="26"/>
          <w:u w:val="single"/>
        </w:rPr>
      </w:pPr>
      <w:r w:rsidRPr="00E2103B">
        <w:rPr>
          <w:b/>
          <w:bCs/>
          <w:sz w:val="26"/>
          <w:u w:val="single"/>
        </w:rPr>
        <w:t>Předmět smlouvy</w:t>
      </w:r>
    </w:p>
    <w:p w:rsidR="00D737C3" w:rsidRDefault="00346B04" w:rsidP="004E22C9">
      <w:pPr>
        <w:spacing w:before="120" w:line="300" w:lineRule="exact"/>
        <w:jc w:val="both"/>
        <w:rPr>
          <w:b/>
          <w:bCs/>
        </w:rPr>
      </w:pPr>
      <w:r w:rsidRPr="00346B04">
        <w:t xml:space="preserve">Touto smlouvou </w:t>
      </w:r>
      <w:r w:rsidR="00FD2970">
        <w:t>se příkazní</w:t>
      </w:r>
      <w:r w:rsidR="00B93AC2">
        <w:t>k</w:t>
      </w:r>
      <w:r w:rsidR="00B70A81">
        <w:t xml:space="preserve"> </w:t>
      </w:r>
      <w:r w:rsidR="00FD2970">
        <w:t>zavazuj</w:t>
      </w:r>
      <w:r w:rsidR="00B93AC2">
        <w:t>e</w:t>
      </w:r>
      <w:r w:rsidRPr="00346B04">
        <w:t xml:space="preserve"> pro </w:t>
      </w:r>
      <w:r w:rsidR="00B70A81">
        <w:t>příkazce</w:t>
      </w:r>
      <w:r w:rsidRPr="00346B04">
        <w:t xml:space="preserve"> </w:t>
      </w:r>
      <w:r w:rsidR="00E2103B">
        <w:t>vykonávat</w:t>
      </w:r>
      <w:r w:rsidR="00E2103B" w:rsidRPr="00346B04">
        <w:t xml:space="preserve"> </w:t>
      </w:r>
      <w:r w:rsidRPr="00346B04">
        <w:t xml:space="preserve">za úplatu </w:t>
      </w:r>
      <w:r w:rsidR="00E2103B">
        <w:t xml:space="preserve">v rozsahu stanoveném touto smlouvou </w:t>
      </w:r>
      <w:r w:rsidRPr="00346B04">
        <w:t xml:space="preserve">stavební </w:t>
      </w:r>
      <w:r w:rsidR="00C9683D">
        <w:t>a</w:t>
      </w:r>
      <w:r w:rsidRPr="00346B04">
        <w:t xml:space="preserve"> technický dozor investora </w:t>
      </w:r>
      <w:r>
        <w:t>(</w:t>
      </w:r>
      <w:r w:rsidR="004E22C9">
        <w:t>dále také „</w:t>
      </w:r>
      <w:r w:rsidRPr="00346B04">
        <w:t>TDI</w:t>
      </w:r>
      <w:r w:rsidR="004E22C9">
        <w:t>“</w:t>
      </w:r>
      <w:r>
        <w:t>)</w:t>
      </w:r>
      <w:r w:rsidRPr="00346B04">
        <w:t xml:space="preserve"> </w:t>
      </w:r>
      <w:r>
        <w:t xml:space="preserve">při realizaci </w:t>
      </w:r>
      <w:r w:rsidRPr="00346B04">
        <w:t xml:space="preserve">stavby </w:t>
      </w:r>
      <w:bookmarkStart w:id="0" w:name="_Hlk522177176"/>
      <w:bookmarkStart w:id="1" w:name="_Hlk34311695"/>
      <w:r w:rsidR="00AC3180" w:rsidRPr="006F3AAC">
        <w:rPr>
          <w:b/>
        </w:rPr>
        <w:t>„</w:t>
      </w:r>
      <w:r w:rsidR="00D77C9D">
        <w:rPr>
          <w:b/>
        </w:rPr>
        <w:t>Stavební úpravy myčky aut ZZSPK VZ Domažlice</w:t>
      </w:r>
      <w:r w:rsidR="00AC3180" w:rsidRPr="006F3AAC">
        <w:rPr>
          <w:b/>
        </w:rPr>
        <w:t>“</w:t>
      </w:r>
      <w:r w:rsidR="00AC3180" w:rsidRPr="00EB61A8">
        <w:t xml:space="preserve"> </w:t>
      </w:r>
      <w:bookmarkEnd w:id="1"/>
      <w:r w:rsidR="00AC3180" w:rsidRPr="00EB61A8">
        <w:t>(</w:t>
      </w:r>
      <w:r w:rsidR="00EB61A8" w:rsidRPr="00EB61A8">
        <w:t xml:space="preserve">dále jen </w:t>
      </w:r>
      <w:r w:rsidR="00EB61A8">
        <w:t>„</w:t>
      </w:r>
      <w:r w:rsidR="00C9683D">
        <w:t>obstarání</w:t>
      </w:r>
      <w:r w:rsidR="0056317B" w:rsidRPr="00EB61A8">
        <w:t xml:space="preserve"> záležitosti</w:t>
      </w:r>
      <w:r w:rsidR="00EB61A8">
        <w:t>“</w:t>
      </w:r>
      <w:r w:rsidR="0056317B">
        <w:t>)</w:t>
      </w:r>
      <w:r w:rsidR="004E22C9">
        <w:t xml:space="preserve"> v rozsahu stanoveném touto smlouvou</w:t>
      </w:r>
      <w:r w:rsidR="005D4F58">
        <w:t>.</w:t>
      </w:r>
      <w:r w:rsidR="00F7446F">
        <w:rPr>
          <w:b/>
          <w:bCs/>
        </w:rPr>
        <w:t xml:space="preserve"> </w:t>
      </w:r>
      <w:bookmarkEnd w:id="0"/>
      <w:r w:rsidR="005E57FE" w:rsidRPr="005E57FE">
        <w:rPr>
          <w:bCs/>
        </w:rPr>
        <w:t xml:space="preserve">TDI spočívá v zajištění: </w:t>
      </w:r>
    </w:p>
    <w:p w:rsidR="004E02B2" w:rsidRPr="00453BD2" w:rsidRDefault="004E02B2" w:rsidP="005E57FE">
      <w:pPr>
        <w:numPr>
          <w:ilvl w:val="0"/>
          <w:numId w:val="34"/>
        </w:numPr>
        <w:tabs>
          <w:tab w:val="clear" w:pos="284"/>
          <w:tab w:val="num" w:pos="0"/>
        </w:tabs>
        <w:overflowPunct/>
        <w:autoSpaceDE/>
        <w:autoSpaceDN/>
        <w:adjustRightInd/>
        <w:spacing w:before="80" w:line="300" w:lineRule="exact"/>
        <w:jc w:val="both"/>
        <w:textAlignment w:val="auto"/>
        <w:rPr>
          <w:b/>
          <w:bCs/>
        </w:rPr>
      </w:pPr>
      <w:r w:rsidRPr="00A361FA">
        <w:t>inženýrsk</w:t>
      </w:r>
      <w:r w:rsidR="005E57FE">
        <w:t>é</w:t>
      </w:r>
      <w:r w:rsidRPr="00A361FA">
        <w:t xml:space="preserve"> činnost</w:t>
      </w:r>
      <w:r w:rsidR="005E57FE">
        <w:t>i</w:t>
      </w:r>
      <w:r w:rsidRPr="00A361FA">
        <w:t xml:space="preserve"> při realizaci stavby – výkon </w:t>
      </w:r>
      <w:r>
        <w:t xml:space="preserve">stavebního a </w:t>
      </w:r>
      <w:r w:rsidRPr="00A361FA">
        <w:t>technického dozoru investora stavby,</w:t>
      </w:r>
    </w:p>
    <w:p w:rsidR="004E02B2" w:rsidRPr="00F3198D" w:rsidRDefault="004E02B2" w:rsidP="00F3198D">
      <w:pPr>
        <w:pStyle w:val="Styl2"/>
        <w:numPr>
          <w:ilvl w:val="0"/>
          <w:numId w:val="34"/>
        </w:numPr>
        <w:tabs>
          <w:tab w:val="clear" w:pos="284"/>
          <w:tab w:val="num" w:pos="0"/>
        </w:tabs>
        <w:spacing w:before="80" w:line="300" w:lineRule="exact"/>
        <w:jc w:val="both"/>
      </w:pPr>
      <w:r w:rsidRPr="00A361FA">
        <w:t>inženýrsk</w:t>
      </w:r>
      <w:r w:rsidR="005E57FE">
        <w:t>é</w:t>
      </w:r>
      <w:r w:rsidRPr="00A361FA">
        <w:t xml:space="preserve"> činnost</w:t>
      </w:r>
      <w:r w:rsidR="005E57FE">
        <w:t>i</w:t>
      </w:r>
      <w:r w:rsidRPr="00A361FA">
        <w:t xml:space="preserve"> po dokončení stavby – zabezpečení předání díla bez závad</w:t>
      </w:r>
      <w:r>
        <w:t>, odsouhlaseného příslušnými orgány státní správy.</w:t>
      </w:r>
    </w:p>
    <w:p w:rsidR="00F3198D" w:rsidRDefault="00F3198D" w:rsidP="004E22C9">
      <w:pPr>
        <w:pStyle w:val="Zkladntext"/>
        <w:spacing w:line="300" w:lineRule="exact"/>
        <w:rPr>
          <w:rFonts w:ascii="Arial" w:hAnsi="Arial" w:cs="Arial"/>
        </w:rPr>
      </w:pPr>
    </w:p>
    <w:p w:rsidR="001322D5" w:rsidRPr="00E2103B" w:rsidRDefault="001322D5" w:rsidP="004E22C9">
      <w:pPr>
        <w:pStyle w:val="Zkladntext"/>
        <w:spacing w:line="300" w:lineRule="exact"/>
        <w:rPr>
          <w:sz w:val="26"/>
        </w:rPr>
      </w:pPr>
      <w:r w:rsidRPr="00E2103B">
        <w:rPr>
          <w:sz w:val="26"/>
        </w:rPr>
        <w:t>II.</w:t>
      </w:r>
    </w:p>
    <w:p w:rsidR="001322D5" w:rsidRPr="00E2103B" w:rsidRDefault="001322D5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E2103B">
        <w:rPr>
          <w:b/>
          <w:bCs/>
          <w:sz w:val="26"/>
          <w:u w:val="single"/>
        </w:rPr>
        <w:t>Doba plnění</w:t>
      </w:r>
    </w:p>
    <w:p w:rsidR="00F261F8" w:rsidRPr="00D77C9D" w:rsidRDefault="001322D5" w:rsidP="00D7693A">
      <w:pPr>
        <w:numPr>
          <w:ilvl w:val="0"/>
          <w:numId w:val="10"/>
        </w:numPr>
        <w:tabs>
          <w:tab w:val="left" w:pos="2835"/>
        </w:tabs>
        <w:spacing w:before="120" w:line="300" w:lineRule="exact"/>
        <w:jc w:val="both"/>
        <w:rPr>
          <w:b/>
        </w:rPr>
      </w:pPr>
      <w:r>
        <w:t>Tato smlouva se uzavírá na dobu určitou, tj.</w:t>
      </w:r>
      <w:r w:rsidR="003724F9">
        <w:t xml:space="preserve"> převzetím staveniště zhotovitelem</w:t>
      </w:r>
      <w:r>
        <w:t xml:space="preserve"> </w:t>
      </w:r>
      <w:r w:rsidR="00A83DE4">
        <w:t>na předpokládanou dobu realizace stavby uvedené v čl. I. této smlouvy. Doba plnění počíná zahájením</w:t>
      </w:r>
      <w:r w:rsidR="00D77C9D">
        <w:t xml:space="preserve"> </w:t>
      </w:r>
      <w:r w:rsidR="00A83DE4">
        <w:t>stavebních prací</w:t>
      </w:r>
      <w:r w:rsidR="00D77C9D">
        <w:t xml:space="preserve"> </w:t>
      </w:r>
      <w:proofErr w:type="gramStart"/>
      <w:r w:rsidR="00D77C9D" w:rsidRPr="00D77C9D">
        <w:rPr>
          <w:b/>
        </w:rPr>
        <w:t>1.3.2021</w:t>
      </w:r>
      <w:proofErr w:type="gramEnd"/>
      <w:r w:rsidR="00A83DE4">
        <w:t xml:space="preserve"> na stavbě a končí předáním a převzetím stavby</w:t>
      </w:r>
      <w:r w:rsidR="00951C39">
        <w:t xml:space="preserve">. </w:t>
      </w:r>
      <w:r w:rsidR="00951C39" w:rsidRPr="00D207DC">
        <w:t xml:space="preserve">Pokud bude stavba předána s případnými vadami a nedodělky, pak doba plnění končí </w:t>
      </w:r>
      <w:r>
        <w:t>odstranění</w:t>
      </w:r>
      <w:r w:rsidR="0082654B">
        <w:t>m</w:t>
      </w:r>
      <w:r>
        <w:rPr>
          <w:b/>
          <w:bCs/>
        </w:rPr>
        <w:t xml:space="preserve"> </w:t>
      </w:r>
      <w:r>
        <w:t xml:space="preserve">takových vad a nedodělků stavby, jejichž odstranění závisí na </w:t>
      </w:r>
      <w:r w:rsidR="00B70A81">
        <w:t>příkazníkově</w:t>
      </w:r>
      <w:r>
        <w:t xml:space="preserve"> spolupůsobení a vyplývá z jeho zodpovědnosti dané touto smlouvou a obecně závaznými předpisy. </w:t>
      </w:r>
      <w:r w:rsidR="00D7693A">
        <w:t xml:space="preserve">Příkazcem požadované dokončení stavby </w:t>
      </w:r>
      <w:r w:rsidR="003940C4" w:rsidRPr="003940C4">
        <w:rPr>
          <w:bCs/>
        </w:rPr>
        <w:t>„</w:t>
      </w:r>
      <w:r w:rsidR="00D77C9D" w:rsidRPr="00D77C9D">
        <w:rPr>
          <w:b/>
          <w:bCs/>
        </w:rPr>
        <w:t>Stavební úpravy myčky</w:t>
      </w:r>
      <w:r w:rsidR="003940C4" w:rsidRPr="003940C4">
        <w:rPr>
          <w:bCs/>
        </w:rPr>
        <w:t>“</w:t>
      </w:r>
      <w:r w:rsidR="00D7693A">
        <w:t xml:space="preserve"> </w:t>
      </w:r>
      <w:r w:rsidR="00D7693A" w:rsidRPr="00D77C9D">
        <w:rPr>
          <w:b/>
        </w:rPr>
        <w:t xml:space="preserve">je do </w:t>
      </w:r>
      <w:proofErr w:type="gramStart"/>
      <w:r w:rsidR="00D77C9D" w:rsidRPr="00D77C9D">
        <w:rPr>
          <w:b/>
        </w:rPr>
        <w:t>31.8.2021</w:t>
      </w:r>
      <w:proofErr w:type="gramEnd"/>
    </w:p>
    <w:p w:rsidR="00B6267C" w:rsidRPr="00B6267C" w:rsidRDefault="00B6267C" w:rsidP="004E22C9">
      <w:pPr>
        <w:numPr>
          <w:ilvl w:val="0"/>
          <w:numId w:val="10"/>
        </w:numPr>
        <w:tabs>
          <w:tab w:val="left" w:pos="2835"/>
        </w:tabs>
        <w:spacing w:before="120" w:line="300" w:lineRule="exact"/>
        <w:jc w:val="both"/>
      </w:pPr>
      <w:r w:rsidRPr="00B6267C">
        <w:lastRenderedPageBreak/>
        <w:t>Výkon TDI bud</w:t>
      </w:r>
      <w:r w:rsidR="00B93AC2">
        <w:t>e</w:t>
      </w:r>
      <w:r w:rsidR="00CE25D7">
        <w:t xml:space="preserve"> </w:t>
      </w:r>
      <w:r w:rsidR="00B70A81">
        <w:t>příkaz</w:t>
      </w:r>
      <w:r w:rsidR="004B6D58">
        <w:t>ní</w:t>
      </w:r>
      <w:r w:rsidR="00B93AC2">
        <w:t>k</w:t>
      </w:r>
      <w:r>
        <w:t xml:space="preserve"> </w:t>
      </w:r>
      <w:r w:rsidR="00B70A81">
        <w:t>zabezpečovat</w:t>
      </w:r>
      <w:r w:rsidR="00B70A81" w:rsidRPr="00B6267C">
        <w:t xml:space="preserve"> vždy</w:t>
      </w:r>
      <w:r w:rsidRPr="00B6267C">
        <w:t xml:space="preserve"> dle potřeb plynulé výstavby </w:t>
      </w:r>
      <w:r w:rsidR="00FD2970" w:rsidRPr="00B6267C">
        <w:t>díla</w:t>
      </w:r>
      <w:r w:rsidR="00FD2970">
        <w:t xml:space="preserve"> a v takovém</w:t>
      </w:r>
      <w:r w:rsidRPr="00B6267C">
        <w:t xml:space="preserve"> rozsahu, aby nebyl narušen časový postup výstavby dle odsouh</w:t>
      </w:r>
      <w:r w:rsidR="004B6D58">
        <w:t xml:space="preserve">laseného </w:t>
      </w:r>
      <w:r w:rsidR="00B70A81">
        <w:t xml:space="preserve">časového harmonogramu </w:t>
      </w:r>
      <w:r w:rsidRPr="00B6267C">
        <w:t>se zhotovitelem díla, technické parametry,</w:t>
      </w:r>
      <w:r w:rsidR="00D36B25">
        <w:t xml:space="preserve"> </w:t>
      </w:r>
      <w:r w:rsidR="004B6D58">
        <w:t xml:space="preserve">kvalita, cena a </w:t>
      </w:r>
      <w:r w:rsidRPr="00B6267C">
        <w:t>bezpečnost stavby.</w:t>
      </w:r>
    </w:p>
    <w:p w:rsidR="001322D5" w:rsidRDefault="001322D5" w:rsidP="004E22C9">
      <w:pPr>
        <w:numPr>
          <w:ilvl w:val="0"/>
          <w:numId w:val="10"/>
        </w:numPr>
        <w:tabs>
          <w:tab w:val="left" w:pos="2835"/>
        </w:tabs>
        <w:spacing w:before="120" w:line="300" w:lineRule="exact"/>
        <w:jc w:val="both"/>
      </w:pPr>
      <w:r w:rsidRPr="00601366">
        <w:t xml:space="preserve">Splnění a ukončení </w:t>
      </w:r>
      <w:r w:rsidR="00DF1CC4">
        <w:t>obstarání záležitosti</w:t>
      </w:r>
      <w:r w:rsidRPr="00601366">
        <w:t xml:space="preserve"> bude potvrzeno sepsáním protokolu o </w:t>
      </w:r>
      <w:r w:rsidR="00B70A81" w:rsidRPr="00601366">
        <w:t>ukončení činnosti</w:t>
      </w:r>
      <w:r w:rsidRPr="00601366">
        <w:t xml:space="preserve"> </w:t>
      </w:r>
      <w:r w:rsidR="00B70A81">
        <w:t>příkaz</w:t>
      </w:r>
      <w:r w:rsidR="004B6D58">
        <w:t>níka</w:t>
      </w:r>
      <w:r>
        <w:t xml:space="preserve"> </w:t>
      </w:r>
      <w:r w:rsidRPr="00601366">
        <w:t xml:space="preserve">v rozsahu dle této </w:t>
      </w:r>
      <w:r w:rsidR="00B70A81">
        <w:t>příkazní</w:t>
      </w:r>
      <w:r w:rsidRPr="00601366">
        <w:t xml:space="preserve"> smlouvy, pokud nedojde k jiné oboustranné dohodě. </w:t>
      </w:r>
    </w:p>
    <w:p w:rsidR="004E22C9" w:rsidRDefault="004E22C9" w:rsidP="004E22C9">
      <w:pPr>
        <w:tabs>
          <w:tab w:val="left" w:pos="284"/>
        </w:tabs>
        <w:spacing w:line="300" w:lineRule="exact"/>
        <w:jc w:val="center"/>
        <w:rPr>
          <w:rFonts w:ascii="Arial" w:hAnsi="Arial" w:cs="Arial"/>
          <w:b/>
          <w:bCs/>
        </w:rPr>
      </w:pPr>
    </w:p>
    <w:p w:rsidR="000E4DC6" w:rsidRPr="005E3750" w:rsidRDefault="000E4DC6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</w:rPr>
      </w:pPr>
      <w:r w:rsidRPr="005E3750">
        <w:rPr>
          <w:b/>
          <w:bCs/>
          <w:sz w:val="26"/>
        </w:rPr>
        <w:t>III.</w:t>
      </w:r>
    </w:p>
    <w:p w:rsidR="000E4DC6" w:rsidRPr="005E3750" w:rsidRDefault="000E4DC6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 xml:space="preserve">Ujednání o </w:t>
      </w:r>
      <w:r w:rsidR="00C9683D" w:rsidRPr="005E3750">
        <w:rPr>
          <w:b/>
          <w:bCs/>
          <w:sz w:val="26"/>
          <w:u w:val="single"/>
        </w:rPr>
        <w:t>odměně</w:t>
      </w:r>
      <w:r w:rsidRPr="005E3750">
        <w:rPr>
          <w:b/>
          <w:bCs/>
          <w:sz w:val="26"/>
          <w:u w:val="single"/>
        </w:rPr>
        <w:t xml:space="preserve"> a platební podmínky</w:t>
      </w:r>
    </w:p>
    <w:p w:rsidR="000E4DC6" w:rsidRDefault="00C9683D" w:rsidP="00B846AF">
      <w:pPr>
        <w:numPr>
          <w:ilvl w:val="0"/>
          <w:numId w:val="35"/>
        </w:numPr>
        <w:spacing w:before="120" w:line="300" w:lineRule="exact"/>
        <w:jc w:val="both"/>
      </w:pPr>
      <w:r>
        <w:t>Odměna</w:t>
      </w:r>
      <w:r w:rsidR="000E4DC6">
        <w:t xml:space="preserve"> za </w:t>
      </w:r>
      <w:r>
        <w:t>obstarání</w:t>
      </w:r>
      <w:r w:rsidR="000E4DC6">
        <w:t xml:space="preserve"> záležitosti je dohodnuta v souladu s cenovou nabídkou </w:t>
      </w:r>
      <w:r w:rsidR="00B70A81">
        <w:t>příkaz</w:t>
      </w:r>
      <w:r w:rsidR="00701778">
        <w:t>níka</w:t>
      </w:r>
      <w:r w:rsidR="000E4DC6">
        <w:t xml:space="preserve"> </w:t>
      </w:r>
      <w:r w:rsidR="00C55584">
        <w:br/>
      </w:r>
      <w:r w:rsidR="000E4DC6">
        <w:t>a zahrnuje veškeré náklady potřebné k </w:t>
      </w:r>
      <w:r>
        <w:t>obstarání</w:t>
      </w:r>
      <w:r w:rsidR="000E4DC6">
        <w:t xml:space="preserve"> záležitosti. </w:t>
      </w:r>
    </w:p>
    <w:p w:rsidR="00CE25D7" w:rsidRDefault="000E4DC6" w:rsidP="005E3750">
      <w:pPr>
        <w:spacing w:before="60" w:line="300" w:lineRule="exact"/>
        <w:ind w:left="284"/>
        <w:jc w:val="both"/>
      </w:pPr>
      <w:r>
        <w:t xml:space="preserve">Výše </w:t>
      </w:r>
      <w:r w:rsidR="00C9683D">
        <w:t>odměny</w:t>
      </w:r>
      <w:r>
        <w:t xml:space="preserve"> za celou dobu zařizování záležitosti činí:</w:t>
      </w:r>
    </w:p>
    <w:p w:rsidR="00D41568" w:rsidRDefault="00D41568" w:rsidP="003940C4">
      <w:pPr>
        <w:spacing w:before="20" w:line="300" w:lineRule="exact"/>
        <w:ind w:left="284"/>
        <w:jc w:val="both"/>
        <w:rPr>
          <w:b/>
        </w:rPr>
      </w:pPr>
      <w:r w:rsidRPr="00D41568">
        <w:rPr>
          <w:b/>
        </w:rPr>
        <w:t>cena bez DPH</w:t>
      </w:r>
      <w:r w:rsidR="00BD657E">
        <w:rPr>
          <w:b/>
        </w:rPr>
        <w:tab/>
      </w:r>
      <w:r w:rsidR="00BD657E">
        <w:rPr>
          <w:b/>
        </w:rPr>
        <w:tab/>
      </w:r>
      <w:r w:rsidR="00BD657E">
        <w:rPr>
          <w:b/>
        </w:rPr>
        <w:tab/>
      </w:r>
      <w:r w:rsidR="00BD657E">
        <w:rPr>
          <w:b/>
        </w:rPr>
        <w:tab/>
      </w:r>
      <w:r w:rsidR="00BD657E">
        <w:rPr>
          <w:b/>
        </w:rPr>
        <w:tab/>
      </w:r>
      <w:r w:rsidR="00D77C9D">
        <w:rPr>
          <w:b/>
        </w:rPr>
        <w:t>129.000</w:t>
      </w:r>
      <w:r w:rsidR="00804B9E">
        <w:rPr>
          <w:b/>
        </w:rPr>
        <w:t>,-</w:t>
      </w:r>
      <w:r>
        <w:rPr>
          <w:b/>
        </w:rPr>
        <w:t xml:space="preserve"> </w:t>
      </w:r>
      <w:r w:rsidR="003940C4">
        <w:rPr>
          <w:b/>
        </w:rPr>
        <w:t>Kč</w:t>
      </w:r>
    </w:p>
    <w:p w:rsidR="003940C4" w:rsidRDefault="003940C4" w:rsidP="003940C4">
      <w:pPr>
        <w:spacing w:before="20" w:line="300" w:lineRule="exact"/>
        <w:ind w:left="284"/>
        <w:jc w:val="both"/>
        <w:rPr>
          <w:b/>
        </w:rPr>
      </w:pPr>
      <w:r>
        <w:rPr>
          <w:b/>
        </w:rPr>
        <w:t>DPH 21%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D77C9D">
        <w:rPr>
          <w:b/>
        </w:rPr>
        <w:t>27.090</w:t>
      </w:r>
      <w:r>
        <w:rPr>
          <w:b/>
        </w:rPr>
        <w:t>,- Kč</w:t>
      </w:r>
    </w:p>
    <w:p w:rsidR="00B846AF" w:rsidRDefault="00D41568" w:rsidP="005E3750">
      <w:pPr>
        <w:spacing w:before="20" w:line="300" w:lineRule="exact"/>
        <w:ind w:left="284"/>
        <w:jc w:val="both"/>
        <w:rPr>
          <w:b/>
        </w:rPr>
      </w:pPr>
      <w:r>
        <w:rPr>
          <w:b/>
        </w:rPr>
        <w:t>cena celkem včetně DPH</w:t>
      </w:r>
      <w:r w:rsidR="00BD657E">
        <w:rPr>
          <w:b/>
        </w:rPr>
        <w:tab/>
      </w:r>
      <w:r w:rsidR="00BD657E">
        <w:rPr>
          <w:b/>
        </w:rPr>
        <w:tab/>
      </w:r>
      <w:r w:rsidR="00BD657E">
        <w:rPr>
          <w:b/>
        </w:rPr>
        <w:tab/>
      </w:r>
      <w:r w:rsidR="00BD657E">
        <w:rPr>
          <w:b/>
        </w:rPr>
        <w:tab/>
      </w:r>
      <w:r w:rsidR="00D77C9D">
        <w:rPr>
          <w:b/>
        </w:rPr>
        <w:t>156.090</w:t>
      </w:r>
      <w:r w:rsidR="00804B9E">
        <w:rPr>
          <w:b/>
        </w:rPr>
        <w:t>,-</w:t>
      </w:r>
      <w:r w:rsidRPr="00BD657E">
        <w:rPr>
          <w:b/>
        </w:rPr>
        <w:t>Kč</w:t>
      </w:r>
    </w:p>
    <w:p w:rsidR="00D902FC" w:rsidRPr="00B846AF" w:rsidRDefault="00D902FC" w:rsidP="005E3750">
      <w:pPr>
        <w:spacing w:before="20" w:line="300" w:lineRule="exact"/>
        <w:ind w:left="284"/>
        <w:jc w:val="both"/>
        <w:rPr>
          <w:b/>
        </w:rPr>
      </w:pPr>
      <w:r>
        <w:rPr>
          <w:b/>
        </w:rPr>
        <w:t xml:space="preserve">Rozpis činností viz příloha č.1- Nabídka ze dne </w:t>
      </w:r>
      <w:proofErr w:type="gramStart"/>
      <w:r w:rsidR="00D77C9D">
        <w:rPr>
          <w:b/>
        </w:rPr>
        <w:t>13</w:t>
      </w:r>
      <w:r>
        <w:rPr>
          <w:b/>
        </w:rPr>
        <w:t>.1</w:t>
      </w:r>
      <w:r w:rsidR="00D77C9D">
        <w:rPr>
          <w:b/>
        </w:rPr>
        <w:t>0</w:t>
      </w:r>
      <w:r>
        <w:rPr>
          <w:b/>
        </w:rPr>
        <w:t>.2020</w:t>
      </w:r>
      <w:proofErr w:type="gramEnd"/>
    </w:p>
    <w:p w:rsidR="00143840" w:rsidRDefault="00143840" w:rsidP="007432D9">
      <w:pPr>
        <w:numPr>
          <w:ilvl w:val="0"/>
          <w:numId w:val="35"/>
        </w:numPr>
        <w:spacing w:before="120" w:line="300" w:lineRule="exact"/>
        <w:jc w:val="both"/>
      </w:pPr>
      <w:r w:rsidRPr="00713523">
        <w:t xml:space="preserve">Jestliže </w:t>
      </w:r>
      <w:r w:rsidR="00B70A81">
        <w:t>příkaz</w:t>
      </w:r>
      <w:r w:rsidR="00701778">
        <w:t>ní</w:t>
      </w:r>
      <w:r w:rsidR="002515A4">
        <w:t>k</w:t>
      </w:r>
      <w:r w:rsidRPr="00713523">
        <w:t xml:space="preserve"> pověří vykonáním některé </w:t>
      </w:r>
      <w:r>
        <w:t>činnosti</w:t>
      </w:r>
      <w:r w:rsidRPr="00713523">
        <w:t>, která je součástí jeho závazků</w:t>
      </w:r>
      <w:r>
        <w:t>,</w:t>
      </w:r>
      <w:r w:rsidRPr="00713523">
        <w:t xml:space="preserve"> třetí osobu, nem</w:t>
      </w:r>
      <w:r w:rsidR="002515A4">
        <w:t>á</w:t>
      </w:r>
      <w:r w:rsidRPr="00713523">
        <w:t xml:space="preserve"> nárok na náhradu žádných nákladů s tím spojených a tyto náklady jdou na vrub </w:t>
      </w:r>
      <w:r>
        <w:t xml:space="preserve">sjednané </w:t>
      </w:r>
      <w:r w:rsidR="00C9683D">
        <w:t>odměny</w:t>
      </w:r>
      <w:r w:rsidRPr="00713523">
        <w:t xml:space="preserve">. </w:t>
      </w:r>
    </w:p>
    <w:p w:rsidR="00143840" w:rsidRDefault="00B70A81" w:rsidP="007432D9">
      <w:pPr>
        <w:numPr>
          <w:ilvl w:val="0"/>
          <w:numId w:val="35"/>
        </w:numPr>
        <w:spacing w:before="120" w:line="300" w:lineRule="exact"/>
        <w:jc w:val="both"/>
      </w:pPr>
      <w:r>
        <w:rPr>
          <w:u w:val="single"/>
        </w:rPr>
        <w:t>Příkaz</w:t>
      </w:r>
      <w:r w:rsidR="00D65701">
        <w:rPr>
          <w:u w:val="single"/>
        </w:rPr>
        <w:t>ce</w:t>
      </w:r>
      <w:r w:rsidR="00143840">
        <w:rPr>
          <w:u w:val="single"/>
        </w:rPr>
        <w:t xml:space="preserve"> zaplatí </w:t>
      </w:r>
      <w:r w:rsidR="00C9683D">
        <w:rPr>
          <w:u w:val="single"/>
        </w:rPr>
        <w:t>odměnu</w:t>
      </w:r>
      <w:r w:rsidR="00143840">
        <w:rPr>
          <w:u w:val="single"/>
        </w:rPr>
        <w:t xml:space="preserve"> </w:t>
      </w:r>
      <w:r>
        <w:rPr>
          <w:u w:val="single"/>
        </w:rPr>
        <w:t>příkaz</w:t>
      </w:r>
      <w:r w:rsidR="00D65701">
        <w:rPr>
          <w:u w:val="single"/>
        </w:rPr>
        <w:t>ník</w:t>
      </w:r>
      <w:r w:rsidR="002515A4">
        <w:rPr>
          <w:u w:val="single"/>
        </w:rPr>
        <w:t>ovi</w:t>
      </w:r>
      <w:r w:rsidR="00143840">
        <w:rPr>
          <w:u w:val="single"/>
        </w:rPr>
        <w:t xml:space="preserve"> takto:</w:t>
      </w:r>
      <w:r w:rsidR="00143840">
        <w:t xml:space="preserve"> </w:t>
      </w:r>
    </w:p>
    <w:p w:rsidR="001330F2" w:rsidRPr="00D737C3" w:rsidRDefault="00C9683D" w:rsidP="004E22C9">
      <w:pPr>
        <w:tabs>
          <w:tab w:val="left" w:pos="0"/>
        </w:tabs>
        <w:spacing w:before="60" w:line="300" w:lineRule="exact"/>
        <w:ind w:left="284"/>
        <w:jc w:val="both"/>
      </w:pPr>
      <w:r>
        <w:t>Odměna</w:t>
      </w:r>
      <w:r w:rsidR="00143840">
        <w:t xml:space="preserve"> bude </w:t>
      </w:r>
      <w:r w:rsidR="00B70A81">
        <w:t>příkaz</w:t>
      </w:r>
      <w:r w:rsidR="00D65701">
        <w:t>cem</w:t>
      </w:r>
      <w:r w:rsidR="00143840">
        <w:t xml:space="preserve"> zaplacena na základě</w:t>
      </w:r>
      <w:r w:rsidR="003724F9">
        <w:t xml:space="preserve"> měsíčních</w:t>
      </w:r>
      <w:r w:rsidR="00143840">
        <w:t xml:space="preserve"> faktur vystavených </w:t>
      </w:r>
      <w:r w:rsidR="00B70A81">
        <w:t>příkaz</w:t>
      </w:r>
      <w:r w:rsidR="00D65701">
        <w:t>ník</w:t>
      </w:r>
      <w:r w:rsidR="00DF1CC4">
        <w:t>em</w:t>
      </w:r>
      <w:r w:rsidR="00143840">
        <w:t xml:space="preserve"> </w:t>
      </w:r>
      <w:r w:rsidR="00F261F8">
        <w:t xml:space="preserve">na základě </w:t>
      </w:r>
      <w:r w:rsidR="00143840">
        <w:t xml:space="preserve">dílčího </w:t>
      </w:r>
      <w:r w:rsidR="00B70A81">
        <w:t>plnění. Splatnost</w:t>
      </w:r>
      <w:r w:rsidR="00143840">
        <w:t xml:space="preserve"> faktur je do </w:t>
      </w:r>
      <w:r w:rsidR="003940C4">
        <w:t>14</w:t>
      </w:r>
      <w:r w:rsidR="00143840">
        <w:t xml:space="preserve"> dnů od data jejich doručení </w:t>
      </w:r>
      <w:r w:rsidR="00B70A81">
        <w:t>příkazníkovi</w:t>
      </w:r>
      <w:r w:rsidR="00143840">
        <w:t>.</w:t>
      </w:r>
      <w:r w:rsidR="001330F2">
        <w:t xml:space="preserve"> </w:t>
      </w:r>
      <w:r w:rsidR="001330F2" w:rsidRPr="00D737C3">
        <w:t xml:space="preserve">Splatností se rozumí den připsání fakturované částky na účet </w:t>
      </w:r>
      <w:r>
        <w:t>příkazníka</w:t>
      </w:r>
      <w:r w:rsidR="001330F2" w:rsidRPr="00D737C3">
        <w:t>.</w:t>
      </w:r>
    </w:p>
    <w:p w:rsidR="001330F2" w:rsidRDefault="00556822" w:rsidP="00556822">
      <w:pPr>
        <w:spacing w:before="120" w:line="300" w:lineRule="exact"/>
        <w:ind w:left="284" w:hanging="284"/>
        <w:jc w:val="both"/>
      </w:pPr>
      <w:r>
        <w:t>5.</w:t>
      </w:r>
      <w:r>
        <w:tab/>
      </w:r>
      <w:r w:rsidR="001330F2">
        <w:t xml:space="preserve">Vystavené faktury musí mít veškeré náležitosti daňového dokladu ve smyslu zákona </w:t>
      </w:r>
      <w:r w:rsidR="001330F2">
        <w:br/>
        <w:t>č. 235/2004 Sb., o dani z přidané hodnoty, ve znění pozdějších předpisů, a musí obsahovat minimálně tyto údaje:</w:t>
      </w:r>
    </w:p>
    <w:p w:rsidR="001330F2" w:rsidRDefault="001330F2" w:rsidP="004E22C9">
      <w:pPr>
        <w:numPr>
          <w:ilvl w:val="1"/>
          <w:numId w:val="8"/>
        </w:numPr>
        <w:tabs>
          <w:tab w:val="clear" w:pos="644"/>
          <w:tab w:val="left" w:pos="284"/>
        </w:tabs>
        <w:spacing w:before="20" w:line="300" w:lineRule="exact"/>
        <w:ind w:left="568" w:hanging="284"/>
        <w:jc w:val="both"/>
      </w:pPr>
      <w:r>
        <w:t xml:space="preserve">označení </w:t>
      </w:r>
      <w:r w:rsidR="00B70A81">
        <w:t>příkaz</w:t>
      </w:r>
      <w:r w:rsidR="00D65701">
        <w:t>níka</w:t>
      </w:r>
      <w:r w:rsidR="002515A4">
        <w:t>,</w:t>
      </w:r>
      <w:r w:rsidR="00EC4AF2">
        <w:t xml:space="preserve"> </w:t>
      </w:r>
      <w:r>
        <w:t>adresu, sídlo, IČ, DIČ, bankovní spojení, údaj o zápisu v obchodním rejstříku včetně spisové značky,</w:t>
      </w:r>
    </w:p>
    <w:p w:rsidR="001330F2" w:rsidRDefault="001330F2" w:rsidP="004E22C9">
      <w:pPr>
        <w:numPr>
          <w:ilvl w:val="1"/>
          <w:numId w:val="8"/>
        </w:numPr>
        <w:tabs>
          <w:tab w:val="clear" w:pos="644"/>
          <w:tab w:val="left" w:pos="284"/>
        </w:tabs>
        <w:spacing w:before="20" w:line="300" w:lineRule="exact"/>
        <w:ind w:left="568" w:hanging="284"/>
        <w:jc w:val="both"/>
      </w:pPr>
      <w:r>
        <w:t>číslo smlouvy, předmět smlouvy,</w:t>
      </w:r>
    </w:p>
    <w:p w:rsidR="001330F2" w:rsidRDefault="005E3750" w:rsidP="004E22C9">
      <w:pPr>
        <w:numPr>
          <w:ilvl w:val="1"/>
          <w:numId w:val="8"/>
        </w:numPr>
        <w:tabs>
          <w:tab w:val="clear" w:pos="644"/>
          <w:tab w:val="left" w:pos="284"/>
        </w:tabs>
        <w:spacing w:before="20" w:line="300" w:lineRule="exact"/>
        <w:ind w:left="568" w:hanging="284"/>
        <w:jc w:val="both"/>
      </w:pPr>
      <w:r>
        <w:t xml:space="preserve">evidenční </w:t>
      </w:r>
      <w:r w:rsidR="001330F2">
        <w:t>číslo faktury, den odeslání, den splatnosti a fakturovanou částku,</w:t>
      </w:r>
    </w:p>
    <w:p w:rsidR="001330F2" w:rsidRDefault="001330F2" w:rsidP="004E22C9">
      <w:pPr>
        <w:numPr>
          <w:ilvl w:val="1"/>
          <w:numId w:val="8"/>
        </w:numPr>
        <w:tabs>
          <w:tab w:val="clear" w:pos="644"/>
          <w:tab w:val="left" w:pos="284"/>
        </w:tabs>
        <w:spacing w:before="20" w:line="300" w:lineRule="exact"/>
        <w:ind w:left="568" w:hanging="284"/>
        <w:jc w:val="both"/>
      </w:pPr>
      <w:r>
        <w:t xml:space="preserve">razítko a podpis oprávněné osoby </w:t>
      </w:r>
      <w:r w:rsidR="00B70A81">
        <w:t>příkaz</w:t>
      </w:r>
      <w:r w:rsidR="00D65701">
        <w:t>níka</w:t>
      </w:r>
      <w:r>
        <w:t>, stvrzující oprávněnost a formální a věcnou správnost faktury</w:t>
      </w:r>
      <w:r w:rsidR="007432D9">
        <w:t>,</w:t>
      </w:r>
    </w:p>
    <w:p w:rsidR="001330F2" w:rsidRDefault="00556822" w:rsidP="00556822">
      <w:pPr>
        <w:spacing w:before="120" w:line="300" w:lineRule="exact"/>
        <w:ind w:left="284" w:hanging="284"/>
        <w:jc w:val="both"/>
      </w:pPr>
      <w:r>
        <w:t>6.</w:t>
      </w:r>
      <w:r>
        <w:tab/>
      </w:r>
      <w:r w:rsidR="001330F2">
        <w:t xml:space="preserve">V případě, že faktura nebude obsahovat náležitosti uvedené v této smlouvě, je </w:t>
      </w:r>
      <w:r w:rsidR="00B70A81">
        <w:t>příkaz</w:t>
      </w:r>
      <w:r w:rsidR="00D65701">
        <w:t>ce</w:t>
      </w:r>
      <w:r w:rsidR="00B70A81">
        <w:t xml:space="preserve"> </w:t>
      </w:r>
      <w:r w:rsidR="001330F2">
        <w:t xml:space="preserve">oprávněn fakturu vrátit </w:t>
      </w:r>
      <w:r w:rsidR="00B70A81">
        <w:t>příkaz</w:t>
      </w:r>
      <w:r w:rsidR="00D65701">
        <w:t>níkovi</w:t>
      </w:r>
      <w:r w:rsidR="00EC4AF2">
        <w:t xml:space="preserve"> </w:t>
      </w:r>
      <w:r w:rsidR="001330F2">
        <w:t xml:space="preserve">k doplnění. V takovém případě se přeruší plynutí lhůty splatnosti a nová lhůta splatnosti začne plynout od data doručení opravené faktury </w:t>
      </w:r>
      <w:r w:rsidR="007A689C">
        <w:t>příkaz</w:t>
      </w:r>
      <w:r w:rsidR="002225B0">
        <w:t>ci</w:t>
      </w:r>
      <w:r w:rsidR="001330F2">
        <w:t xml:space="preserve">. </w:t>
      </w:r>
    </w:p>
    <w:p w:rsidR="00143840" w:rsidRDefault="00556822" w:rsidP="00556822">
      <w:pPr>
        <w:spacing w:before="120" w:line="300" w:lineRule="exact"/>
        <w:ind w:left="284" w:hanging="284"/>
        <w:jc w:val="both"/>
      </w:pPr>
      <w:r>
        <w:t>7.</w:t>
      </w:r>
      <w:r>
        <w:tab/>
      </w:r>
      <w:r w:rsidR="00143840" w:rsidRPr="00713523">
        <w:t xml:space="preserve">Výše odměny </w:t>
      </w:r>
      <w:r w:rsidR="007A689C">
        <w:t>příkaz</w:t>
      </w:r>
      <w:r w:rsidR="0070029E">
        <w:t>ník</w:t>
      </w:r>
      <w:r w:rsidR="002515A4">
        <w:t>a</w:t>
      </w:r>
      <w:r w:rsidR="00143840" w:rsidRPr="00713523">
        <w:t xml:space="preserve"> může být </w:t>
      </w:r>
      <w:r w:rsidR="001330F2">
        <w:t xml:space="preserve">změněna pouze </w:t>
      </w:r>
      <w:r w:rsidR="00143840" w:rsidRPr="00713523">
        <w:t>za předpokladu:</w:t>
      </w:r>
    </w:p>
    <w:p w:rsidR="00143840" w:rsidRDefault="00143840" w:rsidP="004E22C9">
      <w:pPr>
        <w:numPr>
          <w:ilvl w:val="1"/>
          <w:numId w:val="17"/>
        </w:numPr>
        <w:tabs>
          <w:tab w:val="left" w:pos="0"/>
        </w:tabs>
        <w:spacing w:before="40" w:line="300" w:lineRule="exact"/>
        <w:jc w:val="both"/>
      </w:pPr>
      <w:r w:rsidRPr="00713523">
        <w:t>změní-li se zákonná sazba DPH</w:t>
      </w:r>
      <w:r>
        <w:t>,</w:t>
      </w:r>
    </w:p>
    <w:p w:rsidR="00143840" w:rsidRDefault="00D7693A" w:rsidP="004E22C9">
      <w:pPr>
        <w:numPr>
          <w:ilvl w:val="1"/>
          <w:numId w:val="17"/>
        </w:numPr>
        <w:tabs>
          <w:tab w:val="left" w:pos="0"/>
        </w:tabs>
        <w:spacing w:before="40" w:line="300" w:lineRule="exact"/>
        <w:jc w:val="both"/>
      </w:pPr>
      <w:r>
        <w:t>dojde-li k prodloužení doby výstavby</w:t>
      </w:r>
      <w:r w:rsidR="00D902FC">
        <w:t xml:space="preserve"> </w:t>
      </w:r>
      <w:r>
        <w:t xml:space="preserve">o více než </w:t>
      </w:r>
      <w:r w:rsidR="00D902FC">
        <w:t>o</w:t>
      </w:r>
      <w:r w:rsidR="003940C4">
        <w:t xml:space="preserve"> 1 měsíc</w:t>
      </w:r>
      <w:r>
        <w:t xml:space="preserve"> oproti příkazcem požadovanému termínu dokončení stavby uvedenému v článku II. odst. 1 této smlouvy</w:t>
      </w:r>
      <w:r w:rsidR="00143840" w:rsidRPr="00713523">
        <w:t>.</w:t>
      </w:r>
    </w:p>
    <w:p w:rsidR="00143840" w:rsidRDefault="00143840" w:rsidP="004E22C9">
      <w:pPr>
        <w:tabs>
          <w:tab w:val="left" w:pos="0"/>
        </w:tabs>
        <w:spacing w:before="40" w:line="300" w:lineRule="exact"/>
        <w:ind w:left="284"/>
        <w:jc w:val="both"/>
      </w:pPr>
      <w:r>
        <w:t>Případná úprava výše odměny bude řešena dodatkem k této smlouvě.</w:t>
      </w:r>
    </w:p>
    <w:p w:rsidR="00F3198D" w:rsidRDefault="00F3198D" w:rsidP="004E22C9">
      <w:pPr>
        <w:tabs>
          <w:tab w:val="left" w:pos="0"/>
        </w:tabs>
        <w:spacing w:line="300" w:lineRule="exact"/>
        <w:jc w:val="center"/>
        <w:rPr>
          <w:rFonts w:ascii="Arial" w:hAnsi="Arial" w:cs="Arial"/>
          <w:b/>
          <w:bCs/>
        </w:rPr>
      </w:pPr>
    </w:p>
    <w:p w:rsidR="001330F2" w:rsidRPr="005E3750" w:rsidRDefault="001330F2" w:rsidP="004E22C9">
      <w:pPr>
        <w:tabs>
          <w:tab w:val="left" w:pos="0"/>
        </w:tabs>
        <w:spacing w:line="300" w:lineRule="exact"/>
        <w:jc w:val="center"/>
        <w:rPr>
          <w:b/>
          <w:bCs/>
          <w:sz w:val="26"/>
        </w:rPr>
      </w:pPr>
      <w:r w:rsidRPr="005E3750">
        <w:rPr>
          <w:b/>
          <w:bCs/>
          <w:sz w:val="26"/>
        </w:rPr>
        <w:t>IV.</w:t>
      </w:r>
    </w:p>
    <w:p w:rsidR="001330F2" w:rsidRPr="005E3750" w:rsidRDefault="008418C7" w:rsidP="004E22C9">
      <w:pPr>
        <w:tabs>
          <w:tab w:val="left" w:pos="0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 xml:space="preserve">Povinnosti </w:t>
      </w:r>
      <w:r w:rsidR="007A689C" w:rsidRPr="005E3750">
        <w:rPr>
          <w:b/>
          <w:bCs/>
          <w:sz w:val="26"/>
          <w:u w:val="single"/>
        </w:rPr>
        <w:t>příkaz</w:t>
      </w:r>
      <w:r w:rsidR="002225B0" w:rsidRPr="005E3750">
        <w:rPr>
          <w:b/>
          <w:bCs/>
          <w:sz w:val="26"/>
          <w:u w:val="single"/>
        </w:rPr>
        <w:t>ník</w:t>
      </w:r>
      <w:r w:rsidR="002515A4" w:rsidRPr="005E3750">
        <w:rPr>
          <w:b/>
          <w:bCs/>
          <w:sz w:val="26"/>
          <w:u w:val="single"/>
        </w:rPr>
        <w:t>a</w:t>
      </w:r>
      <w:r w:rsidRPr="005E3750">
        <w:rPr>
          <w:b/>
          <w:bCs/>
          <w:sz w:val="26"/>
          <w:u w:val="single"/>
        </w:rPr>
        <w:t xml:space="preserve"> při výkonu TDI </w:t>
      </w:r>
    </w:p>
    <w:p w:rsidR="001330F2" w:rsidRDefault="001330F2" w:rsidP="00664107">
      <w:pPr>
        <w:tabs>
          <w:tab w:val="left" w:pos="0"/>
        </w:tabs>
        <w:spacing w:before="120" w:line="300" w:lineRule="exact"/>
        <w:jc w:val="both"/>
      </w:pPr>
      <w:r w:rsidRPr="008418C7">
        <w:t xml:space="preserve">Mezi základní povinnosti </w:t>
      </w:r>
      <w:r w:rsidR="007A689C">
        <w:t>příkaz</w:t>
      </w:r>
      <w:r w:rsidR="002225B0">
        <w:t>níka</w:t>
      </w:r>
      <w:r w:rsidR="00EC4AF2">
        <w:t xml:space="preserve"> </w:t>
      </w:r>
      <w:r w:rsidRPr="008418C7">
        <w:t xml:space="preserve">při výkonu TDI </w:t>
      </w:r>
      <w:r w:rsidR="00C21EB3" w:rsidRPr="008418C7">
        <w:t>patří zejména</w:t>
      </w:r>
      <w:r w:rsidRPr="008418C7">
        <w:t xml:space="preserve">: 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lastRenderedPageBreak/>
        <w:t>Prostudovat podklady</w:t>
      </w:r>
      <w:r w:rsidRPr="008418C7">
        <w:t xml:space="preserve">, podle kterých se bude provádět realizace stavby, </w:t>
      </w:r>
      <w:r>
        <w:t xml:space="preserve">zejména </w:t>
      </w:r>
      <w:r w:rsidRPr="008418C7">
        <w:t xml:space="preserve">obsah smlouvy o dílo </w:t>
      </w:r>
      <w:r>
        <w:t xml:space="preserve">(dále jen „SOD“) se </w:t>
      </w:r>
      <w:r w:rsidRPr="008418C7">
        <w:t>zhotovitele</w:t>
      </w:r>
      <w:r>
        <w:t>m</w:t>
      </w:r>
      <w:r w:rsidRPr="008418C7">
        <w:t xml:space="preserve"> stavby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 w:rsidRPr="008418C7">
        <w:t>Před</w:t>
      </w:r>
      <w:r>
        <w:t>at</w:t>
      </w:r>
      <w:r w:rsidRPr="008418C7">
        <w:t xml:space="preserve"> staveniště (pracoviště) zhotoviteli a zabezpeč</w:t>
      </w:r>
      <w:r>
        <w:t>it</w:t>
      </w:r>
      <w:r w:rsidRPr="008418C7">
        <w:t xml:space="preserve"> zápis do stavebního deníku nebo samostatného Protokolu o předání a převzetí staveniště</w:t>
      </w:r>
      <w:r>
        <w:t>.</w:t>
      </w:r>
      <w:r w:rsidRPr="008418C7">
        <w:t xml:space="preserve"> 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 xml:space="preserve">Provádět dohled </w:t>
      </w:r>
      <w:r w:rsidRPr="008418C7">
        <w:t xml:space="preserve">nad dodržováním podmínek </w:t>
      </w:r>
      <w:r>
        <w:t>stavby,</w:t>
      </w:r>
      <w:r w:rsidRPr="008418C7">
        <w:t xml:space="preserve"> harmonogram</w:t>
      </w:r>
      <w:r>
        <w:t>em</w:t>
      </w:r>
      <w:r w:rsidRPr="008418C7">
        <w:t xml:space="preserve"> výstavby, ceny díla, sledování dodržování předepsané jakosti a doporučení ČSN, technologických předpisů</w:t>
      </w:r>
      <w:r>
        <w:t>,</w:t>
      </w:r>
      <w:r w:rsidRPr="008418C7">
        <w:t xml:space="preserve"> </w:t>
      </w:r>
      <w:r>
        <w:br/>
      </w:r>
      <w:r w:rsidRPr="008418C7">
        <w:t xml:space="preserve">a v případě porušení podmínek navrhnout opatření k odstranění nesouladu </w:t>
      </w:r>
      <w:r>
        <w:t>včetně kontroly jeho odstranění.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 w:rsidRPr="008418C7">
        <w:t>P</w:t>
      </w:r>
      <w:r>
        <w:t>ečovat</w:t>
      </w:r>
      <w:r w:rsidRPr="008418C7">
        <w:t xml:space="preserve"> o systematické doplňování dokumentace, podle které se stavba realizuje,</w:t>
      </w:r>
      <w:r>
        <w:br/>
      </w:r>
      <w:r w:rsidRPr="008418C7">
        <w:t>při vzniku případných změn a d</w:t>
      </w:r>
      <w:r>
        <w:t>oplňků odsouhlasených příkazcem.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 w:rsidRPr="008418C7">
        <w:t xml:space="preserve">Podávat </w:t>
      </w:r>
      <w:r>
        <w:t>příkazci</w:t>
      </w:r>
      <w:r w:rsidRPr="008418C7">
        <w:t xml:space="preserve"> informace o oprávněnosti či neoprávněnosti dodatků a změn, které zvyšují či snižují náklady </w:t>
      </w:r>
      <w:r>
        <w:t>stavby nebo</w:t>
      </w:r>
      <w:r w:rsidRPr="008418C7">
        <w:t xml:space="preserve"> prodlužují lhůtu </w:t>
      </w:r>
      <w:r>
        <w:t>jejího dokončení.</w:t>
      </w:r>
      <w:r w:rsidRPr="008418C7">
        <w:t xml:space="preserve"> 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B</w:t>
      </w:r>
      <w:r w:rsidRPr="008418C7">
        <w:t xml:space="preserve">ezodkladně informovat </w:t>
      </w:r>
      <w:r>
        <w:t xml:space="preserve">příkazce </w:t>
      </w:r>
      <w:r w:rsidRPr="008418C7">
        <w:t>o všech závažných okolnostech ovlivňujících kvalitu, cenu, dobu výstavby a technické parametry stavby (elektronickou poštou, telefonicky)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 w:rsidRPr="008418C7">
        <w:t>Kontrol</w:t>
      </w:r>
      <w:r>
        <w:t>ovat</w:t>
      </w:r>
      <w:r w:rsidRPr="008418C7">
        <w:t xml:space="preserve"> </w:t>
      </w:r>
      <w:r>
        <w:t>ty č</w:t>
      </w:r>
      <w:r w:rsidRPr="008418C7">
        <w:t>ást</w:t>
      </w:r>
      <w:r>
        <w:t>i</w:t>
      </w:r>
      <w:r w:rsidRPr="008418C7">
        <w:t xml:space="preserve"> dodávek, které budou v dalším pracovním postupu zakryté nebo</w:t>
      </w:r>
      <w:r>
        <w:br/>
      </w:r>
      <w:r w:rsidRPr="008418C7">
        <w:t>se stanou nepřístupnými</w:t>
      </w:r>
      <w:r>
        <w:t>,</w:t>
      </w:r>
      <w:r w:rsidRPr="008418C7">
        <w:t xml:space="preserve"> a to bez zbytečného odkladu od výzvy zhotovitele</w:t>
      </w:r>
      <w:r>
        <w:t>,</w:t>
      </w:r>
      <w:r w:rsidRPr="008418C7">
        <w:t xml:space="preserve"> tzn. nejpozději do 24 hodin</w:t>
      </w:r>
      <w:r>
        <w:t>.</w:t>
      </w:r>
      <w:r w:rsidRPr="008418C7">
        <w:t xml:space="preserve"> </w:t>
      </w:r>
      <w:r>
        <w:t>Z</w:t>
      </w:r>
      <w:r w:rsidRPr="008418C7">
        <w:t>aps</w:t>
      </w:r>
      <w:r>
        <w:t>at</w:t>
      </w:r>
      <w:r w:rsidRPr="008418C7">
        <w:t xml:space="preserve"> výsled</w:t>
      </w:r>
      <w:r>
        <w:t>e</w:t>
      </w:r>
      <w:r w:rsidRPr="008418C7">
        <w:t>k kontroly do stavebního deníku</w:t>
      </w:r>
      <w:r>
        <w:t>.</w:t>
      </w:r>
      <w:r w:rsidRPr="008418C7">
        <w:t xml:space="preserve"> 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O</w:t>
      </w:r>
      <w:r w:rsidRPr="008418C7">
        <w:t>rganizov</w:t>
      </w:r>
      <w:r>
        <w:t>at</w:t>
      </w:r>
      <w:r w:rsidRPr="008418C7">
        <w:t xml:space="preserve"> kontrolní dn</w:t>
      </w:r>
      <w:r>
        <w:t>y</w:t>
      </w:r>
      <w:r w:rsidRPr="008418C7">
        <w:t xml:space="preserve"> dle pokynů </w:t>
      </w:r>
      <w:r>
        <w:t>příkazce s účastí</w:t>
      </w:r>
      <w:r w:rsidRPr="008418C7">
        <w:t xml:space="preserve"> zhotovitele</w:t>
      </w:r>
      <w:r>
        <w:t xml:space="preserve"> </w:t>
      </w:r>
      <w:r w:rsidRPr="008418C7">
        <w:t>a seps</w:t>
      </w:r>
      <w:r>
        <w:t>at</w:t>
      </w:r>
      <w:r w:rsidRPr="008418C7">
        <w:t xml:space="preserve"> zápis z kontrolního dne, kontrol</w:t>
      </w:r>
      <w:r>
        <w:t>ovat</w:t>
      </w:r>
      <w:r w:rsidRPr="008418C7">
        <w:t xml:space="preserve"> dodržování závazků a termínů dohodnutých na kontrolním dni včetně návrhu opatření v případě jejich skluzu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Kontrolovat</w:t>
      </w:r>
      <w:r w:rsidRPr="008418C7">
        <w:t xml:space="preserve"> proveden</w:t>
      </w:r>
      <w:r>
        <w:t>é</w:t>
      </w:r>
      <w:r w:rsidRPr="008418C7">
        <w:t xml:space="preserve"> stavební pr</w:t>
      </w:r>
      <w:r>
        <w:t>áce</w:t>
      </w:r>
      <w:r w:rsidRPr="008418C7">
        <w:t xml:space="preserve">, </w:t>
      </w:r>
      <w:r>
        <w:t xml:space="preserve">provádět </w:t>
      </w:r>
      <w:r w:rsidRPr="008418C7">
        <w:t>zápis</w:t>
      </w:r>
      <w:r>
        <w:t>y</w:t>
      </w:r>
      <w:r w:rsidRPr="008418C7">
        <w:t xml:space="preserve"> do stavebního deníku zhotovitele včetně uložených opatření k nedodělkům, vadám a stanovení termínu jejich odstranění, včetně kontroly plnění těchto termínů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O</w:t>
      </w:r>
      <w:r w:rsidRPr="008418C7">
        <w:t>debír</w:t>
      </w:r>
      <w:r>
        <w:t>at</w:t>
      </w:r>
      <w:r w:rsidRPr="008418C7">
        <w:t xml:space="preserve"> 1. kopi</w:t>
      </w:r>
      <w:r>
        <w:t>i</w:t>
      </w:r>
      <w:r w:rsidRPr="008418C7">
        <w:t xml:space="preserve"> stavebního deníku po provedení zápisů a originálů stavebního deníku</w:t>
      </w:r>
      <w:r>
        <w:br/>
      </w:r>
      <w:r w:rsidRPr="008418C7">
        <w:t>po jejich dopsání zhotovitelem díla.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Kontrolovat</w:t>
      </w:r>
      <w:r w:rsidRPr="008418C7">
        <w:t xml:space="preserve"> věcn</w:t>
      </w:r>
      <w:r>
        <w:t>ou</w:t>
      </w:r>
      <w:r w:rsidRPr="008418C7">
        <w:t xml:space="preserve"> a cenov</w:t>
      </w:r>
      <w:r>
        <w:t>ou</w:t>
      </w:r>
      <w:r w:rsidRPr="008418C7">
        <w:t xml:space="preserve"> správnost a úplnost podkladů (soupisu provedených prací) pro vystavení daňových dokladů (faktur), jejich soulad s rozpočtem stavby a podmínkami uvedenými v </w:t>
      </w:r>
      <w:proofErr w:type="gramStart"/>
      <w:r>
        <w:t>SoD</w:t>
      </w:r>
      <w:proofErr w:type="gramEnd"/>
      <w:r w:rsidRPr="008418C7">
        <w:t>, jejich správnost stvrzovat podpisem a předávat objednateli k vystavení daňových dokladů</w:t>
      </w:r>
      <w:r>
        <w:t>.</w:t>
      </w:r>
      <w:r w:rsidRPr="008418C7">
        <w:t xml:space="preserve"> 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S</w:t>
      </w:r>
      <w:r w:rsidRPr="008418C7">
        <w:t>ledov</w:t>
      </w:r>
      <w:r>
        <w:t>at</w:t>
      </w:r>
      <w:r w:rsidRPr="008418C7">
        <w:t>, jestli zhotovitel provádí předepsané a dohodnuté zkoušky technologií, konstrukcí, materiálů a prací, kontrol</w:t>
      </w:r>
      <w:r>
        <w:t>ovat</w:t>
      </w:r>
      <w:r w:rsidRPr="008418C7">
        <w:t xml:space="preserve"> jejich výsledk</w:t>
      </w:r>
      <w:r>
        <w:t>y</w:t>
      </w:r>
      <w:r w:rsidRPr="008418C7">
        <w:t xml:space="preserve"> a přebír</w:t>
      </w:r>
      <w:r>
        <w:t>at</w:t>
      </w:r>
      <w:r w:rsidRPr="008418C7">
        <w:t xml:space="preserve"> doklad</w:t>
      </w:r>
      <w:r>
        <w:t>y</w:t>
      </w:r>
      <w:r w:rsidRPr="008418C7">
        <w:t>, které prokazují kvalitu prováděných prací a dodávek (certifikáty, atesty, prohlášení o shodě, protokoly o zkouškách těsnosti, protokoly o zkouškách hutnění, plynotěsnosti, pevností, vlhkostí, revize</w:t>
      </w:r>
      <w:r>
        <w:t xml:space="preserve"> apod.).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S</w:t>
      </w:r>
      <w:r w:rsidRPr="008418C7">
        <w:t>polupracovat a kontrolovat pracovníky zhotovitele při provádění opatření na odvrácení nebo omezení škod při ohrožení</w:t>
      </w:r>
      <w:r>
        <w:t xml:space="preserve"> stavby živelnými událostmi.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K</w:t>
      </w:r>
      <w:r w:rsidRPr="008418C7">
        <w:t>ontrol</w:t>
      </w:r>
      <w:r>
        <w:t>ovat</w:t>
      </w:r>
      <w:r w:rsidRPr="008418C7">
        <w:t xml:space="preserve"> postup prací podle harmonogramu stavby, ustanovení S</w:t>
      </w:r>
      <w:r>
        <w:t>O</w:t>
      </w:r>
      <w:r w:rsidRPr="008418C7">
        <w:t xml:space="preserve">D a písemné </w:t>
      </w:r>
      <w:r>
        <w:t>upozorňovat</w:t>
      </w:r>
      <w:r w:rsidRPr="008418C7">
        <w:t xml:space="preserve"> dodavatele ve stavebním deníku na nedodržení termínů, včetně přípravy podkladů objednateli pro uplatnění majetkových sankcí dle S</w:t>
      </w:r>
      <w:r>
        <w:t>O</w:t>
      </w:r>
      <w:r w:rsidRPr="008418C7">
        <w:t>D,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Ú</w:t>
      </w:r>
      <w:r w:rsidRPr="008418C7">
        <w:t>čast</w:t>
      </w:r>
      <w:r>
        <w:t>nit se</w:t>
      </w:r>
      <w:r w:rsidRPr="008418C7">
        <w:t xml:space="preserve"> na prováděných zkouškách, prověřujících způsobilost díla </w:t>
      </w:r>
      <w:r>
        <w:t>a kontrolovat</w:t>
      </w:r>
      <w:r w:rsidRPr="008418C7">
        <w:t xml:space="preserve"> jejich správnost a úplnost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V</w:t>
      </w:r>
      <w:r w:rsidRPr="008418C7">
        <w:t> průběhu výstavby systematick</w:t>
      </w:r>
      <w:r>
        <w:t>y</w:t>
      </w:r>
      <w:r w:rsidRPr="008418C7">
        <w:t xml:space="preserve"> připrav</w:t>
      </w:r>
      <w:r>
        <w:t>ovat</w:t>
      </w:r>
      <w:r w:rsidRPr="008418C7">
        <w:t xml:space="preserve"> podklad</w:t>
      </w:r>
      <w:r>
        <w:t>y</w:t>
      </w:r>
      <w:r w:rsidRPr="008418C7">
        <w:t xml:space="preserve"> pro závěrečné hodnocení stavby, včetně zpracování Protokolu o předání a převzetí stavby a příloh o předaných dokladech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>P</w:t>
      </w:r>
      <w:r w:rsidRPr="008418C7">
        <w:t>řiprav</w:t>
      </w:r>
      <w:r>
        <w:t>ovat</w:t>
      </w:r>
      <w:r w:rsidRPr="008418C7">
        <w:t xml:space="preserve"> podklad</w:t>
      </w:r>
      <w:r>
        <w:t>y</w:t>
      </w:r>
      <w:r w:rsidRPr="008418C7">
        <w:t xml:space="preserve"> předan</w:t>
      </w:r>
      <w:r>
        <w:t>é</w:t>
      </w:r>
      <w:r w:rsidRPr="008418C7">
        <w:t xml:space="preserve"> zhotovitelem pro </w:t>
      </w:r>
      <w:r>
        <w:t>předání</w:t>
      </w:r>
      <w:r w:rsidRPr="008418C7">
        <w:t xml:space="preserve"> a převzetí stavby a účast</w:t>
      </w:r>
      <w:r>
        <w:t>nit</w:t>
      </w:r>
      <w:r>
        <w:br/>
        <w:t>se</w:t>
      </w:r>
      <w:r w:rsidRPr="008418C7">
        <w:t xml:space="preserve"> na jednáních za účelem </w:t>
      </w:r>
      <w:r>
        <w:t>předání</w:t>
      </w:r>
      <w:r w:rsidRPr="008418C7">
        <w:t xml:space="preserve"> a převzetí stavby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lastRenderedPageBreak/>
        <w:t>Kontrolovat</w:t>
      </w:r>
      <w:r w:rsidRPr="008418C7">
        <w:t xml:space="preserve"> odstraňování vad a nedodělků zjištěných při přebírání jednotlivých stavebních prací v průběhu výstavby a v době předání a převzetí díla</w:t>
      </w:r>
      <w:r>
        <w:t>.</w:t>
      </w:r>
    </w:p>
    <w:p w:rsidR="00166AA2" w:rsidRDefault="00166AA2" w:rsidP="00166AA2">
      <w:pPr>
        <w:numPr>
          <w:ilvl w:val="1"/>
          <w:numId w:val="19"/>
        </w:numPr>
        <w:tabs>
          <w:tab w:val="clear" w:pos="284"/>
          <w:tab w:val="num" w:pos="0"/>
        </w:tabs>
        <w:spacing w:before="80" w:line="300" w:lineRule="exact"/>
        <w:ind w:left="426" w:hanging="426"/>
        <w:jc w:val="both"/>
      </w:pPr>
      <w:r>
        <w:t xml:space="preserve">Kontrolovat </w:t>
      </w:r>
      <w:r w:rsidRPr="008418C7">
        <w:t>vyklizení staveniště zhotovitelem</w:t>
      </w:r>
      <w:r>
        <w:t>.</w:t>
      </w:r>
    </w:p>
    <w:p w:rsidR="00F3198D" w:rsidRPr="008418C7" w:rsidRDefault="00F3198D" w:rsidP="00664107">
      <w:pPr>
        <w:tabs>
          <w:tab w:val="left" w:pos="0"/>
        </w:tabs>
        <w:spacing w:before="120" w:line="300" w:lineRule="exact"/>
        <w:jc w:val="both"/>
      </w:pP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</w:rPr>
      </w:pPr>
      <w:r w:rsidRPr="005E3750">
        <w:rPr>
          <w:b/>
          <w:bCs/>
          <w:sz w:val="26"/>
        </w:rPr>
        <w:t>V.</w:t>
      </w: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 xml:space="preserve">Způsob plnění předmětu smlouvy a </w:t>
      </w:r>
      <w:r w:rsidR="00191D48" w:rsidRPr="005E3750">
        <w:rPr>
          <w:b/>
          <w:bCs/>
          <w:sz w:val="26"/>
          <w:u w:val="single"/>
        </w:rPr>
        <w:t xml:space="preserve">další </w:t>
      </w:r>
      <w:r w:rsidRPr="005E3750">
        <w:rPr>
          <w:b/>
          <w:bCs/>
          <w:sz w:val="26"/>
          <w:u w:val="single"/>
        </w:rPr>
        <w:t xml:space="preserve">povinnosti </w:t>
      </w:r>
      <w:r w:rsidR="00422F2D" w:rsidRPr="005E3750">
        <w:rPr>
          <w:b/>
          <w:bCs/>
          <w:sz w:val="26"/>
          <w:u w:val="single"/>
        </w:rPr>
        <w:t>příkazník</w:t>
      </w:r>
      <w:r w:rsidR="000C5C7D" w:rsidRPr="005E3750">
        <w:rPr>
          <w:b/>
          <w:bCs/>
          <w:sz w:val="26"/>
          <w:u w:val="single"/>
        </w:rPr>
        <w:t>a</w:t>
      </w:r>
    </w:p>
    <w:p w:rsidR="00B6267C" w:rsidRDefault="007A689C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jc w:val="both"/>
      </w:pPr>
      <w:r>
        <w:t>Příkaz</w:t>
      </w:r>
      <w:r w:rsidR="00422F2D">
        <w:t>ník</w:t>
      </w:r>
      <w:r w:rsidR="00B6267C">
        <w:t xml:space="preserve"> je povinen při plnění svých povinností podle této smlouvy postupovat s odbornou péčí podle pokynů </w:t>
      </w:r>
      <w:r>
        <w:t>příkaz</w:t>
      </w:r>
      <w:r w:rsidR="00422F2D">
        <w:t>ce</w:t>
      </w:r>
      <w:r w:rsidR="00B6267C">
        <w:t xml:space="preserve"> v souladu s jeho zájmy, které jsou mu známy nebo mu známy být musí. V případě pochybností o obsahu pokynu je </w:t>
      </w:r>
      <w:r>
        <w:t>příkaz</w:t>
      </w:r>
      <w:r w:rsidR="00422F2D">
        <w:t>ník</w:t>
      </w:r>
      <w:r w:rsidR="00B6267C">
        <w:t xml:space="preserve"> povinen vyžádat si stanovisko </w:t>
      </w:r>
      <w:r>
        <w:t>příkaz</w:t>
      </w:r>
      <w:r w:rsidR="00422F2D">
        <w:t>ce</w:t>
      </w:r>
      <w:r w:rsidR="00B6267C">
        <w:t xml:space="preserve">. </w:t>
      </w:r>
      <w:r w:rsidR="00B6267C" w:rsidRPr="001151D2">
        <w:t xml:space="preserve">Od jeho pokynů se může </w:t>
      </w:r>
      <w:r>
        <w:t>příkaz</w:t>
      </w:r>
      <w:r w:rsidR="00422F2D">
        <w:t>ník</w:t>
      </w:r>
      <w:r w:rsidR="00B6267C" w:rsidRPr="001151D2">
        <w:t xml:space="preserve"> odchýlit jen tehdy, koná-li opatření k zamezení prodlení, z něhož </w:t>
      </w:r>
      <w:r>
        <w:t>příkaz</w:t>
      </w:r>
      <w:r w:rsidR="00422F2D">
        <w:t>c</w:t>
      </w:r>
      <w:r>
        <w:t>i</w:t>
      </w:r>
      <w:r w:rsidR="00B6267C" w:rsidRPr="001151D2">
        <w:t xml:space="preserve"> hrozí vznik závažných škod nebo je-li to zjevně nezbytné v zájmu </w:t>
      </w:r>
      <w:r>
        <w:t>příkaz</w:t>
      </w:r>
      <w:r w:rsidR="00422F2D">
        <w:t>ce</w:t>
      </w:r>
      <w:r w:rsidR="00B6267C" w:rsidRPr="001151D2">
        <w:t xml:space="preserve"> a </w:t>
      </w:r>
      <w:r>
        <w:t>příkaz</w:t>
      </w:r>
      <w:r w:rsidR="00422F2D">
        <w:t>ník</w:t>
      </w:r>
      <w:r w:rsidR="00B6267C" w:rsidRPr="001151D2">
        <w:t xml:space="preserve"> již nemůže předem včas obdržet jeho souhlas; vyloučeny jsou z toho případy, kdy </w:t>
      </w:r>
      <w:r>
        <w:t>příkaz</w:t>
      </w:r>
      <w:r w:rsidR="00422F2D">
        <w:t>ce</w:t>
      </w:r>
      <w:r w:rsidR="00B6267C" w:rsidRPr="001151D2">
        <w:t xml:space="preserve"> přijetí</w:t>
      </w:r>
      <w:r w:rsidR="00B6267C">
        <w:t xml:space="preserve"> rozhodnutí či opatření předem </w:t>
      </w:r>
      <w:r w:rsidR="00B6267C" w:rsidRPr="001151D2">
        <w:t xml:space="preserve">písemně vyhradil sobě. </w:t>
      </w:r>
    </w:p>
    <w:p w:rsidR="00B6267C" w:rsidRDefault="007A689C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ind w:left="284" w:hanging="284"/>
        <w:jc w:val="both"/>
      </w:pPr>
      <w:r>
        <w:t>Příkaz</w:t>
      </w:r>
      <w:r w:rsidR="00BA4A5A">
        <w:t>ní</w:t>
      </w:r>
      <w:r w:rsidR="00FE176D">
        <w:t>k</w:t>
      </w:r>
      <w:r w:rsidR="007611C1">
        <w:t xml:space="preserve"> </w:t>
      </w:r>
      <w:r w:rsidR="00B6267C">
        <w:t>j</w:t>
      </w:r>
      <w:r w:rsidR="000142FD">
        <w:t>e</w:t>
      </w:r>
      <w:r w:rsidR="00B6267C">
        <w:t xml:space="preserve"> dále povin</w:t>
      </w:r>
      <w:r w:rsidR="00FE176D">
        <w:t>en</w:t>
      </w:r>
      <w:r w:rsidR="00B6267C">
        <w:t>:</w:t>
      </w:r>
    </w:p>
    <w:p w:rsidR="00B6267C" w:rsidRDefault="00B6267C" w:rsidP="00664107">
      <w:pPr>
        <w:numPr>
          <w:ilvl w:val="0"/>
          <w:numId w:val="11"/>
        </w:numPr>
        <w:spacing w:before="120" w:line="300" w:lineRule="exact"/>
        <w:ind w:left="568" w:hanging="284"/>
        <w:jc w:val="both"/>
      </w:pPr>
      <w:r>
        <w:t xml:space="preserve">Průběžně informovat zástupce </w:t>
      </w:r>
      <w:r w:rsidR="007A689C">
        <w:t>příkaz</w:t>
      </w:r>
      <w:r w:rsidR="00BA4A5A">
        <w:t>ce</w:t>
      </w:r>
      <w:r>
        <w:t xml:space="preserve"> o </w:t>
      </w:r>
      <w:r w:rsidR="00BA4A5A">
        <w:t>obstarání</w:t>
      </w:r>
      <w:r>
        <w:t xml:space="preserve"> záležitosti, zejména o postupu přípravy a realizace </w:t>
      </w:r>
      <w:r w:rsidR="00FE176D">
        <w:t>stavebně – montážních</w:t>
      </w:r>
      <w:r>
        <w:t xml:space="preserve"> prací na stavbě. </w:t>
      </w:r>
    </w:p>
    <w:p w:rsidR="00B6267C" w:rsidRDefault="00B6267C" w:rsidP="00664107">
      <w:pPr>
        <w:numPr>
          <w:ilvl w:val="0"/>
          <w:numId w:val="11"/>
        </w:numPr>
        <w:spacing w:before="120" w:line="300" w:lineRule="exact"/>
        <w:ind w:left="568" w:hanging="284"/>
        <w:jc w:val="both"/>
      </w:pPr>
      <w:r>
        <w:t>P</w:t>
      </w:r>
      <w:r w:rsidRPr="003D2D96">
        <w:t xml:space="preserve">řizvat </w:t>
      </w:r>
      <w:r w:rsidR="00F17958">
        <w:t>příkaz</w:t>
      </w:r>
      <w:r w:rsidR="00BA4A5A">
        <w:t>ce</w:t>
      </w:r>
      <w:r w:rsidRPr="003D2D96">
        <w:t xml:space="preserve"> k převzetí dokončeného díla v návaznosti na oznámení zhotovitele díla </w:t>
      </w:r>
      <w:r w:rsidR="00BA4A5A">
        <w:br/>
      </w:r>
      <w:r w:rsidRPr="003D2D96">
        <w:t>o jeho dokončení.</w:t>
      </w:r>
    </w:p>
    <w:p w:rsidR="00B6267C" w:rsidRDefault="00B6267C" w:rsidP="00664107">
      <w:pPr>
        <w:numPr>
          <w:ilvl w:val="0"/>
          <w:numId w:val="11"/>
        </w:numPr>
        <w:tabs>
          <w:tab w:val="left" w:pos="284"/>
        </w:tabs>
        <w:spacing w:before="120" w:line="300" w:lineRule="exact"/>
        <w:ind w:left="568" w:hanging="284"/>
        <w:jc w:val="both"/>
      </w:pPr>
      <w:r>
        <w:t>P</w:t>
      </w:r>
      <w:r w:rsidRPr="003D2D96">
        <w:t xml:space="preserve">oskytovat na vyžádání </w:t>
      </w:r>
      <w:r w:rsidR="00F17958">
        <w:t>příkaz</w:t>
      </w:r>
      <w:r w:rsidR="00BA4A5A">
        <w:t>ce</w:t>
      </w:r>
      <w:r w:rsidRPr="003D2D96">
        <w:t xml:space="preserve"> informace o všech právních úkonech, vykonávaných jeho jménem a o stavu plnění závazků z této smlouvy.</w:t>
      </w:r>
    </w:p>
    <w:p w:rsidR="00B6267C" w:rsidRDefault="00B6267C" w:rsidP="00664107">
      <w:pPr>
        <w:numPr>
          <w:ilvl w:val="0"/>
          <w:numId w:val="11"/>
        </w:numPr>
        <w:tabs>
          <w:tab w:val="left" w:pos="284"/>
        </w:tabs>
        <w:spacing w:before="120" w:line="300" w:lineRule="exact"/>
        <w:ind w:left="568" w:hanging="284"/>
        <w:jc w:val="both"/>
      </w:pPr>
      <w:r>
        <w:t>U</w:t>
      </w:r>
      <w:r w:rsidRPr="003D2D96">
        <w:t xml:space="preserve">možnit </w:t>
      </w:r>
      <w:r w:rsidR="00F17958">
        <w:t>příkaz</w:t>
      </w:r>
      <w:r w:rsidR="00BA4A5A">
        <w:t>ci</w:t>
      </w:r>
      <w:r w:rsidRPr="003D2D96">
        <w:t xml:space="preserve"> nahlédnutí do veškerých dokladů, týkajících se předmětu </w:t>
      </w:r>
      <w:r w:rsidR="00EF52AE">
        <w:t>S</w:t>
      </w:r>
      <w:r w:rsidR="00166AA2">
        <w:t>O</w:t>
      </w:r>
      <w:r w:rsidR="00EF52AE">
        <w:t>D</w:t>
      </w:r>
      <w:r w:rsidR="00EF52AE">
        <w:br/>
      </w:r>
      <w:r w:rsidRPr="003D2D96">
        <w:t>za účelem kontroly.</w:t>
      </w:r>
    </w:p>
    <w:p w:rsidR="00B6267C" w:rsidRPr="003D2D96" w:rsidRDefault="00B6267C" w:rsidP="00664107">
      <w:pPr>
        <w:numPr>
          <w:ilvl w:val="0"/>
          <w:numId w:val="11"/>
        </w:numPr>
        <w:tabs>
          <w:tab w:val="left" w:pos="284"/>
        </w:tabs>
        <w:spacing w:before="120" w:line="300" w:lineRule="exact"/>
        <w:ind w:left="568" w:hanging="284"/>
        <w:jc w:val="both"/>
      </w:pPr>
      <w:r w:rsidRPr="003D2D96">
        <w:t xml:space="preserve">V případě vážného ohrožení plnění či jiných vážných problémů vzniklých v průběhu realizace stavby neprodleně informovat </w:t>
      </w:r>
      <w:r w:rsidR="00F17958">
        <w:t>příkaz</w:t>
      </w:r>
      <w:r w:rsidR="00BA4A5A">
        <w:t>ce</w:t>
      </w:r>
      <w:r w:rsidRPr="003D2D96">
        <w:t xml:space="preserve"> a vyvolat jednání za účelem nápravy.</w:t>
      </w:r>
    </w:p>
    <w:p w:rsidR="00B6267C" w:rsidRDefault="00F17958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ind w:left="284" w:hanging="284"/>
        <w:jc w:val="both"/>
      </w:pPr>
      <w:r>
        <w:t>Příkaz</w:t>
      </w:r>
      <w:r w:rsidR="00BA4A5A">
        <w:t>ní</w:t>
      </w:r>
      <w:r w:rsidR="00FE176D">
        <w:t>k</w:t>
      </w:r>
      <w:r w:rsidR="00B6267C" w:rsidRPr="003D2D96">
        <w:t xml:space="preserve"> j</w:t>
      </w:r>
      <w:r w:rsidR="00FE176D">
        <w:t>e</w:t>
      </w:r>
      <w:r w:rsidR="00B6267C" w:rsidRPr="003D2D96">
        <w:t xml:space="preserve"> vázán smluvním vztahem mezi </w:t>
      </w:r>
      <w:r>
        <w:t>příkaz</w:t>
      </w:r>
      <w:r w:rsidR="00BA4A5A">
        <w:t>cem</w:t>
      </w:r>
      <w:r w:rsidR="00B6267C" w:rsidRPr="003D2D96">
        <w:t xml:space="preserve"> a zhotovitelem </w:t>
      </w:r>
      <w:r w:rsidR="00D261CA">
        <w:t xml:space="preserve">stavby </w:t>
      </w:r>
      <w:r w:rsidR="00B6267C" w:rsidRPr="003D2D96">
        <w:t>a nemůže měnit termín ani cenu díla.</w:t>
      </w:r>
    </w:p>
    <w:p w:rsidR="00B6267C" w:rsidRDefault="00F17958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ind w:left="284" w:hanging="284"/>
        <w:jc w:val="both"/>
      </w:pPr>
      <w:r>
        <w:t>Příkaz</w:t>
      </w:r>
      <w:r w:rsidR="00BA4A5A">
        <w:t>ní</w:t>
      </w:r>
      <w:r w:rsidR="00FE176D">
        <w:t>k</w:t>
      </w:r>
      <w:r w:rsidR="00B6267C" w:rsidRPr="003D2D96">
        <w:t xml:space="preserve"> bud</w:t>
      </w:r>
      <w:r w:rsidR="00FE176D">
        <w:t>e</w:t>
      </w:r>
      <w:r w:rsidR="00B6267C" w:rsidRPr="003D2D96">
        <w:t xml:space="preserve"> ve všech právních úkonech uv</w:t>
      </w:r>
      <w:r w:rsidR="00B6267C">
        <w:t xml:space="preserve">ádět, že jedná jménem </w:t>
      </w:r>
      <w:r>
        <w:t>příkaz</w:t>
      </w:r>
      <w:r w:rsidR="00BA4A5A">
        <w:t>ce</w:t>
      </w:r>
      <w:r w:rsidR="00B6267C">
        <w:t>.</w:t>
      </w:r>
    </w:p>
    <w:p w:rsidR="00B6267C" w:rsidRDefault="00F17958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ind w:left="284" w:hanging="284"/>
        <w:jc w:val="both"/>
      </w:pPr>
      <w:r>
        <w:t>Příkaz</w:t>
      </w:r>
      <w:r w:rsidR="00BA4A5A">
        <w:t>ní</w:t>
      </w:r>
      <w:r w:rsidR="00FE176D">
        <w:t>k</w:t>
      </w:r>
      <w:r w:rsidR="00B6267C" w:rsidRPr="003D2D96">
        <w:t xml:space="preserve"> se zavazuj</w:t>
      </w:r>
      <w:r w:rsidR="00FE176D">
        <w:t>e</w:t>
      </w:r>
      <w:r w:rsidR="00B6267C" w:rsidRPr="003D2D96">
        <w:t xml:space="preserve">, že obchodní a technické informace, které mu byly svěřeny </w:t>
      </w:r>
      <w:r>
        <w:t>příkaz</w:t>
      </w:r>
      <w:r w:rsidR="00BA4A5A">
        <w:t>cem</w:t>
      </w:r>
      <w:r w:rsidR="00B6267C" w:rsidRPr="003D2D96">
        <w:t>, použije jen v souladu s touto smlouvou.</w:t>
      </w:r>
    </w:p>
    <w:p w:rsidR="00B6267C" w:rsidRDefault="00F17958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ind w:left="284" w:hanging="284"/>
        <w:jc w:val="both"/>
      </w:pPr>
      <w:r>
        <w:t>Příkaz</w:t>
      </w:r>
      <w:r w:rsidR="00BA4A5A">
        <w:t>ní</w:t>
      </w:r>
      <w:r w:rsidR="00FE176D">
        <w:t>k</w:t>
      </w:r>
      <w:r w:rsidR="00B6267C" w:rsidRPr="003D2D96">
        <w:t xml:space="preserve"> se zavazuj</w:t>
      </w:r>
      <w:r w:rsidR="00FE176D">
        <w:t>e</w:t>
      </w:r>
      <w:r w:rsidR="00B6267C" w:rsidRPr="003D2D96">
        <w:t xml:space="preserve"> neposkytovat třetím osobám žádné informace týkající se </w:t>
      </w:r>
      <w:r>
        <w:t>příkaz</w:t>
      </w:r>
      <w:r w:rsidR="00BA4A5A">
        <w:t>ce</w:t>
      </w:r>
      <w:r w:rsidR="00BA4A5A">
        <w:br/>
      </w:r>
      <w:r w:rsidR="00D8219A">
        <w:t>o</w:t>
      </w:r>
      <w:r w:rsidR="00B6267C" w:rsidRPr="003D2D96">
        <w:t xml:space="preserve"> plnění závazků z této smlouvy</w:t>
      </w:r>
      <w:r w:rsidR="00BA4A5A">
        <w:t>,</w:t>
      </w:r>
      <w:r w:rsidR="00B6267C" w:rsidRPr="003D2D96">
        <w:t xml:space="preserve"> mimo případy upravené obecně závaznými předpisy.</w:t>
      </w:r>
    </w:p>
    <w:p w:rsidR="00B6267C" w:rsidRDefault="00F17958" w:rsidP="00664107">
      <w:pPr>
        <w:numPr>
          <w:ilvl w:val="0"/>
          <w:numId w:val="6"/>
        </w:numPr>
        <w:tabs>
          <w:tab w:val="left" w:pos="284"/>
        </w:tabs>
        <w:spacing w:before="120" w:line="300" w:lineRule="exact"/>
        <w:ind w:left="284" w:hanging="284"/>
        <w:jc w:val="both"/>
      </w:pPr>
      <w:r>
        <w:t>Příkaz</w:t>
      </w:r>
      <w:r w:rsidR="00BA4A5A">
        <w:t>ní</w:t>
      </w:r>
      <w:r w:rsidR="00FE176D">
        <w:t>k p</w:t>
      </w:r>
      <w:r w:rsidR="00B6267C" w:rsidRPr="003D2D96">
        <w:t>řevezm</w:t>
      </w:r>
      <w:r w:rsidR="00FE176D">
        <w:t>e</w:t>
      </w:r>
      <w:r w:rsidR="00B6267C" w:rsidRPr="003D2D96">
        <w:t xml:space="preserve"> a uschov</w:t>
      </w:r>
      <w:r w:rsidR="00FE176D">
        <w:t>á</w:t>
      </w:r>
      <w:r w:rsidR="00B6267C" w:rsidRPr="003D2D96">
        <w:t xml:space="preserve"> pro potřeby </w:t>
      </w:r>
      <w:r>
        <w:t>příkaz</w:t>
      </w:r>
      <w:r w:rsidR="00BA4A5A">
        <w:t>ce</w:t>
      </w:r>
      <w:r w:rsidR="00B6267C" w:rsidRPr="003D2D96">
        <w:t xml:space="preserve"> veškeré doklady, dokumentaci atd.,</w:t>
      </w:r>
      <w:r w:rsidR="00BA4A5A">
        <w:t xml:space="preserve"> </w:t>
      </w:r>
      <w:r w:rsidR="00B6267C" w:rsidRPr="003D2D96">
        <w:t xml:space="preserve">opatřené v souvislosti s plněním předmětu této smlouvy a předá je </w:t>
      </w:r>
      <w:r>
        <w:t>příkaz</w:t>
      </w:r>
      <w:r w:rsidR="00BA4A5A">
        <w:t>ci</w:t>
      </w:r>
      <w:r w:rsidR="00B6267C" w:rsidRPr="003D2D96">
        <w:t xml:space="preserve"> ke dni ukončení činnosti podle čl. I</w:t>
      </w:r>
      <w:r w:rsidR="00B6267C">
        <w:t xml:space="preserve">I. </w:t>
      </w:r>
      <w:r w:rsidR="00B6267C" w:rsidRPr="003D2D96">
        <w:t>této smlouvy.</w:t>
      </w:r>
    </w:p>
    <w:p w:rsidR="00B6267C" w:rsidRDefault="00D261CA" w:rsidP="003940C4">
      <w:pPr>
        <w:tabs>
          <w:tab w:val="left" w:pos="284"/>
        </w:tabs>
        <w:spacing w:before="120" w:line="300" w:lineRule="exact"/>
        <w:ind w:left="284"/>
        <w:jc w:val="both"/>
      </w:pPr>
      <w:r>
        <w:t>Při výkonu TDI</w:t>
      </w:r>
      <w:r w:rsidR="00B6267C">
        <w:t>:</w:t>
      </w:r>
    </w:p>
    <w:p w:rsidR="00B6267C" w:rsidRDefault="00B6267C" w:rsidP="00664107">
      <w:pPr>
        <w:numPr>
          <w:ilvl w:val="0"/>
          <w:numId w:val="20"/>
        </w:numPr>
        <w:spacing w:before="80" w:line="300" w:lineRule="exact"/>
        <w:ind w:left="568" w:hanging="284"/>
        <w:jc w:val="both"/>
      </w:pPr>
      <w:r>
        <w:t xml:space="preserve">není </w:t>
      </w:r>
      <w:r w:rsidR="00F17958">
        <w:t>příkaz</w:t>
      </w:r>
      <w:r w:rsidR="00BA4A5A">
        <w:t>ník</w:t>
      </w:r>
      <w:r>
        <w:t xml:space="preserve"> oprávněn </w:t>
      </w:r>
      <w:r w:rsidRPr="00B318DF">
        <w:t>odsouhlas</w:t>
      </w:r>
      <w:r>
        <w:t>ovat</w:t>
      </w:r>
      <w:r w:rsidRPr="00B318DF">
        <w:t xml:space="preserve"> jakékoliv technické změny, které by vyvolaly zvýšení ceny díla, snížení jeho kvality nebo posun termínu dokončení</w:t>
      </w:r>
      <w:r>
        <w:t>,</w:t>
      </w:r>
    </w:p>
    <w:p w:rsidR="00B6267C" w:rsidRDefault="00B6267C" w:rsidP="00664107">
      <w:pPr>
        <w:numPr>
          <w:ilvl w:val="0"/>
          <w:numId w:val="20"/>
        </w:numPr>
        <w:spacing w:before="80" w:line="300" w:lineRule="exact"/>
        <w:ind w:left="568" w:hanging="284"/>
        <w:jc w:val="both"/>
      </w:pPr>
      <w:r>
        <w:t xml:space="preserve">není </w:t>
      </w:r>
      <w:r w:rsidR="00F17958">
        <w:t>příkaz</w:t>
      </w:r>
      <w:r w:rsidR="00BA4A5A">
        <w:t>ník</w:t>
      </w:r>
      <w:r>
        <w:t xml:space="preserve"> oprávněn </w:t>
      </w:r>
      <w:r w:rsidRPr="00B318DF">
        <w:t xml:space="preserve">uzavírat </w:t>
      </w:r>
      <w:r>
        <w:t xml:space="preserve">jakékoliv změny smlouvy a jiná smluvní ujednání. Toto právo přísluší pouze </w:t>
      </w:r>
      <w:r w:rsidR="00F17958">
        <w:t>příkaz</w:t>
      </w:r>
      <w:r w:rsidR="00BA4A5A">
        <w:t>ci,</w:t>
      </w:r>
      <w:r>
        <w:t xml:space="preserve"> </w:t>
      </w:r>
    </w:p>
    <w:p w:rsidR="00B6267C" w:rsidRDefault="00D261CA" w:rsidP="00664107">
      <w:pPr>
        <w:numPr>
          <w:ilvl w:val="0"/>
          <w:numId w:val="20"/>
        </w:numPr>
        <w:spacing w:before="80" w:line="300" w:lineRule="exact"/>
        <w:ind w:left="568" w:hanging="284"/>
        <w:jc w:val="both"/>
      </w:pPr>
      <w:r>
        <w:lastRenderedPageBreak/>
        <w:t xml:space="preserve">je </w:t>
      </w:r>
      <w:r w:rsidR="00F17958">
        <w:t>příkaz</w:t>
      </w:r>
      <w:r w:rsidR="00BA4A5A">
        <w:t>ník</w:t>
      </w:r>
      <w:r>
        <w:t xml:space="preserve"> povinen </w:t>
      </w:r>
      <w:r w:rsidR="00B6267C" w:rsidRPr="00B318DF">
        <w:t>postupovat s odbornou péčí; svoji činnost</w:t>
      </w:r>
      <w:r w:rsidR="00B6267C">
        <w:t xml:space="preserve"> </w:t>
      </w:r>
      <w:r>
        <w:t xml:space="preserve">je povinen </w:t>
      </w:r>
      <w:r w:rsidR="00B6267C">
        <w:t xml:space="preserve">uskutečňovat </w:t>
      </w:r>
      <w:r w:rsidR="00B6267C" w:rsidRPr="00B318DF">
        <w:t xml:space="preserve">v souladu se zájmy </w:t>
      </w:r>
      <w:r w:rsidR="00BA4A5A">
        <w:t>příkazce</w:t>
      </w:r>
      <w:r w:rsidR="00B6267C" w:rsidRPr="00B318DF">
        <w:t xml:space="preserve"> a podle jeho pokynů, zápisů a dohod</w:t>
      </w:r>
      <w:r w:rsidR="00B6267C">
        <w:t xml:space="preserve"> </w:t>
      </w:r>
      <w:r w:rsidR="00B6267C" w:rsidRPr="00B318DF">
        <w:t>oprávněných pracovník</w:t>
      </w:r>
      <w:r w:rsidR="00B6267C">
        <w:t xml:space="preserve">ů </w:t>
      </w:r>
      <w:r w:rsidR="00F17958">
        <w:t>příkaz</w:t>
      </w:r>
      <w:r w:rsidR="00BA4A5A">
        <w:t>ce</w:t>
      </w:r>
      <w:r>
        <w:t xml:space="preserve"> </w:t>
      </w:r>
      <w:r w:rsidR="00B6267C">
        <w:t xml:space="preserve">a v souladu s vyjádřeními </w:t>
      </w:r>
      <w:r w:rsidR="00B6267C" w:rsidRPr="00B318DF">
        <w:t>a rozhodnutími dotčených orgánů státní správy</w:t>
      </w:r>
      <w:r w:rsidR="003F6FEE">
        <w:t>,</w:t>
      </w:r>
    </w:p>
    <w:p w:rsidR="00B6267C" w:rsidRPr="00B318DF" w:rsidRDefault="00675C22" w:rsidP="00664107">
      <w:pPr>
        <w:numPr>
          <w:ilvl w:val="0"/>
          <w:numId w:val="20"/>
        </w:numPr>
        <w:spacing w:before="80" w:line="300" w:lineRule="exact"/>
        <w:ind w:left="568" w:hanging="284"/>
        <w:jc w:val="both"/>
      </w:pPr>
      <w:r>
        <w:t xml:space="preserve">je </w:t>
      </w:r>
      <w:r w:rsidR="00F17958">
        <w:t>příkaz</w:t>
      </w:r>
      <w:r w:rsidR="00BA4A5A">
        <w:t>ník</w:t>
      </w:r>
      <w:r w:rsidR="00F17958">
        <w:t xml:space="preserve"> </w:t>
      </w:r>
      <w:r>
        <w:t xml:space="preserve">povinen </w:t>
      </w:r>
      <w:r w:rsidR="00B6267C" w:rsidRPr="00B318DF">
        <w:t>ve věci financování díla a čerpání finančních prostředků řídit</w:t>
      </w:r>
      <w:r w:rsidR="00901122">
        <w:t xml:space="preserve"> </w:t>
      </w:r>
      <w:r>
        <w:t xml:space="preserve">se </w:t>
      </w:r>
      <w:r w:rsidR="00B6267C" w:rsidRPr="00B318DF">
        <w:t xml:space="preserve">pokyny </w:t>
      </w:r>
      <w:r w:rsidR="00F17958">
        <w:t>příkaz</w:t>
      </w:r>
      <w:r w:rsidR="00BA4A5A">
        <w:t>ce</w:t>
      </w:r>
      <w:r>
        <w:t xml:space="preserve"> </w:t>
      </w:r>
      <w:r w:rsidR="00B6267C" w:rsidRPr="00B318DF">
        <w:t>a příslušnými</w:t>
      </w:r>
      <w:r w:rsidR="00B6267C">
        <w:t xml:space="preserve"> </w:t>
      </w:r>
      <w:r w:rsidR="00B6267C" w:rsidRPr="00B318DF">
        <w:t>předpisy</w:t>
      </w:r>
      <w:r w:rsidR="00B6267C">
        <w:t>.</w:t>
      </w:r>
    </w:p>
    <w:p w:rsidR="00F3198D" w:rsidRDefault="00F3198D" w:rsidP="00664107">
      <w:pPr>
        <w:tabs>
          <w:tab w:val="left" w:pos="284"/>
        </w:tabs>
        <w:spacing w:before="120" w:line="300" w:lineRule="exact"/>
        <w:jc w:val="center"/>
        <w:rPr>
          <w:rFonts w:ascii="Arial" w:hAnsi="Arial" w:cs="Arial"/>
          <w:b/>
          <w:bCs/>
        </w:rPr>
      </w:pP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</w:rPr>
      </w:pPr>
      <w:r w:rsidRPr="005E3750">
        <w:rPr>
          <w:b/>
          <w:bCs/>
          <w:sz w:val="26"/>
        </w:rPr>
        <w:t>VI.</w:t>
      </w:r>
    </w:p>
    <w:p w:rsidR="00B6267C" w:rsidRPr="005E3750" w:rsidRDefault="00BA4A5A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>Součinnost příkazce</w:t>
      </w:r>
    </w:p>
    <w:p w:rsidR="00675C22" w:rsidRPr="00675C22" w:rsidRDefault="00F17958" w:rsidP="00187354">
      <w:pPr>
        <w:numPr>
          <w:ilvl w:val="0"/>
          <w:numId w:val="21"/>
        </w:numPr>
        <w:tabs>
          <w:tab w:val="left" w:pos="284"/>
          <w:tab w:val="num" w:pos="426"/>
        </w:tabs>
        <w:spacing w:before="120" w:line="300" w:lineRule="exact"/>
        <w:jc w:val="both"/>
      </w:pPr>
      <w:r>
        <w:t>Příkazce</w:t>
      </w:r>
      <w:r w:rsidR="00675C22">
        <w:t xml:space="preserve"> předá </w:t>
      </w:r>
      <w:r w:rsidR="00FD2970">
        <w:t>příkazník</w:t>
      </w:r>
      <w:r w:rsidR="00EC7D89">
        <w:t>ovi</w:t>
      </w:r>
      <w:r w:rsidR="00675C22" w:rsidRPr="00675C22">
        <w:t xml:space="preserve"> při podpisu této smlouvy </w:t>
      </w:r>
      <w:r w:rsidR="00675C22">
        <w:t xml:space="preserve">doklady potřebné pro řádné </w:t>
      </w:r>
      <w:r w:rsidR="00BA4A5A">
        <w:t>obstarání</w:t>
      </w:r>
      <w:r w:rsidR="00675C22">
        <w:t xml:space="preserve"> záležitosti dle této smlouvy. </w:t>
      </w:r>
      <w:r w:rsidR="00675C22" w:rsidRPr="00675C22">
        <w:t xml:space="preserve">O předání podkladů bude pořízen zápis s vyjádřením souhlasu </w:t>
      </w:r>
      <w:r>
        <w:t>příkaz</w:t>
      </w:r>
      <w:r w:rsidR="00BA4A5A">
        <w:t>ník</w:t>
      </w:r>
      <w:r w:rsidR="00EC7D89">
        <w:t>a</w:t>
      </w:r>
      <w:r>
        <w:t xml:space="preserve"> </w:t>
      </w:r>
      <w:r w:rsidR="0082654B">
        <w:t>o</w:t>
      </w:r>
      <w:r w:rsidR="00675C22" w:rsidRPr="00675C22">
        <w:t xml:space="preserve"> úplnosti předaných podkladů pro řádný výkon sjednaného předmětu plnění. Doklady potřebné pro řádný výkon předmětu plnění jsou:</w:t>
      </w:r>
    </w:p>
    <w:p w:rsidR="00166AA2" w:rsidRDefault="00166AA2" w:rsidP="00166AA2">
      <w:pPr>
        <w:numPr>
          <w:ilvl w:val="0"/>
          <w:numId w:val="23"/>
        </w:numPr>
        <w:tabs>
          <w:tab w:val="left" w:pos="284"/>
        </w:tabs>
        <w:spacing w:before="40" w:line="300" w:lineRule="exact"/>
        <w:ind w:left="568" w:hanging="284"/>
        <w:jc w:val="both"/>
      </w:pPr>
      <w:r w:rsidRPr="00675C22">
        <w:t>časový plán výstavby</w:t>
      </w:r>
      <w:r>
        <w:t>,</w:t>
      </w:r>
    </w:p>
    <w:p w:rsidR="00166AA2" w:rsidRDefault="00166AA2" w:rsidP="00166AA2">
      <w:pPr>
        <w:numPr>
          <w:ilvl w:val="0"/>
          <w:numId w:val="23"/>
        </w:numPr>
        <w:tabs>
          <w:tab w:val="left" w:pos="284"/>
        </w:tabs>
        <w:spacing w:before="40" w:line="300" w:lineRule="exact"/>
        <w:ind w:left="568" w:hanging="284"/>
        <w:jc w:val="both"/>
      </w:pPr>
      <w:r>
        <w:t xml:space="preserve">smlouva o dílo </w:t>
      </w:r>
      <w:r w:rsidRPr="00675C22">
        <w:t>se zhotovitelem stavby</w:t>
      </w:r>
      <w:r>
        <w:t>,</w:t>
      </w:r>
    </w:p>
    <w:p w:rsidR="00166AA2" w:rsidRPr="00675C22" w:rsidRDefault="00166AA2" w:rsidP="00166AA2">
      <w:pPr>
        <w:numPr>
          <w:ilvl w:val="0"/>
          <w:numId w:val="23"/>
        </w:numPr>
        <w:tabs>
          <w:tab w:val="left" w:pos="284"/>
        </w:tabs>
        <w:spacing w:before="40" w:line="300" w:lineRule="exact"/>
        <w:ind w:left="568" w:hanging="284"/>
        <w:jc w:val="both"/>
      </w:pPr>
      <w:r>
        <w:t>r</w:t>
      </w:r>
      <w:r w:rsidRPr="00675C22">
        <w:t>ozpočet stavby</w:t>
      </w:r>
      <w:r>
        <w:t>.</w:t>
      </w:r>
    </w:p>
    <w:p w:rsidR="00B6267C" w:rsidRPr="00D77C9D" w:rsidRDefault="00F17958" w:rsidP="00187354">
      <w:pPr>
        <w:numPr>
          <w:ilvl w:val="0"/>
          <w:numId w:val="21"/>
        </w:numPr>
        <w:tabs>
          <w:tab w:val="left" w:pos="284"/>
        </w:tabs>
        <w:spacing w:before="120" w:line="300" w:lineRule="exact"/>
        <w:jc w:val="both"/>
        <w:rPr>
          <w:b/>
        </w:rPr>
      </w:pPr>
      <w:r>
        <w:t>Příkaz</w:t>
      </w:r>
      <w:r w:rsidR="003F6FEE">
        <w:t>ce</w:t>
      </w:r>
      <w:r w:rsidR="00675C22" w:rsidRPr="00675C22">
        <w:t xml:space="preserve"> se zavazuje při plnění této smlouvy řádně spolupůsobit. </w:t>
      </w:r>
      <w:r w:rsidR="00B6267C" w:rsidRPr="00B60E26">
        <w:t xml:space="preserve">V rámci svého spolupůsobení se </w:t>
      </w:r>
      <w:r>
        <w:t>příkaz</w:t>
      </w:r>
      <w:r w:rsidR="003F6FEE">
        <w:t>ce</w:t>
      </w:r>
      <w:r w:rsidR="00B6267C" w:rsidRPr="00B60E26">
        <w:t xml:space="preserve"> zavazuje, že v rozsahu nevyhnutelně nutném, </w:t>
      </w:r>
      <w:r w:rsidR="00901122">
        <w:t xml:space="preserve">na vyzvání, poskytne </w:t>
      </w:r>
      <w:r>
        <w:t>příkaz</w:t>
      </w:r>
      <w:r w:rsidR="003F6FEE">
        <w:t>níkovi</w:t>
      </w:r>
      <w:r w:rsidR="00B6267C" w:rsidRPr="00B60E26">
        <w:t xml:space="preserve"> spolupráci při zajištění podkladů, doplňujících údajů, upřesnění, vyjádření </w:t>
      </w:r>
      <w:r w:rsidR="00EF52AE">
        <w:br/>
      </w:r>
      <w:r w:rsidR="00B6267C" w:rsidRPr="00B60E26">
        <w:t xml:space="preserve">a stanovisek, jejichž potřeba vznikne v průběhu plnění této </w:t>
      </w:r>
      <w:r w:rsidR="00EF52AE" w:rsidRPr="00B60E26">
        <w:t>smlouvy</w:t>
      </w:r>
      <w:r w:rsidR="00EF52AE">
        <w:t>,</w:t>
      </w:r>
      <w:r w:rsidR="00EF52AE" w:rsidRPr="00B60E26">
        <w:t xml:space="preserve"> a</w:t>
      </w:r>
      <w:r w:rsidR="00B6267C" w:rsidRPr="00B60E26">
        <w:t xml:space="preserve"> nebude bez účasti pověřených zaměstnanců </w:t>
      </w:r>
      <w:r>
        <w:t>příka</w:t>
      </w:r>
      <w:r w:rsidR="003F6FEE">
        <w:t>zníka</w:t>
      </w:r>
      <w:r w:rsidR="00B6267C">
        <w:t xml:space="preserve"> provádět žádné zásahy do </w:t>
      </w:r>
      <w:r w:rsidR="00B6267C" w:rsidRPr="00B60E26">
        <w:t xml:space="preserve">činností </w:t>
      </w:r>
      <w:r w:rsidRPr="00B60E26">
        <w:t>zajišťovaných příkaz</w:t>
      </w:r>
      <w:r w:rsidR="003F6FEE">
        <w:t>níkem</w:t>
      </w:r>
      <w:r w:rsidR="00B6267C" w:rsidRPr="00B60E26">
        <w:t xml:space="preserve"> na základě této smlouvy.</w:t>
      </w:r>
      <w:r w:rsidR="000D50E5" w:rsidRPr="000D50E5">
        <w:t xml:space="preserve"> </w:t>
      </w:r>
      <w:r w:rsidR="000D50E5" w:rsidRPr="00675C22">
        <w:t xml:space="preserve">Součinnost </w:t>
      </w:r>
      <w:r>
        <w:t>příkaz</w:t>
      </w:r>
      <w:r w:rsidR="003F6FEE">
        <w:t>ce</w:t>
      </w:r>
      <w:r w:rsidR="000D50E5" w:rsidRPr="00675C22">
        <w:t xml:space="preserve"> </w:t>
      </w:r>
      <w:r w:rsidR="003C7D87">
        <w:t xml:space="preserve">dále </w:t>
      </w:r>
      <w:r w:rsidR="000D50E5" w:rsidRPr="00675C22">
        <w:t xml:space="preserve">spočívá zejména v tom, </w:t>
      </w:r>
      <w:r w:rsidR="00EF52AE">
        <w:br/>
      </w:r>
      <w:r w:rsidR="000D50E5" w:rsidRPr="00675C22">
        <w:t xml:space="preserve">že neprodleně </w:t>
      </w:r>
      <w:r w:rsidR="003C7D87">
        <w:t xml:space="preserve">předá </w:t>
      </w:r>
      <w:r>
        <w:t>příkaz</w:t>
      </w:r>
      <w:r w:rsidR="003F6FEE">
        <w:t>níkovi</w:t>
      </w:r>
      <w:r w:rsidR="000D50E5" w:rsidRPr="00675C22">
        <w:t xml:space="preserve"> potřebné informace, doklady a listiny</w:t>
      </w:r>
      <w:r w:rsidR="003C7D87">
        <w:t xml:space="preserve">, které má k dispozici </w:t>
      </w:r>
      <w:r w:rsidR="00EF52AE">
        <w:br/>
      </w:r>
      <w:r w:rsidR="003C7D87">
        <w:t>a které jsou potřebné</w:t>
      </w:r>
      <w:r w:rsidR="000D50E5" w:rsidRPr="00675C22">
        <w:t xml:space="preserve"> k</w:t>
      </w:r>
      <w:r w:rsidR="003C7D87">
        <w:t> zařízení záležitosti dle této smlouvy</w:t>
      </w:r>
      <w:r w:rsidR="000D50E5" w:rsidRPr="00675C22">
        <w:t xml:space="preserve">. </w:t>
      </w:r>
      <w:r w:rsidR="000D50E5" w:rsidRPr="00DD55E9">
        <w:t xml:space="preserve">Potřebné informace bude </w:t>
      </w:r>
      <w:r>
        <w:t>příkaz</w:t>
      </w:r>
      <w:r w:rsidR="003F6FEE">
        <w:t>níkovi</w:t>
      </w:r>
      <w:r>
        <w:t xml:space="preserve"> </w:t>
      </w:r>
      <w:r w:rsidR="000D50E5" w:rsidRPr="00DD55E9">
        <w:t xml:space="preserve">za </w:t>
      </w:r>
      <w:r>
        <w:t>příkaz</w:t>
      </w:r>
      <w:r w:rsidR="003F6FEE">
        <w:t>ce</w:t>
      </w:r>
      <w:r w:rsidR="000D50E5" w:rsidRPr="00DD55E9">
        <w:t xml:space="preserve"> </w:t>
      </w:r>
      <w:r w:rsidR="000D50E5" w:rsidRPr="003F6FEE">
        <w:t xml:space="preserve">poskytovat </w:t>
      </w:r>
      <w:r w:rsidR="000876A1">
        <w:t>=anonymizováno=</w:t>
      </w:r>
      <w:r w:rsidR="00EC7D89" w:rsidRPr="00D77C9D">
        <w:rPr>
          <w:b/>
        </w:rPr>
        <w:t>.</w:t>
      </w:r>
    </w:p>
    <w:p w:rsidR="00B6267C" w:rsidRDefault="00915913" w:rsidP="00187354">
      <w:pPr>
        <w:numPr>
          <w:ilvl w:val="0"/>
          <w:numId w:val="21"/>
        </w:numPr>
        <w:tabs>
          <w:tab w:val="left" w:pos="284"/>
        </w:tabs>
        <w:spacing w:before="120" w:line="300" w:lineRule="exact"/>
        <w:jc w:val="both"/>
      </w:pPr>
      <w:r>
        <w:t>P</w:t>
      </w:r>
      <w:r w:rsidR="00F17958">
        <w:t>říkaz</w:t>
      </w:r>
      <w:r>
        <w:t>ce</w:t>
      </w:r>
      <w:r w:rsidR="00B6267C" w:rsidRPr="00B60E26">
        <w:t xml:space="preserve"> je povinen na vyzvání </w:t>
      </w:r>
      <w:r w:rsidR="00F17958">
        <w:t>příkaz</w:t>
      </w:r>
      <w:r>
        <w:t>níka</w:t>
      </w:r>
      <w:r w:rsidR="00B6267C" w:rsidRPr="00B60E26">
        <w:t xml:space="preserve"> se zúčastnit </w:t>
      </w:r>
      <w:r w:rsidR="00901122" w:rsidRPr="00B60E26">
        <w:t>se svým</w:t>
      </w:r>
      <w:r w:rsidR="00B6267C" w:rsidRPr="00B60E26">
        <w:t xml:space="preserve"> oprávněným zástupcem předání a převzetí </w:t>
      </w:r>
      <w:r w:rsidR="00B6267C" w:rsidRPr="00B60E26">
        <w:tab/>
        <w:t>dokončené stavby a podpisem zápisu projevit souhlas s převzetím dokončeného díla.</w:t>
      </w:r>
    </w:p>
    <w:p w:rsidR="005E3750" w:rsidRDefault="005E3750" w:rsidP="004E22C9">
      <w:pPr>
        <w:tabs>
          <w:tab w:val="left" w:pos="5328"/>
        </w:tabs>
        <w:spacing w:line="300" w:lineRule="exact"/>
        <w:jc w:val="center"/>
        <w:rPr>
          <w:b/>
          <w:bCs/>
          <w:sz w:val="26"/>
        </w:rPr>
      </w:pPr>
    </w:p>
    <w:p w:rsidR="00B6267C" w:rsidRPr="005E3750" w:rsidRDefault="00B6267C" w:rsidP="004E22C9">
      <w:pPr>
        <w:tabs>
          <w:tab w:val="left" w:pos="5328"/>
        </w:tabs>
        <w:spacing w:line="300" w:lineRule="exact"/>
        <w:jc w:val="center"/>
        <w:rPr>
          <w:b/>
          <w:bCs/>
          <w:sz w:val="26"/>
        </w:rPr>
      </w:pPr>
      <w:r w:rsidRPr="005E3750">
        <w:rPr>
          <w:b/>
          <w:bCs/>
          <w:sz w:val="26"/>
        </w:rPr>
        <w:t xml:space="preserve">VII. </w:t>
      </w:r>
    </w:p>
    <w:p w:rsidR="00B6267C" w:rsidRPr="005E3750" w:rsidRDefault="00B6267C" w:rsidP="004E22C9">
      <w:pPr>
        <w:pStyle w:val="Nadpis8"/>
        <w:spacing w:before="0" w:after="0" w:line="300" w:lineRule="exact"/>
        <w:jc w:val="center"/>
        <w:rPr>
          <w:b/>
          <w:bCs/>
          <w:i w:val="0"/>
          <w:iCs w:val="0"/>
          <w:sz w:val="26"/>
          <w:u w:val="single"/>
        </w:rPr>
      </w:pPr>
      <w:r w:rsidRPr="005E3750">
        <w:rPr>
          <w:b/>
          <w:bCs/>
          <w:i w:val="0"/>
          <w:iCs w:val="0"/>
          <w:sz w:val="26"/>
          <w:u w:val="single"/>
        </w:rPr>
        <w:t>Odpovědnost za vady a náhrada škody</w:t>
      </w:r>
    </w:p>
    <w:p w:rsidR="00B6267C" w:rsidRDefault="00B6267C" w:rsidP="00187354">
      <w:pPr>
        <w:numPr>
          <w:ilvl w:val="0"/>
          <w:numId w:val="22"/>
        </w:numPr>
        <w:tabs>
          <w:tab w:val="left" w:pos="-142"/>
        </w:tabs>
        <w:spacing w:before="120" w:line="300" w:lineRule="exact"/>
        <w:jc w:val="both"/>
      </w:pPr>
      <w:r w:rsidRPr="00B832D2">
        <w:t>Smluvní strany jsou povinny v maximální míře předcházet vzniku škod a učinit opatření</w:t>
      </w:r>
      <w:r>
        <w:t xml:space="preserve"> </w:t>
      </w:r>
      <w:r w:rsidRPr="00B832D2">
        <w:t xml:space="preserve">k zamezení vzniku škod. </w:t>
      </w:r>
      <w:r w:rsidR="00F17958">
        <w:t>Příkaz</w:t>
      </w:r>
      <w:r w:rsidR="00915913">
        <w:t>ník</w:t>
      </w:r>
      <w:r w:rsidRPr="00B832D2">
        <w:t xml:space="preserve"> odpovídá za škody vzniklé </w:t>
      </w:r>
      <w:r w:rsidR="00F17958">
        <w:t>příkaz</w:t>
      </w:r>
      <w:r w:rsidR="00915913">
        <w:t>c</w:t>
      </w:r>
      <w:r w:rsidR="00F17958">
        <w:t xml:space="preserve">i </w:t>
      </w:r>
      <w:r w:rsidRPr="00B832D2">
        <w:t xml:space="preserve">v důsledku zaviněného porušení </w:t>
      </w:r>
      <w:r>
        <w:t xml:space="preserve">nebo nesplnění </w:t>
      </w:r>
      <w:r w:rsidRPr="00B832D2">
        <w:t>povinností stanovených touto smlouvou nebo obecně závaznými právními předpisy.</w:t>
      </w:r>
    </w:p>
    <w:p w:rsidR="00B6267C" w:rsidRPr="00B832D2" w:rsidRDefault="00BF5732" w:rsidP="00187354">
      <w:pPr>
        <w:numPr>
          <w:ilvl w:val="0"/>
          <w:numId w:val="22"/>
        </w:numPr>
        <w:tabs>
          <w:tab w:val="left" w:pos="-142"/>
        </w:tabs>
        <w:spacing w:before="120" w:line="300" w:lineRule="exact"/>
        <w:jc w:val="both"/>
      </w:pPr>
      <w:r>
        <w:t>Příkaz</w:t>
      </w:r>
      <w:r w:rsidR="00915913">
        <w:t>ník</w:t>
      </w:r>
      <w:r w:rsidR="00B6267C" w:rsidRPr="00B832D2">
        <w:t xml:space="preserve"> prohlašuje, že má uzavřen</w:t>
      </w:r>
      <w:r w:rsidR="00F06020">
        <w:t>ou pojistnou smlouvu na škody způsobené sv</w:t>
      </w:r>
      <w:r w:rsidR="008A7D49">
        <w:t>ou</w:t>
      </w:r>
      <w:r w:rsidR="00F06020">
        <w:t xml:space="preserve"> činnost</w:t>
      </w:r>
      <w:r w:rsidR="008A7D49">
        <w:t>í.</w:t>
      </w:r>
      <w:r w:rsidR="00F06020">
        <w:t xml:space="preserve">  </w:t>
      </w:r>
    </w:p>
    <w:p w:rsidR="00B6267C" w:rsidRDefault="00B6267C" w:rsidP="00D479A4">
      <w:pPr>
        <w:tabs>
          <w:tab w:val="left" w:pos="284"/>
        </w:tabs>
        <w:spacing w:line="300" w:lineRule="exact"/>
        <w:jc w:val="center"/>
        <w:outlineLvl w:val="0"/>
        <w:rPr>
          <w:rFonts w:ascii="Arial" w:hAnsi="Arial" w:cs="Arial"/>
          <w:b/>
          <w:bCs/>
        </w:rPr>
      </w:pPr>
    </w:p>
    <w:p w:rsidR="00E43AF8" w:rsidRPr="005E3750" w:rsidRDefault="00E43AF8" w:rsidP="004E22C9">
      <w:pPr>
        <w:tabs>
          <w:tab w:val="left" w:pos="284"/>
        </w:tabs>
        <w:spacing w:line="300" w:lineRule="exact"/>
        <w:jc w:val="center"/>
        <w:outlineLvl w:val="0"/>
        <w:rPr>
          <w:b/>
          <w:bCs/>
          <w:sz w:val="26"/>
        </w:rPr>
      </w:pPr>
      <w:r w:rsidRPr="005E3750">
        <w:rPr>
          <w:b/>
          <w:bCs/>
          <w:sz w:val="26"/>
        </w:rPr>
        <w:t>VIII.</w:t>
      </w:r>
    </w:p>
    <w:p w:rsidR="00E43AF8" w:rsidRPr="005E3750" w:rsidRDefault="00E43AF8" w:rsidP="004E22C9">
      <w:pPr>
        <w:tabs>
          <w:tab w:val="left" w:pos="284"/>
        </w:tabs>
        <w:spacing w:line="300" w:lineRule="exact"/>
        <w:jc w:val="center"/>
        <w:outlineLvl w:val="0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>Záruka</w:t>
      </w:r>
    </w:p>
    <w:p w:rsidR="00E43AF8" w:rsidRDefault="00BF5732" w:rsidP="00187354">
      <w:pPr>
        <w:numPr>
          <w:ilvl w:val="0"/>
          <w:numId w:val="24"/>
        </w:numPr>
        <w:tabs>
          <w:tab w:val="left" w:pos="284"/>
        </w:tabs>
        <w:spacing w:before="120" w:line="300" w:lineRule="exact"/>
        <w:jc w:val="both"/>
        <w:outlineLvl w:val="0"/>
      </w:pPr>
      <w:r>
        <w:t>Příkaz</w:t>
      </w:r>
      <w:r w:rsidR="00915913">
        <w:t>ník</w:t>
      </w:r>
      <w:r w:rsidR="00E43AF8" w:rsidRPr="00E43AF8">
        <w:t xml:space="preserve"> poskytuje na </w:t>
      </w:r>
      <w:r w:rsidR="00E43AF8">
        <w:t xml:space="preserve">zařízení záležitosti dle této smlouvy </w:t>
      </w:r>
      <w:r w:rsidR="00E43AF8" w:rsidRPr="00E43AF8">
        <w:t xml:space="preserve">záruku v délce </w:t>
      </w:r>
      <w:r w:rsidR="00EC7D89">
        <w:t>24</w:t>
      </w:r>
      <w:r w:rsidR="000142FD">
        <w:t xml:space="preserve"> </w:t>
      </w:r>
      <w:r w:rsidR="00E43AF8" w:rsidRPr="00E43AF8">
        <w:t xml:space="preserve">měsíců. Záruka počíná běžet dnem </w:t>
      </w:r>
      <w:r w:rsidR="005630EE" w:rsidRPr="008418C7">
        <w:t xml:space="preserve">předání a převzetí </w:t>
      </w:r>
      <w:r w:rsidR="005630EE">
        <w:t>díla prostého vad a nedodělků</w:t>
      </w:r>
      <w:r w:rsidRPr="00E43AF8">
        <w:t>.</w:t>
      </w:r>
    </w:p>
    <w:p w:rsidR="00E43AF8" w:rsidRDefault="00BF5732" w:rsidP="00187354">
      <w:pPr>
        <w:numPr>
          <w:ilvl w:val="0"/>
          <w:numId w:val="24"/>
        </w:numPr>
        <w:tabs>
          <w:tab w:val="left" w:pos="284"/>
        </w:tabs>
        <w:spacing w:before="120" w:line="300" w:lineRule="exact"/>
        <w:jc w:val="both"/>
        <w:outlineLvl w:val="0"/>
      </w:pPr>
      <w:r>
        <w:t>Příkaz</w:t>
      </w:r>
      <w:r w:rsidR="00915913">
        <w:t>ník</w:t>
      </w:r>
      <w:r w:rsidR="00E43AF8" w:rsidRPr="00E43AF8">
        <w:t xml:space="preserve"> přejímá závazek odpovědnosti za vady díla způsobené špatným nebo </w:t>
      </w:r>
      <w:r w:rsidR="005630EE" w:rsidRPr="00E43AF8">
        <w:t>nevhodným zajištěním</w:t>
      </w:r>
      <w:r w:rsidR="00E43AF8" w:rsidRPr="00E43AF8">
        <w:t xml:space="preserve"> výkonu </w:t>
      </w:r>
      <w:r w:rsidR="00E43AF8">
        <w:t>TDI</w:t>
      </w:r>
      <w:r w:rsidR="00E43AF8" w:rsidRPr="00E43AF8">
        <w:t xml:space="preserve"> po celou dobu záruky sjednané na </w:t>
      </w:r>
      <w:r w:rsidR="005630EE" w:rsidRPr="00E43AF8">
        <w:t>dílo mezi zhotovitelem</w:t>
      </w:r>
      <w:r w:rsidR="00E43AF8" w:rsidRPr="00E43AF8">
        <w:t xml:space="preserve"> </w:t>
      </w:r>
      <w:r w:rsidR="005630EE" w:rsidRPr="00E43AF8">
        <w:t xml:space="preserve">stavby </w:t>
      </w:r>
      <w:r w:rsidR="005630EE">
        <w:br/>
      </w:r>
      <w:r w:rsidR="005630EE" w:rsidRPr="00E43AF8">
        <w:t>a</w:t>
      </w:r>
      <w:r w:rsidR="00E43AF8" w:rsidRPr="00E43AF8">
        <w:t xml:space="preserve"> </w:t>
      </w:r>
      <w:r>
        <w:t>příkaz</w:t>
      </w:r>
      <w:r w:rsidR="00915913">
        <w:t>cem</w:t>
      </w:r>
      <w:r w:rsidR="00E43AF8" w:rsidRPr="00E43AF8">
        <w:t>.</w:t>
      </w:r>
    </w:p>
    <w:p w:rsidR="00E43AF8" w:rsidRDefault="00E43AF8" w:rsidP="00187354">
      <w:pPr>
        <w:numPr>
          <w:ilvl w:val="0"/>
          <w:numId w:val="24"/>
        </w:numPr>
        <w:tabs>
          <w:tab w:val="left" w:pos="284"/>
        </w:tabs>
        <w:spacing w:before="120" w:line="300" w:lineRule="exact"/>
        <w:jc w:val="both"/>
        <w:outlineLvl w:val="0"/>
      </w:pPr>
      <w:r w:rsidRPr="00E43AF8">
        <w:lastRenderedPageBreak/>
        <w:t>Záruka se nevztahuje na vady díla, jej</w:t>
      </w:r>
      <w:r w:rsidR="00915913">
        <w:t>ichž</w:t>
      </w:r>
      <w:r w:rsidRPr="00E43AF8">
        <w:t xml:space="preserve"> příčinou je prokazatelné nedodržení pokynů </w:t>
      </w:r>
      <w:r w:rsidR="00BF5732">
        <w:t>příkaz</w:t>
      </w:r>
      <w:r w:rsidR="00915913">
        <w:t>níka</w:t>
      </w:r>
      <w:r w:rsidRPr="00E43AF8">
        <w:t xml:space="preserve"> zhotovitelem stavby. </w:t>
      </w:r>
    </w:p>
    <w:p w:rsidR="00166AA2" w:rsidRDefault="00166AA2" w:rsidP="005E3750">
      <w:pPr>
        <w:spacing w:before="120" w:line="300" w:lineRule="exact"/>
        <w:jc w:val="center"/>
        <w:outlineLvl w:val="0"/>
      </w:pPr>
    </w:p>
    <w:p w:rsidR="00B6267C" w:rsidRPr="005E3750" w:rsidRDefault="007D2DD4" w:rsidP="00793DB1">
      <w:pPr>
        <w:tabs>
          <w:tab w:val="left" w:pos="0"/>
        </w:tabs>
        <w:spacing w:line="300" w:lineRule="exact"/>
        <w:jc w:val="center"/>
        <w:outlineLvl w:val="0"/>
        <w:rPr>
          <w:b/>
          <w:bCs/>
          <w:sz w:val="26"/>
        </w:rPr>
      </w:pPr>
      <w:r w:rsidRPr="005E3750">
        <w:rPr>
          <w:b/>
          <w:bCs/>
          <w:sz w:val="26"/>
        </w:rPr>
        <w:t>IX.</w:t>
      </w: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>Ujednání o smluvní pokutě</w:t>
      </w:r>
    </w:p>
    <w:p w:rsidR="000B727E" w:rsidRPr="000B727E" w:rsidRDefault="000B727E" w:rsidP="00187354">
      <w:pPr>
        <w:numPr>
          <w:ilvl w:val="0"/>
          <w:numId w:val="25"/>
        </w:numPr>
        <w:tabs>
          <w:tab w:val="left" w:pos="284"/>
        </w:tabs>
        <w:spacing w:before="120" w:line="300" w:lineRule="exact"/>
        <w:ind w:left="284" w:hanging="284"/>
        <w:jc w:val="both"/>
        <w:rPr>
          <w:b/>
          <w:bCs/>
          <w:u w:val="single"/>
        </w:rPr>
      </w:pPr>
      <w:r w:rsidRPr="000B727E">
        <w:t xml:space="preserve">Pro případy neplnění závazků vyplývajících z této smlouvy smluvní strany sjednávají tyto </w:t>
      </w:r>
      <w:r w:rsidRPr="000B727E">
        <w:rPr>
          <w:b/>
          <w:bCs/>
        </w:rPr>
        <w:t>smluvní pokuty:</w:t>
      </w:r>
    </w:p>
    <w:p w:rsidR="000B727E" w:rsidRDefault="00573D99" w:rsidP="00187354">
      <w:pPr>
        <w:numPr>
          <w:ilvl w:val="0"/>
          <w:numId w:val="26"/>
        </w:numPr>
        <w:tabs>
          <w:tab w:val="left" w:pos="284"/>
        </w:tabs>
        <w:spacing w:before="120" w:line="300" w:lineRule="exact"/>
        <w:ind w:left="568" w:hanging="284"/>
        <w:jc w:val="both"/>
      </w:pPr>
      <w:r w:rsidRPr="000B727E">
        <w:t xml:space="preserve">V případě, že </w:t>
      </w:r>
      <w:r w:rsidR="00BF5732">
        <w:t>příkaz</w:t>
      </w:r>
      <w:r w:rsidR="00915913">
        <w:t>ník</w:t>
      </w:r>
      <w:r w:rsidRPr="000B727E">
        <w:t xml:space="preserve"> poruší některou povinnost </w:t>
      </w:r>
      <w:r>
        <w:t xml:space="preserve">při </w:t>
      </w:r>
      <w:r w:rsidRPr="000B727E">
        <w:t xml:space="preserve">výkonu </w:t>
      </w:r>
      <w:r>
        <w:t>TDI</w:t>
      </w:r>
      <w:r w:rsidR="00D902FC">
        <w:t>,</w:t>
      </w:r>
      <w:r w:rsidRPr="000B727E">
        <w:t xml:space="preserve"> </w:t>
      </w:r>
      <w:r w:rsidR="000B727E" w:rsidRPr="000B727E">
        <w:t xml:space="preserve">je </w:t>
      </w:r>
      <w:r w:rsidR="00BF5732">
        <w:t>příkaz</w:t>
      </w:r>
      <w:r w:rsidR="00915913">
        <w:t>ce</w:t>
      </w:r>
      <w:r w:rsidR="000B727E" w:rsidRPr="000B727E">
        <w:t xml:space="preserve"> oprávněn požadovat po </w:t>
      </w:r>
      <w:r w:rsidR="00BF5732">
        <w:t>příkaz</w:t>
      </w:r>
      <w:r w:rsidR="00915913">
        <w:t>níkovi</w:t>
      </w:r>
      <w:r w:rsidR="000B727E" w:rsidRPr="000B727E">
        <w:t xml:space="preserve"> zaplacení smluvní pokuty ve výši </w:t>
      </w:r>
      <w:r w:rsidR="00D902FC">
        <w:t>1</w:t>
      </w:r>
      <w:r w:rsidR="000B727E" w:rsidRPr="000B727E">
        <w:t xml:space="preserve"> tis. Kč </w:t>
      </w:r>
      <w:r>
        <w:t xml:space="preserve">za každé takovéto porušení povinnosti. </w:t>
      </w:r>
      <w:r w:rsidR="002C0699">
        <w:t>T</w:t>
      </w:r>
      <w:r w:rsidR="007D2DD4">
        <w:t xml:space="preserve">ato smluvní pokuta je </w:t>
      </w:r>
      <w:r w:rsidR="000B727E" w:rsidRPr="000B727E">
        <w:t>splatn</w:t>
      </w:r>
      <w:r w:rsidR="007D2DD4">
        <w:t>á</w:t>
      </w:r>
      <w:r w:rsidR="000B727E" w:rsidRPr="000B727E">
        <w:t xml:space="preserve"> do 10 dnů od doručení výzvy ze strany </w:t>
      </w:r>
      <w:r w:rsidR="00BF5732">
        <w:t>příkaz</w:t>
      </w:r>
      <w:r w:rsidR="00915913">
        <w:t>ce</w:t>
      </w:r>
      <w:r w:rsidR="000B727E" w:rsidRPr="000B727E">
        <w:t xml:space="preserve">. </w:t>
      </w:r>
    </w:p>
    <w:p w:rsidR="007D2DD4" w:rsidRPr="000B727E" w:rsidRDefault="007D2DD4" w:rsidP="00187354">
      <w:pPr>
        <w:numPr>
          <w:ilvl w:val="0"/>
          <w:numId w:val="26"/>
        </w:numPr>
        <w:tabs>
          <w:tab w:val="left" w:pos="284"/>
        </w:tabs>
        <w:spacing w:before="120" w:line="300" w:lineRule="exact"/>
        <w:ind w:left="568" w:hanging="284"/>
        <w:jc w:val="both"/>
      </w:pPr>
      <w:r>
        <w:t xml:space="preserve">Za </w:t>
      </w:r>
      <w:r w:rsidRPr="007D2DD4">
        <w:t xml:space="preserve">nedodržení splatnosti faktury za výkon činnosti </w:t>
      </w:r>
      <w:r w:rsidR="00BF5732">
        <w:t>příkaz</w:t>
      </w:r>
      <w:r w:rsidR="00915913">
        <w:t>níka</w:t>
      </w:r>
      <w:r w:rsidRPr="007D2DD4">
        <w:t xml:space="preserve"> ze strany </w:t>
      </w:r>
      <w:r w:rsidR="00BF5732">
        <w:t>příkaz</w:t>
      </w:r>
      <w:r w:rsidR="00915913">
        <w:t>ce</w:t>
      </w:r>
      <w:r w:rsidR="00901122">
        <w:t xml:space="preserve"> </w:t>
      </w:r>
      <w:r w:rsidR="005630EE">
        <w:br/>
      </w:r>
      <w:r w:rsidRPr="007D2DD4">
        <w:t xml:space="preserve">je </w:t>
      </w:r>
      <w:r w:rsidR="00BF5732">
        <w:t>příkaz</w:t>
      </w:r>
      <w:r w:rsidR="00915913">
        <w:t>ník</w:t>
      </w:r>
      <w:r w:rsidRPr="007D2DD4">
        <w:t xml:space="preserve"> oprávněn účtovat </w:t>
      </w:r>
      <w:r w:rsidR="00BF5732">
        <w:t>příkaz</w:t>
      </w:r>
      <w:r w:rsidR="00915913">
        <w:t>ci</w:t>
      </w:r>
      <w:r>
        <w:t xml:space="preserve"> </w:t>
      </w:r>
      <w:r w:rsidRPr="007D2DD4">
        <w:t xml:space="preserve">úrok z prodlení ve výši 0,05 % z dlužné částky </w:t>
      </w:r>
      <w:r w:rsidR="005630EE">
        <w:br/>
      </w:r>
      <w:r w:rsidRPr="007D2DD4">
        <w:t>za každý i započatý den prodlení.</w:t>
      </w:r>
    </w:p>
    <w:p w:rsidR="000B727E" w:rsidRDefault="000B727E" w:rsidP="00187354">
      <w:pPr>
        <w:numPr>
          <w:ilvl w:val="0"/>
          <w:numId w:val="27"/>
        </w:numPr>
        <w:tabs>
          <w:tab w:val="left" w:pos="284"/>
        </w:tabs>
        <w:spacing w:before="120" w:line="300" w:lineRule="exact"/>
        <w:ind w:hanging="284"/>
        <w:jc w:val="both"/>
      </w:pPr>
      <w:r w:rsidRPr="000B727E">
        <w:t>Ujednáním o smluvní pokutě není dotčeno právo požadovat náhradu škody způsoben</w:t>
      </w:r>
      <w:r w:rsidR="00915913">
        <w:t>ou</w:t>
      </w:r>
      <w:r w:rsidRPr="000B727E">
        <w:t xml:space="preserve"> porušením povinnosti, na kterou se vztahuje smluvní pokuta.</w:t>
      </w:r>
    </w:p>
    <w:p w:rsidR="00F3198D" w:rsidRDefault="00F3198D" w:rsidP="00D479A4">
      <w:pPr>
        <w:tabs>
          <w:tab w:val="left" w:pos="284"/>
        </w:tabs>
        <w:spacing w:line="300" w:lineRule="exact"/>
        <w:jc w:val="center"/>
        <w:rPr>
          <w:rFonts w:ascii="Arial" w:hAnsi="Arial" w:cs="Arial"/>
          <w:b/>
          <w:bCs/>
        </w:rPr>
      </w:pP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</w:rPr>
      </w:pPr>
      <w:r w:rsidRPr="005E3750">
        <w:rPr>
          <w:b/>
          <w:bCs/>
          <w:sz w:val="26"/>
        </w:rPr>
        <w:t>X.</w:t>
      </w: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>Ostatní ujednání</w:t>
      </w:r>
    </w:p>
    <w:p w:rsidR="00B6267C" w:rsidRDefault="00B6267C" w:rsidP="004E22C9">
      <w:pPr>
        <w:numPr>
          <w:ilvl w:val="0"/>
          <w:numId w:val="12"/>
        </w:numPr>
        <w:tabs>
          <w:tab w:val="left" w:pos="284"/>
        </w:tabs>
        <w:spacing w:before="120" w:line="300" w:lineRule="exact"/>
        <w:jc w:val="both"/>
      </w:pPr>
      <w:r w:rsidRPr="006B11B5">
        <w:t xml:space="preserve">Všechna oznámení mezi smluvními stranami, která se vztahují k této smlouvě nebo která mají být učiněna na základě této smlouvy, musí být učiněna v písemné formě a </w:t>
      </w:r>
      <w:r w:rsidR="00C72A62">
        <w:t>druhé</w:t>
      </w:r>
      <w:r w:rsidRPr="006B11B5">
        <w:t xml:space="preserve"> straně doručena buď</w:t>
      </w:r>
      <w:r w:rsidR="00901122">
        <w:t xml:space="preserve"> datovou zprávou</w:t>
      </w:r>
      <w:r w:rsidR="00C72A62">
        <w:t xml:space="preserve"> nebo elektronicky se zaručeným elektronickým podpisem nebo</w:t>
      </w:r>
      <w:r w:rsidRPr="006B11B5">
        <w:t xml:space="preserve"> osobně nebo doporučeným dopisem na adresu uvedenou </w:t>
      </w:r>
      <w:r>
        <w:t>v</w:t>
      </w:r>
      <w:r w:rsidRPr="006B11B5">
        <w:t xml:space="preserve"> této smlouv</w:t>
      </w:r>
      <w:r>
        <w:t>ě</w:t>
      </w:r>
      <w:r w:rsidRPr="006B11B5">
        <w:t xml:space="preserve">, nebude-li dohodnuto jinak. </w:t>
      </w:r>
    </w:p>
    <w:p w:rsidR="00B6267C" w:rsidRDefault="00B6267C" w:rsidP="004E22C9">
      <w:pPr>
        <w:numPr>
          <w:ilvl w:val="0"/>
          <w:numId w:val="12"/>
        </w:numPr>
        <w:tabs>
          <w:tab w:val="left" w:pos="284"/>
        </w:tabs>
        <w:spacing w:before="120" w:line="300" w:lineRule="exact"/>
        <w:jc w:val="both"/>
      </w:pPr>
      <w:r>
        <w:t>Smluvní strany mají právo odstoupit od smlouvy v těchto případech:</w:t>
      </w:r>
    </w:p>
    <w:p w:rsidR="00FA2B79" w:rsidRDefault="00B6267C" w:rsidP="004E22C9">
      <w:pPr>
        <w:numPr>
          <w:ilvl w:val="1"/>
          <w:numId w:val="12"/>
        </w:numPr>
        <w:tabs>
          <w:tab w:val="left" w:pos="284"/>
        </w:tabs>
        <w:spacing w:before="120" w:line="300" w:lineRule="exact"/>
        <w:ind w:left="568" w:hanging="284"/>
        <w:jc w:val="both"/>
      </w:pPr>
      <w:r w:rsidRPr="00D721BC">
        <w:t xml:space="preserve">Jestliže některý z účastníků smlouvy nebude schopen plnit své závazky vyplývající z této smlouvy. </w:t>
      </w:r>
    </w:p>
    <w:p w:rsidR="00B6267C" w:rsidRDefault="00B6267C" w:rsidP="004E22C9">
      <w:pPr>
        <w:numPr>
          <w:ilvl w:val="1"/>
          <w:numId w:val="12"/>
        </w:numPr>
        <w:tabs>
          <w:tab w:val="left" w:pos="284"/>
        </w:tabs>
        <w:spacing w:before="120" w:line="300" w:lineRule="exact"/>
        <w:ind w:left="568" w:hanging="284"/>
        <w:jc w:val="both"/>
      </w:pPr>
      <w:r>
        <w:t xml:space="preserve">Jestliže některá ze smluvních stran </w:t>
      </w:r>
      <w:r w:rsidRPr="00D721BC">
        <w:t xml:space="preserve">poruší smluvní povinnosti </w:t>
      </w:r>
      <w:r w:rsidR="002C0699">
        <w:t>stanovené touto smlouvou</w:t>
      </w:r>
      <w:r w:rsidR="00C72A62">
        <w:br/>
      </w:r>
      <w:r w:rsidRPr="00D721BC">
        <w:t>a takové porušení nenapraví během přiměřené doby uve</w:t>
      </w:r>
      <w:r w:rsidR="007D2DD4">
        <w:t xml:space="preserve">dené v písemném oznámení druhé </w:t>
      </w:r>
      <w:r w:rsidRPr="00D721BC">
        <w:t>strany o takovém porušení</w:t>
      </w:r>
      <w:r w:rsidR="00FA2B79">
        <w:t xml:space="preserve">, </w:t>
      </w:r>
      <w:r>
        <w:t xml:space="preserve">pak je takovéto porušení považováno za podstatné a </w:t>
      </w:r>
      <w:r w:rsidRPr="00D721BC">
        <w:t xml:space="preserve">druhá </w:t>
      </w:r>
      <w:r w:rsidR="00FA2B79">
        <w:t xml:space="preserve">smluvní </w:t>
      </w:r>
      <w:r w:rsidRPr="00D721BC">
        <w:t xml:space="preserve">strana </w:t>
      </w:r>
      <w:r w:rsidR="00FA2B79">
        <w:t xml:space="preserve">má </w:t>
      </w:r>
      <w:r w:rsidRPr="00D721BC">
        <w:t xml:space="preserve">právo </w:t>
      </w:r>
      <w:r>
        <w:t>bez dalšího od této smlouvy odstoupit</w:t>
      </w:r>
      <w:r w:rsidR="00BF5732">
        <w:t>,</w:t>
      </w:r>
      <w:r>
        <w:t xml:space="preserve"> což učiní písemným oznámením </w:t>
      </w:r>
      <w:r w:rsidR="00FA2B79">
        <w:t xml:space="preserve">druhé smluvní straně. Účinky odstoupení od smlouvy nastávají doručením tohoto oznámení. </w:t>
      </w:r>
      <w:r>
        <w:t xml:space="preserve"> </w:t>
      </w:r>
    </w:p>
    <w:p w:rsidR="00B6267C" w:rsidRDefault="00B6267C" w:rsidP="004E22C9">
      <w:pPr>
        <w:numPr>
          <w:ilvl w:val="1"/>
          <w:numId w:val="12"/>
        </w:numPr>
        <w:tabs>
          <w:tab w:val="left" w:pos="284"/>
        </w:tabs>
        <w:spacing w:before="120" w:line="300" w:lineRule="exact"/>
        <w:ind w:left="568" w:hanging="284"/>
        <w:jc w:val="both"/>
      </w:pPr>
      <w:r w:rsidRPr="00F13A55">
        <w:t xml:space="preserve">Smluvní strany se dohodly na tom, že </w:t>
      </w:r>
      <w:r w:rsidR="003E03FA">
        <w:t>příkazce</w:t>
      </w:r>
      <w:r w:rsidR="00BF5732">
        <w:t xml:space="preserve"> </w:t>
      </w:r>
      <w:r w:rsidRPr="00F13A55">
        <w:t xml:space="preserve">uhradí </w:t>
      </w:r>
      <w:r w:rsidR="00BF5732">
        <w:t>příkaz</w:t>
      </w:r>
      <w:r w:rsidR="003E03FA">
        <w:t>níkov</w:t>
      </w:r>
      <w:r w:rsidR="00BF5732">
        <w:t>i</w:t>
      </w:r>
      <w:r w:rsidRPr="00F13A55">
        <w:t xml:space="preserve"> náklady v prokazatelné výši </w:t>
      </w:r>
      <w:r>
        <w:t>za zajištěné</w:t>
      </w:r>
      <w:r w:rsidRPr="00F13A55">
        <w:t xml:space="preserve"> činnosti v případě, že </w:t>
      </w:r>
      <w:r w:rsidR="00BF5732">
        <w:t>příkazník</w:t>
      </w:r>
      <w:r w:rsidRPr="00F13A55">
        <w:t xml:space="preserve"> nebo </w:t>
      </w:r>
      <w:r w:rsidR="00BF5732">
        <w:t>příkazce</w:t>
      </w:r>
      <w:r w:rsidRPr="00F13A55">
        <w:t xml:space="preserve"> budou nuceni od této smlouvy odstoupit vzhledem k neplnění závazků dle této smlouvy.</w:t>
      </w:r>
    </w:p>
    <w:p w:rsidR="00B6267C" w:rsidRPr="00923BB6" w:rsidRDefault="005E3750" w:rsidP="005E3750">
      <w:pPr>
        <w:spacing w:before="120" w:line="300" w:lineRule="exact"/>
        <w:ind w:left="284" w:hanging="284"/>
        <w:jc w:val="both"/>
      </w:pPr>
      <w:r>
        <w:t>3.</w:t>
      </w:r>
      <w:r>
        <w:tab/>
      </w:r>
      <w:r w:rsidR="007611C1">
        <w:t>Příkazní</w:t>
      </w:r>
      <w:r w:rsidR="005630EE">
        <w:t>k</w:t>
      </w:r>
      <w:r w:rsidR="00B6267C" w:rsidRPr="00923BB6">
        <w:t xml:space="preserve"> a </w:t>
      </w:r>
      <w:r w:rsidR="007611C1">
        <w:t>příkazce</w:t>
      </w:r>
      <w:r w:rsidR="00B6267C" w:rsidRPr="00923BB6">
        <w:t xml:space="preserve"> se dohodli na osobách, pověřených k jejich zastupování ve věcech</w:t>
      </w:r>
      <w:r w:rsidR="00C72A62">
        <w:t xml:space="preserve"> </w:t>
      </w:r>
      <w:r w:rsidR="00B6267C" w:rsidRPr="00923BB6">
        <w:t>organizačních a technických v pracovním styku smluvních stran.</w:t>
      </w:r>
    </w:p>
    <w:p w:rsidR="005630EE" w:rsidRPr="00D77C9D" w:rsidRDefault="00B6267C" w:rsidP="004E22C9">
      <w:pPr>
        <w:tabs>
          <w:tab w:val="left" w:pos="-284"/>
        </w:tabs>
        <w:spacing w:line="300" w:lineRule="exact"/>
        <w:ind w:left="284"/>
        <w:rPr>
          <w:b/>
        </w:rPr>
      </w:pPr>
      <w:r w:rsidRPr="00923BB6">
        <w:t xml:space="preserve">Za </w:t>
      </w:r>
      <w:r w:rsidR="007611C1">
        <w:t>příkaz</w:t>
      </w:r>
      <w:r w:rsidR="00C72A62">
        <w:t>ce</w:t>
      </w:r>
      <w:r w:rsidRPr="00923BB6">
        <w:t>:</w:t>
      </w:r>
      <w:r w:rsidRPr="00923BB6">
        <w:tab/>
      </w:r>
      <w:r w:rsidR="000876A1">
        <w:t>=anonymizováno=</w:t>
      </w:r>
    </w:p>
    <w:p w:rsidR="00D902FC" w:rsidRDefault="00D902FC" w:rsidP="004E22C9">
      <w:pPr>
        <w:tabs>
          <w:tab w:val="left" w:pos="-284"/>
        </w:tabs>
        <w:spacing w:line="300" w:lineRule="exact"/>
        <w:ind w:left="284"/>
      </w:pPr>
    </w:p>
    <w:p w:rsidR="00D902FC" w:rsidRDefault="00B6267C" w:rsidP="000876A1">
      <w:pPr>
        <w:tabs>
          <w:tab w:val="left" w:pos="-284"/>
        </w:tabs>
        <w:spacing w:line="300" w:lineRule="exact"/>
        <w:ind w:left="284"/>
      </w:pPr>
      <w:r w:rsidRPr="00923BB6">
        <w:t xml:space="preserve">Za </w:t>
      </w:r>
      <w:r w:rsidR="00C72A62">
        <w:t>příkazníka</w:t>
      </w:r>
      <w:r w:rsidRPr="00923BB6">
        <w:t>:</w:t>
      </w:r>
      <w:r w:rsidRPr="00923BB6">
        <w:tab/>
      </w:r>
      <w:r w:rsidR="000876A1">
        <w:t>=anonymizováno=</w:t>
      </w:r>
    </w:p>
    <w:p w:rsidR="00D902FC" w:rsidRDefault="00D902FC" w:rsidP="004E22C9">
      <w:pPr>
        <w:tabs>
          <w:tab w:val="left" w:pos="-284"/>
        </w:tabs>
        <w:spacing w:line="300" w:lineRule="exact"/>
        <w:ind w:left="284"/>
      </w:pPr>
      <w:r>
        <w:tab/>
      </w:r>
      <w:r>
        <w:tab/>
      </w:r>
      <w:r>
        <w:tab/>
      </w:r>
      <w:r>
        <w:tab/>
      </w:r>
    </w:p>
    <w:p w:rsidR="00F3198D" w:rsidRDefault="00F3198D" w:rsidP="00187354">
      <w:pPr>
        <w:tabs>
          <w:tab w:val="left" w:pos="-284"/>
        </w:tabs>
        <w:spacing w:before="120" w:line="300" w:lineRule="exact"/>
        <w:jc w:val="center"/>
      </w:pPr>
    </w:p>
    <w:p w:rsidR="00B6267C" w:rsidRPr="005E3750" w:rsidRDefault="00B6267C" w:rsidP="004E22C9">
      <w:pPr>
        <w:tabs>
          <w:tab w:val="left" w:pos="-284"/>
        </w:tabs>
        <w:spacing w:line="300" w:lineRule="exact"/>
        <w:jc w:val="center"/>
        <w:rPr>
          <w:sz w:val="26"/>
        </w:rPr>
      </w:pPr>
      <w:r w:rsidRPr="005E3750">
        <w:rPr>
          <w:b/>
          <w:bCs/>
          <w:sz w:val="26"/>
        </w:rPr>
        <w:lastRenderedPageBreak/>
        <w:t>X</w:t>
      </w:r>
      <w:r w:rsidR="00F07488" w:rsidRPr="005E3750">
        <w:rPr>
          <w:b/>
          <w:bCs/>
          <w:sz w:val="26"/>
        </w:rPr>
        <w:t>I</w:t>
      </w:r>
      <w:r w:rsidRPr="005E3750">
        <w:rPr>
          <w:b/>
          <w:bCs/>
          <w:sz w:val="26"/>
        </w:rPr>
        <w:t>.</w:t>
      </w:r>
    </w:p>
    <w:p w:rsidR="00B6267C" w:rsidRPr="005E3750" w:rsidRDefault="00B6267C" w:rsidP="004E22C9">
      <w:pPr>
        <w:tabs>
          <w:tab w:val="left" w:pos="284"/>
        </w:tabs>
        <w:spacing w:line="300" w:lineRule="exact"/>
        <w:jc w:val="center"/>
        <w:rPr>
          <w:b/>
          <w:bCs/>
          <w:sz w:val="26"/>
          <w:u w:val="single"/>
        </w:rPr>
      </w:pPr>
      <w:r w:rsidRPr="005E3750">
        <w:rPr>
          <w:b/>
          <w:bCs/>
          <w:sz w:val="26"/>
          <w:u w:val="single"/>
        </w:rPr>
        <w:t>Závěrečná ustanovení</w:t>
      </w:r>
    </w:p>
    <w:p w:rsidR="00B6267C" w:rsidRDefault="00B6267C" w:rsidP="00187354">
      <w:pPr>
        <w:numPr>
          <w:ilvl w:val="0"/>
          <w:numId w:val="7"/>
        </w:numPr>
        <w:spacing w:before="120" w:line="300" w:lineRule="exact"/>
        <w:ind w:left="284" w:hanging="284"/>
        <w:jc w:val="both"/>
      </w:pPr>
      <w:r>
        <w:t xml:space="preserve">Z důvodů právní jistoty strany prohlašují, že jejich závazkový vztah založený touto smlouvou se řídí </w:t>
      </w:r>
      <w:r w:rsidR="007611C1">
        <w:t>občanským zákoníkem</w:t>
      </w:r>
      <w:r>
        <w:t xml:space="preserve"> č. </w:t>
      </w:r>
      <w:r w:rsidR="0068459B" w:rsidRPr="0068459B">
        <w:t>89/2012 Sb.</w:t>
      </w:r>
      <w:r>
        <w:t xml:space="preserve"> a ostatními obecně závaznými právními předpisy.</w:t>
      </w:r>
    </w:p>
    <w:p w:rsidR="00B6267C" w:rsidRDefault="00B6267C" w:rsidP="00187354">
      <w:pPr>
        <w:numPr>
          <w:ilvl w:val="0"/>
          <w:numId w:val="7"/>
        </w:numPr>
        <w:spacing w:before="120" w:line="300" w:lineRule="exact"/>
        <w:ind w:left="284" w:hanging="284"/>
        <w:jc w:val="both"/>
      </w:pPr>
      <w:r>
        <w:t>Veškeré změny a doplňky smlouvy mohou být provedeny pouze formou písemných dodatků, které se stávají po podpisu oběma smluvními stranami nedílnou součástí této smlouvy.</w:t>
      </w:r>
      <w:r w:rsidRPr="00B71A75">
        <w:t xml:space="preserve"> </w:t>
      </w:r>
    </w:p>
    <w:p w:rsidR="00F07488" w:rsidRDefault="00B6267C" w:rsidP="00187354">
      <w:pPr>
        <w:numPr>
          <w:ilvl w:val="0"/>
          <w:numId w:val="7"/>
        </w:numPr>
        <w:spacing w:before="120" w:line="300" w:lineRule="exact"/>
        <w:ind w:left="284" w:hanging="284"/>
        <w:jc w:val="both"/>
      </w:pPr>
      <w:r>
        <w:t>Smlouva se vyhotovuje v</w:t>
      </w:r>
      <w:r w:rsidR="00F07488">
        <w:t>e čtyřech</w:t>
      </w:r>
      <w:r w:rsidR="0068459B">
        <w:t xml:space="preserve"> vyhotoveních</w:t>
      </w:r>
      <w:r w:rsidR="00F07488">
        <w:t xml:space="preserve">, </w:t>
      </w:r>
      <w:r>
        <w:t xml:space="preserve">každý stejnopis sestává z </w:t>
      </w:r>
      <w:r w:rsidR="00F3198D">
        <w:t>osmi</w:t>
      </w:r>
      <w:r w:rsidR="00F07488">
        <w:t xml:space="preserve"> stran textu</w:t>
      </w:r>
      <w:r>
        <w:t xml:space="preserve">. </w:t>
      </w:r>
      <w:r w:rsidR="00F07488">
        <w:t>Každá smluvní strana obdrží dva stejnopisy této smlouvy.</w:t>
      </w:r>
    </w:p>
    <w:p w:rsidR="00C55584" w:rsidRDefault="00C55584" w:rsidP="00187354">
      <w:pPr>
        <w:numPr>
          <w:ilvl w:val="0"/>
          <w:numId w:val="7"/>
        </w:numPr>
        <w:spacing w:before="120" w:line="300" w:lineRule="exact"/>
        <w:ind w:left="284" w:hanging="284"/>
        <w:jc w:val="both"/>
      </w:pPr>
      <w:r w:rsidRPr="0096361A">
        <w:t>Tato smlouva nabývá platnosti dnem podpisu oběma smluvními stranami</w:t>
      </w:r>
      <w:r w:rsidR="005228DE">
        <w:t xml:space="preserve"> </w:t>
      </w:r>
      <w:r w:rsidR="005228DE" w:rsidRPr="0096361A">
        <w:t>a účinnosti</w:t>
      </w:r>
      <w:r w:rsidR="005228DE">
        <w:t xml:space="preserve"> zveřejněním v Registru smluv.</w:t>
      </w:r>
    </w:p>
    <w:p w:rsidR="00C55584" w:rsidRPr="008F23E8" w:rsidRDefault="00C55584" w:rsidP="00187354">
      <w:pPr>
        <w:numPr>
          <w:ilvl w:val="0"/>
          <w:numId w:val="7"/>
        </w:numPr>
        <w:spacing w:before="120" w:line="300" w:lineRule="exact"/>
        <w:jc w:val="both"/>
        <w:textAlignment w:val="auto"/>
      </w:pPr>
      <w:r w:rsidRPr="00C240D8">
        <w:t>Smluvní strany prohlašují, že skutečnosti uvedené v této smlouvě nepovažují za obchodní tajemství a udělují svolení k jejich užití a zveřejnění bez stanovení jakýchkoli dalších podmínek.</w:t>
      </w:r>
    </w:p>
    <w:p w:rsidR="00B6267C" w:rsidRPr="00433005" w:rsidRDefault="00B6267C" w:rsidP="00187354">
      <w:pPr>
        <w:numPr>
          <w:ilvl w:val="0"/>
          <w:numId w:val="7"/>
        </w:numPr>
        <w:spacing w:before="120" w:line="300" w:lineRule="exact"/>
        <w:ind w:left="284" w:hanging="284"/>
        <w:jc w:val="both"/>
      </w:pPr>
      <w:r w:rsidRPr="00433005">
        <w:t xml:space="preserve">Obě strany prohlašují, že si tuto smlouvu řádně přečetly, </w:t>
      </w:r>
      <w:r w:rsidR="00F07488" w:rsidRPr="00F07488">
        <w:t xml:space="preserve">s jejím obsahem souhlasí, což při svobodné vůli a bez nátlaku stvrzují svými podpisy.  </w:t>
      </w:r>
    </w:p>
    <w:p w:rsidR="00B6267C" w:rsidRDefault="00B6267C" w:rsidP="004E22C9">
      <w:pPr>
        <w:spacing w:line="300" w:lineRule="exact"/>
        <w:jc w:val="both"/>
        <w:rPr>
          <w:b/>
          <w:bCs/>
        </w:rPr>
      </w:pPr>
    </w:p>
    <w:p w:rsidR="0002234E" w:rsidRDefault="0002234E" w:rsidP="0002234E">
      <w:pPr>
        <w:spacing w:line="300" w:lineRule="exact"/>
        <w:jc w:val="both"/>
      </w:pPr>
      <w:r>
        <w:t xml:space="preserve">Příloha </w:t>
      </w:r>
      <w:proofErr w:type="gramStart"/>
      <w:r>
        <w:t>č.1.</w:t>
      </w:r>
      <w:proofErr w:type="gramEnd"/>
      <w:r>
        <w:t xml:space="preserve"> Rozsah činností</w:t>
      </w:r>
    </w:p>
    <w:p w:rsidR="0002234E" w:rsidRDefault="0002234E" w:rsidP="0002234E">
      <w:pPr>
        <w:spacing w:line="300" w:lineRule="exact"/>
        <w:jc w:val="both"/>
      </w:pPr>
    </w:p>
    <w:p w:rsidR="00DD55E9" w:rsidRDefault="00DD55E9" w:rsidP="004E22C9">
      <w:pPr>
        <w:spacing w:line="300" w:lineRule="exact"/>
        <w:jc w:val="both"/>
        <w:rPr>
          <w:b/>
          <w:bCs/>
        </w:rPr>
      </w:pPr>
    </w:p>
    <w:p w:rsidR="00793DB1" w:rsidRDefault="00793DB1" w:rsidP="004E22C9">
      <w:pPr>
        <w:spacing w:line="300" w:lineRule="exact"/>
        <w:jc w:val="both"/>
        <w:rPr>
          <w:b/>
          <w:bCs/>
        </w:rPr>
      </w:pPr>
    </w:p>
    <w:p w:rsidR="005E3750" w:rsidRDefault="005E3750" w:rsidP="004E22C9">
      <w:pPr>
        <w:spacing w:line="300" w:lineRule="exact"/>
        <w:jc w:val="both"/>
        <w:rPr>
          <w:b/>
          <w:bCs/>
        </w:rPr>
      </w:pPr>
    </w:p>
    <w:p w:rsidR="00793DB1" w:rsidRDefault="00793DB1" w:rsidP="004E22C9">
      <w:pPr>
        <w:spacing w:line="300" w:lineRule="exact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6267C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267C" w:rsidRDefault="00B6267C" w:rsidP="004E22C9">
            <w:pPr>
              <w:spacing w:before="120" w:after="120" w:line="3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</w:t>
            </w:r>
            <w:r w:rsidR="00D902FC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P</w:t>
            </w:r>
            <w:r w:rsidR="00D902FC">
              <w:rPr>
                <w:b/>
                <w:bCs/>
                <w:i/>
                <w:iCs/>
              </w:rPr>
              <w:t xml:space="preserve">lzni </w:t>
            </w:r>
            <w:proofErr w:type="gramStart"/>
            <w:r w:rsidR="00D902FC">
              <w:rPr>
                <w:b/>
                <w:bCs/>
                <w:i/>
                <w:iCs/>
              </w:rPr>
              <w:t>dne</w:t>
            </w:r>
            <w:r w:rsidR="00BC468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.............................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267C" w:rsidRDefault="00AE542A" w:rsidP="00A81183">
            <w:pPr>
              <w:spacing w:before="120" w:after="120" w:line="3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="00B6267C">
              <w:rPr>
                <w:b/>
                <w:bCs/>
                <w:i/>
                <w:iCs/>
              </w:rPr>
              <w:t xml:space="preserve">V </w:t>
            </w:r>
            <w:r w:rsidR="00804B9E">
              <w:rPr>
                <w:b/>
                <w:bCs/>
                <w:i/>
                <w:iCs/>
              </w:rPr>
              <w:t>Holýšově</w:t>
            </w:r>
            <w:r w:rsidR="005F596A">
              <w:rPr>
                <w:b/>
                <w:bCs/>
                <w:i/>
                <w:iCs/>
              </w:rPr>
              <w:t xml:space="preserve"> d</w:t>
            </w:r>
            <w:r w:rsidR="00B6267C">
              <w:rPr>
                <w:b/>
                <w:bCs/>
                <w:i/>
                <w:iCs/>
              </w:rPr>
              <w:t xml:space="preserve">ne </w:t>
            </w:r>
            <w:r w:rsidR="00A81183">
              <w:rPr>
                <w:b/>
                <w:bCs/>
                <w:i/>
                <w:iCs/>
              </w:rPr>
              <w:t>…………</w:t>
            </w:r>
          </w:p>
        </w:tc>
      </w:tr>
    </w:tbl>
    <w:p w:rsidR="00B6267C" w:rsidRDefault="00B6267C" w:rsidP="004E22C9">
      <w:pPr>
        <w:spacing w:line="300" w:lineRule="exact"/>
        <w:jc w:val="both"/>
      </w:pPr>
    </w:p>
    <w:p w:rsidR="00B6267C" w:rsidRDefault="00B6267C" w:rsidP="004E22C9">
      <w:pPr>
        <w:spacing w:line="300" w:lineRule="exact"/>
        <w:jc w:val="both"/>
      </w:pPr>
    </w:p>
    <w:p w:rsidR="00793DB1" w:rsidRDefault="00793DB1" w:rsidP="004E22C9">
      <w:pPr>
        <w:spacing w:line="300" w:lineRule="exact"/>
        <w:jc w:val="both"/>
      </w:pPr>
    </w:p>
    <w:p w:rsidR="00793DB1" w:rsidRDefault="00804B9E" w:rsidP="004E22C9">
      <w:pPr>
        <w:spacing w:line="3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3DB1" w:rsidRDefault="00793DB1" w:rsidP="004E22C9">
      <w:pPr>
        <w:spacing w:line="300" w:lineRule="exact"/>
        <w:jc w:val="both"/>
      </w:pPr>
    </w:p>
    <w:p w:rsidR="00793DB1" w:rsidRDefault="00793DB1" w:rsidP="004E22C9">
      <w:pPr>
        <w:spacing w:line="300" w:lineRule="exact"/>
        <w:jc w:val="both"/>
      </w:pPr>
    </w:p>
    <w:p w:rsidR="00B6267C" w:rsidRDefault="00B6267C" w:rsidP="004E22C9">
      <w:pPr>
        <w:spacing w:line="300" w:lineRule="exact"/>
        <w:jc w:val="both"/>
      </w:pPr>
    </w:p>
    <w:p w:rsidR="007A4F62" w:rsidRDefault="007A4F62" w:rsidP="004E22C9">
      <w:pPr>
        <w:spacing w:line="300" w:lineRule="exact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6267C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267C" w:rsidRDefault="00B6267C" w:rsidP="004E22C9">
            <w:pPr>
              <w:spacing w:line="3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.........................................</w:t>
            </w:r>
          </w:p>
          <w:p w:rsidR="00B6267C" w:rsidRDefault="00B6267C" w:rsidP="004E22C9">
            <w:pPr>
              <w:spacing w:line="300" w:lineRule="exact"/>
              <w:jc w:val="center"/>
            </w:pPr>
            <w:r>
              <w:rPr>
                <w:b/>
                <w:bCs/>
                <w:i/>
                <w:iCs/>
              </w:rPr>
              <w:t xml:space="preserve">Za </w:t>
            </w:r>
            <w:r w:rsidR="0068459B">
              <w:rPr>
                <w:b/>
                <w:bCs/>
                <w:i/>
                <w:iCs/>
              </w:rPr>
              <w:t>přík</w:t>
            </w:r>
            <w:r w:rsidR="000B1EEB">
              <w:rPr>
                <w:b/>
                <w:bCs/>
                <w:i/>
                <w:iCs/>
              </w:rPr>
              <w:t>azce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267C" w:rsidRDefault="00B6267C" w:rsidP="004E22C9">
            <w:pPr>
              <w:spacing w:line="300" w:lineRule="exact"/>
              <w:ind w:left="1064" w:hanging="10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</w:t>
            </w:r>
          </w:p>
          <w:p w:rsidR="00B6267C" w:rsidRDefault="00B6267C" w:rsidP="004E22C9">
            <w:pPr>
              <w:spacing w:line="300" w:lineRule="exact"/>
              <w:jc w:val="center"/>
            </w:pPr>
            <w:r>
              <w:rPr>
                <w:b/>
                <w:bCs/>
                <w:i/>
                <w:iCs/>
              </w:rPr>
              <w:t xml:space="preserve">Za </w:t>
            </w:r>
            <w:r w:rsidR="0068459B">
              <w:rPr>
                <w:b/>
                <w:bCs/>
                <w:i/>
                <w:iCs/>
              </w:rPr>
              <w:t>příkaz</w:t>
            </w:r>
            <w:r w:rsidR="000B1EEB">
              <w:rPr>
                <w:b/>
                <w:bCs/>
                <w:i/>
                <w:iCs/>
              </w:rPr>
              <w:t>ník</w:t>
            </w:r>
            <w:r w:rsidR="00BD0DE5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B626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267C" w:rsidRDefault="00A81183" w:rsidP="00F348B6">
            <w:pPr>
              <w:spacing w:before="120" w:line="300" w:lineRule="exact"/>
              <w:jc w:val="center"/>
            </w:pPr>
            <w:r>
              <w:rPr>
                <w:b/>
                <w:bCs/>
              </w:rPr>
              <w:t>MUDr. Bc. Pavel Hrdlička</w:t>
            </w:r>
            <w:r w:rsidR="005F596A">
              <w:rPr>
                <w:b/>
                <w:bCs/>
              </w:rPr>
              <w:br/>
            </w:r>
            <w:r>
              <w:t>ředitel</w:t>
            </w:r>
            <w:r w:rsidR="00D902FC">
              <w:t xml:space="preserve"> Z</w:t>
            </w:r>
            <w:r w:rsidR="00F348B6">
              <w:t>Z</w:t>
            </w:r>
            <w:r w:rsidR="00D902FC">
              <w:t xml:space="preserve">SPK </w:t>
            </w:r>
            <w:r w:rsidR="00C55584">
              <w:t xml:space="preserve">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267C" w:rsidRDefault="00804B9E" w:rsidP="00187354">
            <w:pPr>
              <w:spacing w:before="120" w:line="300" w:lineRule="exact"/>
              <w:ind w:left="-68"/>
              <w:jc w:val="center"/>
              <w:rPr>
                <w:b/>
                <w:bCs/>
              </w:rPr>
            </w:pPr>
            <w:r w:rsidRPr="00D902FC">
              <w:rPr>
                <w:b/>
                <w:bCs/>
              </w:rPr>
              <w:t>Martin Polák</w:t>
            </w:r>
          </w:p>
          <w:p w:rsidR="00D902FC" w:rsidRPr="00D902FC" w:rsidRDefault="00D902FC" w:rsidP="00187354">
            <w:pPr>
              <w:spacing w:before="120" w:line="300" w:lineRule="exact"/>
              <w:ind w:left="-68"/>
              <w:jc w:val="center"/>
            </w:pPr>
            <w:r w:rsidRPr="00D902FC">
              <w:t>jednatel</w:t>
            </w:r>
          </w:p>
        </w:tc>
      </w:tr>
      <w:tr w:rsidR="00D90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02FC" w:rsidRDefault="00D902FC" w:rsidP="00187354">
            <w:pPr>
              <w:spacing w:before="120" w:line="300" w:lineRule="exact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02FC" w:rsidRPr="00D902FC" w:rsidRDefault="00D902FC" w:rsidP="00187354">
            <w:pPr>
              <w:spacing w:before="120" w:line="300" w:lineRule="exact"/>
              <w:ind w:left="-68"/>
              <w:jc w:val="center"/>
              <w:rPr>
                <w:b/>
                <w:bCs/>
              </w:rPr>
            </w:pPr>
          </w:p>
        </w:tc>
      </w:tr>
    </w:tbl>
    <w:p w:rsidR="0002234E" w:rsidRDefault="0002234E" w:rsidP="0002234E">
      <w:pPr>
        <w:pStyle w:val="Adresapjemce"/>
      </w:pPr>
      <w:r>
        <w:br w:type="page"/>
      </w:r>
      <w:r>
        <w:lastRenderedPageBreak/>
        <w:t>Příloha 1</w:t>
      </w:r>
    </w:p>
    <w:p w:rsidR="0002234E" w:rsidRDefault="0002234E" w:rsidP="0002234E">
      <w:pPr>
        <w:pStyle w:val="Adresapjemce"/>
        <w:rPr>
          <w:b/>
          <w:bCs/>
        </w:rPr>
      </w:pPr>
      <w:r>
        <w:rPr>
          <w:b/>
          <w:bCs/>
          <w:color w:val="0070C0"/>
          <w:sz w:val="36"/>
          <w:szCs w:val="36"/>
        </w:rPr>
        <w:t>Nabídka technický dozor investora- Domažlice-myčka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Objednatel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Pr="0002234E" w:rsidRDefault="0002234E">
            <w:pPr>
              <w:spacing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  <w:r w:rsidRPr="0002234E">
              <w:rPr>
                <w:rFonts w:cs="Calibri"/>
                <w:b/>
              </w:rPr>
              <w:t>Zdravotnická záchranná služba Plzeňského kraje, příspěvková organizace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pStyle w:val="Tabulka1"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Zapsaný u:</w:t>
            </w:r>
            <w:r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pStyle w:val="Tabulka1"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bCs/>
                <w:lang w:eastAsia="cs-CZ"/>
              </w:rPr>
              <w:t xml:space="preserve">zapsaný v obchodním rejstříku u Krajského soudu v Plzni, spisová značka </w:t>
            </w:r>
            <w:proofErr w:type="spellStart"/>
            <w:r>
              <w:rPr>
                <w:rFonts w:ascii="Calibri" w:eastAsia="Calibri" w:hAnsi="Calibri" w:cs="Calibri"/>
                <w:bCs/>
                <w:lang w:eastAsia="cs-CZ"/>
              </w:rPr>
              <w:t>Pr</w:t>
            </w:r>
            <w:proofErr w:type="spellEnd"/>
            <w:r>
              <w:rPr>
                <w:rFonts w:ascii="Calibri" w:eastAsia="Calibri" w:hAnsi="Calibri" w:cs="Calibri"/>
                <w:bCs/>
                <w:lang w:eastAsia="cs-CZ"/>
              </w:rPr>
              <w:t xml:space="preserve"> 684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sz w:val="22"/>
              </w:rPr>
            </w:pPr>
            <w:r>
              <w:rPr>
                <w:rFonts w:ascii="Calibri" w:hAnsi="Calibri" w:cs="Calibri"/>
              </w:rPr>
              <w:t>Klatovská třída 2960/200i, Jižní Předměstí, 301 00 Plzeň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sz w:val="22"/>
              </w:rPr>
            </w:pPr>
            <w:r>
              <w:rPr>
                <w:rFonts w:ascii="Calibri" w:hAnsi="Calibri" w:cs="Calibri"/>
              </w:rPr>
              <w:t>MUDr. Bc. Pavel Hrdlička, ředitel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45333009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pStyle w:val="Tabulka1"/>
              <w:spacing w:line="276" w:lineRule="auto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pStyle w:val="Tabulka1"/>
              <w:spacing w:line="276" w:lineRule="auto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ČSOB, a.s.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pStyle w:val="Tabulka1"/>
              <w:spacing w:line="276" w:lineRule="auto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876A1">
            <w:pPr>
              <w:pStyle w:val="Tabulka1"/>
              <w:spacing w:line="276" w:lineRule="auto"/>
              <w:rPr>
                <w:rFonts w:eastAsia="Calibri"/>
                <w:lang w:eastAsia="cs-CZ"/>
              </w:rPr>
            </w:pPr>
            <w:r>
              <w:t>=anonymizováno=</w:t>
            </w:r>
          </w:p>
        </w:tc>
      </w:tr>
      <w:tr w:rsidR="0002234E" w:rsidTr="0002234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 w:rsidP="000876A1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Zástupce pověřený jednáním ve věcech smluvních: </w:t>
            </w:r>
            <w:r w:rsidR="000876A1">
              <w:t>=anonymizováno=</w:t>
            </w:r>
            <w:bookmarkStart w:id="2" w:name="_GoBack"/>
            <w:bookmarkEnd w:id="2"/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876A1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t>=anonymizováno=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876A1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t>=anonymizováno=</w:t>
            </w:r>
          </w:p>
        </w:tc>
      </w:tr>
      <w:tr w:rsidR="0002234E" w:rsidTr="0002234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Zástupce pověřený jednáním ve věcech technických: </w:t>
            </w:r>
            <w:r w:rsidR="000876A1">
              <w:t>=anonymizováno=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876A1">
            <w:pPr>
              <w:spacing w:before="40" w:after="40" w:line="276" w:lineRule="auto"/>
              <w:rPr>
                <w:rFonts w:eastAsia="Calibri" w:cs="Calibri"/>
                <w:sz w:val="22"/>
                <w:szCs w:val="22"/>
              </w:rPr>
            </w:pPr>
            <w:r>
              <w:t>=anonymizováno=</w:t>
            </w:r>
          </w:p>
        </w:tc>
      </w:tr>
      <w:tr w:rsidR="0002234E" w:rsidTr="0002234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2234E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E" w:rsidRDefault="000876A1">
            <w:pPr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t>=anonymizováno=</w:t>
            </w:r>
          </w:p>
        </w:tc>
      </w:tr>
    </w:tbl>
    <w:p w:rsidR="0002234E" w:rsidRPr="0002234E" w:rsidRDefault="0002234E" w:rsidP="0002234E">
      <w:pPr>
        <w:rPr>
          <w:rFonts w:ascii="Calibri" w:hAnsi="Calibri"/>
          <w:b/>
          <w:sz w:val="32"/>
          <w:szCs w:val="32"/>
        </w:rPr>
      </w:pPr>
    </w:p>
    <w:p w:rsidR="0002234E" w:rsidRDefault="0002234E" w:rsidP="0002234E">
      <w:pPr>
        <w:rPr>
          <w:b/>
          <w:sz w:val="32"/>
          <w:szCs w:val="32"/>
        </w:rPr>
      </w:pPr>
      <w:r>
        <w:rPr>
          <w:b/>
          <w:sz w:val="32"/>
          <w:szCs w:val="32"/>
        </w:rPr>
        <w:t>Rozsah činností:</w:t>
      </w:r>
    </w:p>
    <w:tbl>
      <w:tblPr>
        <w:tblW w:w="100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2260"/>
        <w:gridCol w:w="1276"/>
        <w:gridCol w:w="1832"/>
      </w:tblGrid>
      <w:tr w:rsidR="0002234E" w:rsidTr="0002234E">
        <w:trPr>
          <w:jc w:val="right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4E" w:rsidRPr="0002234E" w:rsidRDefault="0002234E">
            <w:pPr>
              <w:spacing w:line="268" w:lineRule="auto"/>
              <w:jc w:val="center"/>
              <w:rPr>
                <w:rFonts w:eastAsia="Calibri" w:cs="Calibri"/>
                <w:color w:val="000000"/>
                <w:sz w:val="20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center"/>
              <w:rPr>
                <w:rFonts w:eastAsia="Calibri" w:cs="Calibri"/>
                <w:color w:val="000000"/>
                <w:sz w:val="20"/>
                <w:szCs w:val="22"/>
              </w:rPr>
            </w:pPr>
            <w:r w:rsidRPr="0002234E">
              <w:rPr>
                <w:rFonts w:eastAsia="Calibri" w:cs="Calibri"/>
                <w:color w:val="000000"/>
                <w:sz w:val="20"/>
              </w:rPr>
              <w:t>Cena v Kč bez 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center"/>
              <w:rPr>
                <w:rFonts w:eastAsia="Calibri" w:cs="Calibri"/>
                <w:color w:val="000000"/>
                <w:sz w:val="20"/>
                <w:szCs w:val="22"/>
              </w:rPr>
            </w:pPr>
            <w:r w:rsidRPr="0002234E">
              <w:rPr>
                <w:rFonts w:eastAsia="Calibri" w:cs="Calibri"/>
                <w:color w:val="000000"/>
                <w:sz w:val="20"/>
              </w:rPr>
              <w:t xml:space="preserve">DPH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center"/>
              <w:rPr>
                <w:rFonts w:eastAsia="Calibri" w:cs="Calibri"/>
                <w:color w:val="000000"/>
                <w:sz w:val="20"/>
                <w:szCs w:val="22"/>
              </w:rPr>
            </w:pPr>
            <w:r w:rsidRPr="0002234E">
              <w:rPr>
                <w:rFonts w:eastAsia="Calibri" w:cs="Calibri"/>
                <w:color w:val="000000"/>
                <w:sz w:val="20"/>
              </w:rPr>
              <w:t>Cena v Kč včetně DPH</w:t>
            </w:r>
          </w:p>
        </w:tc>
      </w:tr>
      <w:tr w:rsidR="0002234E" w:rsidTr="0002234E">
        <w:trPr>
          <w:trHeight w:val="375"/>
          <w:jc w:val="right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Předání staveniště, ohlášení stavebnímu </w:t>
            </w:r>
            <w:proofErr w:type="gramStart"/>
            <w:r>
              <w:rPr>
                <w:rFonts w:ascii="Calibri" w:hAnsi="Calibri" w:cs="Calibri"/>
                <w:color w:val="080707"/>
                <w:sz w:val="20"/>
                <w:szCs w:val="22"/>
              </w:rPr>
              <w:t>úřadu , OIP</w:t>
            </w:r>
            <w:proofErr w:type="gramEnd"/>
            <w:r>
              <w:rPr>
                <w:rFonts w:ascii="Calibri" w:hAnsi="Calibri" w:cs="Calibri"/>
                <w:color w:val="080707"/>
                <w:sz w:val="20"/>
                <w:szCs w:val="22"/>
              </w:rPr>
              <w:t>…atd.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V ceně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0</w:t>
            </w:r>
          </w:p>
        </w:tc>
      </w:tr>
      <w:tr w:rsidR="0002234E" w:rsidTr="0002234E">
        <w:trPr>
          <w:trHeight w:val="658"/>
          <w:jc w:val="right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Kontrola stavby, technologických postupů, fakturace, stavební deník, organizace kontrolních dnů</w:t>
            </w:r>
            <w:proofErr w:type="gramStart"/>
            <w:r>
              <w:rPr>
                <w:rFonts w:ascii="Calibri" w:hAnsi="Calibri" w:cs="Calibri"/>
                <w:color w:val="080707"/>
                <w:sz w:val="20"/>
                <w:szCs w:val="22"/>
              </w:rPr>
              <w:t>….atd</w:t>
            </w:r>
            <w:proofErr w:type="gramEnd"/>
            <w:r>
              <w:rPr>
                <w:rFonts w:ascii="Calibri" w:hAnsi="Calibri" w:cs="Calibri"/>
                <w:color w:val="080707"/>
                <w:sz w:val="20"/>
                <w:szCs w:val="22"/>
              </w:rPr>
              <w:t>.</w:t>
            </w:r>
          </w:p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- kontrola stavby 2* týdně</w:t>
            </w:r>
          </w:p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- kontrolní den 1* týdně</w:t>
            </w:r>
          </w:p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80707"/>
                <w:sz w:val="20"/>
                <w:szCs w:val="22"/>
              </w:rPr>
              <w:t xml:space="preserve">Měsíční paušál 21.500,- * 6 </w:t>
            </w: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měsíců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129.000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27.090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156.090</w:t>
            </w:r>
          </w:p>
        </w:tc>
      </w:tr>
      <w:tr w:rsidR="0002234E" w:rsidTr="0002234E">
        <w:trPr>
          <w:trHeight w:val="191"/>
          <w:jc w:val="right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Organizace kolaudace stavby, podání žádosti, kontrola podkladů, místní šetření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0</w:t>
            </w:r>
          </w:p>
        </w:tc>
      </w:tr>
      <w:tr w:rsidR="0002234E" w:rsidTr="0002234E">
        <w:trPr>
          <w:trHeight w:val="270"/>
          <w:jc w:val="right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Default="0002234E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Cena celkem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129.000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34E" w:rsidRPr="0002234E" w:rsidRDefault="0002234E" w:rsidP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>
              <w:rPr>
                <w:rFonts w:eastAsia="Calibri" w:cs="Calibri"/>
                <w:sz w:val="20"/>
              </w:rPr>
              <w:t>2</w:t>
            </w:r>
            <w:r w:rsidRPr="0002234E">
              <w:rPr>
                <w:rFonts w:eastAsia="Calibri" w:cs="Calibri"/>
                <w:sz w:val="20"/>
              </w:rPr>
              <w:t>7.090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E" w:rsidRPr="0002234E" w:rsidRDefault="0002234E">
            <w:pPr>
              <w:spacing w:line="268" w:lineRule="auto"/>
              <w:jc w:val="right"/>
              <w:rPr>
                <w:rFonts w:eastAsia="Calibri" w:cs="Calibri"/>
                <w:sz w:val="20"/>
                <w:szCs w:val="22"/>
              </w:rPr>
            </w:pPr>
            <w:r w:rsidRPr="0002234E">
              <w:rPr>
                <w:rFonts w:eastAsia="Calibri" w:cs="Calibri"/>
                <w:sz w:val="20"/>
              </w:rPr>
              <w:t>156.090</w:t>
            </w:r>
          </w:p>
        </w:tc>
      </w:tr>
    </w:tbl>
    <w:p w:rsidR="0002234E" w:rsidRPr="0002234E" w:rsidRDefault="0002234E" w:rsidP="0002234E">
      <w:pPr>
        <w:rPr>
          <w:rFonts w:ascii="Calibri" w:hAnsi="Calibri"/>
          <w:sz w:val="22"/>
          <w:szCs w:val="22"/>
        </w:rPr>
      </w:pPr>
    </w:p>
    <w:p w:rsidR="0002234E" w:rsidRDefault="0002234E" w:rsidP="0002234E">
      <w:r>
        <w:rPr>
          <w:rFonts w:ascii="Calibri" w:hAnsi="Calibri" w:cs="Calibri"/>
          <w:bCs/>
        </w:rPr>
        <w:t xml:space="preserve">V Holýšově </w:t>
      </w:r>
      <w:proofErr w:type="gramStart"/>
      <w:r>
        <w:rPr>
          <w:rFonts w:ascii="Calibri" w:hAnsi="Calibri" w:cs="Calibri"/>
          <w:bCs/>
        </w:rPr>
        <w:t>13.10.2020</w:t>
      </w:r>
      <w:proofErr w:type="gramEnd"/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Martin Polák- jednatel</w:t>
      </w:r>
      <w:r>
        <w:rPr>
          <w:rFonts w:ascii="Calibri" w:hAnsi="Calibri" w:cs="Calibri"/>
          <w:bCs/>
          <w:color w:val="0070C0"/>
        </w:rPr>
        <w:tab/>
      </w:r>
      <w:r>
        <w:rPr>
          <w:rFonts w:ascii="Calibri" w:hAnsi="Calibri" w:cs="Calibri"/>
          <w:bCs/>
          <w:color w:val="0070C0"/>
        </w:rPr>
        <w:tab/>
      </w:r>
      <w:r>
        <w:rPr>
          <w:rFonts w:ascii="Calibri" w:hAnsi="Calibri" w:cs="Calibri"/>
          <w:bCs/>
          <w:color w:val="0070C0"/>
        </w:rPr>
        <w:tab/>
      </w:r>
      <w:r>
        <w:rPr>
          <w:rFonts w:ascii="Calibri" w:hAnsi="Calibri" w:cs="Calibri"/>
          <w:bCs/>
          <w:color w:val="0070C0"/>
        </w:rPr>
        <w:tab/>
      </w:r>
      <w:r>
        <w:rPr>
          <w:rFonts w:ascii="Calibri" w:hAnsi="Calibri" w:cs="Calibri"/>
          <w:bCs/>
          <w:color w:val="0070C0"/>
        </w:rPr>
        <w:tab/>
      </w:r>
      <w:r>
        <w:t xml:space="preserve"> </w:t>
      </w:r>
    </w:p>
    <w:p w:rsidR="00B6267C" w:rsidRDefault="00B6267C" w:rsidP="004E22C9">
      <w:pPr>
        <w:spacing w:line="300" w:lineRule="exact"/>
        <w:jc w:val="both"/>
      </w:pPr>
    </w:p>
    <w:sectPr w:rsidR="00B6267C" w:rsidSect="005E3750">
      <w:headerReference w:type="default" r:id="rId9"/>
      <w:footerReference w:type="default" r:id="rId10"/>
      <w:footerReference w:type="first" r:id="rId11"/>
      <w:type w:val="nextColumn"/>
      <w:pgSz w:w="11907" w:h="16840" w:code="9"/>
      <w:pgMar w:top="1134" w:right="1134" w:bottom="1134" w:left="141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3E" w:rsidRDefault="007A483E">
      <w:r>
        <w:separator/>
      </w:r>
    </w:p>
  </w:endnote>
  <w:endnote w:type="continuationSeparator" w:id="0">
    <w:p w:rsidR="007A483E" w:rsidRDefault="007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Pr="00E2103B" w:rsidRDefault="00F06020" w:rsidP="00E2103B">
    <w:pPr>
      <w:pStyle w:val="Zpat"/>
      <w:jc w:val="right"/>
      <w:rPr>
        <w:rFonts w:ascii="Arial" w:hAnsi="Arial" w:cs="Arial"/>
        <w:sz w:val="16"/>
        <w:szCs w:val="16"/>
      </w:rPr>
    </w:pPr>
    <w:r w:rsidRPr="00E2103B">
      <w:rPr>
        <w:rStyle w:val="slostrnky"/>
        <w:rFonts w:ascii="Arial" w:hAnsi="Arial" w:cs="Arial"/>
        <w:sz w:val="16"/>
        <w:szCs w:val="16"/>
      </w:rPr>
      <w:fldChar w:fldCharType="begin"/>
    </w:r>
    <w:r w:rsidRPr="00E2103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2103B">
      <w:rPr>
        <w:rStyle w:val="slostrnky"/>
        <w:rFonts w:ascii="Arial" w:hAnsi="Arial" w:cs="Arial"/>
        <w:sz w:val="16"/>
        <w:szCs w:val="16"/>
      </w:rPr>
      <w:fldChar w:fldCharType="separate"/>
    </w:r>
    <w:r w:rsidR="00B70E27">
      <w:rPr>
        <w:rStyle w:val="slostrnky"/>
        <w:rFonts w:ascii="Arial" w:hAnsi="Arial" w:cs="Arial"/>
        <w:noProof/>
        <w:sz w:val="16"/>
        <w:szCs w:val="16"/>
      </w:rPr>
      <w:t>8</w:t>
    </w:r>
    <w:r w:rsidRPr="00E2103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Pr="00E2103B" w:rsidRDefault="00F06020" w:rsidP="00E2103B">
    <w:pPr>
      <w:pStyle w:val="Zpat"/>
      <w:jc w:val="right"/>
      <w:rPr>
        <w:sz w:val="16"/>
        <w:szCs w:val="16"/>
      </w:rPr>
    </w:pPr>
    <w:r w:rsidRPr="00E2103B">
      <w:rPr>
        <w:rStyle w:val="slostrnky"/>
        <w:rFonts w:ascii="Arial" w:hAnsi="Arial" w:cs="Arial"/>
        <w:sz w:val="16"/>
        <w:szCs w:val="16"/>
      </w:rPr>
      <w:fldChar w:fldCharType="begin"/>
    </w:r>
    <w:r w:rsidRPr="00E2103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2103B">
      <w:rPr>
        <w:rStyle w:val="slostrnky"/>
        <w:rFonts w:ascii="Arial" w:hAnsi="Arial" w:cs="Arial"/>
        <w:sz w:val="16"/>
        <w:szCs w:val="16"/>
      </w:rPr>
      <w:fldChar w:fldCharType="separate"/>
    </w:r>
    <w:r w:rsidR="00B70E27">
      <w:rPr>
        <w:rStyle w:val="slostrnky"/>
        <w:rFonts w:ascii="Arial" w:hAnsi="Arial" w:cs="Arial"/>
        <w:noProof/>
        <w:sz w:val="16"/>
        <w:szCs w:val="16"/>
      </w:rPr>
      <w:t>1</w:t>
    </w:r>
    <w:r w:rsidRPr="00E2103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3E" w:rsidRDefault="007A483E">
      <w:r>
        <w:separator/>
      </w:r>
    </w:p>
  </w:footnote>
  <w:footnote w:type="continuationSeparator" w:id="0">
    <w:p w:rsidR="007A483E" w:rsidRDefault="007A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Default="00F0602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2E24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DFDEF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967D3B"/>
    <w:multiLevelType w:val="singleLevel"/>
    <w:tmpl w:val="952C2B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7475A53"/>
    <w:multiLevelType w:val="hybridMultilevel"/>
    <w:tmpl w:val="B87052EC"/>
    <w:lvl w:ilvl="0" w:tplc="782A3E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26BBB"/>
    <w:multiLevelType w:val="hybridMultilevel"/>
    <w:tmpl w:val="5256013C"/>
    <w:lvl w:ilvl="0" w:tplc="7BCA6D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EC1BBF"/>
    <w:multiLevelType w:val="hybridMultilevel"/>
    <w:tmpl w:val="6CFC7F3A"/>
    <w:lvl w:ilvl="0" w:tplc="8794D1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58BA2DEC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2" w:tplc="489CFAF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605220"/>
    <w:multiLevelType w:val="hybridMultilevel"/>
    <w:tmpl w:val="24345F02"/>
    <w:lvl w:ilvl="0" w:tplc="F8DEEA88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05E1384">
      <w:start w:val="7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3528CF"/>
    <w:multiLevelType w:val="hybridMultilevel"/>
    <w:tmpl w:val="EA3E0C7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A50240A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B05E7"/>
    <w:multiLevelType w:val="hybridMultilevel"/>
    <w:tmpl w:val="18525DFE"/>
    <w:lvl w:ilvl="0" w:tplc="378C50C6">
      <w:start w:val="1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1316D"/>
    <w:multiLevelType w:val="hybridMultilevel"/>
    <w:tmpl w:val="C2C8FD3E"/>
    <w:lvl w:ilvl="0" w:tplc="E2F43456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546BFC"/>
    <w:multiLevelType w:val="hybridMultilevel"/>
    <w:tmpl w:val="C49E69F8"/>
    <w:lvl w:ilvl="0" w:tplc="45202A18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2565D7"/>
    <w:multiLevelType w:val="hybridMultilevel"/>
    <w:tmpl w:val="80FCCAA6"/>
    <w:lvl w:ilvl="0" w:tplc="D58AC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9D6D212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995D22"/>
    <w:multiLevelType w:val="hybridMultilevel"/>
    <w:tmpl w:val="6F7AF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3642E"/>
    <w:multiLevelType w:val="hybridMultilevel"/>
    <w:tmpl w:val="875079AA"/>
    <w:lvl w:ilvl="0" w:tplc="3864E288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D31F1"/>
    <w:multiLevelType w:val="hybridMultilevel"/>
    <w:tmpl w:val="60DC3E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E477271"/>
    <w:multiLevelType w:val="hybridMultilevel"/>
    <w:tmpl w:val="41E0AB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9E4594"/>
    <w:multiLevelType w:val="hybridMultilevel"/>
    <w:tmpl w:val="E3F274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176C51"/>
    <w:multiLevelType w:val="hybridMultilevel"/>
    <w:tmpl w:val="9D9E442C"/>
    <w:lvl w:ilvl="0" w:tplc="B184CB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1C4CDB8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955FA6"/>
    <w:multiLevelType w:val="hybridMultilevel"/>
    <w:tmpl w:val="51F0BF1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31420D0"/>
    <w:multiLevelType w:val="singleLevel"/>
    <w:tmpl w:val="1F2062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470B43CA"/>
    <w:multiLevelType w:val="hybridMultilevel"/>
    <w:tmpl w:val="A492F422"/>
    <w:lvl w:ilvl="0" w:tplc="5DB0987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EC2EFE"/>
    <w:multiLevelType w:val="singleLevel"/>
    <w:tmpl w:val="6EAC56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4EAA0C1B"/>
    <w:multiLevelType w:val="singleLevel"/>
    <w:tmpl w:val="44AAB56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3162D61"/>
    <w:multiLevelType w:val="hybridMultilevel"/>
    <w:tmpl w:val="3446D7BE"/>
    <w:lvl w:ilvl="0" w:tplc="C72683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738E958">
      <w:start w:val="1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3667C4"/>
    <w:multiLevelType w:val="singleLevel"/>
    <w:tmpl w:val="7BD8AE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25">
    <w:nsid w:val="55BA78ED"/>
    <w:multiLevelType w:val="singleLevel"/>
    <w:tmpl w:val="95D223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5C014D14"/>
    <w:multiLevelType w:val="hybridMultilevel"/>
    <w:tmpl w:val="675A69A8"/>
    <w:lvl w:ilvl="0" w:tplc="4ED46FE2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EB7848"/>
    <w:multiLevelType w:val="hybridMultilevel"/>
    <w:tmpl w:val="F198E5EE"/>
    <w:lvl w:ilvl="0" w:tplc="EDE8A6B4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1" w:tplc="6A3A9A10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7A1CF6"/>
    <w:multiLevelType w:val="hybridMultilevel"/>
    <w:tmpl w:val="630414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C524F94"/>
    <w:multiLevelType w:val="hybridMultilevel"/>
    <w:tmpl w:val="C91CD502"/>
    <w:lvl w:ilvl="0" w:tplc="7F1E355C">
      <w:start w:val="1"/>
      <w:numFmt w:val="decimal"/>
      <w:lvlText w:val="%1. 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BE84756A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7403B1"/>
    <w:multiLevelType w:val="hybridMultilevel"/>
    <w:tmpl w:val="D758CF96"/>
    <w:lvl w:ilvl="0" w:tplc="3E3C162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CE647E0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44345D"/>
    <w:multiLevelType w:val="hybridMultilevel"/>
    <w:tmpl w:val="033C6116"/>
    <w:lvl w:ilvl="0" w:tplc="7646F1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774DFD"/>
    <w:multiLevelType w:val="singleLevel"/>
    <w:tmpl w:val="1EACFA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>
    <w:nsid w:val="7CF10616"/>
    <w:multiLevelType w:val="hybridMultilevel"/>
    <w:tmpl w:val="57F26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D0B05"/>
    <w:multiLevelType w:val="singleLevel"/>
    <w:tmpl w:val="1EACFA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>
    <w:nsid w:val="7EF841B4"/>
    <w:multiLevelType w:val="hybridMultilevel"/>
    <w:tmpl w:val="B0FE9694"/>
    <w:lvl w:ilvl="0" w:tplc="BDF88BC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4"/>
  </w:num>
  <w:num w:numId="5">
    <w:abstractNumId w:val="19"/>
  </w:num>
  <w:num w:numId="6">
    <w:abstractNumId w:val="32"/>
  </w:num>
  <w:num w:numId="7">
    <w:abstractNumId w:val="34"/>
  </w:num>
  <w:num w:numId="8">
    <w:abstractNumId w:val="5"/>
  </w:num>
  <w:num w:numId="9">
    <w:abstractNumId w:val="35"/>
  </w:num>
  <w:num w:numId="10">
    <w:abstractNumId w:val="11"/>
  </w:num>
  <w:num w:numId="11">
    <w:abstractNumId w:val="26"/>
  </w:num>
  <w:num w:numId="12">
    <w:abstractNumId w:val="17"/>
  </w:num>
  <w:num w:numId="13">
    <w:abstractNumId w:val="30"/>
  </w:num>
  <w:num w:numId="14">
    <w:abstractNumId w:val="3"/>
  </w:num>
  <w:num w:numId="15">
    <w:abstractNumId w:val="27"/>
  </w:num>
  <w:num w:numId="16">
    <w:abstractNumId w:val="13"/>
  </w:num>
  <w:num w:numId="17">
    <w:abstractNumId w:val="6"/>
  </w:num>
  <w:num w:numId="18">
    <w:abstractNumId w:val="9"/>
  </w:num>
  <w:num w:numId="19">
    <w:abstractNumId w:val="7"/>
  </w:num>
  <w:num w:numId="20">
    <w:abstractNumId w:val="10"/>
  </w:num>
  <w:num w:numId="21">
    <w:abstractNumId w:val="23"/>
  </w:num>
  <w:num w:numId="22">
    <w:abstractNumId w:val="4"/>
  </w:num>
  <w:num w:numId="23">
    <w:abstractNumId w:val="8"/>
  </w:num>
  <w:num w:numId="24">
    <w:abstractNumId w:val="31"/>
  </w:num>
  <w:num w:numId="25">
    <w:abstractNumId w:val="21"/>
  </w:num>
  <w:num w:numId="26">
    <w:abstractNumId w:val="22"/>
  </w:num>
  <w:num w:numId="27">
    <w:abstractNumId w:val="2"/>
  </w:num>
  <w:num w:numId="28">
    <w:abstractNumId w:val="15"/>
  </w:num>
  <w:num w:numId="29">
    <w:abstractNumId w:val="33"/>
  </w:num>
  <w:num w:numId="30">
    <w:abstractNumId w:val="28"/>
  </w:num>
  <w:num w:numId="31">
    <w:abstractNumId w:val="25"/>
  </w:num>
  <w:num w:numId="32">
    <w:abstractNumId w:val="12"/>
  </w:num>
  <w:num w:numId="33">
    <w:abstractNumId w:val="14"/>
  </w:num>
  <w:num w:numId="34">
    <w:abstractNumId w:val="20"/>
  </w:num>
  <w:num w:numId="35">
    <w:abstractNumId w:val="29"/>
  </w:num>
  <w:num w:numId="36">
    <w:abstractNumId w:val="16"/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B8"/>
    <w:rsid w:val="0000203E"/>
    <w:rsid w:val="000062B1"/>
    <w:rsid w:val="000142FD"/>
    <w:rsid w:val="0001537A"/>
    <w:rsid w:val="0002234E"/>
    <w:rsid w:val="000230CD"/>
    <w:rsid w:val="00030467"/>
    <w:rsid w:val="00034285"/>
    <w:rsid w:val="00034D32"/>
    <w:rsid w:val="00071179"/>
    <w:rsid w:val="0007299A"/>
    <w:rsid w:val="0008457B"/>
    <w:rsid w:val="000876A1"/>
    <w:rsid w:val="0009115D"/>
    <w:rsid w:val="000B1EEB"/>
    <w:rsid w:val="000B3945"/>
    <w:rsid w:val="000B727E"/>
    <w:rsid w:val="000C0BBC"/>
    <w:rsid w:val="000C5C7D"/>
    <w:rsid w:val="000D50E5"/>
    <w:rsid w:val="000D5249"/>
    <w:rsid w:val="000E138B"/>
    <w:rsid w:val="000E4CC7"/>
    <w:rsid w:val="000E4DC6"/>
    <w:rsid w:val="000E6A8C"/>
    <w:rsid w:val="00100E70"/>
    <w:rsid w:val="00110384"/>
    <w:rsid w:val="001151D2"/>
    <w:rsid w:val="001322D5"/>
    <w:rsid w:val="001327C8"/>
    <w:rsid w:val="001330F2"/>
    <w:rsid w:val="00134E76"/>
    <w:rsid w:val="00143840"/>
    <w:rsid w:val="00144FAC"/>
    <w:rsid w:val="00147EEC"/>
    <w:rsid w:val="00160CBA"/>
    <w:rsid w:val="00166AA2"/>
    <w:rsid w:val="00166D77"/>
    <w:rsid w:val="00175274"/>
    <w:rsid w:val="00180952"/>
    <w:rsid w:val="001865E4"/>
    <w:rsid w:val="00187354"/>
    <w:rsid w:val="00191817"/>
    <w:rsid w:val="00191D48"/>
    <w:rsid w:val="001A7364"/>
    <w:rsid w:val="001C049D"/>
    <w:rsid w:val="001C4D9E"/>
    <w:rsid w:val="001D486E"/>
    <w:rsid w:val="001E7E6D"/>
    <w:rsid w:val="001F4245"/>
    <w:rsid w:val="00203090"/>
    <w:rsid w:val="00220B34"/>
    <w:rsid w:val="002225B0"/>
    <w:rsid w:val="00237CF7"/>
    <w:rsid w:val="00240B91"/>
    <w:rsid w:val="00246E61"/>
    <w:rsid w:val="002515A4"/>
    <w:rsid w:val="0027006C"/>
    <w:rsid w:val="00274992"/>
    <w:rsid w:val="00277BF7"/>
    <w:rsid w:val="002954C2"/>
    <w:rsid w:val="002A338E"/>
    <w:rsid w:val="002A3D37"/>
    <w:rsid w:val="002C0699"/>
    <w:rsid w:val="002D2A94"/>
    <w:rsid w:val="002E2574"/>
    <w:rsid w:val="002F774D"/>
    <w:rsid w:val="00306D51"/>
    <w:rsid w:val="003164DF"/>
    <w:rsid w:val="00323300"/>
    <w:rsid w:val="00346B04"/>
    <w:rsid w:val="00350075"/>
    <w:rsid w:val="003724F9"/>
    <w:rsid w:val="00375154"/>
    <w:rsid w:val="003940C4"/>
    <w:rsid w:val="003A4E36"/>
    <w:rsid w:val="003A521C"/>
    <w:rsid w:val="003B116E"/>
    <w:rsid w:val="003B2CBC"/>
    <w:rsid w:val="003C1FC4"/>
    <w:rsid w:val="003C3BC9"/>
    <w:rsid w:val="003C47F7"/>
    <w:rsid w:val="003C7D87"/>
    <w:rsid w:val="003D2D96"/>
    <w:rsid w:val="003D6A50"/>
    <w:rsid w:val="003E03FA"/>
    <w:rsid w:val="003E08C8"/>
    <w:rsid w:val="003E2BDB"/>
    <w:rsid w:val="003E5415"/>
    <w:rsid w:val="003E5AB9"/>
    <w:rsid w:val="003F6FEE"/>
    <w:rsid w:val="00402E0D"/>
    <w:rsid w:val="00407264"/>
    <w:rsid w:val="00422F2D"/>
    <w:rsid w:val="00427BF0"/>
    <w:rsid w:val="00431A4D"/>
    <w:rsid w:val="00432C4C"/>
    <w:rsid w:val="00433005"/>
    <w:rsid w:val="00455F9D"/>
    <w:rsid w:val="0047219F"/>
    <w:rsid w:val="00475756"/>
    <w:rsid w:val="00477F9E"/>
    <w:rsid w:val="00485219"/>
    <w:rsid w:val="0049369E"/>
    <w:rsid w:val="004B4255"/>
    <w:rsid w:val="004B6D58"/>
    <w:rsid w:val="004B74FA"/>
    <w:rsid w:val="004C7262"/>
    <w:rsid w:val="004D2C45"/>
    <w:rsid w:val="004D45F3"/>
    <w:rsid w:val="004D49CA"/>
    <w:rsid w:val="004E02B2"/>
    <w:rsid w:val="004E22C9"/>
    <w:rsid w:val="004E372D"/>
    <w:rsid w:val="0050083D"/>
    <w:rsid w:val="0051045A"/>
    <w:rsid w:val="005111CF"/>
    <w:rsid w:val="0051440A"/>
    <w:rsid w:val="00522349"/>
    <w:rsid w:val="005228DE"/>
    <w:rsid w:val="005338C2"/>
    <w:rsid w:val="00542999"/>
    <w:rsid w:val="0054777A"/>
    <w:rsid w:val="00556822"/>
    <w:rsid w:val="005630EE"/>
    <w:rsid w:val="0056317B"/>
    <w:rsid w:val="0056412F"/>
    <w:rsid w:val="00566D41"/>
    <w:rsid w:val="00573D16"/>
    <w:rsid w:val="00573D99"/>
    <w:rsid w:val="00587293"/>
    <w:rsid w:val="0059639C"/>
    <w:rsid w:val="005B5CF8"/>
    <w:rsid w:val="005B7FF3"/>
    <w:rsid w:val="005C40D9"/>
    <w:rsid w:val="005C6AB4"/>
    <w:rsid w:val="005D4F58"/>
    <w:rsid w:val="005E33BF"/>
    <w:rsid w:val="005E3750"/>
    <w:rsid w:val="005E57FE"/>
    <w:rsid w:val="005E635E"/>
    <w:rsid w:val="005F596A"/>
    <w:rsid w:val="00601366"/>
    <w:rsid w:val="006017A1"/>
    <w:rsid w:val="00622D0B"/>
    <w:rsid w:val="00627872"/>
    <w:rsid w:val="006472A4"/>
    <w:rsid w:val="006562B6"/>
    <w:rsid w:val="00664107"/>
    <w:rsid w:val="00666578"/>
    <w:rsid w:val="00675C22"/>
    <w:rsid w:val="0068459B"/>
    <w:rsid w:val="0068546A"/>
    <w:rsid w:val="00690009"/>
    <w:rsid w:val="00695554"/>
    <w:rsid w:val="006B11B5"/>
    <w:rsid w:val="006B654A"/>
    <w:rsid w:val="0070029E"/>
    <w:rsid w:val="00701778"/>
    <w:rsid w:val="00707AB8"/>
    <w:rsid w:val="00713480"/>
    <w:rsid w:val="00713523"/>
    <w:rsid w:val="00714F47"/>
    <w:rsid w:val="0072111D"/>
    <w:rsid w:val="007432D9"/>
    <w:rsid w:val="00744A27"/>
    <w:rsid w:val="007611C1"/>
    <w:rsid w:val="007746B5"/>
    <w:rsid w:val="00793DB1"/>
    <w:rsid w:val="007A2FEF"/>
    <w:rsid w:val="007A483E"/>
    <w:rsid w:val="007A4F62"/>
    <w:rsid w:val="007A5F43"/>
    <w:rsid w:val="007A689C"/>
    <w:rsid w:val="007B5E45"/>
    <w:rsid w:val="007C1FE4"/>
    <w:rsid w:val="007D11AC"/>
    <w:rsid w:val="007D2DD4"/>
    <w:rsid w:val="007D60BF"/>
    <w:rsid w:val="007E0F40"/>
    <w:rsid w:val="00804B9E"/>
    <w:rsid w:val="0081426E"/>
    <w:rsid w:val="008248CC"/>
    <w:rsid w:val="0082654B"/>
    <w:rsid w:val="0083038B"/>
    <w:rsid w:val="00830761"/>
    <w:rsid w:val="008360B6"/>
    <w:rsid w:val="00836831"/>
    <w:rsid w:val="00840E0C"/>
    <w:rsid w:val="008418C7"/>
    <w:rsid w:val="00841B98"/>
    <w:rsid w:val="008607E6"/>
    <w:rsid w:val="00862A86"/>
    <w:rsid w:val="00866925"/>
    <w:rsid w:val="008A6C39"/>
    <w:rsid w:val="008A7D49"/>
    <w:rsid w:val="008B53F1"/>
    <w:rsid w:val="008D2399"/>
    <w:rsid w:val="008F4398"/>
    <w:rsid w:val="00901122"/>
    <w:rsid w:val="00913A75"/>
    <w:rsid w:val="009153F0"/>
    <w:rsid w:val="00915913"/>
    <w:rsid w:val="009214D3"/>
    <w:rsid w:val="00922463"/>
    <w:rsid w:val="00923BB6"/>
    <w:rsid w:val="00927F8A"/>
    <w:rsid w:val="009371AD"/>
    <w:rsid w:val="0094115C"/>
    <w:rsid w:val="00944CB0"/>
    <w:rsid w:val="00951C39"/>
    <w:rsid w:val="00960F67"/>
    <w:rsid w:val="00983028"/>
    <w:rsid w:val="00986EE2"/>
    <w:rsid w:val="009A1759"/>
    <w:rsid w:val="009A71FB"/>
    <w:rsid w:val="009A746B"/>
    <w:rsid w:val="009F3E33"/>
    <w:rsid w:val="00A11EB6"/>
    <w:rsid w:val="00A227F2"/>
    <w:rsid w:val="00A22F8E"/>
    <w:rsid w:val="00A3312E"/>
    <w:rsid w:val="00A349D9"/>
    <w:rsid w:val="00A355FC"/>
    <w:rsid w:val="00A36029"/>
    <w:rsid w:val="00A40253"/>
    <w:rsid w:val="00A4171A"/>
    <w:rsid w:val="00A43521"/>
    <w:rsid w:val="00A43A05"/>
    <w:rsid w:val="00A467F8"/>
    <w:rsid w:val="00A703F8"/>
    <w:rsid w:val="00A7500B"/>
    <w:rsid w:val="00A81183"/>
    <w:rsid w:val="00A83868"/>
    <w:rsid w:val="00A83DE4"/>
    <w:rsid w:val="00A84F85"/>
    <w:rsid w:val="00A87145"/>
    <w:rsid w:val="00A9274E"/>
    <w:rsid w:val="00A97155"/>
    <w:rsid w:val="00AA18EB"/>
    <w:rsid w:val="00AB1312"/>
    <w:rsid w:val="00AB67BE"/>
    <w:rsid w:val="00AC3180"/>
    <w:rsid w:val="00AE1B51"/>
    <w:rsid w:val="00AE440F"/>
    <w:rsid w:val="00AE542A"/>
    <w:rsid w:val="00AF5519"/>
    <w:rsid w:val="00B0426F"/>
    <w:rsid w:val="00B05553"/>
    <w:rsid w:val="00B07326"/>
    <w:rsid w:val="00B31231"/>
    <w:rsid w:val="00B318DF"/>
    <w:rsid w:val="00B345BC"/>
    <w:rsid w:val="00B42733"/>
    <w:rsid w:val="00B60E26"/>
    <w:rsid w:val="00B6267C"/>
    <w:rsid w:val="00B70A81"/>
    <w:rsid w:val="00B70E27"/>
    <w:rsid w:val="00B71A75"/>
    <w:rsid w:val="00B832D2"/>
    <w:rsid w:val="00B846AF"/>
    <w:rsid w:val="00B93AC2"/>
    <w:rsid w:val="00B96036"/>
    <w:rsid w:val="00BA4A5A"/>
    <w:rsid w:val="00BB6427"/>
    <w:rsid w:val="00BC4683"/>
    <w:rsid w:val="00BC679D"/>
    <w:rsid w:val="00BD0DE5"/>
    <w:rsid w:val="00BD47B4"/>
    <w:rsid w:val="00BD657E"/>
    <w:rsid w:val="00BE7305"/>
    <w:rsid w:val="00BF0834"/>
    <w:rsid w:val="00BF1A41"/>
    <w:rsid w:val="00BF5732"/>
    <w:rsid w:val="00BF6A3A"/>
    <w:rsid w:val="00C12EEB"/>
    <w:rsid w:val="00C21EB3"/>
    <w:rsid w:val="00C55584"/>
    <w:rsid w:val="00C72A62"/>
    <w:rsid w:val="00C7452F"/>
    <w:rsid w:val="00C92F00"/>
    <w:rsid w:val="00C93935"/>
    <w:rsid w:val="00C9683D"/>
    <w:rsid w:val="00C979CD"/>
    <w:rsid w:val="00CA1EA5"/>
    <w:rsid w:val="00CB6D9A"/>
    <w:rsid w:val="00CB721C"/>
    <w:rsid w:val="00CC4BB1"/>
    <w:rsid w:val="00CD2C41"/>
    <w:rsid w:val="00CE25D7"/>
    <w:rsid w:val="00CE502B"/>
    <w:rsid w:val="00D207DC"/>
    <w:rsid w:val="00D22B66"/>
    <w:rsid w:val="00D261CA"/>
    <w:rsid w:val="00D36B25"/>
    <w:rsid w:val="00D41568"/>
    <w:rsid w:val="00D479A4"/>
    <w:rsid w:val="00D5526C"/>
    <w:rsid w:val="00D5757C"/>
    <w:rsid w:val="00D65701"/>
    <w:rsid w:val="00D721BC"/>
    <w:rsid w:val="00D737C3"/>
    <w:rsid w:val="00D75286"/>
    <w:rsid w:val="00D763F1"/>
    <w:rsid w:val="00D7693A"/>
    <w:rsid w:val="00D77C9D"/>
    <w:rsid w:val="00D8219A"/>
    <w:rsid w:val="00D87DF3"/>
    <w:rsid w:val="00D902FC"/>
    <w:rsid w:val="00DA00B3"/>
    <w:rsid w:val="00DA3A5D"/>
    <w:rsid w:val="00DA5C64"/>
    <w:rsid w:val="00DD55E9"/>
    <w:rsid w:val="00DE1DA9"/>
    <w:rsid w:val="00DF1CC4"/>
    <w:rsid w:val="00E038AC"/>
    <w:rsid w:val="00E0488A"/>
    <w:rsid w:val="00E2103B"/>
    <w:rsid w:val="00E265D6"/>
    <w:rsid w:val="00E37DFF"/>
    <w:rsid w:val="00E4247C"/>
    <w:rsid w:val="00E43AF8"/>
    <w:rsid w:val="00E43EBF"/>
    <w:rsid w:val="00E4524E"/>
    <w:rsid w:val="00E82C7B"/>
    <w:rsid w:val="00E84BEA"/>
    <w:rsid w:val="00E85660"/>
    <w:rsid w:val="00E86F83"/>
    <w:rsid w:val="00E914DA"/>
    <w:rsid w:val="00E94C7A"/>
    <w:rsid w:val="00E97309"/>
    <w:rsid w:val="00EA78B7"/>
    <w:rsid w:val="00EB61A8"/>
    <w:rsid w:val="00EC17F3"/>
    <w:rsid w:val="00EC4AF2"/>
    <w:rsid w:val="00EC7D89"/>
    <w:rsid w:val="00EF52AE"/>
    <w:rsid w:val="00EF695B"/>
    <w:rsid w:val="00F06020"/>
    <w:rsid w:val="00F07488"/>
    <w:rsid w:val="00F13A55"/>
    <w:rsid w:val="00F17958"/>
    <w:rsid w:val="00F23F90"/>
    <w:rsid w:val="00F25ED3"/>
    <w:rsid w:val="00F261F8"/>
    <w:rsid w:val="00F27A5D"/>
    <w:rsid w:val="00F30B40"/>
    <w:rsid w:val="00F3198D"/>
    <w:rsid w:val="00F348B6"/>
    <w:rsid w:val="00F50FC4"/>
    <w:rsid w:val="00F53E3A"/>
    <w:rsid w:val="00F57B22"/>
    <w:rsid w:val="00F6427E"/>
    <w:rsid w:val="00F7446F"/>
    <w:rsid w:val="00F80F12"/>
    <w:rsid w:val="00F82F41"/>
    <w:rsid w:val="00F93E47"/>
    <w:rsid w:val="00FA0F71"/>
    <w:rsid w:val="00FA2B79"/>
    <w:rsid w:val="00FA4DBE"/>
    <w:rsid w:val="00FA7906"/>
    <w:rsid w:val="00FB2749"/>
    <w:rsid w:val="00FC465F"/>
    <w:rsid w:val="00FC59AA"/>
    <w:rsid w:val="00FD1552"/>
    <w:rsid w:val="00FD2970"/>
    <w:rsid w:val="00FE176D"/>
    <w:rsid w:val="00FE2BBF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47EEC"/>
    <w:pPr>
      <w:keepNext/>
      <w:tabs>
        <w:tab w:val="left" w:pos="1440"/>
        <w:tab w:val="left" w:pos="8640"/>
        <w:tab w:val="right" w:pos="10224"/>
      </w:tabs>
      <w:overflowPunct/>
      <w:autoSpaceDE/>
      <w:autoSpaceDN/>
      <w:adjustRightInd/>
      <w:textAlignment w:val="auto"/>
      <w:outlineLvl w:val="2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832D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284"/>
      </w:tabs>
      <w:spacing w:before="40"/>
      <w:ind w:left="284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E43E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147E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47E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lovanseznam">
    <w:name w:val="List Number"/>
    <w:basedOn w:val="Normln"/>
    <w:uiPriority w:val="99"/>
    <w:rsid w:val="005D4F58"/>
    <w:pPr>
      <w:numPr>
        <w:numId w:val="1"/>
      </w:numPr>
      <w:tabs>
        <w:tab w:val="clear" w:pos="360"/>
        <w:tab w:val="num" w:pos="284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paragraph" w:styleId="slovanseznam2">
    <w:name w:val="List Number 2"/>
    <w:basedOn w:val="Normln"/>
    <w:uiPriority w:val="99"/>
    <w:rsid w:val="003A4E36"/>
    <w:pPr>
      <w:numPr>
        <w:numId w:val="2"/>
      </w:numPr>
      <w:tabs>
        <w:tab w:val="clear" w:pos="360"/>
        <w:tab w:val="num" w:pos="284"/>
        <w:tab w:val="num" w:pos="643"/>
      </w:tabs>
      <w:ind w:left="643"/>
    </w:pPr>
  </w:style>
  <w:style w:type="paragraph" w:styleId="slovanseznam3">
    <w:name w:val="List Number 3"/>
    <w:basedOn w:val="Normln"/>
    <w:uiPriority w:val="99"/>
    <w:rsid w:val="007D60BF"/>
    <w:pPr>
      <w:numPr>
        <w:numId w:val="3"/>
      </w:numPr>
      <w:tabs>
        <w:tab w:val="num" w:pos="284"/>
        <w:tab w:val="num" w:pos="926"/>
      </w:tabs>
      <w:ind w:left="926"/>
    </w:pPr>
  </w:style>
  <w:style w:type="character" w:styleId="Hypertextovodkaz">
    <w:name w:val="Hyperlink"/>
    <w:uiPriority w:val="99"/>
    <w:rsid w:val="0054777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45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25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F53E3A"/>
    <w:rPr>
      <w:color w:val="808080"/>
      <w:shd w:val="clear" w:color="auto" w:fill="E6E6E6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"/>
    <w:basedOn w:val="Normln"/>
    <w:link w:val="OdstavecseseznamemChar"/>
    <w:uiPriority w:val="34"/>
    <w:qFormat/>
    <w:rsid w:val="001A7364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ascii="Arial" w:hAnsi="Arial"/>
      <w:sz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34"/>
    <w:locked/>
    <w:rsid w:val="001A7364"/>
    <w:rPr>
      <w:rFonts w:ascii="Arial" w:hAnsi="Arial"/>
      <w:szCs w:val="24"/>
    </w:rPr>
  </w:style>
  <w:style w:type="paragraph" w:customStyle="1" w:styleId="Styl2">
    <w:name w:val="Styl2"/>
    <w:basedOn w:val="Normln"/>
    <w:uiPriority w:val="99"/>
    <w:rsid w:val="004E02B2"/>
    <w:pPr>
      <w:overflowPunct/>
      <w:adjustRightInd/>
      <w:spacing w:before="120"/>
      <w:textAlignment w:val="auto"/>
    </w:pPr>
  </w:style>
  <w:style w:type="character" w:styleId="Odkaznakoment">
    <w:name w:val="annotation reference"/>
    <w:uiPriority w:val="99"/>
    <w:semiHidden/>
    <w:unhideWhenUsed/>
    <w:rsid w:val="00A8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1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1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1183"/>
    <w:rPr>
      <w:b/>
      <w:bCs/>
    </w:rPr>
  </w:style>
  <w:style w:type="character" w:customStyle="1" w:styleId="Znakadresypjemce">
    <w:name w:val="Znak adresy příjemce"/>
    <w:link w:val="Adresapjemce"/>
    <w:uiPriority w:val="3"/>
    <w:locked/>
    <w:rsid w:val="0002234E"/>
  </w:style>
  <w:style w:type="paragraph" w:customStyle="1" w:styleId="Adresapjemce">
    <w:name w:val="Adresa příjemce"/>
    <w:basedOn w:val="Bezmezer"/>
    <w:link w:val="Znakadresypjemce"/>
    <w:uiPriority w:val="3"/>
    <w:qFormat/>
    <w:rsid w:val="0002234E"/>
    <w:pPr>
      <w:overflowPunct/>
      <w:autoSpaceDE/>
      <w:autoSpaceDN/>
      <w:adjustRightInd/>
      <w:spacing w:after="360"/>
      <w:contextualSpacing/>
      <w:textAlignment w:val="auto"/>
    </w:pPr>
    <w:rPr>
      <w:sz w:val="20"/>
      <w:szCs w:val="20"/>
    </w:rPr>
  </w:style>
  <w:style w:type="paragraph" w:customStyle="1" w:styleId="Styl">
    <w:name w:val="Styl"/>
    <w:rsid w:val="000223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abulka1Char">
    <w:name w:val="Tabulka1 Char"/>
    <w:link w:val="Tabulka1"/>
    <w:locked/>
    <w:rsid w:val="0002234E"/>
    <w:rPr>
      <w:rFonts w:cs="Arial"/>
      <w:lang w:eastAsia="ar-SA"/>
    </w:rPr>
  </w:style>
  <w:style w:type="paragraph" w:customStyle="1" w:styleId="Tabulka1">
    <w:name w:val="Tabulka1"/>
    <w:basedOn w:val="Normln"/>
    <w:link w:val="Tabulka1Char"/>
    <w:qFormat/>
    <w:rsid w:val="0002234E"/>
    <w:pPr>
      <w:suppressAutoHyphens/>
      <w:overflowPunct/>
      <w:autoSpaceDE/>
      <w:autoSpaceDN/>
      <w:adjustRightInd/>
      <w:spacing w:before="40" w:after="40"/>
      <w:jc w:val="both"/>
      <w:textAlignment w:val="auto"/>
    </w:pPr>
    <w:rPr>
      <w:rFonts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47EEC"/>
    <w:pPr>
      <w:keepNext/>
      <w:tabs>
        <w:tab w:val="left" w:pos="1440"/>
        <w:tab w:val="left" w:pos="8640"/>
        <w:tab w:val="right" w:pos="10224"/>
      </w:tabs>
      <w:overflowPunct/>
      <w:autoSpaceDE/>
      <w:autoSpaceDN/>
      <w:adjustRightInd/>
      <w:textAlignment w:val="auto"/>
      <w:outlineLvl w:val="2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832D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284"/>
      </w:tabs>
      <w:spacing w:before="40"/>
      <w:ind w:left="284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E43E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147E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47E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lovanseznam">
    <w:name w:val="List Number"/>
    <w:basedOn w:val="Normln"/>
    <w:uiPriority w:val="99"/>
    <w:rsid w:val="005D4F58"/>
    <w:pPr>
      <w:numPr>
        <w:numId w:val="1"/>
      </w:numPr>
      <w:tabs>
        <w:tab w:val="clear" w:pos="360"/>
        <w:tab w:val="num" w:pos="284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paragraph" w:styleId="slovanseznam2">
    <w:name w:val="List Number 2"/>
    <w:basedOn w:val="Normln"/>
    <w:uiPriority w:val="99"/>
    <w:rsid w:val="003A4E36"/>
    <w:pPr>
      <w:numPr>
        <w:numId w:val="2"/>
      </w:numPr>
      <w:tabs>
        <w:tab w:val="clear" w:pos="360"/>
        <w:tab w:val="num" w:pos="284"/>
        <w:tab w:val="num" w:pos="643"/>
      </w:tabs>
      <w:ind w:left="643"/>
    </w:pPr>
  </w:style>
  <w:style w:type="paragraph" w:styleId="slovanseznam3">
    <w:name w:val="List Number 3"/>
    <w:basedOn w:val="Normln"/>
    <w:uiPriority w:val="99"/>
    <w:rsid w:val="007D60BF"/>
    <w:pPr>
      <w:numPr>
        <w:numId w:val="3"/>
      </w:numPr>
      <w:tabs>
        <w:tab w:val="num" w:pos="284"/>
        <w:tab w:val="num" w:pos="926"/>
      </w:tabs>
      <w:ind w:left="926"/>
    </w:pPr>
  </w:style>
  <w:style w:type="character" w:styleId="Hypertextovodkaz">
    <w:name w:val="Hyperlink"/>
    <w:uiPriority w:val="99"/>
    <w:rsid w:val="0054777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45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25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F53E3A"/>
    <w:rPr>
      <w:color w:val="808080"/>
      <w:shd w:val="clear" w:color="auto" w:fill="E6E6E6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"/>
    <w:basedOn w:val="Normln"/>
    <w:link w:val="OdstavecseseznamemChar"/>
    <w:uiPriority w:val="34"/>
    <w:qFormat/>
    <w:rsid w:val="001A7364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ascii="Arial" w:hAnsi="Arial"/>
      <w:sz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34"/>
    <w:locked/>
    <w:rsid w:val="001A7364"/>
    <w:rPr>
      <w:rFonts w:ascii="Arial" w:hAnsi="Arial"/>
      <w:szCs w:val="24"/>
    </w:rPr>
  </w:style>
  <w:style w:type="paragraph" w:customStyle="1" w:styleId="Styl2">
    <w:name w:val="Styl2"/>
    <w:basedOn w:val="Normln"/>
    <w:uiPriority w:val="99"/>
    <w:rsid w:val="004E02B2"/>
    <w:pPr>
      <w:overflowPunct/>
      <w:adjustRightInd/>
      <w:spacing w:before="120"/>
      <w:textAlignment w:val="auto"/>
    </w:pPr>
  </w:style>
  <w:style w:type="character" w:styleId="Odkaznakoment">
    <w:name w:val="annotation reference"/>
    <w:uiPriority w:val="99"/>
    <w:semiHidden/>
    <w:unhideWhenUsed/>
    <w:rsid w:val="00A8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1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1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1183"/>
    <w:rPr>
      <w:b/>
      <w:bCs/>
    </w:rPr>
  </w:style>
  <w:style w:type="character" w:customStyle="1" w:styleId="Znakadresypjemce">
    <w:name w:val="Znak adresy příjemce"/>
    <w:link w:val="Adresapjemce"/>
    <w:uiPriority w:val="3"/>
    <w:locked/>
    <w:rsid w:val="0002234E"/>
  </w:style>
  <w:style w:type="paragraph" w:customStyle="1" w:styleId="Adresapjemce">
    <w:name w:val="Adresa příjemce"/>
    <w:basedOn w:val="Bezmezer"/>
    <w:link w:val="Znakadresypjemce"/>
    <w:uiPriority w:val="3"/>
    <w:qFormat/>
    <w:rsid w:val="0002234E"/>
    <w:pPr>
      <w:overflowPunct/>
      <w:autoSpaceDE/>
      <w:autoSpaceDN/>
      <w:adjustRightInd/>
      <w:spacing w:after="360"/>
      <w:contextualSpacing/>
      <w:textAlignment w:val="auto"/>
    </w:pPr>
    <w:rPr>
      <w:sz w:val="20"/>
      <w:szCs w:val="20"/>
    </w:rPr>
  </w:style>
  <w:style w:type="paragraph" w:customStyle="1" w:styleId="Styl">
    <w:name w:val="Styl"/>
    <w:rsid w:val="000223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abulka1Char">
    <w:name w:val="Tabulka1 Char"/>
    <w:link w:val="Tabulka1"/>
    <w:locked/>
    <w:rsid w:val="0002234E"/>
    <w:rPr>
      <w:rFonts w:cs="Arial"/>
      <w:lang w:eastAsia="ar-SA"/>
    </w:rPr>
  </w:style>
  <w:style w:type="paragraph" w:customStyle="1" w:styleId="Tabulka1">
    <w:name w:val="Tabulka1"/>
    <w:basedOn w:val="Normln"/>
    <w:link w:val="Tabulka1Char"/>
    <w:qFormat/>
    <w:rsid w:val="0002234E"/>
    <w:pPr>
      <w:suppressAutoHyphens/>
      <w:overflowPunct/>
      <w:autoSpaceDE/>
      <w:autoSpaceDN/>
      <w:adjustRightInd/>
      <w:spacing w:before="40" w:after="40"/>
      <w:jc w:val="both"/>
      <w:textAlignment w:val="auto"/>
    </w:pPr>
    <w:rPr>
      <w:rFonts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ED00-D495-47F7-8E12-59254144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2505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MHMP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MHMP</dc:creator>
  <cp:keywords/>
  <cp:lastModifiedBy>Ing. Petr Stehlík</cp:lastModifiedBy>
  <cp:revision>2</cp:revision>
  <cp:lastPrinted>2021-01-11T13:41:00Z</cp:lastPrinted>
  <dcterms:created xsi:type="dcterms:W3CDTF">2021-01-19T14:05:00Z</dcterms:created>
  <dcterms:modified xsi:type="dcterms:W3CDTF">2021-01-19T14:05:00Z</dcterms:modified>
</cp:coreProperties>
</file>