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3F" w:rsidRPr="00FD2DE6" w:rsidRDefault="0013304C" w:rsidP="00263C3F">
      <w:pPr>
        <w:pStyle w:val="Nzev"/>
        <w:pBdr>
          <w:top w:val="single" w:sz="4" w:space="1" w:color="auto"/>
          <w:left w:val="single" w:sz="4" w:space="4" w:color="auto"/>
          <w:bottom w:val="single" w:sz="4" w:space="1" w:color="auto"/>
          <w:right w:val="single" w:sz="4" w:space="4" w:color="auto"/>
        </w:pBdr>
        <w:rPr>
          <w:rFonts w:ascii="Arial" w:hAnsi="Arial" w:cs="Arial"/>
          <w:b w:val="0"/>
          <w:bCs w:val="0"/>
          <w:sz w:val="26"/>
          <w:szCs w:val="26"/>
        </w:rPr>
      </w:pPr>
      <w:r>
        <w:rPr>
          <w:rFonts w:ascii="Arial" w:hAnsi="Arial" w:cs="Arial"/>
          <w:b w:val="0"/>
          <w:bCs w:val="0"/>
          <w:sz w:val="26"/>
          <w:szCs w:val="26"/>
        </w:rPr>
        <w:t xml:space="preserve"> </w:t>
      </w:r>
      <w:r w:rsidR="00263C3F">
        <w:rPr>
          <w:rFonts w:ascii="Arial" w:hAnsi="Arial" w:cs="Arial"/>
          <w:b w:val="0"/>
          <w:bCs w:val="0"/>
          <w:sz w:val="26"/>
          <w:szCs w:val="26"/>
        </w:rPr>
        <w:t>RÁMCOVÁ KU</w:t>
      </w:r>
      <w:r w:rsidR="00263C3F" w:rsidRPr="00FD2DE6">
        <w:rPr>
          <w:rFonts w:ascii="Arial" w:hAnsi="Arial" w:cs="Arial"/>
          <w:b w:val="0"/>
          <w:bCs w:val="0"/>
          <w:sz w:val="26"/>
          <w:szCs w:val="26"/>
        </w:rPr>
        <w:t xml:space="preserve">PNÍ SMLOUVA </w:t>
      </w:r>
    </w:p>
    <w:p w:rsidR="00263C3F" w:rsidRPr="00FD2DE6" w:rsidRDefault="00263C3F" w:rsidP="00263C3F">
      <w:pPr>
        <w:pStyle w:val="Nzev"/>
        <w:pBdr>
          <w:top w:val="single" w:sz="4" w:space="1" w:color="auto"/>
          <w:left w:val="single" w:sz="4" w:space="4" w:color="auto"/>
          <w:bottom w:val="single" w:sz="4" w:space="1" w:color="auto"/>
          <w:right w:val="single" w:sz="4" w:space="4" w:color="auto"/>
        </w:pBdr>
        <w:rPr>
          <w:rFonts w:ascii="Arial" w:hAnsi="Arial" w:cs="Arial"/>
          <w:b w:val="0"/>
          <w:bCs w:val="0"/>
          <w:sz w:val="26"/>
          <w:szCs w:val="26"/>
        </w:rPr>
      </w:pPr>
      <w:r w:rsidRPr="00FD2DE6">
        <w:rPr>
          <w:rFonts w:ascii="Arial" w:hAnsi="Arial" w:cs="Arial"/>
          <w:b w:val="0"/>
          <w:bCs w:val="0"/>
          <w:sz w:val="26"/>
          <w:szCs w:val="26"/>
        </w:rPr>
        <w:t>O PODMÍNKÁCH PRODEJE ROPNÝCH A JINÝCH PRODUKTŮ</w:t>
      </w:r>
    </w:p>
    <w:p w:rsidR="00263C3F" w:rsidRPr="006E023A" w:rsidRDefault="00263C3F" w:rsidP="00263C3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sz w:val="19"/>
        </w:rPr>
      </w:pPr>
      <w:r w:rsidRPr="006E023A">
        <w:rPr>
          <w:rFonts w:ascii="Arial" w:hAnsi="Arial"/>
          <w:sz w:val="19"/>
        </w:rPr>
        <w:t xml:space="preserve">č. </w:t>
      </w:r>
      <w:r w:rsidR="0034179B">
        <w:rPr>
          <w:rFonts w:ascii="Arial" w:hAnsi="Arial" w:cs="Arial"/>
          <w:sz w:val="19"/>
          <w:szCs w:val="19"/>
        </w:rPr>
        <w:t>D022</w:t>
      </w:r>
      <w:r w:rsidR="00C171E1" w:rsidRPr="00FD2DE6">
        <w:rPr>
          <w:rFonts w:ascii="Arial" w:hAnsi="Arial" w:cs="Arial"/>
          <w:sz w:val="19"/>
          <w:szCs w:val="19"/>
        </w:rPr>
        <w:t>/</w:t>
      </w:r>
      <w:r w:rsidR="006F40F1">
        <w:rPr>
          <w:rFonts w:ascii="Arial" w:hAnsi="Arial" w:cs="Arial"/>
          <w:sz w:val="19"/>
          <w:szCs w:val="19"/>
        </w:rPr>
        <w:t>1</w:t>
      </w:r>
      <w:r w:rsidR="0034179B">
        <w:rPr>
          <w:rFonts w:ascii="Arial" w:hAnsi="Arial" w:cs="Arial"/>
          <w:sz w:val="19"/>
          <w:szCs w:val="19"/>
        </w:rPr>
        <w:t>5</w:t>
      </w:r>
      <w:r w:rsidR="003A355E" w:rsidRPr="006E023A">
        <w:rPr>
          <w:rFonts w:ascii="Arial" w:hAnsi="Arial"/>
          <w:sz w:val="19"/>
        </w:rPr>
        <w:t xml:space="preserve">/RKS </w:t>
      </w:r>
      <w:r w:rsidR="0034179B">
        <w:rPr>
          <w:rFonts w:ascii="Arial" w:hAnsi="Arial" w:cs="Arial"/>
          <w:sz w:val="19"/>
          <w:szCs w:val="19"/>
        </w:rPr>
        <w:t>2015</w:t>
      </w:r>
    </w:p>
    <w:p w:rsidR="00263C3F" w:rsidRPr="006E023A" w:rsidRDefault="00263C3F" w:rsidP="006E023A">
      <w:pPr>
        <w:autoSpaceDE w:val="0"/>
        <w:autoSpaceDN w:val="0"/>
        <w:adjustRightInd w:val="0"/>
        <w:jc w:val="center"/>
        <w:rPr>
          <w:rFonts w:ascii="Arial" w:hAnsi="Arial"/>
          <w:i/>
          <w:sz w:val="19"/>
        </w:rPr>
      </w:pPr>
    </w:p>
    <w:p w:rsidR="00263C3F" w:rsidRPr="00FD2DE6" w:rsidRDefault="00263C3F" w:rsidP="00263C3F">
      <w:pPr>
        <w:autoSpaceDE w:val="0"/>
        <w:autoSpaceDN w:val="0"/>
        <w:adjustRightInd w:val="0"/>
        <w:jc w:val="center"/>
        <w:rPr>
          <w:rFonts w:ascii="Arial" w:hAnsi="Arial" w:cs="Arial"/>
          <w:sz w:val="19"/>
          <w:szCs w:val="19"/>
        </w:rPr>
      </w:pPr>
    </w:p>
    <w:p w:rsidR="00263C3F" w:rsidRPr="00FD2DE6" w:rsidRDefault="004305BF" w:rsidP="00263C3F">
      <w:pPr>
        <w:numPr>
          <w:ilvl w:val="0"/>
          <w:numId w:val="1"/>
        </w:numPr>
        <w:tabs>
          <w:tab w:val="clear" w:pos="720"/>
          <w:tab w:val="num" w:pos="540"/>
        </w:tabs>
        <w:autoSpaceDE w:val="0"/>
        <w:autoSpaceDN w:val="0"/>
        <w:adjustRightInd w:val="0"/>
        <w:ind w:left="540" w:hanging="540"/>
        <w:jc w:val="both"/>
        <w:rPr>
          <w:rFonts w:ascii="Arial" w:hAnsi="Arial" w:cs="Arial"/>
          <w:b/>
          <w:bCs/>
          <w:sz w:val="19"/>
          <w:szCs w:val="19"/>
        </w:rPr>
      </w:pPr>
      <w:r w:rsidRPr="00FD2DE6">
        <w:rPr>
          <w:rFonts w:ascii="Arial" w:hAnsi="Arial" w:cs="Arial"/>
          <w:b/>
          <w:bCs/>
          <w:sz w:val="19"/>
          <w:szCs w:val="19"/>
        </w:rPr>
        <w:t xml:space="preserve">ARMEX </w:t>
      </w:r>
      <w:proofErr w:type="spellStart"/>
      <w:r w:rsidRPr="00FD2DE6">
        <w:rPr>
          <w:rFonts w:ascii="Arial" w:hAnsi="Arial" w:cs="Arial"/>
          <w:b/>
          <w:bCs/>
          <w:sz w:val="19"/>
          <w:szCs w:val="19"/>
        </w:rPr>
        <w:t>Oil</w:t>
      </w:r>
      <w:proofErr w:type="spellEnd"/>
      <w:r w:rsidRPr="00FD2DE6">
        <w:rPr>
          <w:rFonts w:ascii="Arial" w:hAnsi="Arial" w:cs="Arial"/>
          <w:b/>
          <w:bCs/>
          <w:sz w:val="19"/>
          <w:szCs w:val="19"/>
        </w:rPr>
        <w:t>,</w:t>
      </w:r>
      <w:r w:rsidR="00514E90" w:rsidRPr="00FD2DE6">
        <w:rPr>
          <w:rFonts w:ascii="Arial" w:hAnsi="Arial" w:cs="Arial"/>
          <w:b/>
          <w:bCs/>
          <w:sz w:val="19"/>
          <w:szCs w:val="19"/>
        </w:rPr>
        <w:t xml:space="preserve"> </w:t>
      </w:r>
      <w:r w:rsidR="00263C3F" w:rsidRPr="00FD2DE6">
        <w:rPr>
          <w:rFonts w:ascii="Arial" w:hAnsi="Arial" w:cs="Arial"/>
          <w:b/>
          <w:bCs/>
          <w:sz w:val="19"/>
          <w:szCs w:val="19"/>
        </w:rPr>
        <w:t xml:space="preserve">s.r.o.,  </w:t>
      </w:r>
    </w:p>
    <w:p w:rsidR="00263C3F" w:rsidRPr="00FD2DE6" w:rsidRDefault="00263C3F" w:rsidP="00263C3F">
      <w:pPr>
        <w:tabs>
          <w:tab w:val="num" w:pos="540"/>
        </w:tabs>
        <w:autoSpaceDE w:val="0"/>
        <w:autoSpaceDN w:val="0"/>
        <w:adjustRightInd w:val="0"/>
        <w:ind w:left="540"/>
        <w:jc w:val="both"/>
        <w:rPr>
          <w:rFonts w:ascii="Arial" w:hAnsi="Arial" w:cs="Arial"/>
          <w:sz w:val="19"/>
          <w:szCs w:val="19"/>
        </w:rPr>
      </w:pPr>
      <w:r w:rsidRPr="00FD2DE6">
        <w:rPr>
          <w:rFonts w:ascii="Arial" w:hAnsi="Arial" w:cs="Arial"/>
          <w:sz w:val="19"/>
          <w:szCs w:val="19"/>
        </w:rPr>
        <w:t>se sídlem</w:t>
      </w:r>
      <w:r w:rsidR="001715EF" w:rsidRPr="00FD2DE6">
        <w:rPr>
          <w:rFonts w:ascii="Arial" w:hAnsi="Arial" w:cs="Arial"/>
          <w:sz w:val="19"/>
          <w:szCs w:val="19"/>
        </w:rPr>
        <w:t xml:space="preserve"> </w:t>
      </w:r>
      <w:r w:rsidR="004305BF" w:rsidRPr="00FD2DE6">
        <w:rPr>
          <w:rFonts w:ascii="Arial" w:hAnsi="Arial" w:cs="Arial"/>
          <w:sz w:val="19"/>
          <w:szCs w:val="19"/>
        </w:rPr>
        <w:t>Mánesova 2022/13, 405 02 Děčín VI – Letná</w:t>
      </w:r>
      <w:r w:rsidRPr="00FD2DE6">
        <w:rPr>
          <w:rFonts w:ascii="Arial" w:hAnsi="Arial" w:cs="Arial"/>
          <w:sz w:val="19"/>
          <w:szCs w:val="19"/>
        </w:rPr>
        <w:t xml:space="preserve">, IČ: </w:t>
      </w:r>
      <w:r w:rsidR="004305BF" w:rsidRPr="00FD2DE6">
        <w:rPr>
          <w:rFonts w:ascii="Arial" w:hAnsi="Arial" w:cs="Arial"/>
          <w:sz w:val="19"/>
          <w:szCs w:val="19"/>
        </w:rPr>
        <w:t>25403460</w:t>
      </w:r>
      <w:r w:rsidRPr="00FD2DE6">
        <w:rPr>
          <w:rFonts w:ascii="Arial" w:hAnsi="Arial" w:cs="Arial"/>
          <w:sz w:val="19"/>
          <w:szCs w:val="19"/>
        </w:rPr>
        <w:t xml:space="preserve">, DIČ: </w:t>
      </w:r>
      <w:r w:rsidR="004305BF" w:rsidRPr="00FD2DE6">
        <w:rPr>
          <w:rFonts w:ascii="Arial" w:hAnsi="Arial" w:cs="Arial"/>
          <w:sz w:val="19"/>
          <w:szCs w:val="19"/>
        </w:rPr>
        <w:t xml:space="preserve">CZ25403460, </w:t>
      </w:r>
    </w:p>
    <w:p w:rsidR="00263C3F" w:rsidRPr="00FD2DE6" w:rsidRDefault="00F9076F" w:rsidP="00263C3F">
      <w:pPr>
        <w:tabs>
          <w:tab w:val="num" w:pos="540"/>
        </w:tabs>
        <w:autoSpaceDE w:val="0"/>
        <w:autoSpaceDN w:val="0"/>
        <w:adjustRightInd w:val="0"/>
        <w:ind w:left="540"/>
        <w:jc w:val="both"/>
        <w:rPr>
          <w:rFonts w:ascii="Arial" w:hAnsi="Arial" w:cs="Arial"/>
          <w:b/>
          <w:bCs/>
          <w:sz w:val="19"/>
          <w:szCs w:val="19"/>
        </w:rPr>
      </w:pPr>
      <w:r w:rsidRPr="00FD2DE6">
        <w:rPr>
          <w:rFonts w:ascii="Arial" w:hAnsi="Arial"/>
          <w:sz w:val="19"/>
        </w:rPr>
        <w:t xml:space="preserve">zastoupená </w:t>
      </w:r>
      <w:r w:rsidR="001715EF" w:rsidRPr="00FD2DE6">
        <w:rPr>
          <w:rFonts w:ascii="Arial" w:hAnsi="Arial"/>
          <w:sz w:val="19"/>
        </w:rPr>
        <w:t>Hynk</w:t>
      </w:r>
      <w:r w:rsidR="0023327F" w:rsidRPr="00FD2DE6">
        <w:rPr>
          <w:rFonts w:ascii="Arial" w:hAnsi="Arial"/>
          <w:sz w:val="19"/>
        </w:rPr>
        <w:t xml:space="preserve">em </w:t>
      </w:r>
      <w:proofErr w:type="spellStart"/>
      <w:r w:rsidR="0023327F" w:rsidRPr="00FD2DE6">
        <w:rPr>
          <w:rFonts w:ascii="Arial" w:hAnsi="Arial"/>
          <w:sz w:val="19"/>
        </w:rPr>
        <w:t>Saganem</w:t>
      </w:r>
      <w:proofErr w:type="spellEnd"/>
      <w:r w:rsidR="004305BF" w:rsidRPr="00FD2DE6">
        <w:rPr>
          <w:rFonts w:ascii="Arial" w:hAnsi="Arial" w:cs="Arial"/>
          <w:sz w:val="19"/>
          <w:szCs w:val="19"/>
        </w:rPr>
        <w:t>,</w:t>
      </w:r>
      <w:r w:rsidR="0023327F" w:rsidRPr="00FD2DE6">
        <w:rPr>
          <w:rFonts w:ascii="Arial" w:hAnsi="Arial" w:cs="Arial"/>
          <w:sz w:val="19"/>
          <w:szCs w:val="19"/>
        </w:rPr>
        <w:t xml:space="preserve"> jednatelem společnosti</w:t>
      </w:r>
      <w:r w:rsidR="004305BF" w:rsidRPr="00FD2DE6">
        <w:rPr>
          <w:rFonts w:ascii="Arial" w:hAnsi="Arial" w:cs="Arial"/>
          <w:b/>
          <w:bCs/>
          <w:sz w:val="19"/>
          <w:szCs w:val="19"/>
        </w:rPr>
        <w:t xml:space="preserve"> </w:t>
      </w:r>
    </w:p>
    <w:p w:rsidR="00263C3F" w:rsidRPr="00FD2DE6" w:rsidRDefault="00263C3F" w:rsidP="00263C3F">
      <w:pPr>
        <w:tabs>
          <w:tab w:val="num" w:pos="540"/>
        </w:tabs>
        <w:autoSpaceDE w:val="0"/>
        <w:autoSpaceDN w:val="0"/>
        <w:adjustRightInd w:val="0"/>
        <w:ind w:left="540"/>
        <w:jc w:val="both"/>
        <w:rPr>
          <w:rFonts w:ascii="Arial" w:hAnsi="Arial" w:cs="Arial"/>
          <w:sz w:val="19"/>
          <w:szCs w:val="19"/>
        </w:rPr>
      </w:pPr>
      <w:r w:rsidRPr="00FD2DE6">
        <w:rPr>
          <w:rFonts w:ascii="Arial" w:hAnsi="Arial" w:cs="Arial"/>
          <w:sz w:val="19"/>
          <w:szCs w:val="19"/>
        </w:rPr>
        <w:t>společnost je zapsána v OR vedeném Krajským soudem v </w:t>
      </w:r>
      <w:r w:rsidR="004305BF" w:rsidRPr="00FD2DE6">
        <w:rPr>
          <w:rFonts w:ascii="Arial" w:hAnsi="Arial" w:cs="Arial"/>
          <w:sz w:val="19"/>
          <w:szCs w:val="19"/>
        </w:rPr>
        <w:t>Ústí nad Labem</w:t>
      </w:r>
      <w:r w:rsidRPr="00FD2DE6">
        <w:rPr>
          <w:rFonts w:ascii="Arial" w:hAnsi="Arial" w:cs="Arial"/>
          <w:sz w:val="19"/>
          <w:szCs w:val="19"/>
        </w:rPr>
        <w:t xml:space="preserve"> v oddílu C, vložka </w:t>
      </w:r>
      <w:r w:rsidR="004305BF" w:rsidRPr="00FD2DE6">
        <w:rPr>
          <w:rFonts w:ascii="Arial" w:hAnsi="Arial" w:cs="Arial"/>
          <w:sz w:val="19"/>
          <w:szCs w:val="19"/>
        </w:rPr>
        <w:t>15492</w:t>
      </w:r>
      <w:r w:rsidRPr="00FD2DE6">
        <w:rPr>
          <w:rFonts w:ascii="Arial" w:hAnsi="Arial" w:cs="Arial"/>
          <w:sz w:val="19"/>
          <w:szCs w:val="19"/>
        </w:rPr>
        <w:t>,</w:t>
      </w:r>
    </w:p>
    <w:p w:rsidR="004305BF" w:rsidRPr="006E023A" w:rsidRDefault="00263C3F" w:rsidP="004305BF">
      <w:pPr>
        <w:tabs>
          <w:tab w:val="num" w:pos="540"/>
        </w:tabs>
        <w:autoSpaceDE w:val="0"/>
        <w:autoSpaceDN w:val="0"/>
        <w:adjustRightInd w:val="0"/>
        <w:ind w:left="540"/>
        <w:jc w:val="both"/>
        <w:rPr>
          <w:rFonts w:ascii="Arial" w:hAnsi="Arial"/>
          <w:sz w:val="19"/>
        </w:rPr>
      </w:pPr>
      <w:r w:rsidRPr="006E023A">
        <w:rPr>
          <w:rFonts w:ascii="Arial" w:hAnsi="Arial"/>
          <w:sz w:val="19"/>
        </w:rPr>
        <w:t xml:space="preserve">bankovní spojení: </w:t>
      </w:r>
      <w:r w:rsidR="006D586C">
        <w:rPr>
          <w:rFonts w:ascii="Arial" w:hAnsi="Arial"/>
          <w:sz w:val="19"/>
        </w:rPr>
        <w:tab/>
      </w:r>
      <w:r w:rsidR="00DD13A3" w:rsidRPr="006E023A">
        <w:rPr>
          <w:rFonts w:ascii="Arial" w:hAnsi="Arial"/>
          <w:sz w:val="19"/>
        </w:rPr>
        <w:t>Č</w:t>
      </w:r>
      <w:r w:rsidR="004305BF" w:rsidRPr="006E023A">
        <w:rPr>
          <w:rFonts w:ascii="Arial" w:hAnsi="Arial"/>
          <w:sz w:val="19"/>
        </w:rPr>
        <w:t xml:space="preserve">eskoslovenská obchodní banka, a.s., </w:t>
      </w:r>
      <w:proofErr w:type="spellStart"/>
      <w:proofErr w:type="gramStart"/>
      <w:r w:rsidR="004305BF" w:rsidRPr="006E023A">
        <w:rPr>
          <w:rFonts w:ascii="Arial" w:hAnsi="Arial"/>
          <w:sz w:val="19"/>
        </w:rPr>
        <w:t>č.ú</w:t>
      </w:r>
      <w:proofErr w:type="spellEnd"/>
      <w:r w:rsidR="004305BF" w:rsidRPr="006E023A">
        <w:rPr>
          <w:rFonts w:ascii="Arial" w:hAnsi="Arial"/>
          <w:sz w:val="19"/>
        </w:rPr>
        <w:t>. 17393023/0300</w:t>
      </w:r>
      <w:proofErr w:type="gramEnd"/>
      <w:r w:rsidR="004305BF" w:rsidRPr="006E023A">
        <w:rPr>
          <w:rFonts w:ascii="Arial" w:hAnsi="Arial"/>
          <w:sz w:val="19"/>
        </w:rPr>
        <w:t xml:space="preserve"> </w:t>
      </w:r>
    </w:p>
    <w:p w:rsidR="00263C3F" w:rsidRPr="006E023A" w:rsidRDefault="004305BF" w:rsidP="0003437A">
      <w:pPr>
        <w:tabs>
          <w:tab w:val="num" w:pos="540"/>
        </w:tabs>
        <w:autoSpaceDE w:val="0"/>
        <w:autoSpaceDN w:val="0"/>
        <w:adjustRightInd w:val="0"/>
        <w:ind w:left="539"/>
        <w:jc w:val="both"/>
        <w:rPr>
          <w:rFonts w:ascii="Arial" w:hAnsi="Arial"/>
          <w:sz w:val="19"/>
        </w:rPr>
      </w:pPr>
      <w:r w:rsidRPr="006E023A">
        <w:rPr>
          <w:rFonts w:ascii="Arial" w:hAnsi="Arial"/>
          <w:sz w:val="19"/>
        </w:rPr>
        <w:tab/>
      </w:r>
      <w:r w:rsidRPr="006E023A">
        <w:rPr>
          <w:rFonts w:ascii="Arial" w:hAnsi="Arial"/>
          <w:sz w:val="19"/>
        </w:rPr>
        <w:tab/>
      </w:r>
      <w:r w:rsidRPr="006E023A">
        <w:rPr>
          <w:rFonts w:ascii="Arial" w:hAnsi="Arial"/>
          <w:sz w:val="19"/>
        </w:rPr>
        <w:tab/>
      </w:r>
      <w:r w:rsidR="006D586C">
        <w:rPr>
          <w:rFonts w:ascii="Arial" w:hAnsi="Arial"/>
          <w:sz w:val="19"/>
        </w:rPr>
        <w:tab/>
      </w:r>
      <w:proofErr w:type="spellStart"/>
      <w:r w:rsidRPr="006E023A">
        <w:rPr>
          <w:rFonts w:ascii="Arial" w:hAnsi="Arial"/>
          <w:sz w:val="19"/>
        </w:rPr>
        <w:t>Raiffeisenbank</w:t>
      </w:r>
      <w:proofErr w:type="spellEnd"/>
      <w:r w:rsidRPr="006E023A">
        <w:rPr>
          <w:rFonts w:ascii="Arial" w:hAnsi="Arial"/>
          <w:sz w:val="19"/>
        </w:rPr>
        <w:t xml:space="preserve"> a.s., </w:t>
      </w:r>
      <w:proofErr w:type="spellStart"/>
      <w:proofErr w:type="gramStart"/>
      <w:r w:rsidRPr="006E023A">
        <w:rPr>
          <w:rFonts w:ascii="Arial" w:hAnsi="Arial"/>
          <w:sz w:val="19"/>
        </w:rPr>
        <w:t>č.ú</w:t>
      </w:r>
      <w:proofErr w:type="spellEnd"/>
      <w:r w:rsidRPr="006E023A">
        <w:rPr>
          <w:rFonts w:ascii="Arial" w:hAnsi="Arial"/>
          <w:sz w:val="19"/>
        </w:rPr>
        <w:t>. 5020017726/5500</w:t>
      </w:r>
      <w:proofErr w:type="gramEnd"/>
    </w:p>
    <w:p w:rsidR="00C171E1" w:rsidRPr="00FD2DE6" w:rsidRDefault="00C171E1" w:rsidP="00263C3F">
      <w:pPr>
        <w:tabs>
          <w:tab w:val="num" w:pos="540"/>
        </w:tabs>
        <w:autoSpaceDE w:val="0"/>
        <w:autoSpaceDN w:val="0"/>
        <w:adjustRightInd w:val="0"/>
        <w:ind w:left="540"/>
        <w:jc w:val="both"/>
        <w:rPr>
          <w:rFonts w:ascii="Arial" w:hAnsi="Arial" w:cs="Arial"/>
          <w:i/>
          <w:sz w:val="19"/>
          <w:szCs w:val="19"/>
        </w:rPr>
      </w:pPr>
    </w:p>
    <w:p w:rsidR="00263C3F" w:rsidRPr="00FD2DE6" w:rsidRDefault="00263C3F" w:rsidP="00263C3F">
      <w:pPr>
        <w:tabs>
          <w:tab w:val="num" w:pos="540"/>
        </w:tabs>
        <w:autoSpaceDE w:val="0"/>
        <w:autoSpaceDN w:val="0"/>
        <w:adjustRightInd w:val="0"/>
        <w:ind w:left="540"/>
        <w:jc w:val="both"/>
        <w:rPr>
          <w:rFonts w:ascii="Arial" w:hAnsi="Arial" w:cs="Arial"/>
          <w:sz w:val="19"/>
          <w:szCs w:val="19"/>
        </w:rPr>
      </w:pPr>
      <w:r w:rsidRPr="00FD2DE6">
        <w:rPr>
          <w:rFonts w:ascii="Arial" w:hAnsi="Arial" w:cs="Arial"/>
          <w:sz w:val="19"/>
          <w:szCs w:val="19"/>
        </w:rPr>
        <w:t xml:space="preserve">na straně prvé, nadále rovněž jako </w:t>
      </w:r>
      <w:r w:rsidR="0023327F" w:rsidRPr="00FD2DE6">
        <w:rPr>
          <w:rFonts w:ascii="Arial" w:hAnsi="Arial" w:cs="Arial"/>
          <w:sz w:val="19"/>
          <w:szCs w:val="19"/>
        </w:rPr>
        <w:t>„</w:t>
      </w:r>
      <w:r w:rsidRPr="00FD2DE6">
        <w:rPr>
          <w:rFonts w:ascii="Arial" w:hAnsi="Arial" w:cs="Arial"/>
          <w:b/>
          <w:bCs/>
          <w:i/>
          <w:iCs/>
          <w:sz w:val="19"/>
          <w:szCs w:val="19"/>
        </w:rPr>
        <w:t>prodávající</w:t>
      </w:r>
      <w:r w:rsidR="0023327F" w:rsidRPr="00FD2DE6">
        <w:rPr>
          <w:rFonts w:ascii="Arial" w:hAnsi="Arial" w:cs="Arial"/>
          <w:bCs/>
          <w:iCs/>
          <w:sz w:val="19"/>
          <w:szCs w:val="19"/>
        </w:rPr>
        <w:t>“</w:t>
      </w:r>
    </w:p>
    <w:p w:rsidR="00922089" w:rsidRPr="00FD2DE6" w:rsidRDefault="00922089" w:rsidP="00922089">
      <w:pPr>
        <w:tabs>
          <w:tab w:val="left" w:pos="540"/>
          <w:tab w:val="num" w:pos="720"/>
        </w:tabs>
        <w:autoSpaceDE w:val="0"/>
        <w:autoSpaceDN w:val="0"/>
        <w:adjustRightInd w:val="0"/>
        <w:rPr>
          <w:rFonts w:ascii="Arial" w:hAnsi="Arial" w:cs="Arial"/>
          <w:sz w:val="19"/>
          <w:szCs w:val="19"/>
        </w:rPr>
      </w:pPr>
    </w:p>
    <w:p w:rsidR="0086768F" w:rsidRDefault="0086768F" w:rsidP="00922089">
      <w:pPr>
        <w:tabs>
          <w:tab w:val="left" w:pos="540"/>
          <w:tab w:val="num" w:pos="720"/>
        </w:tabs>
        <w:autoSpaceDE w:val="0"/>
        <w:autoSpaceDN w:val="0"/>
        <w:adjustRightInd w:val="0"/>
        <w:rPr>
          <w:rFonts w:ascii="Arial" w:hAnsi="Arial" w:cs="Arial"/>
          <w:sz w:val="19"/>
          <w:szCs w:val="19"/>
        </w:rPr>
      </w:pPr>
      <w:r w:rsidRPr="00FD2DE6">
        <w:rPr>
          <w:rFonts w:ascii="Arial" w:hAnsi="Arial" w:cs="Arial"/>
          <w:sz w:val="19"/>
          <w:szCs w:val="19"/>
        </w:rPr>
        <w:t>a</w:t>
      </w:r>
    </w:p>
    <w:p w:rsidR="005D5032" w:rsidRPr="00FD2DE6" w:rsidRDefault="005D5032" w:rsidP="00922089">
      <w:pPr>
        <w:tabs>
          <w:tab w:val="left" w:pos="540"/>
          <w:tab w:val="num" w:pos="720"/>
        </w:tabs>
        <w:autoSpaceDE w:val="0"/>
        <w:autoSpaceDN w:val="0"/>
        <w:adjustRightInd w:val="0"/>
        <w:rPr>
          <w:rFonts w:ascii="Arial" w:hAnsi="Arial" w:cs="Arial"/>
          <w:sz w:val="19"/>
          <w:szCs w:val="19"/>
        </w:rPr>
      </w:pPr>
    </w:p>
    <w:p w:rsidR="0048724C" w:rsidRPr="006E023A" w:rsidRDefault="0034179B" w:rsidP="0048724C">
      <w:pPr>
        <w:numPr>
          <w:ilvl w:val="0"/>
          <w:numId w:val="1"/>
        </w:numPr>
        <w:tabs>
          <w:tab w:val="clear" w:pos="720"/>
          <w:tab w:val="num" w:pos="540"/>
        </w:tabs>
        <w:autoSpaceDE w:val="0"/>
        <w:autoSpaceDN w:val="0"/>
        <w:adjustRightInd w:val="0"/>
        <w:ind w:left="900" w:hanging="900"/>
        <w:jc w:val="both"/>
        <w:rPr>
          <w:rFonts w:ascii="Arial" w:hAnsi="Arial"/>
          <w:sz w:val="19"/>
        </w:rPr>
      </w:pPr>
      <w:r>
        <w:rPr>
          <w:rFonts w:ascii="Arial" w:hAnsi="Arial" w:cs="Arial"/>
          <w:b/>
          <w:bCs/>
          <w:sz w:val="19"/>
          <w:szCs w:val="19"/>
        </w:rPr>
        <w:t>Dopravní podnik města Jihlavy, a.s.</w:t>
      </w:r>
      <w:r w:rsidR="0048724C" w:rsidRPr="00FD2DE6">
        <w:rPr>
          <w:rFonts w:ascii="Arial" w:hAnsi="Arial" w:cs="Arial"/>
          <w:sz w:val="19"/>
          <w:szCs w:val="19"/>
        </w:rPr>
        <w:t>,</w:t>
      </w:r>
      <w:r w:rsidR="0048724C" w:rsidRPr="006E023A">
        <w:rPr>
          <w:rFonts w:ascii="Arial" w:hAnsi="Arial"/>
          <w:sz w:val="19"/>
        </w:rPr>
        <w:t xml:space="preserve"> </w:t>
      </w:r>
    </w:p>
    <w:p w:rsidR="0048724C" w:rsidRPr="006E023A" w:rsidRDefault="0048724C" w:rsidP="0048724C">
      <w:pPr>
        <w:tabs>
          <w:tab w:val="left" w:pos="540"/>
          <w:tab w:val="num" w:pos="720"/>
        </w:tabs>
        <w:autoSpaceDE w:val="0"/>
        <w:autoSpaceDN w:val="0"/>
        <w:adjustRightInd w:val="0"/>
        <w:ind w:left="900" w:hanging="360"/>
        <w:jc w:val="both"/>
        <w:rPr>
          <w:rFonts w:ascii="Arial" w:hAnsi="Arial"/>
          <w:sz w:val="19"/>
        </w:rPr>
      </w:pPr>
      <w:r w:rsidRPr="006E023A">
        <w:rPr>
          <w:rFonts w:ascii="Arial" w:hAnsi="Arial"/>
          <w:sz w:val="19"/>
        </w:rPr>
        <w:t xml:space="preserve">se sídlem </w:t>
      </w:r>
      <w:r w:rsidR="0034179B">
        <w:rPr>
          <w:rFonts w:ascii="Arial" w:hAnsi="Arial" w:cs="Arial"/>
          <w:sz w:val="19"/>
          <w:szCs w:val="19"/>
        </w:rPr>
        <w:t>Brtnická 1002/23, 586 01 Jihlava</w:t>
      </w:r>
      <w:r w:rsidRPr="006E023A">
        <w:rPr>
          <w:rFonts w:ascii="Arial" w:hAnsi="Arial"/>
          <w:sz w:val="19"/>
        </w:rPr>
        <w:t xml:space="preserve">, IČ: </w:t>
      </w:r>
      <w:r w:rsidR="0034179B">
        <w:rPr>
          <w:rFonts w:ascii="Arial" w:hAnsi="Arial" w:cs="Arial"/>
          <w:sz w:val="19"/>
          <w:szCs w:val="19"/>
        </w:rPr>
        <w:t>25512897</w:t>
      </w:r>
      <w:r w:rsidRPr="006E023A">
        <w:rPr>
          <w:rFonts w:ascii="Arial" w:hAnsi="Arial"/>
          <w:sz w:val="19"/>
        </w:rPr>
        <w:t>, DIČ</w:t>
      </w:r>
      <w:r w:rsidRPr="00E93AC2">
        <w:rPr>
          <w:rFonts w:ascii="Arial" w:hAnsi="Arial" w:cs="Arial"/>
          <w:sz w:val="19"/>
          <w:szCs w:val="19"/>
        </w:rPr>
        <w:t xml:space="preserve">: </w:t>
      </w:r>
      <w:r w:rsidR="0034179B">
        <w:rPr>
          <w:rFonts w:ascii="Arial" w:hAnsi="Arial" w:cs="Arial"/>
          <w:sz w:val="19"/>
          <w:szCs w:val="19"/>
        </w:rPr>
        <w:t>CZ25512897</w:t>
      </w:r>
      <w:r w:rsidRPr="00FD2DE6">
        <w:rPr>
          <w:rFonts w:ascii="Arial" w:hAnsi="Arial" w:cs="Arial"/>
          <w:sz w:val="19"/>
          <w:szCs w:val="19"/>
        </w:rPr>
        <w:t>,</w:t>
      </w:r>
      <w:r w:rsidRPr="006E023A">
        <w:rPr>
          <w:rFonts w:ascii="Arial" w:hAnsi="Arial"/>
          <w:sz w:val="19"/>
        </w:rPr>
        <w:t xml:space="preserve"> </w:t>
      </w:r>
    </w:p>
    <w:p w:rsidR="0048724C" w:rsidRPr="006E023A" w:rsidRDefault="0034179B" w:rsidP="0048724C">
      <w:pPr>
        <w:tabs>
          <w:tab w:val="num" w:pos="540"/>
        </w:tabs>
        <w:autoSpaceDE w:val="0"/>
        <w:autoSpaceDN w:val="0"/>
        <w:adjustRightInd w:val="0"/>
        <w:ind w:left="720" w:hanging="180"/>
        <w:jc w:val="both"/>
        <w:rPr>
          <w:rFonts w:ascii="Arial" w:hAnsi="Arial"/>
          <w:sz w:val="19"/>
        </w:rPr>
      </w:pPr>
      <w:r>
        <w:rPr>
          <w:rFonts w:ascii="Arial" w:hAnsi="Arial"/>
          <w:sz w:val="19"/>
        </w:rPr>
        <w:t>zastoupená Ing. Josefem Vilímem, předsedou představenstva</w:t>
      </w:r>
    </w:p>
    <w:p w:rsidR="0034179B" w:rsidRPr="00FD2DE6" w:rsidRDefault="0034179B" w:rsidP="0034179B">
      <w:pPr>
        <w:tabs>
          <w:tab w:val="num" w:pos="540"/>
        </w:tabs>
        <w:autoSpaceDE w:val="0"/>
        <w:autoSpaceDN w:val="0"/>
        <w:adjustRightInd w:val="0"/>
        <w:ind w:left="540"/>
        <w:jc w:val="both"/>
        <w:rPr>
          <w:rFonts w:ascii="Arial" w:hAnsi="Arial" w:cs="Arial"/>
          <w:sz w:val="19"/>
          <w:szCs w:val="19"/>
        </w:rPr>
      </w:pPr>
      <w:r w:rsidRPr="00FD2DE6">
        <w:rPr>
          <w:rFonts w:ascii="Arial" w:hAnsi="Arial" w:cs="Arial"/>
          <w:sz w:val="19"/>
          <w:szCs w:val="19"/>
        </w:rPr>
        <w:t>společnost je zapsána</w:t>
      </w:r>
      <w:r>
        <w:rPr>
          <w:rFonts w:ascii="Arial" w:hAnsi="Arial" w:cs="Arial"/>
          <w:sz w:val="19"/>
          <w:szCs w:val="19"/>
        </w:rPr>
        <w:t xml:space="preserve"> v OR vedeném Krajským soudem v Brně, v oddílu B</w:t>
      </w:r>
      <w:r w:rsidRPr="00FD2DE6">
        <w:rPr>
          <w:rFonts w:ascii="Arial" w:hAnsi="Arial" w:cs="Arial"/>
          <w:sz w:val="19"/>
          <w:szCs w:val="19"/>
        </w:rPr>
        <w:t xml:space="preserve">, vložka </w:t>
      </w:r>
      <w:r>
        <w:rPr>
          <w:rFonts w:ascii="Arial" w:hAnsi="Arial" w:cs="Arial"/>
          <w:sz w:val="19"/>
          <w:szCs w:val="19"/>
        </w:rPr>
        <w:t>2551</w:t>
      </w:r>
      <w:r w:rsidRPr="00FD2DE6">
        <w:rPr>
          <w:rFonts w:ascii="Arial" w:hAnsi="Arial" w:cs="Arial"/>
          <w:sz w:val="19"/>
          <w:szCs w:val="19"/>
        </w:rPr>
        <w:t>,</w:t>
      </w:r>
    </w:p>
    <w:p w:rsidR="0048724C" w:rsidRPr="0048724C" w:rsidRDefault="0048724C" w:rsidP="0048724C">
      <w:pPr>
        <w:tabs>
          <w:tab w:val="num" w:pos="540"/>
        </w:tabs>
        <w:autoSpaceDE w:val="0"/>
        <w:autoSpaceDN w:val="0"/>
        <w:adjustRightInd w:val="0"/>
        <w:ind w:left="540"/>
        <w:jc w:val="both"/>
        <w:rPr>
          <w:rFonts w:ascii="Arial" w:hAnsi="Arial"/>
          <w:sz w:val="19"/>
        </w:rPr>
      </w:pPr>
      <w:r w:rsidRPr="006E023A">
        <w:rPr>
          <w:rFonts w:ascii="Arial" w:hAnsi="Arial"/>
          <w:sz w:val="19"/>
        </w:rPr>
        <w:t xml:space="preserve">bankovní spojení: </w:t>
      </w:r>
      <w:r w:rsidR="0034179B">
        <w:rPr>
          <w:rFonts w:ascii="Arial" w:hAnsi="Arial"/>
          <w:sz w:val="19"/>
        </w:rPr>
        <w:tab/>
      </w:r>
      <w:r w:rsidR="0034179B" w:rsidRPr="006E023A">
        <w:rPr>
          <w:rFonts w:ascii="Arial" w:hAnsi="Arial"/>
          <w:sz w:val="19"/>
        </w:rPr>
        <w:t>Československá obchodní banka, a.s.,</w:t>
      </w:r>
      <w:r w:rsidR="0034179B">
        <w:rPr>
          <w:rFonts w:ascii="Arial" w:hAnsi="Arial"/>
          <w:sz w:val="19"/>
        </w:rPr>
        <w:t xml:space="preserve"> </w:t>
      </w:r>
      <w:proofErr w:type="spellStart"/>
      <w:proofErr w:type="gramStart"/>
      <w:r w:rsidR="0034179B">
        <w:rPr>
          <w:rFonts w:ascii="Arial" w:hAnsi="Arial"/>
          <w:sz w:val="19"/>
        </w:rPr>
        <w:t>č.ú</w:t>
      </w:r>
      <w:proofErr w:type="spellEnd"/>
      <w:r w:rsidR="0034179B">
        <w:rPr>
          <w:rFonts w:ascii="Arial" w:hAnsi="Arial"/>
          <w:sz w:val="19"/>
        </w:rPr>
        <w:t>. 100876798/0300</w:t>
      </w:r>
      <w:proofErr w:type="gramEnd"/>
    </w:p>
    <w:p w:rsidR="0048724C" w:rsidRPr="0048724C" w:rsidRDefault="0048724C" w:rsidP="0048724C">
      <w:pPr>
        <w:tabs>
          <w:tab w:val="num" w:pos="540"/>
        </w:tabs>
        <w:autoSpaceDE w:val="0"/>
        <w:autoSpaceDN w:val="0"/>
        <w:adjustRightInd w:val="0"/>
        <w:ind w:left="540"/>
        <w:jc w:val="both"/>
        <w:rPr>
          <w:rFonts w:ascii="Arial" w:hAnsi="Arial"/>
          <w:sz w:val="19"/>
        </w:rPr>
      </w:pPr>
      <w:r>
        <w:rPr>
          <w:rFonts w:ascii="Arial" w:hAnsi="Arial"/>
          <w:sz w:val="19"/>
        </w:rPr>
        <w:tab/>
      </w:r>
      <w:r>
        <w:rPr>
          <w:rFonts w:ascii="Arial" w:hAnsi="Arial"/>
          <w:sz w:val="19"/>
        </w:rPr>
        <w:tab/>
      </w:r>
    </w:p>
    <w:p w:rsidR="0048724C" w:rsidRPr="0048724C" w:rsidRDefault="0048724C" w:rsidP="0048724C">
      <w:pPr>
        <w:tabs>
          <w:tab w:val="left" w:pos="540"/>
          <w:tab w:val="num" w:pos="720"/>
        </w:tabs>
        <w:autoSpaceDE w:val="0"/>
        <w:autoSpaceDN w:val="0"/>
        <w:adjustRightInd w:val="0"/>
        <w:ind w:left="900" w:hanging="360"/>
        <w:jc w:val="both"/>
        <w:rPr>
          <w:rFonts w:ascii="Arial" w:hAnsi="Arial"/>
          <w:sz w:val="19"/>
        </w:rPr>
      </w:pPr>
    </w:p>
    <w:p w:rsidR="0048724C" w:rsidRPr="006E023A" w:rsidRDefault="0048724C" w:rsidP="0048724C">
      <w:pPr>
        <w:tabs>
          <w:tab w:val="left" w:pos="540"/>
          <w:tab w:val="num" w:pos="720"/>
        </w:tabs>
        <w:autoSpaceDE w:val="0"/>
        <w:autoSpaceDN w:val="0"/>
        <w:adjustRightInd w:val="0"/>
        <w:ind w:left="900" w:hanging="360"/>
        <w:jc w:val="both"/>
        <w:rPr>
          <w:rFonts w:ascii="Arial" w:hAnsi="Arial"/>
          <w:sz w:val="19"/>
        </w:rPr>
      </w:pPr>
      <w:r w:rsidRPr="006E023A">
        <w:rPr>
          <w:rFonts w:ascii="Arial" w:hAnsi="Arial"/>
          <w:sz w:val="19"/>
        </w:rPr>
        <w:t>na straně druhé, nadále rovněž jako „</w:t>
      </w:r>
      <w:r w:rsidRPr="006E023A">
        <w:rPr>
          <w:rFonts w:ascii="Arial" w:hAnsi="Arial"/>
          <w:b/>
          <w:i/>
          <w:sz w:val="19"/>
        </w:rPr>
        <w:t>kupující</w:t>
      </w:r>
      <w:r w:rsidRPr="006E023A">
        <w:rPr>
          <w:rFonts w:ascii="Arial" w:hAnsi="Arial"/>
          <w:sz w:val="19"/>
        </w:rPr>
        <w:t>“</w:t>
      </w:r>
    </w:p>
    <w:p w:rsidR="00435AEF" w:rsidRPr="006E023A" w:rsidRDefault="00435AEF" w:rsidP="00435AEF">
      <w:pPr>
        <w:tabs>
          <w:tab w:val="num" w:pos="540"/>
        </w:tabs>
        <w:autoSpaceDE w:val="0"/>
        <w:autoSpaceDN w:val="0"/>
        <w:adjustRightInd w:val="0"/>
        <w:jc w:val="both"/>
        <w:rPr>
          <w:rFonts w:ascii="Arial" w:hAnsi="Arial"/>
          <w:sz w:val="19"/>
        </w:rPr>
      </w:pPr>
    </w:p>
    <w:p w:rsidR="00435AEF" w:rsidRPr="00FD2DE6" w:rsidRDefault="00435AEF" w:rsidP="00435AEF">
      <w:pPr>
        <w:tabs>
          <w:tab w:val="num" w:pos="540"/>
        </w:tabs>
        <w:autoSpaceDE w:val="0"/>
        <w:autoSpaceDN w:val="0"/>
        <w:adjustRightInd w:val="0"/>
        <w:jc w:val="both"/>
        <w:rPr>
          <w:rFonts w:ascii="Arial" w:hAnsi="Arial" w:cs="Arial"/>
          <w:sz w:val="19"/>
          <w:szCs w:val="19"/>
        </w:rPr>
      </w:pPr>
      <w:r w:rsidRPr="00FD2DE6">
        <w:rPr>
          <w:rFonts w:ascii="Arial" w:hAnsi="Arial" w:cs="Arial"/>
          <w:bCs/>
          <w:iCs/>
          <w:sz w:val="19"/>
          <w:szCs w:val="19"/>
        </w:rPr>
        <w:t>(dále společně rovněž jako „</w:t>
      </w:r>
      <w:r w:rsidRPr="00FD2DE6">
        <w:rPr>
          <w:rFonts w:ascii="Arial" w:hAnsi="Arial" w:cs="Arial"/>
          <w:b/>
          <w:bCs/>
          <w:i/>
          <w:iCs/>
          <w:sz w:val="19"/>
          <w:szCs w:val="19"/>
        </w:rPr>
        <w:t>smluvní strany</w:t>
      </w:r>
      <w:r w:rsidRPr="00FD2DE6">
        <w:rPr>
          <w:rFonts w:ascii="Arial" w:hAnsi="Arial" w:cs="Arial"/>
          <w:bCs/>
          <w:iCs/>
          <w:sz w:val="19"/>
          <w:szCs w:val="19"/>
        </w:rPr>
        <w:t>“)</w:t>
      </w:r>
    </w:p>
    <w:p w:rsidR="00263C3F" w:rsidRPr="00FD2DE6" w:rsidRDefault="00263C3F" w:rsidP="00263C3F">
      <w:pPr>
        <w:autoSpaceDE w:val="0"/>
        <w:autoSpaceDN w:val="0"/>
        <w:adjustRightInd w:val="0"/>
        <w:rPr>
          <w:rFonts w:ascii="Arial" w:hAnsi="Arial" w:cs="Arial"/>
          <w:sz w:val="19"/>
          <w:szCs w:val="19"/>
        </w:rPr>
      </w:pPr>
    </w:p>
    <w:p w:rsidR="0031492D" w:rsidRPr="00FD2DE6" w:rsidRDefault="00263C3F" w:rsidP="00263C3F">
      <w:pPr>
        <w:autoSpaceDE w:val="0"/>
        <w:autoSpaceDN w:val="0"/>
        <w:adjustRightInd w:val="0"/>
        <w:jc w:val="center"/>
        <w:rPr>
          <w:rFonts w:ascii="Arial" w:hAnsi="Arial" w:cs="Arial"/>
          <w:sz w:val="19"/>
          <w:szCs w:val="19"/>
        </w:rPr>
      </w:pPr>
      <w:r w:rsidRPr="00FD2DE6">
        <w:rPr>
          <w:rFonts w:ascii="Arial" w:hAnsi="Arial" w:cs="Arial"/>
          <w:sz w:val="19"/>
          <w:szCs w:val="19"/>
        </w:rPr>
        <w:t xml:space="preserve">uzavírají ve vzájemné shodě své uvážené vůle </w:t>
      </w:r>
      <w:r w:rsidR="00922089" w:rsidRPr="00FD2DE6">
        <w:rPr>
          <w:rFonts w:ascii="Arial" w:hAnsi="Arial" w:cs="Arial"/>
          <w:sz w:val="19"/>
          <w:szCs w:val="19"/>
        </w:rPr>
        <w:t>níže uvedeného dne, měsíce a roku</w:t>
      </w:r>
    </w:p>
    <w:p w:rsidR="0031492D" w:rsidRDefault="00922089" w:rsidP="00263C3F">
      <w:pPr>
        <w:autoSpaceDE w:val="0"/>
        <w:autoSpaceDN w:val="0"/>
        <w:adjustRightInd w:val="0"/>
        <w:jc w:val="center"/>
        <w:rPr>
          <w:rFonts w:ascii="Arial" w:hAnsi="Arial" w:cs="Arial"/>
          <w:sz w:val="19"/>
          <w:szCs w:val="19"/>
        </w:rPr>
      </w:pPr>
      <w:r w:rsidRPr="00FD2DE6">
        <w:rPr>
          <w:rFonts w:ascii="Arial" w:hAnsi="Arial" w:cs="Arial"/>
          <w:sz w:val="19"/>
          <w:szCs w:val="19"/>
        </w:rPr>
        <w:t xml:space="preserve"> tuto </w:t>
      </w:r>
    </w:p>
    <w:p w:rsidR="005D5032" w:rsidRPr="00FD2DE6" w:rsidRDefault="005D5032" w:rsidP="00263C3F">
      <w:pPr>
        <w:autoSpaceDE w:val="0"/>
        <w:autoSpaceDN w:val="0"/>
        <w:adjustRightInd w:val="0"/>
        <w:jc w:val="center"/>
        <w:rPr>
          <w:rFonts w:ascii="Arial" w:hAnsi="Arial" w:cs="Arial"/>
          <w:sz w:val="19"/>
          <w:szCs w:val="19"/>
        </w:rPr>
      </w:pPr>
    </w:p>
    <w:p w:rsidR="0031492D" w:rsidRPr="00FD2DE6" w:rsidRDefault="00922089" w:rsidP="00263C3F">
      <w:pPr>
        <w:autoSpaceDE w:val="0"/>
        <w:autoSpaceDN w:val="0"/>
        <w:adjustRightInd w:val="0"/>
        <w:jc w:val="center"/>
        <w:rPr>
          <w:rFonts w:ascii="Arial" w:hAnsi="Arial" w:cs="Arial"/>
          <w:sz w:val="19"/>
          <w:szCs w:val="19"/>
        </w:rPr>
      </w:pPr>
      <w:r w:rsidRPr="00FD2DE6">
        <w:rPr>
          <w:rFonts w:ascii="Arial" w:hAnsi="Arial" w:cs="Arial"/>
          <w:sz w:val="19"/>
          <w:szCs w:val="19"/>
        </w:rPr>
        <w:t xml:space="preserve">Rámcovou kupní smlouvu o podmínkách prodeje ropných a jiných produktů </w:t>
      </w:r>
    </w:p>
    <w:p w:rsidR="00922089" w:rsidRPr="00FD2DE6" w:rsidRDefault="00922089" w:rsidP="00263C3F">
      <w:pPr>
        <w:autoSpaceDE w:val="0"/>
        <w:autoSpaceDN w:val="0"/>
        <w:adjustRightInd w:val="0"/>
        <w:jc w:val="center"/>
        <w:rPr>
          <w:rFonts w:ascii="Arial" w:hAnsi="Arial" w:cs="Arial"/>
          <w:sz w:val="19"/>
          <w:szCs w:val="19"/>
        </w:rPr>
      </w:pPr>
      <w:r w:rsidRPr="00FD2DE6">
        <w:rPr>
          <w:rFonts w:ascii="Arial" w:hAnsi="Arial" w:cs="Arial"/>
          <w:sz w:val="19"/>
          <w:szCs w:val="19"/>
        </w:rPr>
        <w:t>(nadále rovněž jako „</w:t>
      </w:r>
      <w:r w:rsidRPr="00FD2DE6">
        <w:rPr>
          <w:rFonts w:ascii="Arial" w:hAnsi="Arial" w:cs="Arial"/>
          <w:b/>
          <w:i/>
          <w:sz w:val="19"/>
          <w:szCs w:val="19"/>
        </w:rPr>
        <w:t>smlouva</w:t>
      </w:r>
      <w:r w:rsidRPr="00FD2DE6">
        <w:rPr>
          <w:rFonts w:ascii="Arial" w:hAnsi="Arial" w:cs="Arial"/>
          <w:sz w:val="19"/>
          <w:szCs w:val="19"/>
        </w:rPr>
        <w:t xml:space="preserve">“)  </w:t>
      </w:r>
    </w:p>
    <w:p w:rsidR="00263C3F" w:rsidRPr="00FD2DE6" w:rsidRDefault="00263C3F" w:rsidP="00263C3F">
      <w:pPr>
        <w:autoSpaceDE w:val="0"/>
        <w:autoSpaceDN w:val="0"/>
        <w:adjustRightInd w:val="0"/>
        <w:jc w:val="center"/>
        <w:rPr>
          <w:rFonts w:ascii="Arial" w:hAnsi="Arial" w:cs="Arial"/>
          <w:sz w:val="19"/>
          <w:szCs w:val="19"/>
        </w:rPr>
      </w:pPr>
      <w:r w:rsidRPr="00FD2DE6">
        <w:rPr>
          <w:rFonts w:ascii="Arial" w:hAnsi="Arial" w:cs="Arial"/>
          <w:sz w:val="19"/>
          <w:szCs w:val="19"/>
        </w:rPr>
        <w:t>o tomto obsahu:</w:t>
      </w:r>
    </w:p>
    <w:p w:rsidR="007B303C" w:rsidRDefault="007B303C" w:rsidP="00263C3F">
      <w:pPr>
        <w:autoSpaceDE w:val="0"/>
        <w:autoSpaceDN w:val="0"/>
        <w:adjustRightInd w:val="0"/>
        <w:jc w:val="center"/>
        <w:rPr>
          <w:rFonts w:ascii="Arial" w:hAnsi="Arial" w:cs="Arial"/>
          <w:i/>
          <w:iCs/>
          <w:sz w:val="19"/>
          <w:szCs w:val="19"/>
        </w:rPr>
      </w:pPr>
    </w:p>
    <w:p w:rsidR="00263C3F" w:rsidRPr="00FD2DE6" w:rsidRDefault="00263C3F" w:rsidP="00263C3F">
      <w:pPr>
        <w:autoSpaceDE w:val="0"/>
        <w:autoSpaceDN w:val="0"/>
        <w:adjustRightInd w:val="0"/>
        <w:jc w:val="center"/>
        <w:rPr>
          <w:rFonts w:ascii="Arial" w:hAnsi="Arial" w:cs="Arial"/>
          <w:i/>
          <w:iCs/>
          <w:sz w:val="19"/>
          <w:szCs w:val="19"/>
        </w:rPr>
      </w:pPr>
    </w:p>
    <w:p w:rsidR="00324C39" w:rsidRPr="00FD2DE6" w:rsidRDefault="00274F75" w:rsidP="00324C39">
      <w:pPr>
        <w:autoSpaceDE w:val="0"/>
        <w:autoSpaceDN w:val="0"/>
        <w:adjustRightInd w:val="0"/>
        <w:jc w:val="center"/>
        <w:rPr>
          <w:rFonts w:ascii="Arial" w:hAnsi="Arial" w:cs="Arial"/>
          <w:b/>
          <w:i/>
          <w:iCs/>
          <w:caps/>
          <w:sz w:val="19"/>
          <w:szCs w:val="19"/>
        </w:rPr>
      </w:pPr>
      <w:r w:rsidRPr="00FD2DE6">
        <w:rPr>
          <w:rFonts w:ascii="Arial" w:hAnsi="Arial" w:cs="Arial"/>
          <w:b/>
          <w:i/>
          <w:iCs/>
          <w:caps/>
          <w:sz w:val="19"/>
          <w:szCs w:val="19"/>
        </w:rPr>
        <w:t>1. Předmět SMLOUVY</w:t>
      </w:r>
    </w:p>
    <w:p w:rsidR="00263C3F" w:rsidRPr="00FD2DE6" w:rsidRDefault="00263C3F" w:rsidP="00263C3F">
      <w:pPr>
        <w:autoSpaceDE w:val="0"/>
        <w:autoSpaceDN w:val="0"/>
        <w:adjustRightInd w:val="0"/>
        <w:jc w:val="both"/>
        <w:rPr>
          <w:rFonts w:ascii="Arial" w:hAnsi="Arial" w:cs="Arial"/>
          <w:i/>
          <w:iCs/>
          <w:sz w:val="19"/>
          <w:szCs w:val="19"/>
        </w:rPr>
      </w:pPr>
    </w:p>
    <w:p w:rsidR="00F8768F" w:rsidRPr="00FD2DE6" w:rsidRDefault="00435AEF" w:rsidP="00F8768F">
      <w:pPr>
        <w:numPr>
          <w:ilvl w:val="1"/>
          <w:numId w:val="6"/>
        </w:numPr>
        <w:tabs>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Tato smlouva upravuje vzájemná práva a povinnosti mezi </w:t>
      </w:r>
      <w:r w:rsidR="00F8768F" w:rsidRPr="00FD2DE6">
        <w:rPr>
          <w:rFonts w:ascii="Arial" w:hAnsi="Arial" w:cs="Arial"/>
          <w:sz w:val="19"/>
          <w:szCs w:val="19"/>
        </w:rPr>
        <w:t xml:space="preserve">smluvními stranami týkající se </w:t>
      </w:r>
      <w:r w:rsidR="002F3EF2" w:rsidRPr="00FD2DE6">
        <w:rPr>
          <w:rFonts w:ascii="Arial" w:hAnsi="Arial" w:cs="Arial"/>
          <w:sz w:val="19"/>
          <w:szCs w:val="19"/>
        </w:rPr>
        <w:t xml:space="preserve">prodeje </w:t>
      </w:r>
      <w:r w:rsidR="00F8768F" w:rsidRPr="00FD2DE6">
        <w:rPr>
          <w:rFonts w:ascii="Arial" w:hAnsi="Arial" w:cs="Arial"/>
          <w:sz w:val="19"/>
          <w:szCs w:val="19"/>
        </w:rPr>
        <w:t>ropných a jiných produktů</w:t>
      </w:r>
      <w:r w:rsidR="00335059" w:rsidRPr="00FD2DE6">
        <w:rPr>
          <w:rFonts w:ascii="Arial" w:hAnsi="Arial" w:cs="Arial"/>
          <w:sz w:val="19"/>
          <w:szCs w:val="19"/>
        </w:rPr>
        <w:t xml:space="preserve"> prodávajícím kupujícímu</w:t>
      </w:r>
      <w:r w:rsidR="00DF5958" w:rsidRPr="00FD2DE6">
        <w:rPr>
          <w:rFonts w:ascii="Arial" w:hAnsi="Arial" w:cs="Arial"/>
          <w:sz w:val="19"/>
          <w:szCs w:val="19"/>
        </w:rPr>
        <w:t xml:space="preserve">.  </w:t>
      </w:r>
    </w:p>
    <w:p w:rsidR="00DF5958" w:rsidRPr="00FD2DE6" w:rsidRDefault="00DF5958" w:rsidP="00DF5958">
      <w:pPr>
        <w:autoSpaceDE w:val="0"/>
        <w:autoSpaceDN w:val="0"/>
        <w:adjustRightInd w:val="0"/>
        <w:jc w:val="both"/>
        <w:rPr>
          <w:rFonts w:ascii="Arial" w:hAnsi="Arial" w:cs="Arial"/>
          <w:sz w:val="19"/>
          <w:szCs w:val="19"/>
        </w:rPr>
      </w:pPr>
    </w:p>
    <w:p w:rsidR="00CC10E5" w:rsidRPr="00FD2DE6" w:rsidRDefault="00335059" w:rsidP="00435AEF">
      <w:pPr>
        <w:numPr>
          <w:ilvl w:val="1"/>
          <w:numId w:val="6"/>
        </w:numPr>
        <w:tabs>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Tato smlouva se vztahuje zejména na </w:t>
      </w:r>
      <w:r w:rsidR="002F3EF2" w:rsidRPr="00FD2DE6">
        <w:rPr>
          <w:rFonts w:ascii="Arial" w:hAnsi="Arial" w:cs="Arial"/>
          <w:sz w:val="19"/>
          <w:szCs w:val="19"/>
        </w:rPr>
        <w:t xml:space="preserve">prodej </w:t>
      </w:r>
      <w:r w:rsidR="00CC10E5" w:rsidRPr="00FD2DE6">
        <w:rPr>
          <w:rFonts w:ascii="Arial" w:hAnsi="Arial" w:cs="Arial"/>
          <w:sz w:val="19"/>
          <w:szCs w:val="19"/>
        </w:rPr>
        <w:t>těchto produktů:</w:t>
      </w:r>
    </w:p>
    <w:p w:rsidR="00263C3F" w:rsidRPr="00FD2DE6" w:rsidRDefault="00263C3F" w:rsidP="00263C3F">
      <w:pPr>
        <w:autoSpaceDE w:val="0"/>
        <w:autoSpaceDN w:val="0"/>
        <w:adjustRightInd w:val="0"/>
        <w:jc w:val="both"/>
        <w:rPr>
          <w:rFonts w:ascii="Arial" w:hAnsi="Arial" w:cs="Arial"/>
          <w:sz w:val="19"/>
          <w:szCs w:val="19"/>
        </w:rPr>
      </w:pPr>
    </w:p>
    <w:p w:rsidR="00263C3F" w:rsidRPr="006E023A" w:rsidRDefault="00263C3F" w:rsidP="00263C3F">
      <w:pPr>
        <w:numPr>
          <w:ilvl w:val="0"/>
          <w:numId w:val="2"/>
        </w:numPr>
        <w:tabs>
          <w:tab w:val="clear" w:pos="720"/>
          <w:tab w:val="num" w:pos="900"/>
        </w:tabs>
        <w:autoSpaceDE w:val="0"/>
        <w:autoSpaceDN w:val="0"/>
        <w:adjustRightInd w:val="0"/>
        <w:ind w:left="900"/>
        <w:jc w:val="both"/>
        <w:rPr>
          <w:rFonts w:ascii="Arial" w:hAnsi="Arial"/>
          <w:sz w:val="19"/>
        </w:rPr>
      </w:pPr>
      <w:r w:rsidRPr="006E023A">
        <w:rPr>
          <w:rFonts w:ascii="Arial" w:hAnsi="Arial"/>
          <w:b/>
          <w:sz w:val="19"/>
        </w:rPr>
        <w:t xml:space="preserve">nafta motorová (MN) </w:t>
      </w:r>
    </w:p>
    <w:p w:rsidR="009634AE" w:rsidRDefault="00263C3F" w:rsidP="009634AE">
      <w:pPr>
        <w:tabs>
          <w:tab w:val="num" w:pos="900"/>
        </w:tabs>
        <w:autoSpaceDE w:val="0"/>
        <w:autoSpaceDN w:val="0"/>
        <w:adjustRightInd w:val="0"/>
        <w:ind w:left="900" w:hanging="360"/>
        <w:jc w:val="both"/>
        <w:rPr>
          <w:rFonts w:ascii="Arial" w:hAnsi="Arial"/>
          <w:sz w:val="19"/>
        </w:rPr>
      </w:pPr>
      <w:r w:rsidRPr="006E023A">
        <w:rPr>
          <w:rFonts w:ascii="Arial" w:hAnsi="Arial"/>
          <w:sz w:val="19"/>
        </w:rPr>
        <w:tab/>
        <w:t>dle technické specifikace</w:t>
      </w:r>
      <w:r w:rsidR="001F06B3" w:rsidRPr="006E023A">
        <w:rPr>
          <w:rFonts w:ascii="Arial" w:hAnsi="Arial"/>
          <w:sz w:val="19"/>
        </w:rPr>
        <w:t xml:space="preserve"> - dle ČSN EN 590+A1,</w:t>
      </w:r>
    </w:p>
    <w:p w:rsidR="006D586C" w:rsidRDefault="006D586C" w:rsidP="009634AE">
      <w:pPr>
        <w:tabs>
          <w:tab w:val="num" w:pos="900"/>
        </w:tabs>
        <w:autoSpaceDE w:val="0"/>
        <w:autoSpaceDN w:val="0"/>
        <w:adjustRightInd w:val="0"/>
        <w:ind w:left="900" w:hanging="360"/>
        <w:jc w:val="both"/>
        <w:rPr>
          <w:rFonts w:ascii="Arial" w:hAnsi="Arial"/>
          <w:sz w:val="19"/>
        </w:rPr>
      </w:pPr>
    </w:p>
    <w:p w:rsidR="00263C3F" w:rsidRPr="006E023A" w:rsidRDefault="00263C3F" w:rsidP="009634AE">
      <w:pPr>
        <w:tabs>
          <w:tab w:val="num" w:pos="900"/>
        </w:tabs>
        <w:autoSpaceDE w:val="0"/>
        <w:autoSpaceDN w:val="0"/>
        <w:adjustRightInd w:val="0"/>
        <w:ind w:left="900" w:hanging="360"/>
        <w:jc w:val="both"/>
        <w:rPr>
          <w:rFonts w:ascii="Arial" w:hAnsi="Arial"/>
          <w:sz w:val="19"/>
        </w:rPr>
      </w:pPr>
      <w:r w:rsidRPr="006E023A">
        <w:rPr>
          <w:rFonts w:ascii="Arial" w:hAnsi="Arial"/>
          <w:sz w:val="19"/>
        </w:rPr>
        <w:t xml:space="preserve">     </w:t>
      </w:r>
    </w:p>
    <w:p w:rsidR="00CC10E5" w:rsidRPr="00FD2DE6" w:rsidRDefault="00CC10E5" w:rsidP="00CC10E5">
      <w:pPr>
        <w:autoSpaceDE w:val="0"/>
        <w:autoSpaceDN w:val="0"/>
        <w:adjustRightInd w:val="0"/>
        <w:ind w:left="540"/>
        <w:jc w:val="both"/>
        <w:rPr>
          <w:rFonts w:ascii="Arial" w:hAnsi="Arial" w:cs="Arial"/>
          <w:sz w:val="19"/>
          <w:szCs w:val="19"/>
        </w:rPr>
      </w:pPr>
      <w:r w:rsidRPr="00FD2DE6">
        <w:rPr>
          <w:rFonts w:ascii="Arial" w:hAnsi="Arial" w:cs="Arial"/>
          <w:sz w:val="19"/>
          <w:szCs w:val="19"/>
        </w:rPr>
        <w:t>Tato sm</w:t>
      </w:r>
      <w:r w:rsidR="00890274" w:rsidRPr="00FD2DE6">
        <w:rPr>
          <w:rFonts w:ascii="Arial" w:hAnsi="Arial" w:cs="Arial"/>
          <w:sz w:val="19"/>
          <w:szCs w:val="19"/>
        </w:rPr>
        <w:t>louva se vztahuje též na prodej</w:t>
      </w:r>
      <w:r w:rsidRPr="00FD2DE6">
        <w:rPr>
          <w:rFonts w:ascii="Arial" w:hAnsi="Arial" w:cs="Arial"/>
          <w:sz w:val="19"/>
          <w:szCs w:val="19"/>
        </w:rPr>
        <w:t xml:space="preserve"> veškerých ropných a jiných produktů uvedených v nabídkovém listě (viz čl. 5.1 této smlouvy) p</w:t>
      </w:r>
      <w:r w:rsidR="00890274" w:rsidRPr="00FD2DE6">
        <w:rPr>
          <w:rFonts w:ascii="Arial" w:hAnsi="Arial" w:cs="Arial"/>
          <w:sz w:val="19"/>
          <w:szCs w:val="19"/>
        </w:rPr>
        <w:t>rodávajícího, jakož i na prodej</w:t>
      </w:r>
      <w:r w:rsidRPr="00FD2DE6">
        <w:rPr>
          <w:rFonts w:ascii="Arial" w:hAnsi="Arial" w:cs="Arial"/>
          <w:sz w:val="19"/>
          <w:szCs w:val="19"/>
        </w:rPr>
        <w:t xml:space="preserve"> </w:t>
      </w:r>
      <w:r w:rsidR="003D6371" w:rsidRPr="00FD2DE6">
        <w:rPr>
          <w:rFonts w:ascii="Arial" w:hAnsi="Arial" w:cs="Arial"/>
          <w:sz w:val="19"/>
          <w:szCs w:val="19"/>
        </w:rPr>
        <w:t xml:space="preserve">jakýchkoliv jiných produktů </w:t>
      </w:r>
      <w:r w:rsidR="00494A86" w:rsidRPr="00FD2DE6">
        <w:rPr>
          <w:rFonts w:ascii="Arial" w:hAnsi="Arial" w:cs="Arial"/>
          <w:sz w:val="19"/>
          <w:szCs w:val="19"/>
        </w:rPr>
        <w:t>prodávajícím kupujícímu, pokud se na dodání smluvní strany dohodnou</w:t>
      </w:r>
      <w:r w:rsidR="00957B8A" w:rsidRPr="00FD2DE6">
        <w:rPr>
          <w:rFonts w:ascii="Arial" w:hAnsi="Arial" w:cs="Arial"/>
          <w:sz w:val="19"/>
          <w:szCs w:val="19"/>
        </w:rPr>
        <w:t xml:space="preserve"> a pokud se na takovou dodávku dle dohody </w:t>
      </w:r>
      <w:r w:rsidR="00D3234E" w:rsidRPr="00FD2DE6">
        <w:rPr>
          <w:rFonts w:ascii="Arial" w:hAnsi="Arial" w:cs="Arial"/>
          <w:sz w:val="19"/>
          <w:szCs w:val="19"/>
        </w:rPr>
        <w:t xml:space="preserve">smluvních </w:t>
      </w:r>
      <w:r w:rsidR="00957B8A" w:rsidRPr="00FD2DE6">
        <w:rPr>
          <w:rFonts w:ascii="Arial" w:hAnsi="Arial" w:cs="Arial"/>
          <w:sz w:val="19"/>
          <w:szCs w:val="19"/>
        </w:rPr>
        <w:t xml:space="preserve">stran nevztahuje jiná rámcová smlouva uzavřená mezi </w:t>
      </w:r>
      <w:r w:rsidR="009345EA" w:rsidRPr="00FD2DE6">
        <w:rPr>
          <w:rFonts w:ascii="Arial" w:hAnsi="Arial" w:cs="Arial"/>
          <w:sz w:val="19"/>
          <w:szCs w:val="19"/>
        </w:rPr>
        <w:t xml:space="preserve">smluvními </w:t>
      </w:r>
      <w:r w:rsidR="00957B8A" w:rsidRPr="00FD2DE6">
        <w:rPr>
          <w:rFonts w:ascii="Arial" w:hAnsi="Arial" w:cs="Arial"/>
          <w:sz w:val="19"/>
          <w:szCs w:val="19"/>
        </w:rPr>
        <w:t>stranami.</w:t>
      </w:r>
      <w:r w:rsidRPr="00FD2DE6">
        <w:rPr>
          <w:rFonts w:ascii="Arial" w:hAnsi="Arial" w:cs="Arial"/>
          <w:sz w:val="19"/>
          <w:szCs w:val="19"/>
        </w:rPr>
        <w:t xml:space="preserve"> </w:t>
      </w:r>
      <w:r w:rsidR="00494A86" w:rsidRPr="00FD2DE6">
        <w:rPr>
          <w:rFonts w:ascii="Arial" w:hAnsi="Arial" w:cs="Arial"/>
          <w:sz w:val="19"/>
          <w:szCs w:val="19"/>
        </w:rPr>
        <w:t>Produkty uvedené v první větě tohoto ustanovení, jakož i jakékoliv jiné ropné a jiné produkty, které budou předmětem dodávky</w:t>
      </w:r>
      <w:r w:rsidR="00DA6906" w:rsidRPr="00FD2DE6">
        <w:rPr>
          <w:rFonts w:ascii="Arial" w:hAnsi="Arial" w:cs="Arial"/>
          <w:sz w:val="19"/>
          <w:szCs w:val="19"/>
        </w:rPr>
        <w:t>,</w:t>
      </w:r>
      <w:r w:rsidR="00494A86" w:rsidRPr="00FD2DE6">
        <w:rPr>
          <w:rFonts w:ascii="Arial" w:hAnsi="Arial" w:cs="Arial"/>
          <w:sz w:val="19"/>
          <w:szCs w:val="19"/>
        </w:rPr>
        <w:t xml:space="preserve"> budou dále označovány </w:t>
      </w:r>
      <w:r w:rsidRPr="00FD2DE6">
        <w:rPr>
          <w:rFonts w:ascii="Arial" w:hAnsi="Arial" w:cs="Arial"/>
          <w:sz w:val="19"/>
          <w:szCs w:val="19"/>
        </w:rPr>
        <w:t>rovněž jen</w:t>
      </w:r>
      <w:r w:rsidR="000628CE" w:rsidRPr="00FD2DE6">
        <w:rPr>
          <w:rFonts w:ascii="Arial" w:hAnsi="Arial" w:cs="Arial"/>
          <w:sz w:val="19"/>
          <w:szCs w:val="19"/>
        </w:rPr>
        <w:t xml:space="preserve"> jako</w:t>
      </w:r>
      <w:r w:rsidRPr="00FD2DE6">
        <w:rPr>
          <w:rFonts w:ascii="Arial" w:hAnsi="Arial" w:cs="Arial"/>
          <w:sz w:val="19"/>
          <w:szCs w:val="19"/>
        </w:rPr>
        <w:t xml:space="preserve"> „</w:t>
      </w:r>
      <w:r w:rsidRPr="00FD2DE6">
        <w:rPr>
          <w:rFonts w:ascii="Arial" w:hAnsi="Arial" w:cs="Arial"/>
          <w:b/>
          <w:i/>
          <w:sz w:val="19"/>
          <w:szCs w:val="19"/>
        </w:rPr>
        <w:t>zboží</w:t>
      </w:r>
      <w:r w:rsidRPr="00FD2DE6">
        <w:rPr>
          <w:rFonts w:ascii="Arial" w:hAnsi="Arial" w:cs="Arial"/>
          <w:sz w:val="19"/>
          <w:szCs w:val="19"/>
        </w:rPr>
        <w:t>“.</w:t>
      </w:r>
    </w:p>
    <w:p w:rsidR="00DB1C5A" w:rsidRPr="00FD2DE6" w:rsidRDefault="00DB1C5A" w:rsidP="00CC10E5">
      <w:pPr>
        <w:autoSpaceDE w:val="0"/>
        <w:autoSpaceDN w:val="0"/>
        <w:adjustRightInd w:val="0"/>
        <w:ind w:left="540"/>
        <w:jc w:val="both"/>
        <w:rPr>
          <w:rFonts w:ascii="Arial" w:hAnsi="Arial" w:cs="Arial"/>
          <w:sz w:val="19"/>
          <w:szCs w:val="19"/>
        </w:rPr>
      </w:pPr>
    </w:p>
    <w:p w:rsidR="0023583F" w:rsidRPr="00FD2DE6" w:rsidRDefault="003D6371" w:rsidP="0023583F">
      <w:pPr>
        <w:numPr>
          <w:ilvl w:val="1"/>
          <w:numId w:val="6"/>
        </w:numPr>
        <w:tabs>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Tato smlouva </w:t>
      </w:r>
      <w:r w:rsidR="00DB1C5A" w:rsidRPr="00FD2DE6">
        <w:rPr>
          <w:rFonts w:ascii="Arial" w:hAnsi="Arial" w:cs="Arial"/>
          <w:sz w:val="19"/>
          <w:szCs w:val="19"/>
        </w:rPr>
        <w:t xml:space="preserve">se vztahuje i na dodávky zboží, které byly </w:t>
      </w:r>
      <w:r w:rsidR="00DA6906" w:rsidRPr="00FD2DE6">
        <w:rPr>
          <w:rFonts w:ascii="Arial" w:hAnsi="Arial" w:cs="Arial"/>
          <w:sz w:val="19"/>
          <w:szCs w:val="19"/>
        </w:rPr>
        <w:t xml:space="preserve">mezi smluvními stranami </w:t>
      </w:r>
      <w:r w:rsidR="00DB1C5A" w:rsidRPr="00FD2DE6">
        <w:rPr>
          <w:rFonts w:ascii="Arial" w:hAnsi="Arial" w:cs="Arial"/>
          <w:sz w:val="19"/>
          <w:szCs w:val="19"/>
        </w:rPr>
        <w:t xml:space="preserve">dohodnuty jiným způsobem než potvrzením objednávky kupujícího dle </w:t>
      </w:r>
      <w:r w:rsidR="009345EA" w:rsidRPr="00FD2DE6">
        <w:rPr>
          <w:rFonts w:ascii="Arial" w:hAnsi="Arial" w:cs="Arial"/>
          <w:sz w:val="19"/>
          <w:szCs w:val="19"/>
        </w:rPr>
        <w:t xml:space="preserve">čl. 2 </w:t>
      </w:r>
      <w:proofErr w:type="gramStart"/>
      <w:r w:rsidR="00DB1C5A" w:rsidRPr="00FD2DE6">
        <w:rPr>
          <w:rFonts w:ascii="Arial" w:hAnsi="Arial" w:cs="Arial"/>
          <w:sz w:val="19"/>
          <w:szCs w:val="19"/>
        </w:rPr>
        <w:t>této</w:t>
      </w:r>
      <w:proofErr w:type="gramEnd"/>
      <w:r w:rsidR="00DB1C5A" w:rsidRPr="00FD2DE6">
        <w:rPr>
          <w:rFonts w:ascii="Arial" w:hAnsi="Arial" w:cs="Arial"/>
          <w:sz w:val="19"/>
          <w:szCs w:val="19"/>
        </w:rPr>
        <w:t xml:space="preserve"> smlouvy.</w:t>
      </w:r>
    </w:p>
    <w:p w:rsidR="0023583F" w:rsidRPr="00FD2DE6" w:rsidRDefault="0023583F" w:rsidP="0023583F">
      <w:pPr>
        <w:autoSpaceDE w:val="0"/>
        <w:autoSpaceDN w:val="0"/>
        <w:adjustRightInd w:val="0"/>
        <w:ind w:left="540"/>
        <w:jc w:val="both"/>
        <w:rPr>
          <w:rFonts w:ascii="Arial" w:hAnsi="Arial" w:cs="Arial"/>
          <w:sz w:val="19"/>
          <w:szCs w:val="19"/>
        </w:rPr>
      </w:pPr>
    </w:p>
    <w:p w:rsidR="0023583F" w:rsidRDefault="0023583F" w:rsidP="0023583F">
      <w:pPr>
        <w:numPr>
          <w:ilvl w:val="1"/>
          <w:numId w:val="6"/>
        </w:numPr>
        <w:tabs>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Prod</w:t>
      </w:r>
      <w:r w:rsidR="002C67B2" w:rsidRPr="00FD2DE6">
        <w:rPr>
          <w:rFonts w:ascii="Arial" w:hAnsi="Arial" w:cs="Arial"/>
          <w:sz w:val="19"/>
          <w:szCs w:val="19"/>
        </w:rPr>
        <w:t xml:space="preserve">ávající </w:t>
      </w:r>
      <w:r w:rsidRPr="00FD2DE6">
        <w:rPr>
          <w:rFonts w:ascii="Arial" w:hAnsi="Arial" w:cs="Arial"/>
          <w:sz w:val="19"/>
          <w:szCs w:val="19"/>
        </w:rPr>
        <w:t xml:space="preserve">neodpovídá za správnost a vhodnost výběru druhu dodávaných </w:t>
      </w:r>
      <w:r w:rsidR="00DA6906" w:rsidRPr="00FD2DE6">
        <w:rPr>
          <w:rFonts w:ascii="Arial" w:hAnsi="Arial" w:cs="Arial"/>
          <w:sz w:val="19"/>
          <w:szCs w:val="19"/>
        </w:rPr>
        <w:t>ropných</w:t>
      </w:r>
      <w:r w:rsidRPr="00FD2DE6">
        <w:rPr>
          <w:rFonts w:ascii="Arial" w:hAnsi="Arial" w:cs="Arial"/>
          <w:sz w:val="19"/>
          <w:szCs w:val="19"/>
        </w:rPr>
        <w:t xml:space="preserve"> </w:t>
      </w:r>
      <w:r w:rsidR="00DA6906" w:rsidRPr="00FD2DE6">
        <w:rPr>
          <w:rFonts w:ascii="Arial" w:hAnsi="Arial" w:cs="Arial"/>
          <w:sz w:val="19"/>
          <w:szCs w:val="19"/>
        </w:rPr>
        <w:t xml:space="preserve">nebo jiných produktů, včetně pohonných hmot </w:t>
      </w:r>
      <w:r w:rsidRPr="00FD2DE6">
        <w:rPr>
          <w:rFonts w:ascii="Arial" w:hAnsi="Arial" w:cs="Arial"/>
          <w:sz w:val="19"/>
          <w:szCs w:val="19"/>
        </w:rPr>
        <w:t>a jejic</w:t>
      </w:r>
      <w:r w:rsidR="009345EA" w:rsidRPr="00FD2DE6">
        <w:rPr>
          <w:rFonts w:ascii="Arial" w:hAnsi="Arial" w:cs="Arial"/>
          <w:sz w:val="19"/>
          <w:szCs w:val="19"/>
        </w:rPr>
        <w:t>h konkrétního využití kupujícím ani jakoukoliv jinou osobou.</w:t>
      </w:r>
    </w:p>
    <w:p w:rsidR="00D74F85" w:rsidRPr="00FD2DE6" w:rsidRDefault="00D74F85" w:rsidP="006E023A">
      <w:pPr>
        <w:tabs>
          <w:tab w:val="num" w:pos="540"/>
        </w:tabs>
        <w:autoSpaceDE w:val="0"/>
        <w:autoSpaceDN w:val="0"/>
        <w:adjustRightInd w:val="0"/>
        <w:jc w:val="both"/>
        <w:rPr>
          <w:rFonts w:ascii="Arial" w:hAnsi="Arial" w:cs="Arial"/>
          <w:sz w:val="19"/>
          <w:szCs w:val="19"/>
        </w:rPr>
      </w:pPr>
    </w:p>
    <w:p w:rsidR="0049558D" w:rsidRPr="00FD2DE6" w:rsidRDefault="00166F7D" w:rsidP="0023583F">
      <w:pPr>
        <w:numPr>
          <w:ilvl w:val="1"/>
          <w:numId w:val="6"/>
        </w:numPr>
        <w:tabs>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Tato smlouva nezavazuje kupujícího k žádnému </w:t>
      </w:r>
      <w:proofErr w:type="gramStart"/>
      <w:r w:rsidRPr="00FD2DE6">
        <w:rPr>
          <w:rFonts w:ascii="Arial" w:hAnsi="Arial" w:cs="Arial"/>
          <w:sz w:val="19"/>
          <w:szCs w:val="19"/>
        </w:rPr>
        <w:t>minimální</w:t>
      </w:r>
      <w:proofErr w:type="gramEnd"/>
      <w:r w:rsidRPr="00FD2DE6">
        <w:rPr>
          <w:rFonts w:ascii="Arial" w:hAnsi="Arial" w:cs="Arial"/>
          <w:sz w:val="19"/>
          <w:szCs w:val="19"/>
        </w:rPr>
        <w:t xml:space="preserve"> odběru zboží od prodávajícího</w:t>
      </w:r>
      <w:r w:rsidR="004765DD" w:rsidRPr="00FD2DE6">
        <w:rPr>
          <w:rFonts w:ascii="Arial" w:hAnsi="Arial" w:cs="Arial"/>
          <w:sz w:val="19"/>
          <w:szCs w:val="19"/>
        </w:rPr>
        <w:t>.</w:t>
      </w:r>
    </w:p>
    <w:p w:rsidR="0049558D" w:rsidRPr="00FD2DE6" w:rsidRDefault="0049558D" w:rsidP="0049558D">
      <w:pPr>
        <w:pStyle w:val="Odstavecseseznamem"/>
        <w:rPr>
          <w:rFonts w:ascii="Arial" w:hAnsi="Arial" w:cs="Arial"/>
          <w:sz w:val="19"/>
          <w:szCs w:val="19"/>
        </w:rPr>
      </w:pPr>
    </w:p>
    <w:p w:rsidR="0023583F" w:rsidRPr="00FD2DE6" w:rsidRDefault="00055714" w:rsidP="0023583F">
      <w:pPr>
        <w:numPr>
          <w:ilvl w:val="1"/>
          <w:numId w:val="6"/>
        </w:numPr>
        <w:tabs>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Kupující se zavazuje zajistit, </w:t>
      </w:r>
      <w:r w:rsidR="00AF2AF4" w:rsidRPr="00FD2DE6">
        <w:rPr>
          <w:rFonts w:ascii="Arial" w:hAnsi="Arial" w:cs="Arial"/>
          <w:sz w:val="19"/>
          <w:szCs w:val="19"/>
        </w:rPr>
        <w:t xml:space="preserve">že bude </w:t>
      </w:r>
      <w:r w:rsidRPr="00FD2DE6">
        <w:rPr>
          <w:rFonts w:ascii="Arial" w:hAnsi="Arial" w:cs="Arial"/>
          <w:sz w:val="19"/>
          <w:szCs w:val="19"/>
        </w:rPr>
        <w:t>v každém jednotlivém případě dodávky oprávněn nabýt vlastnické právo k předmětu dodávky a dále se zavazuje, že</w:t>
      </w:r>
      <w:r w:rsidR="002C67B2" w:rsidRPr="00FD2DE6">
        <w:rPr>
          <w:rFonts w:ascii="Arial" w:hAnsi="Arial" w:cs="Arial"/>
          <w:sz w:val="19"/>
          <w:szCs w:val="19"/>
        </w:rPr>
        <w:t xml:space="preserve"> </w:t>
      </w:r>
      <w:r w:rsidRPr="00FD2DE6">
        <w:rPr>
          <w:rFonts w:ascii="Arial" w:hAnsi="Arial" w:cs="Arial"/>
          <w:sz w:val="19"/>
          <w:szCs w:val="19"/>
        </w:rPr>
        <w:t xml:space="preserve">s předmětem dodávky bude nakládat </w:t>
      </w:r>
      <w:r w:rsidRPr="00FD2DE6">
        <w:rPr>
          <w:rFonts w:ascii="Arial" w:hAnsi="Arial" w:cs="Arial"/>
          <w:sz w:val="19"/>
          <w:szCs w:val="19"/>
        </w:rPr>
        <w:lastRenderedPageBreak/>
        <w:t>pouze v souladu se všemi příslušnými právními předpisy</w:t>
      </w:r>
      <w:r w:rsidR="00CC35B1" w:rsidRPr="00FD2DE6">
        <w:rPr>
          <w:rFonts w:ascii="Arial" w:hAnsi="Arial" w:cs="Arial"/>
          <w:sz w:val="19"/>
          <w:szCs w:val="19"/>
        </w:rPr>
        <w:t xml:space="preserve"> upravujícími nakládání s příslušným zbožím</w:t>
      </w:r>
      <w:r w:rsidRPr="00FD2DE6">
        <w:rPr>
          <w:rFonts w:ascii="Arial" w:hAnsi="Arial" w:cs="Arial"/>
          <w:sz w:val="19"/>
          <w:szCs w:val="19"/>
        </w:rPr>
        <w:t xml:space="preserve">, zejména </w:t>
      </w:r>
      <w:r w:rsidR="00DA6906" w:rsidRPr="00FD2DE6">
        <w:rPr>
          <w:rFonts w:ascii="Arial" w:hAnsi="Arial" w:cs="Arial"/>
          <w:sz w:val="19"/>
          <w:szCs w:val="19"/>
        </w:rPr>
        <w:t>právními předpisy upravujícími</w:t>
      </w:r>
      <w:r w:rsidR="0023583F" w:rsidRPr="00FD2DE6">
        <w:rPr>
          <w:rFonts w:ascii="Arial" w:hAnsi="Arial" w:cs="Arial"/>
          <w:sz w:val="19"/>
          <w:szCs w:val="19"/>
        </w:rPr>
        <w:t xml:space="preserve"> </w:t>
      </w:r>
      <w:r w:rsidRPr="00FD2DE6">
        <w:rPr>
          <w:rFonts w:ascii="Arial" w:hAnsi="Arial" w:cs="Arial"/>
          <w:sz w:val="19"/>
          <w:szCs w:val="19"/>
        </w:rPr>
        <w:t xml:space="preserve">daně, zvláště </w:t>
      </w:r>
      <w:r w:rsidR="0023583F" w:rsidRPr="00FD2DE6">
        <w:rPr>
          <w:rFonts w:ascii="Arial" w:hAnsi="Arial" w:cs="Arial"/>
          <w:sz w:val="19"/>
          <w:szCs w:val="19"/>
        </w:rPr>
        <w:t xml:space="preserve">spotřební daň (dále rovněž </w:t>
      </w:r>
      <w:r w:rsidRPr="00FD2DE6">
        <w:rPr>
          <w:rFonts w:ascii="Arial" w:hAnsi="Arial" w:cs="Arial"/>
          <w:sz w:val="19"/>
          <w:szCs w:val="19"/>
        </w:rPr>
        <w:t>„</w:t>
      </w:r>
      <w:r w:rsidRPr="00FD2DE6">
        <w:rPr>
          <w:rFonts w:ascii="Arial" w:hAnsi="Arial" w:cs="Arial"/>
          <w:b/>
          <w:bCs/>
          <w:i/>
          <w:iCs/>
          <w:sz w:val="19"/>
          <w:szCs w:val="19"/>
        </w:rPr>
        <w:t>právní</w:t>
      </w:r>
      <w:r w:rsidR="0023583F" w:rsidRPr="00FD2DE6">
        <w:rPr>
          <w:rFonts w:ascii="Arial" w:hAnsi="Arial" w:cs="Arial"/>
          <w:b/>
          <w:bCs/>
          <w:i/>
          <w:iCs/>
          <w:sz w:val="19"/>
          <w:szCs w:val="19"/>
        </w:rPr>
        <w:t xml:space="preserve"> pře</w:t>
      </w:r>
      <w:r w:rsidRPr="00FD2DE6">
        <w:rPr>
          <w:rFonts w:ascii="Arial" w:hAnsi="Arial" w:cs="Arial"/>
          <w:b/>
          <w:bCs/>
          <w:i/>
          <w:iCs/>
          <w:sz w:val="19"/>
          <w:szCs w:val="19"/>
        </w:rPr>
        <w:t>d</w:t>
      </w:r>
      <w:r w:rsidR="0023583F" w:rsidRPr="00FD2DE6">
        <w:rPr>
          <w:rFonts w:ascii="Arial" w:hAnsi="Arial" w:cs="Arial"/>
          <w:b/>
          <w:bCs/>
          <w:i/>
          <w:iCs/>
          <w:sz w:val="19"/>
          <w:szCs w:val="19"/>
        </w:rPr>
        <w:t>pisy</w:t>
      </w:r>
      <w:r w:rsidRPr="00FD2DE6">
        <w:rPr>
          <w:rFonts w:ascii="Arial" w:hAnsi="Arial" w:cs="Arial"/>
          <w:bCs/>
          <w:iCs/>
          <w:sz w:val="19"/>
          <w:szCs w:val="19"/>
        </w:rPr>
        <w:t>“</w:t>
      </w:r>
      <w:r w:rsidRPr="00FD2DE6">
        <w:rPr>
          <w:rFonts w:ascii="Arial" w:hAnsi="Arial" w:cs="Arial"/>
          <w:sz w:val="19"/>
          <w:szCs w:val="19"/>
        </w:rPr>
        <w:t>)</w:t>
      </w:r>
      <w:r w:rsidR="00AF2AF4" w:rsidRPr="00FD2DE6">
        <w:rPr>
          <w:rFonts w:ascii="Arial" w:hAnsi="Arial" w:cs="Arial"/>
          <w:sz w:val="19"/>
          <w:szCs w:val="19"/>
        </w:rPr>
        <w:t xml:space="preserve">, jakož i v souladu s případně vydanými </w:t>
      </w:r>
      <w:r w:rsidR="00E415F1" w:rsidRPr="00FD2DE6">
        <w:rPr>
          <w:rFonts w:ascii="Arial" w:hAnsi="Arial" w:cs="Arial"/>
          <w:sz w:val="19"/>
          <w:szCs w:val="19"/>
        </w:rPr>
        <w:t xml:space="preserve">vykonatelnými </w:t>
      </w:r>
      <w:r w:rsidR="00AF2AF4" w:rsidRPr="00FD2DE6">
        <w:rPr>
          <w:rFonts w:ascii="Arial" w:hAnsi="Arial" w:cs="Arial"/>
          <w:sz w:val="19"/>
          <w:szCs w:val="19"/>
        </w:rPr>
        <w:t>zvláštními povoleními</w:t>
      </w:r>
      <w:r w:rsidR="007E5D07" w:rsidRPr="00FD2DE6">
        <w:rPr>
          <w:rFonts w:ascii="Arial" w:hAnsi="Arial" w:cs="Arial"/>
          <w:sz w:val="19"/>
          <w:szCs w:val="19"/>
        </w:rPr>
        <w:t xml:space="preserve"> a rozhodnutími orgánů veřejné správy (dále rovněž „</w:t>
      </w:r>
      <w:r w:rsidR="007E5D07" w:rsidRPr="00FD2DE6">
        <w:rPr>
          <w:rFonts w:ascii="Arial" w:hAnsi="Arial" w:cs="Arial"/>
          <w:b/>
          <w:i/>
          <w:sz w:val="19"/>
          <w:szCs w:val="19"/>
        </w:rPr>
        <w:t>zvláštní povolení</w:t>
      </w:r>
      <w:r w:rsidR="007E5D07" w:rsidRPr="00FD2DE6">
        <w:rPr>
          <w:rFonts w:ascii="Arial" w:hAnsi="Arial" w:cs="Arial"/>
          <w:sz w:val="19"/>
          <w:szCs w:val="19"/>
        </w:rPr>
        <w:t>“)</w:t>
      </w:r>
      <w:r w:rsidRPr="00FD2DE6">
        <w:rPr>
          <w:rFonts w:ascii="Arial" w:hAnsi="Arial" w:cs="Arial"/>
          <w:sz w:val="19"/>
          <w:szCs w:val="19"/>
        </w:rPr>
        <w:t>.</w:t>
      </w:r>
      <w:r w:rsidR="00AF2AF4" w:rsidRPr="00FD2DE6">
        <w:rPr>
          <w:rFonts w:ascii="Arial" w:hAnsi="Arial" w:cs="Arial"/>
          <w:sz w:val="19"/>
          <w:szCs w:val="19"/>
        </w:rPr>
        <w:t xml:space="preserve"> Kupující nese při nakládání se </w:t>
      </w:r>
      <w:r w:rsidR="00AF2AF4" w:rsidRPr="00FD2DE6">
        <w:rPr>
          <w:rFonts w:ascii="Arial" w:hAnsi="Arial" w:cs="Arial"/>
          <w:iCs/>
          <w:sz w:val="19"/>
          <w:szCs w:val="19"/>
        </w:rPr>
        <w:t>zbožím</w:t>
      </w:r>
      <w:r w:rsidR="00AF2AF4" w:rsidRPr="00FD2DE6">
        <w:rPr>
          <w:rFonts w:ascii="Arial" w:hAnsi="Arial" w:cs="Arial"/>
          <w:sz w:val="19"/>
          <w:szCs w:val="19"/>
        </w:rPr>
        <w:t xml:space="preserve"> vůči orgánům veřejné moci i vůči prodávajícímu plnou</w:t>
      </w:r>
      <w:r w:rsidR="008E39CA" w:rsidRPr="00FD2DE6">
        <w:rPr>
          <w:rFonts w:ascii="Arial" w:hAnsi="Arial" w:cs="Arial"/>
          <w:sz w:val="19"/>
          <w:szCs w:val="19"/>
        </w:rPr>
        <w:t xml:space="preserve"> odpovědnost za porušení povinností</w:t>
      </w:r>
      <w:r w:rsidR="00AF2AF4" w:rsidRPr="00FD2DE6">
        <w:rPr>
          <w:rFonts w:ascii="Arial" w:hAnsi="Arial" w:cs="Arial"/>
          <w:sz w:val="19"/>
          <w:szCs w:val="19"/>
        </w:rPr>
        <w:t xml:space="preserve"> stanovených v právních </w:t>
      </w:r>
      <w:r w:rsidR="00AF2AF4" w:rsidRPr="00FD2DE6">
        <w:rPr>
          <w:rFonts w:ascii="Arial" w:hAnsi="Arial" w:cs="Arial"/>
          <w:iCs/>
          <w:sz w:val="19"/>
          <w:szCs w:val="19"/>
        </w:rPr>
        <w:t>předpisech</w:t>
      </w:r>
      <w:r w:rsidR="00AF2AF4" w:rsidRPr="00FD2DE6">
        <w:rPr>
          <w:rFonts w:ascii="Arial" w:hAnsi="Arial" w:cs="Arial"/>
          <w:sz w:val="19"/>
          <w:szCs w:val="19"/>
        </w:rPr>
        <w:t xml:space="preserve">, případně ve </w:t>
      </w:r>
      <w:r w:rsidR="00AF2AF4" w:rsidRPr="00FD2DE6">
        <w:rPr>
          <w:rFonts w:ascii="Arial" w:hAnsi="Arial" w:cs="Arial"/>
          <w:iCs/>
          <w:sz w:val="19"/>
          <w:szCs w:val="19"/>
        </w:rPr>
        <w:t>zvláštním povolení</w:t>
      </w:r>
      <w:r w:rsidR="00AF2AF4" w:rsidRPr="00FD2DE6">
        <w:rPr>
          <w:rFonts w:ascii="Arial" w:hAnsi="Arial" w:cs="Arial"/>
          <w:sz w:val="19"/>
          <w:szCs w:val="19"/>
        </w:rPr>
        <w:t>.</w:t>
      </w:r>
      <w:r w:rsidR="009225ED" w:rsidRPr="00FD2DE6">
        <w:rPr>
          <w:rFonts w:ascii="Arial" w:hAnsi="Arial" w:cs="Arial"/>
          <w:sz w:val="19"/>
          <w:szCs w:val="19"/>
        </w:rPr>
        <w:t xml:space="preserve"> </w:t>
      </w:r>
      <w:r w:rsidR="00304E3F" w:rsidRPr="00FD2DE6">
        <w:rPr>
          <w:rFonts w:ascii="Arial" w:hAnsi="Arial" w:cs="Arial"/>
          <w:sz w:val="19"/>
          <w:szCs w:val="19"/>
        </w:rPr>
        <w:t>Kupující se zavazuje na žádost prodávajícího ve lhůtě 5 pracovních dní sdělit, zda ve vztahu ke konkrétnímu zboží disponuje zvláštním oprávněním a pokud ano</w:t>
      </w:r>
      <w:r w:rsidR="00C939B0" w:rsidRPr="00FD2DE6">
        <w:rPr>
          <w:rFonts w:ascii="Arial" w:hAnsi="Arial" w:cs="Arial"/>
          <w:sz w:val="19"/>
          <w:szCs w:val="19"/>
        </w:rPr>
        <w:t>,</w:t>
      </w:r>
      <w:r w:rsidR="00304E3F" w:rsidRPr="00FD2DE6">
        <w:rPr>
          <w:rFonts w:ascii="Arial" w:hAnsi="Arial" w:cs="Arial"/>
          <w:sz w:val="19"/>
          <w:szCs w:val="19"/>
        </w:rPr>
        <w:t xml:space="preserve"> zavazuje se v téže lhůtě poskytnout prodávajícímu </w:t>
      </w:r>
      <w:r w:rsidR="00D26EA2" w:rsidRPr="00FD2DE6">
        <w:rPr>
          <w:rFonts w:ascii="Arial" w:hAnsi="Arial" w:cs="Arial"/>
          <w:sz w:val="19"/>
          <w:szCs w:val="19"/>
        </w:rPr>
        <w:t xml:space="preserve">jeho </w:t>
      </w:r>
      <w:r w:rsidR="00304E3F" w:rsidRPr="00FD2DE6">
        <w:rPr>
          <w:rFonts w:ascii="Arial" w:hAnsi="Arial" w:cs="Arial"/>
          <w:sz w:val="19"/>
          <w:szCs w:val="19"/>
        </w:rPr>
        <w:t>kopii</w:t>
      </w:r>
      <w:r w:rsidR="00D26EA2" w:rsidRPr="00FD2DE6">
        <w:rPr>
          <w:rFonts w:ascii="Arial" w:hAnsi="Arial" w:cs="Arial"/>
          <w:sz w:val="19"/>
          <w:szCs w:val="19"/>
        </w:rPr>
        <w:t>.</w:t>
      </w:r>
      <w:r w:rsidR="00304E3F" w:rsidRPr="00FD2DE6">
        <w:rPr>
          <w:rFonts w:ascii="Arial" w:hAnsi="Arial" w:cs="Arial"/>
          <w:sz w:val="19"/>
          <w:szCs w:val="19"/>
        </w:rPr>
        <w:t xml:space="preserve"> </w:t>
      </w:r>
    </w:p>
    <w:p w:rsidR="00CC35B1" w:rsidRPr="00FD2DE6" w:rsidRDefault="00CC35B1" w:rsidP="00CC35B1">
      <w:pPr>
        <w:pStyle w:val="Odstavecseseznamem"/>
        <w:rPr>
          <w:rFonts w:ascii="Arial" w:hAnsi="Arial" w:cs="Arial"/>
          <w:sz w:val="19"/>
          <w:szCs w:val="19"/>
        </w:rPr>
      </w:pPr>
    </w:p>
    <w:p w:rsidR="00CC35B1" w:rsidRPr="00FD2DE6" w:rsidRDefault="00CC35B1" w:rsidP="0023583F">
      <w:pPr>
        <w:numPr>
          <w:ilvl w:val="1"/>
          <w:numId w:val="6"/>
        </w:numPr>
        <w:tabs>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Pokud po uzavření této smlouvy dojde k jakékoliv změně právních </w:t>
      </w:r>
      <w:r w:rsidRPr="00FD2DE6">
        <w:rPr>
          <w:rFonts w:ascii="Arial" w:hAnsi="Arial" w:cs="Arial"/>
          <w:iCs/>
          <w:sz w:val="19"/>
          <w:szCs w:val="19"/>
        </w:rPr>
        <w:t>předpisů</w:t>
      </w:r>
      <w:r w:rsidRPr="00FD2DE6">
        <w:rPr>
          <w:rFonts w:ascii="Arial" w:hAnsi="Arial" w:cs="Arial"/>
          <w:sz w:val="19"/>
          <w:szCs w:val="19"/>
        </w:rPr>
        <w:t xml:space="preserve">, </w:t>
      </w:r>
      <w:r w:rsidR="00683578" w:rsidRPr="00FD2DE6">
        <w:rPr>
          <w:rFonts w:ascii="Arial" w:hAnsi="Arial" w:cs="Arial"/>
          <w:sz w:val="19"/>
          <w:szCs w:val="19"/>
        </w:rPr>
        <w:t xml:space="preserve">smluvní </w:t>
      </w:r>
      <w:r w:rsidRPr="00FD2DE6">
        <w:rPr>
          <w:rFonts w:ascii="Arial" w:hAnsi="Arial" w:cs="Arial"/>
          <w:sz w:val="19"/>
          <w:szCs w:val="19"/>
        </w:rPr>
        <w:t>strany se zavazují řídit se dnem účinnosti takovéto změny platným znění</w:t>
      </w:r>
      <w:r w:rsidR="00890274" w:rsidRPr="00FD2DE6">
        <w:rPr>
          <w:rFonts w:ascii="Arial" w:hAnsi="Arial" w:cs="Arial"/>
          <w:sz w:val="19"/>
          <w:szCs w:val="19"/>
        </w:rPr>
        <w:t>m</w:t>
      </w:r>
      <w:r w:rsidRPr="00FD2DE6">
        <w:rPr>
          <w:rFonts w:ascii="Arial" w:hAnsi="Arial" w:cs="Arial"/>
          <w:sz w:val="19"/>
          <w:szCs w:val="19"/>
        </w:rPr>
        <w:t xml:space="preserve"> právních </w:t>
      </w:r>
      <w:r w:rsidRPr="00FD2DE6">
        <w:rPr>
          <w:rFonts w:ascii="Arial" w:hAnsi="Arial" w:cs="Arial"/>
          <w:iCs/>
          <w:sz w:val="19"/>
          <w:szCs w:val="19"/>
        </w:rPr>
        <w:t>předpisů</w:t>
      </w:r>
      <w:r w:rsidRPr="00FD2DE6">
        <w:rPr>
          <w:rFonts w:ascii="Arial" w:hAnsi="Arial" w:cs="Arial"/>
          <w:sz w:val="19"/>
          <w:szCs w:val="19"/>
        </w:rPr>
        <w:t>, aniž by před tím musely uzavírat dodatek této smlouvy.</w:t>
      </w:r>
    </w:p>
    <w:p w:rsidR="00055714" w:rsidRPr="00FD2DE6" w:rsidRDefault="00055714" w:rsidP="00055714">
      <w:pPr>
        <w:pStyle w:val="Odstavecseseznamem"/>
        <w:rPr>
          <w:rFonts w:ascii="Arial" w:hAnsi="Arial" w:cs="Arial"/>
          <w:sz w:val="19"/>
          <w:szCs w:val="19"/>
        </w:rPr>
      </w:pPr>
    </w:p>
    <w:p w:rsidR="00DA6906" w:rsidRPr="006E023A" w:rsidRDefault="009225ED" w:rsidP="009225ED">
      <w:pPr>
        <w:numPr>
          <w:ilvl w:val="1"/>
          <w:numId w:val="6"/>
        </w:numPr>
        <w:tabs>
          <w:tab w:val="num" w:pos="540"/>
        </w:tabs>
        <w:autoSpaceDE w:val="0"/>
        <w:autoSpaceDN w:val="0"/>
        <w:adjustRightInd w:val="0"/>
        <w:ind w:left="540" w:hanging="540"/>
        <w:jc w:val="both"/>
        <w:rPr>
          <w:rFonts w:ascii="Arial" w:hAnsi="Arial"/>
          <w:sz w:val="19"/>
        </w:rPr>
      </w:pPr>
      <w:r w:rsidRPr="006E023A">
        <w:rPr>
          <w:rFonts w:ascii="Arial" w:hAnsi="Arial"/>
          <w:sz w:val="19"/>
        </w:rPr>
        <w:t xml:space="preserve"> </w:t>
      </w:r>
      <w:r w:rsidR="008E39CA" w:rsidRPr="006E023A">
        <w:rPr>
          <w:rFonts w:ascii="Arial" w:hAnsi="Arial"/>
          <w:sz w:val="19"/>
        </w:rPr>
        <w:t>Za účelem předejití jakému</w:t>
      </w:r>
      <w:r w:rsidR="00DA6906" w:rsidRPr="006E023A">
        <w:rPr>
          <w:rFonts w:ascii="Arial" w:hAnsi="Arial"/>
          <w:sz w:val="19"/>
        </w:rPr>
        <w:t xml:space="preserve">koliv porušování právních předpisů </w:t>
      </w:r>
      <w:r w:rsidR="00683578" w:rsidRPr="006E023A">
        <w:rPr>
          <w:rFonts w:ascii="Arial" w:hAnsi="Arial"/>
          <w:sz w:val="19"/>
        </w:rPr>
        <w:t xml:space="preserve">smluvní </w:t>
      </w:r>
      <w:r w:rsidR="00DA6906" w:rsidRPr="006E023A">
        <w:rPr>
          <w:rFonts w:ascii="Arial" w:hAnsi="Arial"/>
          <w:sz w:val="19"/>
        </w:rPr>
        <w:t>strany ujednávají</w:t>
      </w:r>
      <w:r w:rsidR="00D26EA2" w:rsidRPr="006E023A">
        <w:rPr>
          <w:rFonts w:ascii="Arial" w:hAnsi="Arial"/>
          <w:sz w:val="19"/>
        </w:rPr>
        <w:t xml:space="preserve"> výslovně</w:t>
      </w:r>
      <w:r w:rsidR="008E39CA" w:rsidRPr="006E023A">
        <w:rPr>
          <w:rFonts w:ascii="Arial" w:hAnsi="Arial"/>
          <w:sz w:val="19"/>
        </w:rPr>
        <w:t xml:space="preserve"> tyto povinnosti</w:t>
      </w:r>
      <w:r w:rsidR="00DA6906" w:rsidRPr="006E023A">
        <w:rPr>
          <w:rFonts w:ascii="Arial" w:hAnsi="Arial"/>
          <w:sz w:val="19"/>
        </w:rPr>
        <w:t xml:space="preserve"> kupujícího při nakládání s dále vymezenými druhy zboží:</w:t>
      </w:r>
    </w:p>
    <w:p w:rsidR="00B95BA1" w:rsidRPr="006E023A" w:rsidRDefault="00B95BA1" w:rsidP="00B95BA1">
      <w:pPr>
        <w:tabs>
          <w:tab w:val="num" w:pos="0"/>
        </w:tabs>
        <w:autoSpaceDE w:val="0"/>
        <w:autoSpaceDN w:val="0"/>
        <w:adjustRightInd w:val="0"/>
        <w:jc w:val="both"/>
        <w:rPr>
          <w:rFonts w:ascii="Arial" w:hAnsi="Arial"/>
          <w:sz w:val="19"/>
        </w:rPr>
      </w:pPr>
    </w:p>
    <w:p w:rsidR="00B95BA1" w:rsidRPr="006E023A" w:rsidRDefault="00B95BA1" w:rsidP="00B95BA1">
      <w:pPr>
        <w:pStyle w:val="Odstavecseseznamem1"/>
        <w:numPr>
          <w:ilvl w:val="0"/>
          <w:numId w:val="18"/>
        </w:numPr>
        <w:tabs>
          <w:tab w:val="num" w:pos="0"/>
        </w:tabs>
        <w:autoSpaceDE w:val="0"/>
        <w:autoSpaceDN w:val="0"/>
        <w:adjustRightInd w:val="0"/>
        <w:jc w:val="both"/>
        <w:rPr>
          <w:rFonts w:ascii="Arial" w:hAnsi="Arial"/>
          <w:sz w:val="19"/>
        </w:rPr>
      </w:pPr>
      <w:r w:rsidRPr="006E023A">
        <w:rPr>
          <w:rFonts w:ascii="Arial" w:hAnsi="Arial"/>
          <w:sz w:val="19"/>
          <w:u w:val="single"/>
        </w:rPr>
        <w:t>Metylester řepkového oleje (B100</w:t>
      </w:r>
      <w:r w:rsidR="003F0340" w:rsidRPr="00FD2DE6">
        <w:rPr>
          <w:rFonts w:ascii="Arial" w:hAnsi="Arial" w:cs="Arial"/>
          <w:sz w:val="19"/>
          <w:szCs w:val="19"/>
        </w:rPr>
        <w:t xml:space="preserve">), </w:t>
      </w:r>
      <w:r w:rsidR="003F0340" w:rsidRPr="00FD2DE6">
        <w:rPr>
          <w:rFonts w:ascii="Arial" w:hAnsi="Arial" w:cs="Arial"/>
          <w:sz w:val="19"/>
          <w:szCs w:val="19"/>
          <w:u w:val="single"/>
        </w:rPr>
        <w:t>Metylester mastných kyselin (FAME)</w:t>
      </w:r>
    </w:p>
    <w:p w:rsidR="00B95BA1" w:rsidRPr="006E023A" w:rsidRDefault="00B95BA1" w:rsidP="00B95BA1">
      <w:pPr>
        <w:pStyle w:val="Odstavecseseznamem1"/>
        <w:tabs>
          <w:tab w:val="num" w:pos="0"/>
        </w:tabs>
        <w:autoSpaceDE w:val="0"/>
        <w:autoSpaceDN w:val="0"/>
        <w:adjustRightInd w:val="0"/>
        <w:ind w:left="900"/>
        <w:jc w:val="both"/>
        <w:rPr>
          <w:rFonts w:ascii="Arial" w:hAnsi="Arial"/>
          <w:sz w:val="19"/>
        </w:rPr>
      </w:pPr>
      <w:r w:rsidRPr="006E023A">
        <w:rPr>
          <w:rFonts w:ascii="Arial" w:hAnsi="Arial"/>
          <w:sz w:val="19"/>
        </w:rPr>
        <w:t>Kupující se tímto zavazuje j</w:t>
      </w:r>
      <w:r w:rsidR="00E415F1" w:rsidRPr="006E023A">
        <w:rPr>
          <w:rFonts w:ascii="Arial" w:hAnsi="Arial"/>
          <w:sz w:val="19"/>
        </w:rPr>
        <w:t xml:space="preserve">akoukoliv dodávku tohoto zboží </w:t>
      </w:r>
      <w:r w:rsidRPr="006E023A">
        <w:rPr>
          <w:rFonts w:ascii="Arial" w:hAnsi="Arial"/>
          <w:sz w:val="19"/>
        </w:rPr>
        <w:t>použít výhradně pro svou vlastní</w:t>
      </w:r>
      <w:r w:rsidR="009225ED" w:rsidRPr="006E023A">
        <w:rPr>
          <w:rFonts w:ascii="Arial" w:hAnsi="Arial"/>
          <w:sz w:val="19"/>
        </w:rPr>
        <w:t xml:space="preserve"> spotřebu, a to k pohonu motorů a </w:t>
      </w:r>
      <w:r w:rsidRPr="006E023A">
        <w:rPr>
          <w:rFonts w:ascii="Arial" w:hAnsi="Arial"/>
          <w:sz w:val="19"/>
        </w:rPr>
        <w:t>není oprávněn toto zboží použít jinak, zejména k výrobě jakékoliv směsi určené pro pohon motorů vyjma případu dle § 45 odst. 12 zákona č. 353/2003 Sb., zákon o spotřebních daníc</w:t>
      </w:r>
      <w:r w:rsidR="009225ED" w:rsidRPr="006E023A">
        <w:rPr>
          <w:rFonts w:ascii="Arial" w:hAnsi="Arial"/>
          <w:sz w:val="19"/>
        </w:rPr>
        <w:t>h, ve znění pozdějších předpisů, ledaže by byl k takovému nakládání oprávněn dle zvláštního oprávnění.</w:t>
      </w:r>
    </w:p>
    <w:p w:rsidR="009225ED" w:rsidRPr="006E023A" w:rsidRDefault="009225ED" w:rsidP="00B95BA1">
      <w:pPr>
        <w:tabs>
          <w:tab w:val="num" w:pos="0"/>
        </w:tabs>
        <w:autoSpaceDE w:val="0"/>
        <w:autoSpaceDN w:val="0"/>
        <w:adjustRightInd w:val="0"/>
        <w:jc w:val="both"/>
        <w:rPr>
          <w:rFonts w:ascii="Arial" w:hAnsi="Arial"/>
          <w:sz w:val="19"/>
        </w:rPr>
      </w:pPr>
    </w:p>
    <w:p w:rsidR="00B95BA1" w:rsidRPr="006E023A" w:rsidRDefault="00B95BA1" w:rsidP="00B95BA1">
      <w:pPr>
        <w:pStyle w:val="Odstavecseseznamem1"/>
        <w:numPr>
          <w:ilvl w:val="0"/>
          <w:numId w:val="18"/>
        </w:numPr>
        <w:tabs>
          <w:tab w:val="num" w:pos="0"/>
        </w:tabs>
        <w:autoSpaceDE w:val="0"/>
        <w:autoSpaceDN w:val="0"/>
        <w:adjustRightInd w:val="0"/>
        <w:jc w:val="both"/>
        <w:rPr>
          <w:rFonts w:ascii="Arial" w:hAnsi="Arial"/>
          <w:sz w:val="19"/>
          <w:u w:val="single"/>
        </w:rPr>
      </w:pPr>
      <w:r w:rsidRPr="006E023A">
        <w:rPr>
          <w:rFonts w:ascii="Arial" w:hAnsi="Arial"/>
          <w:sz w:val="19"/>
          <w:u w:val="single"/>
        </w:rPr>
        <w:t>Motorová nafta pro lodní dopravu (BMN)</w:t>
      </w:r>
    </w:p>
    <w:p w:rsidR="00B95BA1" w:rsidRPr="006E023A" w:rsidRDefault="00B95BA1" w:rsidP="00B95BA1">
      <w:pPr>
        <w:pStyle w:val="Odstavecseseznamem1"/>
        <w:tabs>
          <w:tab w:val="num" w:pos="0"/>
        </w:tabs>
        <w:autoSpaceDE w:val="0"/>
        <w:autoSpaceDN w:val="0"/>
        <w:adjustRightInd w:val="0"/>
        <w:ind w:left="900"/>
        <w:jc w:val="both"/>
        <w:rPr>
          <w:rFonts w:ascii="Arial" w:hAnsi="Arial"/>
          <w:sz w:val="19"/>
        </w:rPr>
      </w:pPr>
      <w:r w:rsidRPr="006E023A">
        <w:rPr>
          <w:rFonts w:ascii="Arial" w:hAnsi="Arial"/>
          <w:sz w:val="19"/>
        </w:rPr>
        <w:t>Kupující se jakoukoliv dodávku tohoto zboží zavazuje použít výhradně pro svou vlastní spotřebu k plavbě po vodách na daňovém území České republiky nebo pro plavby z daňového území České republiky na daňové území jiného členského státu (EU) nebo pro plavby z jiného členského státu (EU) na daňov</w:t>
      </w:r>
      <w:r w:rsidR="00CC35B1" w:rsidRPr="006E023A">
        <w:rPr>
          <w:rFonts w:ascii="Arial" w:hAnsi="Arial"/>
          <w:sz w:val="19"/>
        </w:rPr>
        <w:t>é území České republiky, a výslovně se zavazuje</w:t>
      </w:r>
      <w:r w:rsidR="009225ED" w:rsidRPr="006E023A">
        <w:rPr>
          <w:rFonts w:ascii="Arial" w:hAnsi="Arial"/>
          <w:sz w:val="19"/>
        </w:rPr>
        <w:t>,</w:t>
      </w:r>
      <w:r w:rsidR="00CC35B1" w:rsidRPr="006E023A">
        <w:rPr>
          <w:rFonts w:ascii="Arial" w:hAnsi="Arial"/>
          <w:sz w:val="19"/>
        </w:rPr>
        <w:t xml:space="preserve"> že výrobek nepoužije</w:t>
      </w:r>
      <w:r w:rsidRPr="006E023A">
        <w:rPr>
          <w:rFonts w:ascii="Arial" w:hAnsi="Arial"/>
          <w:sz w:val="19"/>
        </w:rPr>
        <w:t xml:space="preserve"> </w:t>
      </w:r>
      <w:r w:rsidR="009225ED" w:rsidRPr="006E023A">
        <w:rPr>
          <w:rFonts w:ascii="Arial" w:hAnsi="Arial"/>
          <w:sz w:val="19"/>
        </w:rPr>
        <w:t xml:space="preserve">pro soukromá rekreační plavidla, ledaže by byl k jinému nakládání oprávněn dle zvláštního </w:t>
      </w:r>
      <w:r w:rsidR="0086768F" w:rsidRPr="006E023A">
        <w:rPr>
          <w:rFonts w:ascii="Arial" w:hAnsi="Arial"/>
          <w:sz w:val="19"/>
        </w:rPr>
        <w:t>povolení.</w:t>
      </w:r>
    </w:p>
    <w:p w:rsidR="00FF70B2" w:rsidRDefault="00FF70B2" w:rsidP="00C97880">
      <w:pPr>
        <w:autoSpaceDE w:val="0"/>
        <w:autoSpaceDN w:val="0"/>
        <w:adjustRightInd w:val="0"/>
        <w:jc w:val="both"/>
        <w:rPr>
          <w:rFonts w:ascii="Arial" w:hAnsi="Arial" w:cs="Arial"/>
          <w:sz w:val="19"/>
          <w:szCs w:val="19"/>
        </w:rPr>
      </w:pPr>
    </w:p>
    <w:p w:rsidR="0095444C" w:rsidRPr="00FD2DE6" w:rsidRDefault="0095444C" w:rsidP="00C97880">
      <w:pPr>
        <w:autoSpaceDE w:val="0"/>
        <w:autoSpaceDN w:val="0"/>
        <w:adjustRightInd w:val="0"/>
        <w:jc w:val="both"/>
        <w:rPr>
          <w:rFonts w:ascii="Arial" w:hAnsi="Arial" w:cs="Arial"/>
          <w:sz w:val="19"/>
          <w:szCs w:val="19"/>
        </w:rPr>
      </w:pPr>
    </w:p>
    <w:p w:rsidR="00263C3F" w:rsidRPr="00FD2DE6" w:rsidRDefault="00263C3F" w:rsidP="00263C3F">
      <w:pPr>
        <w:autoSpaceDE w:val="0"/>
        <w:autoSpaceDN w:val="0"/>
        <w:adjustRightInd w:val="0"/>
        <w:jc w:val="center"/>
        <w:rPr>
          <w:rFonts w:ascii="Arial" w:hAnsi="Arial" w:cs="Arial"/>
          <w:b/>
          <w:i/>
          <w:iCs/>
          <w:caps/>
          <w:sz w:val="19"/>
          <w:szCs w:val="19"/>
        </w:rPr>
      </w:pPr>
      <w:proofErr w:type="gramStart"/>
      <w:r w:rsidRPr="00FD2DE6">
        <w:rPr>
          <w:rFonts w:ascii="Arial" w:hAnsi="Arial" w:cs="Arial"/>
          <w:b/>
          <w:i/>
          <w:iCs/>
          <w:caps/>
          <w:sz w:val="19"/>
          <w:szCs w:val="19"/>
        </w:rPr>
        <w:t>2.</w:t>
      </w:r>
      <w:r w:rsidRPr="00FD2DE6">
        <w:rPr>
          <w:rFonts w:ascii="Arial" w:hAnsi="Arial" w:cs="Arial"/>
          <w:i/>
          <w:iCs/>
          <w:caps/>
          <w:sz w:val="19"/>
          <w:szCs w:val="19"/>
        </w:rPr>
        <w:t xml:space="preserve">  </w:t>
      </w:r>
      <w:r w:rsidR="00274F75" w:rsidRPr="00FD2DE6">
        <w:rPr>
          <w:rFonts w:ascii="Arial" w:hAnsi="Arial" w:cs="Arial"/>
          <w:b/>
          <w:i/>
          <w:iCs/>
          <w:caps/>
          <w:sz w:val="19"/>
          <w:szCs w:val="19"/>
        </w:rPr>
        <w:t>objednávky</w:t>
      </w:r>
      <w:proofErr w:type="gramEnd"/>
      <w:r w:rsidR="00274F75" w:rsidRPr="00FD2DE6">
        <w:rPr>
          <w:rFonts w:ascii="Arial" w:hAnsi="Arial" w:cs="Arial"/>
          <w:b/>
          <w:i/>
          <w:iCs/>
          <w:caps/>
          <w:sz w:val="19"/>
          <w:szCs w:val="19"/>
        </w:rPr>
        <w:t xml:space="preserve"> DODÁVEK ZBOŽÍ </w:t>
      </w:r>
    </w:p>
    <w:p w:rsidR="00263C3F" w:rsidRPr="00FD2DE6" w:rsidRDefault="00263C3F" w:rsidP="00263C3F">
      <w:pPr>
        <w:autoSpaceDE w:val="0"/>
        <w:autoSpaceDN w:val="0"/>
        <w:adjustRightInd w:val="0"/>
        <w:rPr>
          <w:rFonts w:ascii="Arial" w:hAnsi="Arial" w:cs="Arial"/>
          <w:sz w:val="19"/>
          <w:szCs w:val="19"/>
        </w:rPr>
      </w:pPr>
    </w:p>
    <w:p w:rsidR="00263C3F" w:rsidRPr="00FD2DE6" w:rsidRDefault="00263C3F" w:rsidP="00263C3F">
      <w:pPr>
        <w:numPr>
          <w:ilvl w:val="1"/>
          <w:numId w:val="1"/>
        </w:numPr>
        <w:tabs>
          <w:tab w:val="clear" w:pos="720"/>
          <w:tab w:val="num" w:pos="540"/>
        </w:tabs>
        <w:autoSpaceDE w:val="0"/>
        <w:ind w:left="540" w:hanging="540"/>
        <w:jc w:val="both"/>
        <w:rPr>
          <w:rFonts w:ascii="Arial" w:hAnsi="Arial" w:cs="Arial"/>
          <w:sz w:val="19"/>
          <w:szCs w:val="19"/>
          <w:lang w:eastAsia="ar-SA"/>
        </w:rPr>
      </w:pPr>
      <w:r w:rsidRPr="00FD2DE6">
        <w:rPr>
          <w:rFonts w:ascii="Arial" w:hAnsi="Arial" w:cs="Arial"/>
          <w:sz w:val="19"/>
          <w:szCs w:val="19"/>
        </w:rPr>
        <w:t>Dodávky zboží bude kupující u prodávajícího objednávat písemně</w:t>
      </w:r>
      <w:r w:rsidR="00CC35B1" w:rsidRPr="00FD2DE6">
        <w:rPr>
          <w:rFonts w:ascii="Arial" w:hAnsi="Arial" w:cs="Arial"/>
          <w:sz w:val="19"/>
          <w:szCs w:val="19"/>
        </w:rPr>
        <w:t xml:space="preserve">, přičemž za písemnou objednávku se považuje též objednávka </w:t>
      </w:r>
      <w:r w:rsidR="00425AAD" w:rsidRPr="00FD2DE6">
        <w:rPr>
          <w:rFonts w:ascii="Arial" w:hAnsi="Arial" w:cs="Arial"/>
          <w:sz w:val="19"/>
          <w:szCs w:val="19"/>
        </w:rPr>
        <w:t xml:space="preserve">učiněná </w:t>
      </w:r>
      <w:r w:rsidR="00CC35B1" w:rsidRPr="00FD2DE6">
        <w:rPr>
          <w:rFonts w:ascii="Arial" w:hAnsi="Arial" w:cs="Arial"/>
          <w:sz w:val="19"/>
          <w:szCs w:val="19"/>
        </w:rPr>
        <w:t>faxem nebo e-mailem</w:t>
      </w:r>
      <w:r w:rsidR="00A55863" w:rsidRPr="00FD2DE6">
        <w:rPr>
          <w:rFonts w:ascii="Arial" w:hAnsi="Arial" w:cs="Arial"/>
          <w:sz w:val="19"/>
          <w:szCs w:val="19"/>
        </w:rPr>
        <w:t xml:space="preserve"> (bez nutnosti elektronického podpisu)</w:t>
      </w:r>
      <w:r w:rsidRPr="00FD2DE6">
        <w:rPr>
          <w:rFonts w:ascii="Arial" w:hAnsi="Arial" w:cs="Arial"/>
          <w:sz w:val="19"/>
          <w:szCs w:val="19"/>
        </w:rPr>
        <w:t>, anebo ústně (</w:t>
      </w:r>
      <w:r w:rsidR="00CC35B1" w:rsidRPr="00FD2DE6">
        <w:rPr>
          <w:rFonts w:ascii="Arial" w:hAnsi="Arial" w:cs="Arial"/>
          <w:sz w:val="19"/>
          <w:szCs w:val="19"/>
        </w:rPr>
        <w:t xml:space="preserve">zejména </w:t>
      </w:r>
      <w:r w:rsidRPr="00FD2DE6">
        <w:rPr>
          <w:rFonts w:ascii="Arial" w:hAnsi="Arial" w:cs="Arial"/>
          <w:sz w:val="19"/>
          <w:szCs w:val="19"/>
        </w:rPr>
        <w:t xml:space="preserve">telefonicky). </w:t>
      </w:r>
      <w:r w:rsidR="006A139D" w:rsidRPr="00FD2DE6">
        <w:rPr>
          <w:rFonts w:ascii="Arial" w:hAnsi="Arial" w:cs="Arial"/>
          <w:sz w:val="19"/>
          <w:szCs w:val="19"/>
        </w:rPr>
        <w:t>Kupující činí objednávky</w:t>
      </w:r>
      <w:r w:rsidR="00F44B42" w:rsidRPr="00FD2DE6">
        <w:rPr>
          <w:rFonts w:ascii="Arial" w:hAnsi="Arial" w:cs="Arial"/>
          <w:sz w:val="19"/>
          <w:szCs w:val="19"/>
        </w:rPr>
        <w:t xml:space="preserve"> zejména na základě nabídkového listu dle čl. 5.1 a v souladu s ním. </w:t>
      </w:r>
      <w:r w:rsidRPr="00FD2DE6">
        <w:rPr>
          <w:rFonts w:ascii="Arial" w:hAnsi="Arial" w:cs="Arial"/>
          <w:sz w:val="19"/>
          <w:szCs w:val="19"/>
        </w:rPr>
        <w:t xml:space="preserve">V objednávce </w:t>
      </w:r>
      <w:r w:rsidR="00F44B42" w:rsidRPr="00FD2DE6">
        <w:rPr>
          <w:rFonts w:ascii="Arial" w:hAnsi="Arial" w:cs="Arial"/>
          <w:sz w:val="19"/>
          <w:szCs w:val="19"/>
        </w:rPr>
        <w:t xml:space="preserve">na základě nabídkového listu </w:t>
      </w:r>
      <w:r w:rsidR="00DF1525" w:rsidRPr="00FD2DE6">
        <w:rPr>
          <w:rFonts w:ascii="Arial" w:hAnsi="Arial" w:cs="Arial"/>
          <w:sz w:val="19"/>
          <w:szCs w:val="19"/>
        </w:rPr>
        <w:t xml:space="preserve">je </w:t>
      </w:r>
      <w:r w:rsidRPr="00FD2DE6">
        <w:rPr>
          <w:rFonts w:ascii="Arial" w:hAnsi="Arial" w:cs="Arial"/>
          <w:sz w:val="19"/>
          <w:szCs w:val="19"/>
        </w:rPr>
        <w:t xml:space="preserve">kupující </w:t>
      </w:r>
      <w:r w:rsidR="00DF1525" w:rsidRPr="00FD2DE6">
        <w:rPr>
          <w:rFonts w:ascii="Arial" w:hAnsi="Arial" w:cs="Arial"/>
          <w:sz w:val="19"/>
          <w:szCs w:val="19"/>
        </w:rPr>
        <w:t xml:space="preserve">povinen </w:t>
      </w:r>
      <w:r w:rsidR="00F44B42" w:rsidRPr="00FD2DE6">
        <w:rPr>
          <w:rFonts w:ascii="Arial" w:hAnsi="Arial" w:cs="Arial"/>
          <w:sz w:val="19"/>
          <w:szCs w:val="19"/>
        </w:rPr>
        <w:t>zejména</w:t>
      </w:r>
      <w:r w:rsidR="00DF1525" w:rsidRPr="00FD2DE6">
        <w:rPr>
          <w:rFonts w:ascii="Arial" w:hAnsi="Arial" w:cs="Arial"/>
          <w:sz w:val="19"/>
          <w:szCs w:val="19"/>
        </w:rPr>
        <w:t xml:space="preserve"> uvést</w:t>
      </w:r>
      <w:r w:rsidRPr="00FD2DE6">
        <w:rPr>
          <w:rFonts w:ascii="Arial" w:hAnsi="Arial" w:cs="Arial"/>
          <w:sz w:val="19"/>
          <w:szCs w:val="19"/>
          <w:lang w:eastAsia="ar-SA"/>
        </w:rPr>
        <w:t>:</w:t>
      </w:r>
    </w:p>
    <w:p w:rsidR="00425AAD" w:rsidRPr="00FD2DE6" w:rsidRDefault="00425AAD" w:rsidP="00425AAD">
      <w:pPr>
        <w:suppressAutoHyphens/>
        <w:autoSpaceDE w:val="0"/>
        <w:jc w:val="both"/>
        <w:rPr>
          <w:rFonts w:ascii="Arial" w:hAnsi="Arial" w:cs="Arial"/>
          <w:sz w:val="19"/>
          <w:szCs w:val="19"/>
          <w:lang w:eastAsia="ar-SA"/>
        </w:rPr>
      </w:pPr>
    </w:p>
    <w:p w:rsidR="00263C3F" w:rsidRPr="00FD2DE6" w:rsidRDefault="00263C3F" w:rsidP="00263C3F">
      <w:pPr>
        <w:numPr>
          <w:ilvl w:val="0"/>
          <w:numId w:val="14"/>
        </w:numPr>
        <w:tabs>
          <w:tab w:val="clear" w:pos="720"/>
          <w:tab w:val="num" w:pos="900"/>
        </w:tabs>
        <w:suppressAutoHyphens/>
        <w:autoSpaceDE w:val="0"/>
        <w:ind w:left="900"/>
        <w:jc w:val="both"/>
        <w:rPr>
          <w:rFonts w:ascii="Arial" w:hAnsi="Arial" w:cs="Arial"/>
          <w:sz w:val="19"/>
          <w:szCs w:val="19"/>
          <w:lang w:eastAsia="ar-SA"/>
        </w:rPr>
      </w:pPr>
      <w:r w:rsidRPr="00FD2DE6">
        <w:rPr>
          <w:rFonts w:ascii="Arial" w:hAnsi="Arial" w:cs="Arial"/>
          <w:sz w:val="19"/>
          <w:szCs w:val="19"/>
          <w:u w:val="single"/>
          <w:lang w:eastAsia="ar-SA"/>
        </w:rPr>
        <w:t>druh a množství</w:t>
      </w:r>
      <w:r w:rsidR="00246449" w:rsidRPr="00FD2DE6">
        <w:rPr>
          <w:rFonts w:ascii="Arial" w:hAnsi="Arial" w:cs="Arial"/>
          <w:sz w:val="19"/>
          <w:szCs w:val="19"/>
          <w:lang w:eastAsia="ar-SA"/>
        </w:rPr>
        <w:t xml:space="preserve"> zboží; a</w:t>
      </w:r>
      <w:r w:rsidRPr="00FD2DE6">
        <w:rPr>
          <w:rFonts w:ascii="Arial" w:hAnsi="Arial" w:cs="Arial"/>
          <w:sz w:val="19"/>
          <w:szCs w:val="19"/>
          <w:lang w:eastAsia="ar-SA"/>
        </w:rPr>
        <w:t xml:space="preserve"> </w:t>
      </w:r>
    </w:p>
    <w:p w:rsidR="00263C3F" w:rsidRPr="00FD2DE6" w:rsidRDefault="00263C3F" w:rsidP="00263C3F">
      <w:pPr>
        <w:numPr>
          <w:ilvl w:val="0"/>
          <w:numId w:val="14"/>
        </w:numPr>
        <w:tabs>
          <w:tab w:val="clear" w:pos="720"/>
          <w:tab w:val="num" w:pos="900"/>
        </w:tabs>
        <w:suppressAutoHyphens/>
        <w:autoSpaceDE w:val="0"/>
        <w:ind w:left="900"/>
        <w:jc w:val="both"/>
        <w:rPr>
          <w:rFonts w:ascii="Arial" w:hAnsi="Arial" w:cs="Arial"/>
          <w:sz w:val="19"/>
          <w:szCs w:val="19"/>
          <w:lang w:eastAsia="ar-SA"/>
        </w:rPr>
      </w:pPr>
      <w:r w:rsidRPr="00FD2DE6">
        <w:rPr>
          <w:rFonts w:ascii="Arial" w:hAnsi="Arial" w:cs="Arial"/>
          <w:sz w:val="19"/>
          <w:szCs w:val="19"/>
          <w:u w:val="single"/>
          <w:lang w:eastAsia="ar-SA"/>
        </w:rPr>
        <w:t xml:space="preserve">dobu dodání </w:t>
      </w:r>
      <w:r w:rsidRPr="00FD2DE6">
        <w:rPr>
          <w:rFonts w:ascii="Arial" w:hAnsi="Arial" w:cs="Arial"/>
          <w:sz w:val="19"/>
          <w:szCs w:val="19"/>
          <w:lang w:eastAsia="ar-SA"/>
        </w:rPr>
        <w:t>zboží, určenou dnem a čas</w:t>
      </w:r>
      <w:r w:rsidR="009454B6" w:rsidRPr="00FD2DE6">
        <w:rPr>
          <w:rFonts w:ascii="Arial" w:hAnsi="Arial" w:cs="Arial"/>
          <w:sz w:val="19"/>
          <w:szCs w:val="19"/>
          <w:lang w:eastAsia="ar-SA"/>
        </w:rPr>
        <w:t xml:space="preserve">ovým úsekem uskutečnění </w:t>
      </w:r>
      <w:r w:rsidR="00246449" w:rsidRPr="00FD2DE6">
        <w:rPr>
          <w:rFonts w:ascii="Arial" w:hAnsi="Arial" w:cs="Arial"/>
          <w:sz w:val="19"/>
          <w:szCs w:val="19"/>
          <w:lang w:eastAsia="ar-SA"/>
        </w:rPr>
        <w:t>dodávky; a</w:t>
      </w:r>
    </w:p>
    <w:p w:rsidR="00263C3F" w:rsidRPr="00FD2DE6" w:rsidRDefault="00263C3F" w:rsidP="00263C3F">
      <w:pPr>
        <w:numPr>
          <w:ilvl w:val="0"/>
          <w:numId w:val="14"/>
        </w:numPr>
        <w:tabs>
          <w:tab w:val="clear" w:pos="720"/>
          <w:tab w:val="num" w:pos="900"/>
        </w:tabs>
        <w:suppressAutoHyphens/>
        <w:autoSpaceDE w:val="0"/>
        <w:ind w:left="900"/>
        <w:jc w:val="both"/>
        <w:rPr>
          <w:rFonts w:ascii="Arial" w:hAnsi="Arial" w:cs="Arial"/>
          <w:sz w:val="19"/>
          <w:szCs w:val="19"/>
          <w:lang w:eastAsia="ar-SA"/>
        </w:rPr>
      </w:pPr>
      <w:r w:rsidRPr="00FD2DE6">
        <w:rPr>
          <w:rFonts w:ascii="Arial" w:hAnsi="Arial" w:cs="Arial"/>
          <w:sz w:val="19"/>
          <w:szCs w:val="19"/>
          <w:u w:val="single"/>
          <w:lang w:eastAsia="ar-SA"/>
        </w:rPr>
        <w:t xml:space="preserve">místo dodání </w:t>
      </w:r>
      <w:r w:rsidRPr="00FD2DE6">
        <w:rPr>
          <w:rFonts w:ascii="Arial" w:hAnsi="Arial" w:cs="Arial"/>
          <w:sz w:val="19"/>
          <w:szCs w:val="19"/>
          <w:lang w:eastAsia="ar-SA"/>
        </w:rPr>
        <w:t>určené v souladu s obsahem nabídkov</w:t>
      </w:r>
      <w:r w:rsidR="00246449" w:rsidRPr="00FD2DE6">
        <w:rPr>
          <w:rFonts w:ascii="Arial" w:hAnsi="Arial" w:cs="Arial"/>
          <w:sz w:val="19"/>
          <w:szCs w:val="19"/>
          <w:lang w:eastAsia="ar-SA"/>
        </w:rPr>
        <w:t>ého listu (viz čl. 5.1 smlouvy);</w:t>
      </w:r>
      <w:r w:rsidRPr="00FD2DE6">
        <w:rPr>
          <w:rFonts w:ascii="Arial" w:hAnsi="Arial" w:cs="Arial"/>
          <w:sz w:val="19"/>
          <w:szCs w:val="19"/>
        </w:rPr>
        <w:t xml:space="preserve"> </w:t>
      </w:r>
      <w:r w:rsidR="00CC35B1" w:rsidRPr="00FD2DE6">
        <w:rPr>
          <w:rFonts w:ascii="Arial" w:hAnsi="Arial" w:cs="Arial"/>
          <w:sz w:val="19"/>
          <w:szCs w:val="19"/>
        </w:rPr>
        <w:t>a</w:t>
      </w:r>
    </w:p>
    <w:p w:rsidR="00263C3F" w:rsidRPr="00FD2DE6" w:rsidRDefault="00263C3F" w:rsidP="00263C3F">
      <w:pPr>
        <w:numPr>
          <w:ilvl w:val="0"/>
          <w:numId w:val="14"/>
        </w:numPr>
        <w:tabs>
          <w:tab w:val="clear" w:pos="720"/>
          <w:tab w:val="num" w:pos="900"/>
        </w:tabs>
        <w:suppressAutoHyphens/>
        <w:autoSpaceDE w:val="0"/>
        <w:ind w:left="900"/>
        <w:jc w:val="both"/>
        <w:rPr>
          <w:rFonts w:ascii="Arial" w:hAnsi="Arial" w:cs="Arial"/>
          <w:sz w:val="19"/>
          <w:szCs w:val="19"/>
        </w:rPr>
      </w:pPr>
      <w:r w:rsidRPr="00FD2DE6">
        <w:rPr>
          <w:rFonts w:ascii="Arial" w:hAnsi="Arial" w:cs="Arial"/>
          <w:sz w:val="19"/>
          <w:szCs w:val="19"/>
          <w:u w:val="single"/>
        </w:rPr>
        <w:t>kontaktní osobu</w:t>
      </w:r>
      <w:r w:rsidRPr="00FD2DE6">
        <w:rPr>
          <w:rFonts w:ascii="Arial" w:hAnsi="Arial" w:cs="Arial"/>
          <w:sz w:val="19"/>
          <w:szCs w:val="19"/>
        </w:rPr>
        <w:t xml:space="preserve"> pro organizační zále</w:t>
      </w:r>
      <w:r w:rsidR="00246449" w:rsidRPr="00FD2DE6">
        <w:rPr>
          <w:rFonts w:ascii="Arial" w:hAnsi="Arial" w:cs="Arial"/>
          <w:sz w:val="19"/>
          <w:szCs w:val="19"/>
        </w:rPr>
        <w:t>žitosti spojené s dodáním zboží;</w:t>
      </w:r>
    </w:p>
    <w:p w:rsidR="00263C3F" w:rsidRPr="00FD2DE6" w:rsidRDefault="00263C3F" w:rsidP="00263C3F">
      <w:pPr>
        <w:autoSpaceDE w:val="0"/>
        <w:autoSpaceDN w:val="0"/>
        <w:adjustRightInd w:val="0"/>
        <w:ind w:left="360"/>
        <w:jc w:val="both"/>
        <w:rPr>
          <w:rFonts w:ascii="Arial" w:hAnsi="Arial" w:cs="Arial"/>
          <w:sz w:val="19"/>
          <w:szCs w:val="19"/>
        </w:rPr>
      </w:pPr>
      <w:r w:rsidRPr="00FD2DE6">
        <w:rPr>
          <w:rFonts w:ascii="Arial" w:hAnsi="Arial" w:cs="Arial"/>
          <w:sz w:val="19"/>
          <w:szCs w:val="19"/>
        </w:rPr>
        <w:t xml:space="preserve"> </w:t>
      </w:r>
    </w:p>
    <w:p w:rsidR="00263C3F" w:rsidRPr="00FD2DE6" w:rsidRDefault="00263C3F" w:rsidP="00263C3F">
      <w:pPr>
        <w:autoSpaceDE w:val="0"/>
        <w:autoSpaceDN w:val="0"/>
        <w:adjustRightInd w:val="0"/>
        <w:ind w:left="540"/>
        <w:jc w:val="both"/>
        <w:rPr>
          <w:rFonts w:ascii="Arial" w:hAnsi="Arial" w:cs="Arial"/>
          <w:sz w:val="19"/>
          <w:szCs w:val="19"/>
        </w:rPr>
      </w:pPr>
      <w:r w:rsidRPr="00FD2DE6">
        <w:rPr>
          <w:rFonts w:ascii="Arial" w:hAnsi="Arial" w:cs="Arial"/>
          <w:sz w:val="19"/>
          <w:szCs w:val="19"/>
        </w:rPr>
        <w:t xml:space="preserve">(dále rovněž </w:t>
      </w:r>
      <w:r w:rsidR="00957B8A" w:rsidRPr="00FD2DE6">
        <w:rPr>
          <w:rFonts w:ascii="Arial" w:hAnsi="Arial" w:cs="Arial"/>
          <w:sz w:val="19"/>
          <w:szCs w:val="19"/>
        </w:rPr>
        <w:t>„</w:t>
      </w:r>
      <w:r w:rsidRPr="00FD2DE6">
        <w:rPr>
          <w:rFonts w:ascii="Arial" w:hAnsi="Arial" w:cs="Arial"/>
          <w:b/>
          <w:bCs/>
          <w:i/>
          <w:iCs/>
          <w:sz w:val="19"/>
          <w:szCs w:val="19"/>
        </w:rPr>
        <w:t>objednávka</w:t>
      </w:r>
      <w:r w:rsidR="00957B8A" w:rsidRPr="00FD2DE6">
        <w:rPr>
          <w:rFonts w:ascii="Arial" w:hAnsi="Arial" w:cs="Arial"/>
          <w:bCs/>
          <w:i/>
          <w:iCs/>
          <w:sz w:val="19"/>
          <w:szCs w:val="19"/>
        </w:rPr>
        <w:t>“</w:t>
      </w:r>
      <w:r w:rsidRPr="00FD2DE6">
        <w:rPr>
          <w:rFonts w:ascii="Arial" w:hAnsi="Arial" w:cs="Arial"/>
          <w:sz w:val="19"/>
          <w:szCs w:val="19"/>
        </w:rPr>
        <w:t>).</w:t>
      </w:r>
    </w:p>
    <w:p w:rsidR="00263C3F" w:rsidRPr="00FD2DE6" w:rsidRDefault="00263C3F" w:rsidP="00263C3F">
      <w:pPr>
        <w:autoSpaceDE w:val="0"/>
        <w:autoSpaceDN w:val="0"/>
        <w:adjustRightInd w:val="0"/>
        <w:ind w:left="360"/>
        <w:jc w:val="both"/>
        <w:rPr>
          <w:rFonts w:ascii="Arial" w:hAnsi="Arial" w:cs="Arial"/>
          <w:sz w:val="19"/>
          <w:szCs w:val="19"/>
        </w:rPr>
      </w:pPr>
    </w:p>
    <w:p w:rsidR="00263C3F" w:rsidRPr="000079E8" w:rsidRDefault="00263C3F" w:rsidP="00263C3F">
      <w:pPr>
        <w:tabs>
          <w:tab w:val="left" w:pos="540"/>
          <w:tab w:val="left" w:pos="720"/>
        </w:tabs>
        <w:autoSpaceDE w:val="0"/>
        <w:autoSpaceDN w:val="0"/>
        <w:adjustRightInd w:val="0"/>
        <w:ind w:left="540"/>
        <w:jc w:val="both"/>
        <w:rPr>
          <w:rFonts w:ascii="Arial" w:hAnsi="Arial"/>
          <w:sz w:val="19"/>
        </w:rPr>
      </w:pPr>
      <w:r w:rsidRPr="00FD2DE6">
        <w:rPr>
          <w:rFonts w:ascii="Arial" w:hAnsi="Arial" w:cs="Arial"/>
          <w:sz w:val="19"/>
          <w:szCs w:val="19"/>
        </w:rPr>
        <w:t xml:space="preserve">Objednávky bude </w:t>
      </w:r>
      <w:r w:rsidRPr="000079E8">
        <w:rPr>
          <w:rFonts w:ascii="Arial" w:hAnsi="Arial" w:cs="Arial"/>
          <w:sz w:val="19"/>
          <w:szCs w:val="19"/>
        </w:rPr>
        <w:t xml:space="preserve">kupující směřovat na oddělení logistiky </w:t>
      </w:r>
      <w:r w:rsidR="00C171E1" w:rsidRPr="000079E8">
        <w:rPr>
          <w:rFonts w:ascii="Arial" w:hAnsi="Arial" w:cs="Arial"/>
          <w:sz w:val="19"/>
          <w:szCs w:val="19"/>
        </w:rPr>
        <w:t>p</w:t>
      </w:r>
      <w:r w:rsidR="00F97FC3" w:rsidRPr="000079E8">
        <w:rPr>
          <w:rFonts w:ascii="Arial" w:hAnsi="Arial" w:cs="Arial"/>
          <w:sz w:val="19"/>
          <w:szCs w:val="19"/>
        </w:rPr>
        <w:t>rodávajícího na tel: 724 220 275</w:t>
      </w:r>
      <w:r w:rsidR="00C171E1" w:rsidRPr="000079E8">
        <w:rPr>
          <w:rFonts w:ascii="Arial" w:hAnsi="Arial" w:cs="Arial"/>
          <w:sz w:val="19"/>
          <w:szCs w:val="19"/>
        </w:rPr>
        <w:t xml:space="preserve"> </w:t>
      </w:r>
      <w:proofErr w:type="gramStart"/>
      <w:r w:rsidRPr="000079E8">
        <w:rPr>
          <w:rFonts w:ascii="Arial" w:hAnsi="Arial"/>
          <w:sz w:val="19"/>
        </w:rPr>
        <w:t>nebo</w:t>
      </w:r>
      <w:r w:rsidR="00F97FC3" w:rsidRPr="000079E8">
        <w:rPr>
          <w:rFonts w:ascii="Arial" w:hAnsi="Arial"/>
          <w:sz w:val="19"/>
        </w:rPr>
        <w:t xml:space="preserve">                  </w:t>
      </w:r>
      <w:r w:rsidRPr="000079E8">
        <w:rPr>
          <w:rFonts w:ascii="Arial" w:hAnsi="Arial"/>
          <w:sz w:val="19"/>
        </w:rPr>
        <w:t xml:space="preserve"> na</w:t>
      </w:r>
      <w:proofErr w:type="gramEnd"/>
      <w:r w:rsidRPr="000079E8">
        <w:rPr>
          <w:rFonts w:ascii="Arial" w:hAnsi="Arial"/>
          <w:sz w:val="19"/>
        </w:rPr>
        <w:t xml:space="preserve"> e-mail: </w:t>
      </w:r>
      <w:hyperlink r:id="rId9" w:history="1">
        <w:r w:rsidR="00F97FC3" w:rsidRPr="00F85CF5">
          <w:rPr>
            <w:rStyle w:val="Hypertextovodkaz"/>
            <w:rFonts w:ascii="Arial" w:hAnsi="Arial" w:cs="Arial"/>
            <w:color w:val="auto"/>
            <w:sz w:val="19"/>
            <w:szCs w:val="19"/>
          </w:rPr>
          <w:t>doblogistika@armexoil.com</w:t>
        </w:r>
      </w:hyperlink>
      <w:r w:rsidR="001F06B3">
        <w:rPr>
          <w:rFonts w:ascii="Arial" w:hAnsi="Arial" w:cs="Arial"/>
          <w:sz w:val="19"/>
          <w:szCs w:val="19"/>
        </w:rPr>
        <w:t xml:space="preserve"> </w:t>
      </w:r>
      <w:r w:rsidR="007D1663" w:rsidRPr="000079E8">
        <w:rPr>
          <w:rFonts w:ascii="Arial" w:hAnsi="Arial"/>
          <w:sz w:val="19"/>
        </w:rPr>
        <w:t>nebo na jiné kontaktní spojení, které prodávající kupujícímu písemně určí.</w:t>
      </w:r>
    </w:p>
    <w:p w:rsidR="00DF1525" w:rsidRPr="00FD2DE6" w:rsidRDefault="00DF1525" w:rsidP="00263C3F">
      <w:pPr>
        <w:tabs>
          <w:tab w:val="left" w:pos="540"/>
          <w:tab w:val="left" w:pos="720"/>
        </w:tabs>
        <w:autoSpaceDE w:val="0"/>
        <w:autoSpaceDN w:val="0"/>
        <w:adjustRightInd w:val="0"/>
        <w:ind w:left="540"/>
        <w:jc w:val="both"/>
        <w:rPr>
          <w:rFonts w:ascii="Arial" w:hAnsi="Arial"/>
          <w:sz w:val="19"/>
        </w:rPr>
      </w:pPr>
    </w:p>
    <w:p w:rsidR="00DF1525" w:rsidRPr="00FD2DE6" w:rsidRDefault="00DF1525" w:rsidP="00263C3F">
      <w:pPr>
        <w:tabs>
          <w:tab w:val="left" w:pos="540"/>
          <w:tab w:val="left" w:pos="720"/>
        </w:tabs>
        <w:autoSpaceDE w:val="0"/>
        <w:autoSpaceDN w:val="0"/>
        <w:adjustRightInd w:val="0"/>
        <w:ind w:left="540"/>
        <w:jc w:val="both"/>
        <w:rPr>
          <w:rFonts w:ascii="Arial" w:hAnsi="Arial" w:cs="Arial"/>
          <w:sz w:val="19"/>
          <w:szCs w:val="19"/>
        </w:rPr>
      </w:pPr>
      <w:r w:rsidRPr="00FD2DE6">
        <w:rPr>
          <w:rFonts w:ascii="Arial" w:hAnsi="Arial" w:cs="Arial"/>
          <w:sz w:val="19"/>
          <w:szCs w:val="19"/>
          <w:lang w:eastAsia="ar-SA"/>
        </w:rPr>
        <w:t>Na žádost prodávajícího je kupující povinen učinit nebo potvrdit objednávku ve formě požadované prodávajícím.</w:t>
      </w:r>
    </w:p>
    <w:p w:rsidR="00263C3F" w:rsidRPr="00FD2DE6" w:rsidRDefault="00263C3F" w:rsidP="00263C3F">
      <w:pPr>
        <w:autoSpaceDE w:val="0"/>
        <w:autoSpaceDN w:val="0"/>
        <w:adjustRightInd w:val="0"/>
        <w:jc w:val="both"/>
        <w:rPr>
          <w:rFonts w:ascii="Arial" w:hAnsi="Arial" w:cs="Arial"/>
          <w:sz w:val="19"/>
          <w:szCs w:val="19"/>
        </w:rPr>
      </w:pPr>
    </w:p>
    <w:p w:rsidR="00263C3F" w:rsidRDefault="00263C3F" w:rsidP="00263C3F">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Kupující není oprávněn objednávku odvolat po jejím doručení prodávajícímu, pokud se </w:t>
      </w:r>
      <w:r w:rsidR="00CC35B1" w:rsidRPr="00FD2DE6">
        <w:rPr>
          <w:rFonts w:ascii="Arial" w:hAnsi="Arial" w:cs="Arial"/>
          <w:sz w:val="19"/>
          <w:szCs w:val="19"/>
        </w:rPr>
        <w:t xml:space="preserve">smluvní </w:t>
      </w:r>
      <w:r w:rsidRPr="00FD2DE6">
        <w:rPr>
          <w:rFonts w:ascii="Arial" w:hAnsi="Arial" w:cs="Arial"/>
          <w:sz w:val="19"/>
          <w:szCs w:val="19"/>
        </w:rPr>
        <w:t xml:space="preserve">strany nedohodnou jinak. </w:t>
      </w:r>
      <w:r w:rsidR="00957B8A" w:rsidRPr="00FD2DE6">
        <w:rPr>
          <w:rFonts w:ascii="Arial" w:hAnsi="Arial" w:cs="Arial"/>
          <w:sz w:val="19"/>
          <w:szCs w:val="19"/>
        </w:rPr>
        <w:t xml:space="preserve">Lhůta pro přijetí </w:t>
      </w:r>
      <w:r w:rsidR="000D03F7" w:rsidRPr="00FD2DE6">
        <w:rPr>
          <w:rFonts w:ascii="Arial" w:hAnsi="Arial" w:cs="Arial"/>
          <w:sz w:val="19"/>
          <w:szCs w:val="19"/>
        </w:rPr>
        <w:t xml:space="preserve">objednávky </w:t>
      </w:r>
      <w:r w:rsidR="00C421FF" w:rsidRPr="00FD2DE6">
        <w:rPr>
          <w:rFonts w:ascii="Arial" w:hAnsi="Arial" w:cs="Arial"/>
          <w:sz w:val="19"/>
          <w:szCs w:val="19"/>
        </w:rPr>
        <w:t xml:space="preserve">u objednávek s dobou dodání do 48 hodin činí </w:t>
      </w:r>
      <w:r w:rsidR="00957B8A" w:rsidRPr="00FD2DE6">
        <w:rPr>
          <w:rFonts w:ascii="Arial" w:hAnsi="Arial" w:cs="Arial"/>
          <w:sz w:val="19"/>
          <w:szCs w:val="19"/>
        </w:rPr>
        <w:t>24 hodin od doručení obje</w:t>
      </w:r>
      <w:r w:rsidR="00C421FF" w:rsidRPr="00FD2DE6">
        <w:rPr>
          <w:rFonts w:ascii="Arial" w:hAnsi="Arial" w:cs="Arial"/>
          <w:sz w:val="19"/>
          <w:szCs w:val="19"/>
        </w:rPr>
        <w:t>dnávky prodávajícímu dle č. 2.3, v případě dodávek s  dobou dodání od 48 hodi</w:t>
      </w:r>
      <w:r w:rsidR="007D1663" w:rsidRPr="00FD2DE6">
        <w:rPr>
          <w:rFonts w:ascii="Arial" w:hAnsi="Arial" w:cs="Arial"/>
          <w:sz w:val="19"/>
          <w:szCs w:val="19"/>
        </w:rPr>
        <w:t xml:space="preserve">n do 168 hodin činí 48 hodin a </w:t>
      </w:r>
      <w:r w:rsidR="00C421FF" w:rsidRPr="00FD2DE6">
        <w:rPr>
          <w:rFonts w:ascii="Arial" w:hAnsi="Arial" w:cs="Arial"/>
          <w:sz w:val="19"/>
          <w:szCs w:val="19"/>
        </w:rPr>
        <w:t>v pří</w:t>
      </w:r>
      <w:r w:rsidR="00AC6F28" w:rsidRPr="00FD2DE6">
        <w:rPr>
          <w:rFonts w:ascii="Arial" w:hAnsi="Arial" w:cs="Arial"/>
          <w:sz w:val="19"/>
          <w:szCs w:val="19"/>
        </w:rPr>
        <w:t xml:space="preserve">padě ostatních dodávek </w:t>
      </w:r>
      <w:r w:rsidR="007D1663" w:rsidRPr="00FD2DE6">
        <w:rPr>
          <w:rFonts w:ascii="Arial" w:hAnsi="Arial" w:cs="Arial"/>
          <w:sz w:val="19"/>
          <w:szCs w:val="19"/>
        </w:rPr>
        <w:t>činí</w:t>
      </w:r>
      <w:r w:rsidR="00D0006F" w:rsidRPr="00FD2DE6">
        <w:rPr>
          <w:rFonts w:ascii="Arial" w:hAnsi="Arial" w:cs="Arial"/>
          <w:sz w:val="19"/>
          <w:szCs w:val="19"/>
        </w:rPr>
        <w:t xml:space="preserve"> 6 dní</w:t>
      </w:r>
      <w:r w:rsidR="00C421FF" w:rsidRPr="00FD2DE6">
        <w:rPr>
          <w:rFonts w:ascii="Arial" w:hAnsi="Arial" w:cs="Arial"/>
          <w:sz w:val="19"/>
          <w:szCs w:val="19"/>
        </w:rPr>
        <w:t>.</w:t>
      </w:r>
    </w:p>
    <w:p w:rsidR="0095444C" w:rsidRPr="001F06B3" w:rsidRDefault="0095444C" w:rsidP="0095444C">
      <w:pPr>
        <w:tabs>
          <w:tab w:val="left" w:pos="540"/>
        </w:tabs>
        <w:autoSpaceDE w:val="0"/>
        <w:autoSpaceDN w:val="0"/>
        <w:adjustRightInd w:val="0"/>
        <w:ind w:left="540"/>
        <w:jc w:val="both"/>
        <w:rPr>
          <w:rFonts w:ascii="Arial" w:hAnsi="Arial" w:cs="Arial"/>
          <w:sz w:val="19"/>
          <w:szCs w:val="19"/>
        </w:rPr>
      </w:pPr>
    </w:p>
    <w:p w:rsidR="00263C3F" w:rsidRDefault="00263C3F" w:rsidP="00263C3F">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lang w:eastAsia="ar-SA"/>
        </w:rPr>
        <w:t>Objednávky zboží prodávající vyřizuje</w:t>
      </w:r>
      <w:r w:rsidRPr="00FD2DE6">
        <w:rPr>
          <w:rFonts w:ascii="Arial" w:hAnsi="Arial" w:cs="Arial"/>
          <w:b/>
          <w:bCs/>
          <w:sz w:val="19"/>
          <w:szCs w:val="19"/>
          <w:lang w:eastAsia="ar-SA"/>
        </w:rPr>
        <w:t xml:space="preserve"> </w:t>
      </w:r>
      <w:r w:rsidRPr="00FD2DE6">
        <w:rPr>
          <w:rFonts w:ascii="Arial" w:hAnsi="Arial" w:cs="Arial"/>
          <w:sz w:val="19"/>
          <w:szCs w:val="19"/>
          <w:lang w:eastAsia="ar-SA"/>
        </w:rPr>
        <w:t>v pracovní dny v čase od 7,00 hodin do 13,00 hodin. S</w:t>
      </w:r>
      <w:r w:rsidR="00683578" w:rsidRPr="00FD2DE6">
        <w:rPr>
          <w:rFonts w:ascii="Arial" w:hAnsi="Arial" w:cs="Arial"/>
          <w:sz w:val="19"/>
          <w:szCs w:val="19"/>
          <w:lang w:eastAsia="ar-SA"/>
        </w:rPr>
        <w:t>mluvní s</w:t>
      </w:r>
      <w:r w:rsidRPr="00FD2DE6">
        <w:rPr>
          <w:rFonts w:ascii="Arial" w:hAnsi="Arial" w:cs="Arial"/>
          <w:sz w:val="19"/>
          <w:szCs w:val="19"/>
          <w:lang w:eastAsia="ar-SA"/>
        </w:rPr>
        <w:t xml:space="preserve">trany se mohou individuálně dohodnout na vyřizování objednávek v jiném časovém rozmezí. Pokud prodávajícímu dojde objednávka zboží mimo shora stanovenou dobu nebo mimo dobu individuálně </w:t>
      </w:r>
      <w:r w:rsidRPr="00FD2DE6">
        <w:rPr>
          <w:rFonts w:ascii="Arial" w:hAnsi="Arial" w:cs="Arial"/>
          <w:sz w:val="19"/>
          <w:szCs w:val="19"/>
          <w:lang w:eastAsia="ar-SA"/>
        </w:rPr>
        <w:lastRenderedPageBreak/>
        <w:t xml:space="preserve">dohodnutou, má se </w:t>
      </w:r>
      <w:r w:rsidR="00957B8A" w:rsidRPr="00FD2DE6">
        <w:rPr>
          <w:rFonts w:ascii="Arial" w:hAnsi="Arial" w:cs="Arial"/>
          <w:sz w:val="19"/>
          <w:szCs w:val="19"/>
          <w:lang w:eastAsia="ar-SA"/>
        </w:rPr>
        <w:t xml:space="preserve">pro účely stanovení času doručení objednávky </w:t>
      </w:r>
      <w:r w:rsidRPr="00FD2DE6">
        <w:rPr>
          <w:rFonts w:ascii="Arial" w:hAnsi="Arial" w:cs="Arial"/>
          <w:sz w:val="19"/>
          <w:szCs w:val="19"/>
          <w:lang w:eastAsia="ar-SA"/>
        </w:rPr>
        <w:t>za to, že objednávka prodávajícímu došla v 7,00 hodin nejbližšího následujícího pracovního dne.</w:t>
      </w:r>
      <w:r w:rsidRPr="006E023A">
        <w:rPr>
          <w:rFonts w:ascii="Arial" w:hAnsi="Arial"/>
          <w:sz w:val="19"/>
        </w:rPr>
        <w:t xml:space="preserve"> </w:t>
      </w:r>
    </w:p>
    <w:p w:rsidR="005C0B86" w:rsidRPr="00FD2DE6" w:rsidRDefault="005C0B86" w:rsidP="006E023A">
      <w:pPr>
        <w:tabs>
          <w:tab w:val="left" w:pos="540"/>
        </w:tabs>
        <w:autoSpaceDE w:val="0"/>
        <w:autoSpaceDN w:val="0"/>
        <w:adjustRightInd w:val="0"/>
        <w:ind w:left="540"/>
        <w:jc w:val="both"/>
        <w:rPr>
          <w:rFonts w:ascii="Arial" w:hAnsi="Arial" w:cs="Arial"/>
          <w:sz w:val="19"/>
          <w:szCs w:val="19"/>
        </w:rPr>
      </w:pPr>
    </w:p>
    <w:p w:rsidR="00A4708A" w:rsidRDefault="00C421FF" w:rsidP="00263C3F">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Přijetí objednávky prodávající potvrdí ústně (zejména telefonicky) nebo písemně</w:t>
      </w:r>
      <w:r w:rsidR="00DF1525" w:rsidRPr="00FD2DE6">
        <w:rPr>
          <w:rFonts w:ascii="Arial" w:hAnsi="Arial" w:cs="Arial"/>
          <w:sz w:val="19"/>
          <w:szCs w:val="19"/>
        </w:rPr>
        <w:t>, a to bez ohledu na formu objednávky.</w:t>
      </w:r>
      <w:r w:rsidRPr="00FD2DE6">
        <w:rPr>
          <w:rFonts w:ascii="Arial" w:hAnsi="Arial" w:cs="Arial"/>
          <w:sz w:val="19"/>
          <w:szCs w:val="19"/>
        </w:rPr>
        <w:t xml:space="preserve"> </w:t>
      </w:r>
      <w:r w:rsidR="00263C3F" w:rsidRPr="00FD2DE6">
        <w:rPr>
          <w:rFonts w:ascii="Arial" w:hAnsi="Arial" w:cs="Arial"/>
          <w:sz w:val="19"/>
          <w:szCs w:val="19"/>
        </w:rPr>
        <w:t xml:space="preserve">Potvrzením objednávky ze strany prodávajícího dochází k dohodě smluvních stran na realizaci konkrétní dodávky zboží. </w:t>
      </w:r>
      <w:r w:rsidR="00A4708A" w:rsidRPr="00FD2DE6">
        <w:rPr>
          <w:rFonts w:ascii="Arial" w:hAnsi="Arial" w:cs="Arial"/>
          <w:sz w:val="19"/>
          <w:szCs w:val="19"/>
        </w:rPr>
        <w:t xml:space="preserve">Pokud kupující požaduje písemné potvrzení objednávky, musí tento požadavek zřetelně uvést ve své písemné objednávce. Za písemné potvrzení objednávky se též považuje potvrzení emailem </w:t>
      </w:r>
      <w:r w:rsidR="00A55863" w:rsidRPr="00FD2DE6">
        <w:rPr>
          <w:rFonts w:ascii="Arial" w:hAnsi="Arial" w:cs="Arial"/>
          <w:sz w:val="19"/>
          <w:szCs w:val="19"/>
        </w:rPr>
        <w:t xml:space="preserve">(bez nutnosti elektronického podpisu) </w:t>
      </w:r>
      <w:r w:rsidR="00A4708A" w:rsidRPr="00FD2DE6">
        <w:rPr>
          <w:rFonts w:ascii="Arial" w:hAnsi="Arial" w:cs="Arial"/>
          <w:sz w:val="19"/>
          <w:szCs w:val="19"/>
        </w:rPr>
        <w:t>nebo faxem.</w:t>
      </w:r>
      <w:r w:rsidR="007D1663" w:rsidRPr="00FD2DE6">
        <w:rPr>
          <w:rFonts w:ascii="Arial" w:hAnsi="Arial" w:cs="Arial"/>
          <w:sz w:val="19"/>
          <w:szCs w:val="19"/>
        </w:rPr>
        <w:t xml:space="preserve"> Objednávka, která nebyla výslovně přijata</w:t>
      </w:r>
      <w:r w:rsidR="00AC6F28" w:rsidRPr="00FD2DE6">
        <w:rPr>
          <w:rFonts w:ascii="Arial" w:hAnsi="Arial" w:cs="Arial"/>
          <w:sz w:val="19"/>
          <w:szCs w:val="19"/>
        </w:rPr>
        <w:t xml:space="preserve"> prodávajícím</w:t>
      </w:r>
      <w:r w:rsidR="00450145" w:rsidRPr="00FD2DE6">
        <w:rPr>
          <w:rFonts w:ascii="Arial" w:hAnsi="Arial" w:cs="Arial"/>
          <w:sz w:val="19"/>
          <w:szCs w:val="19"/>
        </w:rPr>
        <w:t>,</w:t>
      </w:r>
      <w:r w:rsidR="001D0D90" w:rsidRPr="00FD2DE6">
        <w:rPr>
          <w:rFonts w:ascii="Arial" w:hAnsi="Arial" w:cs="Arial"/>
          <w:sz w:val="19"/>
          <w:szCs w:val="19"/>
        </w:rPr>
        <w:t xml:space="preserve"> s</w:t>
      </w:r>
      <w:r w:rsidR="00450145" w:rsidRPr="00FD2DE6">
        <w:rPr>
          <w:rFonts w:ascii="Arial" w:hAnsi="Arial" w:cs="Arial"/>
          <w:sz w:val="19"/>
          <w:szCs w:val="19"/>
        </w:rPr>
        <w:t>e považuje za nepřijatou a není nutné její výslovné odmítnutí.</w:t>
      </w:r>
      <w:r w:rsidR="007D1663" w:rsidRPr="00FD2DE6">
        <w:rPr>
          <w:rFonts w:ascii="Arial" w:hAnsi="Arial" w:cs="Arial"/>
          <w:sz w:val="19"/>
          <w:szCs w:val="19"/>
        </w:rPr>
        <w:t xml:space="preserve"> </w:t>
      </w:r>
    </w:p>
    <w:p w:rsidR="0095444C" w:rsidRPr="00FD2DE6" w:rsidRDefault="0095444C" w:rsidP="0095444C">
      <w:pPr>
        <w:tabs>
          <w:tab w:val="left" w:pos="540"/>
        </w:tabs>
        <w:autoSpaceDE w:val="0"/>
        <w:autoSpaceDN w:val="0"/>
        <w:adjustRightInd w:val="0"/>
        <w:jc w:val="both"/>
        <w:rPr>
          <w:rFonts w:ascii="Arial" w:hAnsi="Arial" w:cs="Arial"/>
          <w:sz w:val="19"/>
          <w:szCs w:val="19"/>
        </w:rPr>
      </w:pPr>
    </w:p>
    <w:p w:rsidR="00263C3F" w:rsidRPr="00FD2DE6" w:rsidRDefault="00263C3F" w:rsidP="00263C3F">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Prodávající objednávku</w:t>
      </w:r>
      <w:r w:rsidR="000D03F7" w:rsidRPr="00FD2DE6">
        <w:rPr>
          <w:rFonts w:ascii="Arial" w:hAnsi="Arial" w:cs="Arial"/>
          <w:sz w:val="19"/>
          <w:szCs w:val="19"/>
        </w:rPr>
        <w:t xml:space="preserve"> učiněnou kupujícím na základě nabídkového listu</w:t>
      </w:r>
      <w:r w:rsidR="0036336A" w:rsidRPr="00FD2DE6">
        <w:rPr>
          <w:rFonts w:ascii="Arial" w:hAnsi="Arial" w:cs="Arial"/>
          <w:sz w:val="19"/>
          <w:szCs w:val="19"/>
        </w:rPr>
        <w:t xml:space="preserve"> dle čl. 5.1</w:t>
      </w:r>
      <w:r w:rsidR="000D03F7" w:rsidRPr="00FD2DE6">
        <w:rPr>
          <w:rFonts w:ascii="Arial" w:hAnsi="Arial" w:cs="Arial"/>
          <w:sz w:val="19"/>
          <w:szCs w:val="19"/>
        </w:rPr>
        <w:t xml:space="preserve"> a v souladu s ním, nepřijme </w:t>
      </w:r>
      <w:r w:rsidRPr="00FD2DE6">
        <w:rPr>
          <w:rFonts w:ascii="Arial" w:hAnsi="Arial" w:cs="Arial"/>
          <w:sz w:val="19"/>
          <w:szCs w:val="19"/>
        </w:rPr>
        <w:t>pouze ze závažných důvodů, které nastaly na jeho straně, na straně jeho dodavatelů nebo zcela mimo vůli prodávajícího či jeho dodavatelů (nepředvídatelné události)</w:t>
      </w:r>
      <w:r w:rsidR="00BF36DA" w:rsidRPr="00FD2DE6">
        <w:rPr>
          <w:rFonts w:ascii="Arial" w:hAnsi="Arial" w:cs="Arial"/>
          <w:sz w:val="19"/>
          <w:szCs w:val="19"/>
        </w:rPr>
        <w:t xml:space="preserve"> nebo z důvodů na straně kupujícího.</w:t>
      </w:r>
      <w:r w:rsidRPr="00FD2DE6">
        <w:rPr>
          <w:rFonts w:ascii="Arial" w:hAnsi="Arial" w:cs="Arial"/>
          <w:sz w:val="19"/>
          <w:szCs w:val="19"/>
        </w:rPr>
        <w:t xml:space="preserve"> </w:t>
      </w:r>
      <w:r w:rsidR="00A4708A" w:rsidRPr="00FD2DE6">
        <w:rPr>
          <w:rFonts w:ascii="Arial" w:hAnsi="Arial" w:cs="Arial"/>
          <w:sz w:val="19"/>
          <w:szCs w:val="19"/>
        </w:rPr>
        <w:t>P</w:t>
      </w:r>
      <w:r w:rsidRPr="00FD2DE6">
        <w:rPr>
          <w:rFonts w:ascii="Arial" w:hAnsi="Arial" w:cs="Arial"/>
          <w:sz w:val="19"/>
          <w:szCs w:val="19"/>
        </w:rPr>
        <w:t xml:space="preserve">rodávající </w:t>
      </w:r>
      <w:r w:rsidR="00A4708A" w:rsidRPr="00FD2DE6">
        <w:rPr>
          <w:rFonts w:ascii="Arial" w:hAnsi="Arial" w:cs="Arial"/>
          <w:sz w:val="19"/>
          <w:szCs w:val="19"/>
        </w:rPr>
        <w:t xml:space="preserve">je zejména </w:t>
      </w:r>
      <w:r w:rsidRPr="00FD2DE6">
        <w:rPr>
          <w:rFonts w:ascii="Arial" w:hAnsi="Arial" w:cs="Arial"/>
          <w:sz w:val="19"/>
          <w:szCs w:val="19"/>
        </w:rPr>
        <w:t xml:space="preserve">oprávněn objednávku zboží </w:t>
      </w:r>
      <w:r w:rsidR="00842FF3" w:rsidRPr="00FD2DE6">
        <w:rPr>
          <w:rFonts w:ascii="Arial" w:hAnsi="Arial" w:cs="Arial"/>
          <w:sz w:val="19"/>
          <w:szCs w:val="19"/>
        </w:rPr>
        <w:t xml:space="preserve">nepřijmout </w:t>
      </w:r>
      <w:r w:rsidRPr="00FD2DE6">
        <w:rPr>
          <w:rFonts w:ascii="Arial" w:hAnsi="Arial" w:cs="Arial"/>
          <w:sz w:val="19"/>
          <w:szCs w:val="19"/>
        </w:rPr>
        <w:t>v případě prodlení kupujícího se splněním jakéhokoli závazku vůči prodávajícímu</w:t>
      </w:r>
      <w:r w:rsidR="00CC35B1" w:rsidRPr="00FD2DE6">
        <w:rPr>
          <w:rFonts w:ascii="Arial" w:hAnsi="Arial" w:cs="Arial"/>
          <w:sz w:val="19"/>
          <w:szCs w:val="19"/>
        </w:rPr>
        <w:t xml:space="preserve"> nebo v případě, že bude mít důvodné pochybnosti o schopnosti kupujícího splnit jeho závazky vůči prodávajícímu (např. v případě exekuce na majetek kupujícího nebo osob jemu blízkých nebo v případě vedeného insolvenčního řízení na majetek</w:t>
      </w:r>
      <w:r w:rsidR="00AC6F28" w:rsidRPr="00FD2DE6">
        <w:rPr>
          <w:rFonts w:ascii="Arial" w:hAnsi="Arial" w:cs="Arial"/>
          <w:sz w:val="19"/>
          <w:szCs w:val="19"/>
        </w:rPr>
        <w:t xml:space="preserve"> kupujícího včetně</w:t>
      </w:r>
      <w:r w:rsidR="008E39CA" w:rsidRPr="00FD2DE6">
        <w:rPr>
          <w:rFonts w:ascii="Arial" w:hAnsi="Arial" w:cs="Arial"/>
          <w:sz w:val="19"/>
          <w:szCs w:val="19"/>
        </w:rPr>
        <w:t xml:space="preserve"> osob jemu</w:t>
      </w:r>
      <w:r w:rsidR="00AC6F28" w:rsidRPr="00FD2DE6">
        <w:rPr>
          <w:rFonts w:ascii="Arial" w:hAnsi="Arial" w:cs="Arial"/>
          <w:sz w:val="19"/>
          <w:szCs w:val="19"/>
        </w:rPr>
        <w:t xml:space="preserve"> blízkých</w:t>
      </w:r>
      <w:r w:rsidR="00CC35B1" w:rsidRPr="00FD2DE6">
        <w:rPr>
          <w:rFonts w:ascii="Arial" w:hAnsi="Arial" w:cs="Arial"/>
          <w:sz w:val="19"/>
          <w:szCs w:val="19"/>
        </w:rPr>
        <w:t xml:space="preserve">). </w:t>
      </w:r>
      <w:r w:rsidR="0036336A" w:rsidRPr="00FD2DE6">
        <w:rPr>
          <w:rFonts w:ascii="Arial" w:hAnsi="Arial" w:cs="Arial"/>
          <w:sz w:val="19"/>
          <w:szCs w:val="19"/>
        </w:rPr>
        <w:t xml:space="preserve">Prodávající je vždy oprávněn </w:t>
      </w:r>
      <w:r w:rsidR="007D1663" w:rsidRPr="00FD2DE6">
        <w:rPr>
          <w:rFonts w:ascii="Arial" w:hAnsi="Arial" w:cs="Arial"/>
          <w:sz w:val="19"/>
          <w:szCs w:val="19"/>
        </w:rPr>
        <w:t xml:space="preserve">nepřijmout </w:t>
      </w:r>
      <w:r w:rsidR="00AC6F28" w:rsidRPr="00FD2DE6">
        <w:rPr>
          <w:rFonts w:ascii="Arial" w:hAnsi="Arial" w:cs="Arial"/>
          <w:sz w:val="19"/>
          <w:szCs w:val="19"/>
        </w:rPr>
        <w:t xml:space="preserve">objednávku </w:t>
      </w:r>
      <w:r w:rsidR="007D1663" w:rsidRPr="00FD2DE6">
        <w:rPr>
          <w:rFonts w:ascii="Arial" w:hAnsi="Arial" w:cs="Arial"/>
          <w:sz w:val="19"/>
          <w:szCs w:val="19"/>
        </w:rPr>
        <w:t>učiněnou v rozporu s nabídkovým listem</w:t>
      </w:r>
      <w:r w:rsidR="00D5164D" w:rsidRPr="00FD2DE6">
        <w:rPr>
          <w:rFonts w:ascii="Arial" w:hAnsi="Arial" w:cs="Arial"/>
          <w:sz w:val="19"/>
          <w:szCs w:val="19"/>
        </w:rPr>
        <w:t xml:space="preserve"> dle čl. 5.1 nebo učiněnou jinak než na základě nabídkového listu dle čl. 5.1.</w:t>
      </w:r>
    </w:p>
    <w:p w:rsidR="00450145" w:rsidRPr="00FD2DE6" w:rsidRDefault="00450145" w:rsidP="00263C3F">
      <w:pPr>
        <w:autoSpaceDE w:val="0"/>
        <w:autoSpaceDN w:val="0"/>
        <w:adjustRightInd w:val="0"/>
        <w:jc w:val="both"/>
        <w:rPr>
          <w:rFonts w:ascii="Arial" w:hAnsi="Arial" w:cs="Arial"/>
          <w:sz w:val="19"/>
          <w:szCs w:val="19"/>
        </w:rPr>
      </w:pPr>
    </w:p>
    <w:p w:rsidR="00263C3F" w:rsidRPr="00FD2DE6" w:rsidRDefault="0036336A" w:rsidP="00263C3F">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Jedná-li se o objednávku učiněnou kupujícím na základě nabídkového listu dle čl. 5.1 a v souladu s ním a n</w:t>
      </w:r>
      <w:r w:rsidR="008F77E6" w:rsidRPr="00FD2DE6">
        <w:rPr>
          <w:rFonts w:ascii="Arial" w:hAnsi="Arial" w:cs="Arial"/>
          <w:sz w:val="19"/>
          <w:szCs w:val="19"/>
        </w:rPr>
        <w:t xml:space="preserve">ejsou-li dány důvody pro </w:t>
      </w:r>
      <w:r w:rsidR="00A4708A" w:rsidRPr="00FD2DE6">
        <w:rPr>
          <w:rFonts w:ascii="Arial" w:hAnsi="Arial" w:cs="Arial"/>
          <w:sz w:val="19"/>
          <w:szCs w:val="19"/>
        </w:rPr>
        <w:t>odmítnutí objednávky dle čl. 2.5</w:t>
      </w:r>
      <w:r w:rsidRPr="00FD2DE6">
        <w:rPr>
          <w:rFonts w:ascii="Arial" w:hAnsi="Arial" w:cs="Arial"/>
          <w:sz w:val="19"/>
          <w:szCs w:val="19"/>
        </w:rPr>
        <w:t xml:space="preserve"> </w:t>
      </w:r>
      <w:r w:rsidR="008F77E6" w:rsidRPr="00FD2DE6">
        <w:rPr>
          <w:rFonts w:ascii="Arial" w:hAnsi="Arial" w:cs="Arial"/>
          <w:sz w:val="19"/>
          <w:szCs w:val="19"/>
        </w:rPr>
        <w:t xml:space="preserve">nebo dle jiného ustanovení této smlouvy, není prodávající </w:t>
      </w:r>
      <w:r w:rsidR="00263C3F" w:rsidRPr="00FD2DE6">
        <w:rPr>
          <w:rFonts w:ascii="Arial" w:hAnsi="Arial" w:cs="Arial"/>
          <w:sz w:val="19"/>
          <w:szCs w:val="19"/>
        </w:rPr>
        <w:t xml:space="preserve">oprávněn </w:t>
      </w:r>
      <w:r w:rsidR="0094232E" w:rsidRPr="00FD2DE6">
        <w:rPr>
          <w:rFonts w:ascii="Arial" w:hAnsi="Arial" w:cs="Arial"/>
          <w:sz w:val="19"/>
          <w:szCs w:val="19"/>
        </w:rPr>
        <w:t xml:space="preserve">nepřijmout </w:t>
      </w:r>
      <w:r w:rsidR="00263C3F" w:rsidRPr="00FD2DE6">
        <w:rPr>
          <w:rFonts w:ascii="Arial" w:hAnsi="Arial" w:cs="Arial"/>
          <w:sz w:val="19"/>
          <w:szCs w:val="19"/>
        </w:rPr>
        <w:t xml:space="preserve">dobu dodání zboží, pokud je kupujícím požadována na dobu od 24 do 48 hodin - počítáno od doručení objednávky dle čl. 2.3 (tzv. </w:t>
      </w:r>
      <w:r w:rsidR="00263C3F" w:rsidRPr="00FD2DE6">
        <w:rPr>
          <w:rFonts w:ascii="Arial" w:hAnsi="Arial" w:cs="Arial"/>
          <w:b/>
          <w:bCs/>
          <w:i/>
          <w:iCs/>
          <w:sz w:val="19"/>
          <w:szCs w:val="19"/>
        </w:rPr>
        <w:t>garantovaná doba</w:t>
      </w:r>
      <w:r w:rsidR="00263C3F" w:rsidRPr="00FD2DE6">
        <w:rPr>
          <w:rFonts w:ascii="Arial" w:hAnsi="Arial" w:cs="Arial"/>
          <w:sz w:val="19"/>
          <w:szCs w:val="19"/>
        </w:rPr>
        <w:t xml:space="preserve">). </w:t>
      </w:r>
    </w:p>
    <w:p w:rsidR="00263C3F" w:rsidRPr="00FD2DE6" w:rsidRDefault="00263C3F" w:rsidP="00263C3F">
      <w:pPr>
        <w:autoSpaceDE w:val="0"/>
        <w:autoSpaceDN w:val="0"/>
        <w:adjustRightInd w:val="0"/>
        <w:jc w:val="both"/>
        <w:rPr>
          <w:rFonts w:ascii="Arial" w:hAnsi="Arial" w:cs="Arial"/>
          <w:sz w:val="19"/>
          <w:szCs w:val="19"/>
        </w:rPr>
      </w:pPr>
    </w:p>
    <w:p w:rsidR="002E6FE8" w:rsidRPr="00FD2DE6" w:rsidRDefault="0036336A" w:rsidP="00842FF3">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Pro odstranění pochybností smluvní strany výslovně konstatují, že p</w:t>
      </w:r>
      <w:r w:rsidR="00263C3F" w:rsidRPr="00FD2DE6">
        <w:rPr>
          <w:rFonts w:ascii="Arial" w:hAnsi="Arial" w:cs="Arial"/>
          <w:sz w:val="19"/>
          <w:szCs w:val="19"/>
        </w:rPr>
        <w:t xml:space="preserve">okud se </w:t>
      </w:r>
      <w:r w:rsidR="00683578" w:rsidRPr="00FD2DE6">
        <w:rPr>
          <w:rFonts w:ascii="Arial" w:hAnsi="Arial" w:cs="Arial"/>
          <w:sz w:val="19"/>
          <w:szCs w:val="19"/>
        </w:rPr>
        <w:t xml:space="preserve">smluvní </w:t>
      </w:r>
      <w:r w:rsidR="00263C3F" w:rsidRPr="00FD2DE6">
        <w:rPr>
          <w:rFonts w:ascii="Arial" w:hAnsi="Arial" w:cs="Arial"/>
          <w:sz w:val="19"/>
          <w:szCs w:val="19"/>
        </w:rPr>
        <w:t xml:space="preserve">strany prokazatelně nedohodnou jinak, alespoň ve formě písemného záznamu </w:t>
      </w:r>
      <w:r w:rsidRPr="00FD2DE6">
        <w:rPr>
          <w:rFonts w:ascii="Arial" w:hAnsi="Arial" w:cs="Arial"/>
          <w:sz w:val="19"/>
          <w:szCs w:val="19"/>
        </w:rPr>
        <w:t>pořízené</w:t>
      </w:r>
      <w:r w:rsidR="006F0206" w:rsidRPr="00FD2DE6">
        <w:rPr>
          <w:rFonts w:ascii="Arial" w:hAnsi="Arial" w:cs="Arial"/>
          <w:sz w:val="19"/>
          <w:szCs w:val="19"/>
        </w:rPr>
        <w:t>ho</w:t>
      </w:r>
      <w:r w:rsidR="00263C3F" w:rsidRPr="00FD2DE6">
        <w:rPr>
          <w:rFonts w:ascii="Arial" w:hAnsi="Arial" w:cs="Arial"/>
          <w:sz w:val="19"/>
          <w:szCs w:val="19"/>
        </w:rPr>
        <w:t xml:space="preserve"> prodávajícím, je vůči prodávajícímu neúčinný</w:t>
      </w:r>
      <w:r w:rsidR="00185152" w:rsidRPr="00FD2DE6">
        <w:rPr>
          <w:rFonts w:ascii="Arial" w:hAnsi="Arial" w:cs="Arial"/>
          <w:sz w:val="19"/>
          <w:szCs w:val="19"/>
        </w:rPr>
        <w:t xml:space="preserve"> jakýkoliv</w:t>
      </w:r>
      <w:r w:rsidR="00263C3F" w:rsidRPr="00FD2DE6">
        <w:rPr>
          <w:rFonts w:ascii="Arial" w:hAnsi="Arial" w:cs="Arial"/>
          <w:sz w:val="19"/>
          <w:szCs w:val="19"/>
        </w:rPr>
        <w:t xml:space="preserve"> údaj</w:t>
      </w:r>
      <w:r w:rsidR="00185152" w:rsidRPr="00FD2DE6">
        <w:rPr>
          <w:rFonts w:ascii="Arial" w:hAnsi="Arial" w:cs="Arial"/>
          <w:sz w:val="19"/>
          <w:szCs w:val="19"/>
        </w:rPr>
        <w:t xml:space="preserve"> týkající se podmínek dodávky, včetně údaje </w:t>
      </w:r>
      <w:r w:rsidR="00263C3F" w:rsidRPr="00FD2DE6">
        <w:rPr>
          <w:rFonts w:ascii="Arial" w:hAnsi="Arial" w:cs="Arial"/>
          <w:sz w:val="19"/>
          <w:szCs w:val="19"/>
        </w:rPr>
        <w:t>o ceně zboží</w:t>
      </w:r>
      <w:r w:rsidRPr="00FD2DE6">
        <w:rPr>
          <w:rFonts w:ascii="Arial" w:hAnsi="Arial" w:cs="Arial"/>
          <w:sz w:val="19"/>
          <w:szCs w:val="19"/>
        </w:rPr>
        <w:t>,</w:t>
      </w:r>
      <w:r w:rsidR="00263C3F" w:rsidRPr="00FD2DE6">
        <w:rPr>
          <w:rFonts w:ascii="Arial" w:hAnsi="Arial" w:cs="Arial"/>
          <w:sz w:val="19"/>
          <w:szCs w:val="19"/>
        </w:rPr>
        <w:t xml:space="preserve"> pokud se tento bude lišit od </w:t>
      </w:r>
      <w:r w:rsidRPr="00FD2DE6">
        <w:rPr>
          <w:rFonts w:ascii="Arial" w:hAnsi="Arial" w:cs="Arial"/>
          <w:sz w:val="19"/>
          <w:szCs w:val="19"/>
        </w:rPr>
        <w:t>údaje uvedeného v</w:t>
      </w:r>
      <w:r w:rsidR="00D5164D" w:rsidRPr="00FD2DE6">
        <w:rPr>
          <w:rFonts w:ascii="Arial" w:hAnsi="Arial" w:cs="Arial"/>
          <w:sz w:val="19"/>
          <w:szCs w:val="19"/>
        </w:rPr>
        <w:t> nabídkovém listě</w:t>
      </w:r>
      <w:r w:rsidRPr="00FD2DE6">
        <w:rPr>
          <w:rFonts w:ascii="Arial" w:hAnsi="Arial" w:cs="Arial"/>
          <w:sz w:val="19"/>
          <w:szCs w:val="19"/>
        </w:rPr>
        <w:t xml:space="preserve"> prodávajícího dle</w:t>
      </w:r>
      <w:r w:rsidR="00263C3F" w:rsidRPr="00FD2DE6">
        <w:rPr>
          <w:rFonts w:ascii="Arial" w:hAnsi="Arial" w:cs="Arial"/>
          <w:sz w:val="19"/>
          <w:szCs w:val="19"/>
        </w:rPr>
        <w:t xml:space="preserve"> čl. 5</w:t>
      </w:r>
      <w:r w:rsidRPr="00FD2DE6">
        <w:rPr>
          <w:rFonts w:ascii="Arial" w:hAnsi="Arial" w:cs="Arial"/>
          <w:sz w:val="19"/>
          <w:szCs w:val="19"/>
        </w:rPr>
        <w:t>.1 této</w:t>
      </w:r>
      <w:r w:rsidR="00263C3F" w:rsidRPr="00FD2DE6">
        <w:rPr>
          <w:rFonts w:ascii="Arial" w:hAnsi="Arial" w:cs="Arial"/>
          <w:sz w:val="19"/>
          <w:szCs w:val="19"/>
        </w:rPr>
        <w:t xml:space="preserve"> smlouvy. Bez takovéto </w:t>
      </w:r>
      <w:r w:rsidR="00D5164D" w:rsidRPr="00FD2DE6">
        <w:rPr>
          <w:rFonts w:ascii="Arial" w:hAnsi="Arial" w:cs="Arial"/>
          <w:sz w:val="19"/>
          <w:szCs w:val="19"/>
        </w:rPr>
        <w:t xml:space="preserve">výslovné </w:t>
      </w:r>
      <w:r w:rsidR="00263C3F" w:rsidRPr="00FD2DE6">
        <w:rPr>
          <w:rFonts w:ascii="Arial" w:hAnsi="Arial" w:cs="Arial"/>
          <w:sz w:val="19"/>
          <w:szCs w:val="19"/>
        </w:rPr>
        <w:t xml:space="preserve">dohody o změně </w:t>
      </w:r>
      <w:r w:rsidRPr="00FD2DE6">
        <w:rPr>
          <w:rFonts w:ascii="Arial" w:hAnsi="Arial" w:cs="Arial"/>
          <w:sz w:val="19"/>
          <w:szCs w:val="19"/>
        </w:rPr>
        <w:t xml:space="preserve">nabídnutých podmínek dodávky, včetně </w:t>
      </w:r>
      <w:r w:rsidR="00263C3F" w:rsidRPr="00FD2DE6">
        <w:rPr>
          <w:rFonts w:ascii="Arial" w:hAnsi="Arial" w:cs="Arial"/>
          <w:sz w:val="19"/>
          <w:szCs w:val="19"/>
        </w:rPr>
        <w:t xml:space="preserve">ceny </w:t>
      </w:r>
      <w:r w:rsidRPr="00FD2DE6">
        <w:rPr>
          <w:rFonts w:ascii="Arial" w:hAnsi="Arial" w:cs="Arial"/>
          <w:sz w:val="19"/>
          <w:szCs w:val="19"/>
        </w:rPr>
        <w:t xml:space="preserve">zboží, </w:t>
      </w:r>
      <w:r w:rsidR="00263C3F" w:rsidRPr="00FD2DE6">
        <w:rPr>
          <w:rFonts w:ascii="Arial" w:hAnsi="Arial" w:cs="Arial"/>
          <w:sz w:val="19"/>
          <w:szCs w:val="19"/>
        </w:rPr>
        <w:t xml:space="preserve">je </w:t>
      </w:r>
      <w:r w:rsidR="00D5164D" w:rsidRPr="00FD2DE6">
        <w:rPr>
          <w:rFonts w:ascii="Arial" w:hAnsi="Arial" w:cs="Arial"/>
          <w:sz w:val="19"/>
          <w:szCs w:val="19"/>
        </w:rPr>
        <w:t xml:space="preserve">objednávka s </w:t>
      </w:r>
      <w:r w:rsidRPr="00FD2DE6">
        <w:rPr>
          <w:rFonts w:ascii="Arial" w:hAnsi="Arial" w:cs="Arial"/>
          <w:sz w:val="19"/>
          <w:szCs w:val="19"/>
        </w:rPr>
        <w:t>uvedení</w:t>
      </w:r>
      <w:r w:rsidR="0086768F" w:rsidRPr="00FD2DE6">
        <w:rPr>
          <w:rFonts w:ascii="Arial" w:hAnsi="Arial" w:cs="Arial"/>
          <w:sz w:val="19"/>
          <w:szCs w:val="19"/>
        </w:rPr>
        <w:t>m</w:t>
      </w:r>
      <w:r w:rsidRPr="00FD2DE6">
        <w:rPr>
          <w:rFonts w:ascii="Arial" w:hAnsi="Arial" w:cs="Arial"/>
          <w:sz w:val="19"/>
          <w:szCs w:val="19"/>
        </w:rPr>
        <w:t xml:space="preserve"> jakéhokoliv údaje odchylného od údaje v</w:t>
      </w:r>
      <w:r w:rsidR="00263C3F" w:rsidRPr="00FD2DE6">
        <w:rPr>
          <w:rFonts w:ascii="Arial" w:hAnsi="Arial" w:cs="Arial"/>
          <w:sz w:val="19"/>
          <w:szCs w:val="19"/>
        </w:rPr>
        <w:t xml:space="preserve"> nabídkovém listě </w:t>
      </w:r>
      <w:r w:rsidR="00D5164D" w:rsidRPr="00FD2DE6">
        <w:rPr>
          <w:rFonts w:ascii="Arial" w:hAnsi="Arial" w:cs="Arial"/>
          <w:sz w:val="19"/>
          <w:szCs w:val="19"/>
        </w:rPr>
        <w:t>objednávkou učiněnou v rozporu s nabídkovým listem dle čl. 5.1 a prodávají</w:t>
      </w:r>
      <w:r w:rsidR="0086768F" w:rsidRPr="00FD2DE6">
        <w:rPr>
          <w:rFonts w:ascii="Arial" w:hAnsi="Arial" w:cs="Arial"/>
          <w:sz w:val="19"/>
          <w:szCs w:val="19"/>
        </w:rPr>
        <w:t>cí je</w:t>
      </w:r>
      <w:r w:rsidR="00D5164D" w:rsidRPr="00FD2DE6">
        <w:rPr>
          <w:rFonts w:ascii="Arial" w:hAnsi="Arial" w:cs="Arial"/>
          <w:sz w:val="19"/>
          <w:szCs w:val="19"/>
        </w:rPr>
        <w:t xml:space="preserve"> vždy oprávněn takovou nepřijmout dle čl. 2.5</w:t>
      </w:r>
      <w:r w:rsidR="002E6FE8" w:rsidRPr="00FD2DE6">
        <w:rPr>
          <w:rFonts w:ascii="Arial" w:hAnsi="Arial" w:cs="Arial"/>
          <w:sz w:val="19"/>
          <w:szCs w:val="19"/>
        </w:rPr>
        <w:t>.</w:t>
      </w:r>
    </w:p>
    <w:p w:rsidR="0094232E" w:rsidRPr="00FD2DE6" w:rsidRDefault="00D5164D" w:rsidP="005F17CC">
      <w:pPr>
        <w:tabs>
          <w:tab w:val="left" w:pos="540"/>
          <w:tab w:val="left" w:pos="720"/>
        </w:tabs>
        <w:autoSpaceDE w:val="0"/>
        <w:autoSpaceDN w:val="0"/>
        <w:adjustRightInd w:val="0"/>
        <w:jc w:val="both"/>
        <w:rPr>
          <w:rFonts w:ascii="Arial" w:hAnsi="Arial" w:cs="Arial"/>
          <w:sz w:val="19"/>
          <w:szCs w:val="19"/>
        </w:rPr>
      </w:pPr>
      <w:r w:rsidRPr="00FD2DE6">
        <w:rPr>
          <w:rFonts w:ascii="Arial" w:hAnsi="Arial" w:cs="Arial"/>
          <w:sz w:val="19"/>
          <w:szCs w:val="19"/>
        </w:rPr>
        <w:t xml:space="preserve"> </w:t>
      </w:r>
    </w:p>
    <w:p w:rsidR="0094232E" w:rsidRPr="00FD2DE6" w:rsidRDefault="0094232E" w:rsidP="00440704">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Pro případ</w:t>
      </w:r>
      <w:r w:rsidR="0086768F" w:rsidRPr="00FD2DE6">
        <w:rPr>
          <w:rFonts w:ascii="Arial" w:hAnsi="Arial" w:cs="Arial"/>
          <w:sz w:val="19"/>
          <w:szCs w:val="19"/>
        </w:rPr>
        <w:t>,</w:t>
      </w:r>
      <w:r w:rsidRPr="00FD2DE6">
        <w:rPr>
          <w:rFonts w:ascii="Arial" w:hAnsi="Arial" w:cs="Arial"/>
          <w:sz w:val="19"/>
          <w:szCs w:val="19"/>
        </w:rPr>
        <w:t xml:space="preserve"> že </w:t>
      </w:r>
      <w:r w:rsidR="0086768F" w:rsidRPr="00FD2DE6">
        <w:rPr>
          <w:rFonts w:ascii="Arial" w:hAnsi="Arial" w:cs="Arial"/>
          <w:sz w:val="19"/>
          <w:szCs w:val="19"/>
        </w:rPr>
        <w:t xml:space="preserve">by </w:t>
      </w:r>
      <w:r w:rsidRPr="00FD2DE6">
        <w:rPr>
          <w:rFonts w:ascii="Arial" w:hAnsi="Arial" w:cs="Arial"/>
          <w:sz w:val="19"/>
          <w:szCs w:val="19"/>
        </w:rPr>
        <w:t xml:space="preserve">návrh na uzavření smlouvy učinil prodávající, vylučují </w:t>
      </w:r>
      <w:r w:rsidR="0086768F" w:rsidRPr="00FD2DE6">
        <w:rPr>
          <w:rFonts w:ascii="Arial" w:hAnsi="Arial" w:cs="Arial"/>
          <w:sz w:val="19"/>
          <w:szCs w:val="19"/>
        </w:rPr>
        <w:t xml:space="preserve">smluvní </w:t>
      </w:r>
      <w:r w:rsidRPr="00FD2DE6">
        <w:rPr>
          <w:rFonts w:ascii="Arial" w:hAnsi="Arial" w:cs="Arial"/>
          <w:sz w:val="19"/>
          <w:szCs w:val="19"/>
        </w:rPr>
        <w:t xml:space="preserve">strany výslovně možnost přijetí takového návrhu na uzavření smlouvy </w:t>
      </w:r>
      <w:r w:rsidR="00E2171B" w:rsidRPr="00FD2DE6">
        <w:rPr>
          <w:rFonts w:ascii="Arial" w:hAnsi="Arial" w:cs="Arial"/>
          <w:sz w:val="19"/>
          <w:szCs w:val="19"/>
        </w:rPr>
        <w:t xml:space="preserve">kupujícím </w:t>
      </w:r>
      <w:r w:rsidRPr="00FD2DE6">
        <w:rPr>
          <w:rFonts w:ascii="Arial" w:hAnsi="Arial" w:cs="Arial"/>
          <w:sz w:val="19"/>
          <w:szCs w:val="19"/>
        </w:rPr>
        <w:t>s dodatkem nebo odchylkou</w:t>
      </w:r>
      <w:r w:rsidR="00EF3770" w:rsidRPr="00FD2DE6">
        <w:rPr>
          <w:rFonts w:ascii="Arial" w:hAnsi="Arial" w:cs="Arial"/>
          <w:sz w:val="19"/>
          <w:szCs w:val="19"/>
        </w:rPr>
        <w:t xml:space="preserve"> dle § 1740 odst. 3 OZ</w:t>
      </w:r>
      <w:r w:rsidRPr="00FD2DE6">
        <w:rPr>
          <w:rFonts w:ascii="Arial" w:hAnsi="Arial" w:cs="Arial"/>
          <w:sz w:val="19"/>
          <w:szCs w:val="19"/>
        </w:rPr>
        <w:t xml:space="preserve">. </w:t>
      </w:r>
    </w:p>
    <w:p w:rsidR="0094232E" w:rsidRPr="00FD2DE6" w:rsidRDefault="0094232E" w:rsidP="0094232E">
      <w:pPr>
        <w:pStyle w:val="Odstavecseseznamem"/>
        <w:rPr>
          <w:rFonts w:ascii="Arial" w:hAnsi="Arial" w:cs="Arial"/>
          <w:sz w:val="19"/>
          <w:szCs w:val="19"/>
        </w:rPr>
      </w:pPr>
    </w:p>
    <w:p w:rsidR="0094232E" w:rsidRPr="00FD2DE6" w:rsidRDefault="0094232E" w:rsidP="00440704">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Pro případ uzavření </w:t>
      </w:r>
      <w:r w:rsidR="005F17CC" w:rsidRPr="00FD2DE6">
        <w:rPr>
          <w:rFonts w:ascii="Arial" w:hAnsi="Arial" w:cs="Arial"/>
          <w:sz w:val="19"/>
          <w:szCs w:val="19"/>
        </w:rPr>
        <w:t xml:space="preserve">jakékoliv </w:t>
      </w:r>
      <w:r w:rsidRPr="00FD2DE6">
        <w:rPr>
          <w:rFonts w:ascii="Arial" w:hAnsi="Arial" w:cs="Arial"/>
          <w:sz w:val="19"/>
          <w:szCs w:val="19"/>
        </w:rPr>
        <w:t>smlouvy</w:t>
      </w:r>
      <w:r w:rsidR="005F17CC" w:rsidRPr="00FD2DE6">
        <w:rPr>
          <w:rFonts w:ascii="Arial" w:hAnsi="Arial" w:cs="Arial"/>
          <w:sz w:val="19"/>
          <w:szCs w:val="19"/>
        </w:rPr>
        <w:t xml:space="preserve"> mezi nimi, včetně smlouvy o konkrétní dodávce, </w:t>
      </w:r>
      <w:r w:rsidRPr="00FD2DE6">
        <w:rPr>
          <w:rFonts w:ascii="Arial" w:hAnsi="Arial" w:cs="Arial"/>
          <w:sz w:val="19"/>
          <w:szCs w:val="19"/>
        </w:rPr>
        <w:t>v jiné ne</w:t>
      </w:r>
      <w:r w:rsidR="005F17CC" w:rsidRPr="00FD2DE6">
        <w:rPr>
          <w:rFonts w:ascii="Arial" w:hAnsi="Arial" w:cs="Arial"/>
          <w:sz w:val="19"/>
          <w:szCs w:val="19"/>
        </w:rPr>
        <w:t xml:space="preserve">ž písemné formě, </w:t>
      </w:r>
      <w:r w:rsidR="00333745" w:rsidRPr="00FD2DE6">
        <w:rPr>
          <w:rFonts w:ascii="Arial" w:hAnsi="Arial" w:cs="Arial"/>
          <w:sz w:val="19"/>
          <w:szCs w:val="19"/>
        </w:rPr>
        <w:t xml:space="preserve">smluvní </w:t>
      </w:r>
      <w:r w:rsidR="005F17CC" w:rsidRPr="00FD2DE6">
        <w:rPr>
          <w:rFonts w:ascii="Arial" w:hAnsi="Arial" w:cs="Arial"/>
          <w:sz w:val="19"/>
          <w:szCs w:val="19"/>
        </w:rPr>
        <w:t xml:space="preserve">strany výslovně vylučují, že by smlouva </w:t>
      </w:r>
      <w:r w:rsidR="00333745" w:rsidRPr="00FD2DE6">
        <w:rPr>
          <w:rFonts w:ascii="Arial" w:hAnsi="Arial" w:cs="Arial"/>
          <w:sz w:val="19"/>
          <w:szCs w:val="19"/>
        </w:rPr>
        <w:t xml:space="preserve">mohla být </w:t>
      </w:r>
      <w:r w:rsidR="005F17CC" w:rsidRPr="00FD2DE6">
        <w:rPr>
          <w:rFonts w:ascii="Arial" w:hAnsi="Arial" w:cs="Arial"/>
          <w:sz w:val="19"/>
          <w:szCs w:val="19"/>
        </w:rPr>
        <w:t>uzavřena s obsahem uvedeným v písemném potvrzení kupujícího</w:t>
      </w:r>
      <w:r w:rsidR="00EF3770" w:rsidRPr="00FD2DE6">
        <w:rPr>
          <w:rFonts w:ascii="Arial" w:hAnsi="Arial" w:cs="Arial"/>
          <w:sz w:val="19"/>
          <w:szCs w:val="19"/>
        </w:rPr>
        <w:t xml:space="preserve"> dle § 1757 OZ</w:t>
      </w:r>
      <w:r w:rsidR="005F17CC" w:rsidRPr="00FD2DE6">
        <w:rPr>
          <w:rFonts w:ascii="Arial" w:hAnsi="Arial" w:cs="Arial"/>
          <w:sz w:val="19"/>
          <w:szCs w:val="19"/>
        </w:rPr>
        <w:t>, ledaže by prodávající výslovně s písemným potvrzením kupujícího souhlasil. Odmítnutí odchylek prodávajícím se nevyžaduje.</w:t>
      </w:r>
    </w:p>
    <w:p w:rsidR="005F17CC" w:rsidRPr="00FD2DE6" w:rsidRDefault="005F17CC" w:rsidP="005F17CC">
      <w:pPr>
        <w:pStyle w:val="Odstavecseseznamem"/>
        <w:rPr>
          <w:rFonts w:ascii="Arial" w:hAnsi="Arial" w:cs="Arial"/>
          <w:sz w:val="19"/>
          <w:szCs w:val="19"/>
        </w:rPr>
      </w:pPr>
    </w:p>
    <w:p w:rsidR="005F17CC" w:rsidRPr="00FD2DE6" w:rsidRDefault="005F17CC" w:rsidP="005F17CC">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V případě nepřijetí objednávky prodávajícím v souladu s touto smlouvou, nemá ani jedna ze </w:t>
      </w:r>
      <w:r w:rsidR="00683578" w:rsidRPr="00FD2DE6">
        <w:rPr>
          <w:rFonts w:ascii="Arial" w:hAnsi="Arial" w:cs="Arial"/>
          <w:sz w:val="19"/>
          <w:szCs w:val="19"/>
        </w:rPr>
        <w:t xml:space="preserve">smluvních </w:t>
      </w:r>
      <w:r w:rsidRPr="00FD2DE6">
        <w:rPr>
          <w:rFonts w:ascii="Arial" w:hAnsi="Arial" w:cs="Arial"/>
          <w:sz w:val="19"/>
          <w:szCs w:val="19"/>
        </w:rPr>
        <w:t>stran nárok na náhradu škody z důvodů neuzavření dohody o konkrétní dodávce</w:t>
      </w:r>
      <w:r w:rsidR="00EF3770" w:rsidRPr="00FD2DE6">
        <w:rPr>
          <w:rFonts w:ascii="Arial" w:hAnsi="Arial" w:cs="Arial"/>
          <w:sz w:val="19"/>
          <w:szCs w:val="19"/>
        </w:rPr>
        <w:t xml:space="preserve"> </w:t>
      </w:r>
      <w:proofErr w:type="gramStart"/>
      <w:r w:rsidR="00EF3770" w:rsidRPr="00FD2DE6">
        <w:rPr>
          <w:rFonts w:ascii="Arial" w:hAnsi="Arial" w:cs="Arial"/>
          <w:sz w:val="19"/>
          <w:szCs w:val="19"/>
        </w:rPr>
        <w:t>dle  §</w:t>
      </w:r>
      <w:r w:rsidR="00AF6854" w:rsidRPr="00FD2DE6">
        <w:rPr>
          <w:rFonts w:ascii="Arial" w:hAnsi="Arial" w:cs="Arial"/>
          <w:sz w:val="19"/>
          <w:szCs w:val="19"/>
        </w:rPr>
        <w:t> </w:t>
      </w:r>
      <w:r w:rsidR="00EF3770" w:rsidRPr="00FD2DE6">
        <w:rPr>
          <w:rFonts w:ascii="Arial" w:hAnsi="Arial" w:cs="Arial"/>
          <w:sz w:val="19"/>
          <w:szCs w:val="19"/>
        </w:rPr>
        <w:t>1729</w:t>
      </w:r>
      <w:proofErr w:type="gramEnd"/>
      <w:r w:rsidR="00EF3770" w:rsidRPr="00FD2DE6">
        <w:rPr>
          <w:rFonts w:ascii="Arial" w:hAnsi="Arial" w:cs="Arial"/>
          <w:sz w:val="19"/>
          <w:szCs w:val="19"/>
        </w:rPr>
        <w:t xml:space="preserve"> OZ</w:t>
      </w:r>
      <w:r w:rsidRPr="00FD2DE6">
        <w:rPr>
          <w:rFonts w:ascii="Arial" w:hAnsi="Arial" w:cs="Arial"/>
          <w:sz w:val="19"/>
          <w:szCs w:val="19"/>
        </w:rPr>
        <w:t xml:space="preserve">. </w:t>
      </w:r>
    </w:p>
    <w:p w:rsidR="00211800" w:rsidRPr="00FD2DE6" w:rsidRDefault="00211800" w:rsidP="00211800">
      <w:pPr>
        <w:pStyle w:val="Odstavecseseznamem"/>
        <w:rPr>
          <w:rFonts w:ascii="Arial" w:hAnsi="Arial" w:cs="Arial"/>
          <w:sz w:val="19"/>
          <w:szCs w:val="19"/>
        </w:rPr>
      </w:pPr>
    </w:p>
    <w:p w:rsidR="00211800" w:rsidRPr="00FD2DE6" w:rsidRDefault="009B57D1" w:rsidP="005F17CC">
      <w:pPr>
        <w:numPr>
          <w:ilvl w:val="1"/>
          <w:numId w:val="1"/>
        </w:numPr>
        <w:tabs>
          <w:tab w:val="left" w:pos="540"/>
          <w:tab w:val="left" w:pos="72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Pokud tato smlouva opravňuje prodávajícího k odmítnutí plnění dle této smlouvy, zejména k odmítnutí dodávky zboží, má prodávající toto právo zachováno, i když mu důvody odmítnutí byly známy v okamžiku přijetí objednávky.</w:t>
      </w:r>
    </w:p>
    <w:p w:rsidR="00FF70B2" w:rsidRDefault="00FF70B2" w:rsidP="00263C3F">
      <w:pPr>
        <w:tabs>
          <w:tab w:val="left" w:pos="540"/>
          <w:tab w:val="left" w:pos="720"/>
        </w:tabs>
        <w:autoSpaceDE w:val="0"/>
        <w:autoSpaceDN w:val="0"/>
        <w:adjustRightInd w:val="0"/>
        <w:jc w:val="both"/>
        <w:rPr>
          <w:rFonts w:ascii="Arial" w:hAnsi="Arial"/>
          <w:sz w:val="19"/>
        </w:rPr>
      </w:pPr>
    </w:p>
    <w:p w:rsidR="0095444C" w:rsidRPr="006E023A" w:rsidRDefault="0095444C" w:rsidP="00263C3F">
      <w:pPr>
        <w:tabs>
          <w:tab w:val="left" w:pos="540"/>
          <w:tab w:val="left" w:pos="720"/>
        </w:tabs>
        <w:autoSpaceDE w:val="0"/>
        <w:autoSpaceDN w:val="0"/>
        <w:adjustRightInd w:val="0"/>
        <w:jc w:val="both"/>
        <w:rPr>
          <w:rFonts w:ascii="Arial" w:hAnsi="Arial"/>
          <w:sz w:val="19"/>
        </w:rPr>
      </w:pPr>
    </w:p>
    <w:p w:rsidR="00263C3F" w:rsidRPr="00FD2DE6" w:rsidRDefault="00263C3F" w:rsidP="00263C3F">
      <w:pPr>
        <w:autoSpaceDE w:val="0"/>
        <w:autoSpaceDN w:val="0"/>
        <w:adjustRightInd w:val="0"/>
        <w:jc w:val="center"/>
        <w:rPr>
          <w:rFonts w:ascii="Arial" w:hAnsi="Arial" w:cs="Arial"/>
          <w:b/>
          <w:i/>
          <w:iCs/>
          <w:sz w:val="19"/>
          <w:szCs w:val="19"/>
        </w:rPr>
      </w:pPr>
      <w:r w:rsidRPr="00FD2DE6">
        <w:rPr>
          <w:rFonts w:ascii="Arial" w:hAnsi="Arial" w:cs="Arial"/>
          <w:b/>
          <w:i/>
          <w:iCs/>
          <w:sz w:val="19"/>
          <w:szCs w:val="19"/>
        </w:rPr>
        <w:t>3. VŠEOBECNÉ DODACÍ PODMÍNKY</w:t>
      </w:r>
    </w:p>
    <w:p w:rsidR="00263C3F" w:rsidRPr="00FD2DE6" w:rsidRDefault="00263C3F" w:rsidP="00C97880">
      <w:pPr>
        <w:autoSpaceDE w:val="0"/>
        <w:autoSpaceDN w:val="0"/>
        <w:adjustRightInd w:val="0"/>
        <w:rPr>
          <w:rFonts w:ascii="Arial" w:hAnsi="Arial" w:cs="Arial"/>
          <w:sz w:val="19"/>
          <w:szCs w:val="19"/>
        </w:rPr>
      </w:pPr>
    </w:p>
    <w:p w:rsidR="00263C3F" w:rsidRPr="00FD2DE6" w:rsidRDefault="00263C3F" w:rsidP="00263C3F">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Prodávající se zavazuje:</w:t>
      </w:r>
    </w:p>
    <w:p w:rsidR="00263C3F" w:rsidRPr="00FD2DE6" w:rsidRDefault="00263C3F" w:rsidP="00263C3F">
      <w:pPr>
        <w:autoSpaceDE w:val="0"/>
        <w:autoSpaceDN w:val="0"/>
        <w:adjustRightInd w:val="0"/>
        <w:jc w:val="both"/>
        <w:rPr>
          <w:rFonts w:ascii="Arial" w:hAnsi="Arial" w:cs="Arial"/>
          <w:sz w:val="19"/>
          <w:szCs w:val="19"/>
        </w:rPr>
      </w:pPr>
    </w:p>
    <w:p w:rsidR="00263C3F" w:rsidRPr="00FD2DE6" w:rsidRDefault="00263C3F" w:rsidP="00263C3F">
      <w:pPr>
        <w:numPr>
          <w:ilvl w:val="1"/>
          <w:numId w:val="5"/>
        </w:numPr>
        <w:tabs>
          <w:tab w:val="clear" w:pos="1440"/>
          <w:tab w:val="num" w:pos="900"/>
        </w:tabs>
        <w:autoSpaceDE w:val="0"/>
        <w:autoSpaceDN w:val="0"/>
        <w:adjustRightInd w:val="0"/>
        <w:ind w:left="900"/>
        <w:jc w:val="both"/>
        <w:rPr>
          <w:rFonts w:ascii="Arial" w:hAnsi="Arial" w:cs="Arial"/>
          <w:sz w:val="19"/>
          <w:szCs w:val="19"/>
        </w:rPr>
      </w:pPr>
      <w:r w:rsidRPr="00FD2DE6">
        <w:rPr>
          <w:rFonts w:ascii="Arial" w:hAnsi="Arial" w:cs="Arial"/>
          <w:sz w:val="19"/>
          <w:szCs w:val="19"/>
        </w:rPr>
        <w:t xml:space="preserve">dodat kupujícímu zboží, které bude vykazovat vlastnosti uvedené v technické specifikaci uvedené v </w:t>
      </w:r>
      <w:r w:rsidRPr="00FD2DE6">
        <w:rPr>
          <w:rFonts w:ascii="Arial" w:hAnsi="Arial" w:cs="Arial"/>
          <w:b/>
          <w:bCs/>
          <w:i/>
          <w:iCs/>
          <w:sz w:val="19"/>
          <w:szCs w:val="19"/>
        </w:rPr>
        <w:t>příloze č. 1</w:t>
      </w:r>
      <w:r w:rsidR="0049558D" w:rsidRPr="00FD2DE6">
        <w:rPr>
          <w:rFonts w:ascii="Arial" w:hAnsi="Arial" w:cs="Arial"/>
          <w:sz w:val="19"/>
          <w:szCs w:val="19"/>
        </w:rPr>
        <w:t>;</w:t>
      </w:r>
      <w:r w:rsidRPr="00FD2DE6">
        <w:rPr>
          <w:rFonts w:ascii="Arial" w:hAnsi="Arial" w:cs="Arial"/>
          <w:sz w:val="19"/>
          <w:szCs w:val="19"/>
        </w:rPr>
        <w:t xml:space="preserve"> </w:t>
      </w:r>
      <w:r w:rsidR="0049558D" w:rsidRPr="00FD2DE6">
        <w:rPr>
          <w:rFonts w:ascii="Arial" w:hAnsi="Arial" w:cs="Arial"/>
          <w:sz w:val="19"/>
          <w:szCs w:val="19"/>
        </w:rPr>
        <w:t>a</w:t>
      </w:r>
    </w:p>
    <w:p w:rsidR="00263C3F" w:rsidRPr="00FD2DE6" w:rsidRDefault="00263C3F" w:rsidP="00263C3F">
      <w:pPr>
        <w:numPr>
          <w:ilvl w:val="1"/>
          <w:numId w:val="5"/>
        </w:numPr>
        <w:tabs>
          <w:tab w:val="clear" w:pos="1440"/>
          <w:tab w:val="num" w:pos="900"/>
        </w:tabs>
        <w:autoSpaceDE w:val="0"/>
        <w:autoSpaceDN w:val="0"/>
        <w:adjustRightInd w:val="0"/>
        <w:ind w:left="900"/>
        <w:jc w:val="both"/>
        <w:rPr>
          <w:rFonts w:ascii="Arial" w:hAnsi="Arial" w:cs="Arial"/>
          <w:sz w:val="19"/>
          <w:szCs w:val="19"/>
        </w:rPr>
      </w:pPr>
      <w:r w:rsidRPr="00FD2DE6">
        <w:rPr>
          <w:rFonts w:ascii="Arial" w:hAnsi="Arial" w:cs="Arial"/>
          <w:sz w:val="19"/>
          <w:szCs w:val="19"/>
        </w:rPr>
        <w:t xml:space="preserve">přiložit ke každé dodávce přepravní, nákladní, dodací list či jiný dokument obdobného obsahu vystavený provozovatelem výdejního terminálu zboží, který bude obsahovat vyčíslení spotřební daně, číslo nomenklatury zboží a dílčí údaje atestu o chemické analýze zboží (dále rovněž </w:t>
      </w:r>
      <w:r w:rsidR="00BF36DA" w:rsidRPr="00FD2DE6">
        <w:rPr>
          <w:rFonts w:ascii="Arial" w:hAnsi="Arial" w:cs="Arial"/>
          <w:sz w:val="19"/>
          <w:szCs w:val="19"/>
        </w:rPr>
        <w:t>„</w:t>
      </w:r>
      <w:r w:rsidRPr="00FD2DE6">
        <w:rPr>
          <w:rFonts w:ascii="Arial" w:hAnsi="Arial" w:cs="Arial"/>
          <w:b/>
          <w:bCs/>
          <w:i/>
          <w:iCs/>
          <w:sz w:val="19"/>
          <w:szCs w:val="19"/>
        </w:rPr>
        <w:t>přepravní list</w:t>
      </w:r>
      <w:r w:rsidR="00BF36DA" w:rsidRPr="00FD2DE6">
        <w:rPr>
          <w:rFonts w:ascii="Arial" w:hAnsi="Arial" w:cs="Arial"/>
          <w:bCs/>
          <w:iCs/>
          <w:sz w:val="19"/>
          <w:szCs w:val="19"/>
        </w:rPr>
        <w:t>“</w:t>
      </w:r>
      <w:r w:rsidRPr="00FD2DE6">
        <w:rPr>
          <w:rFonts w:ascii="Arial" w:hAnsi="Arial" w:cs="Arial"/>
          <w:sz w:val="19"/>
          <w:szCs w:val="19"/>
        </w:rPr>
        <w:t xml:space="preserve">); </w:t>
      </w:r>
      <w:r w:rsidR="0049558D" w:rsidRPr="00FD2DE6">
        <w:rPr>
          <w:rFonts w:ascii="Arial" w:hAnsi="Arial" w:cs="Arial"/>
          <w:sz w:val="19"/>
          <w:szCs w:val="19"/>
        </w:rPr>
        <w:t>a</w:t>
      </w:r>
    </w:p>
    <w:p w:rsidR="00BF36DA" w:rsidRPr="00FD2DE6" w:rsidRDefault="00263C3F" w:rsidP="00967193">
      <w:pPr>
        <w:numPr>
          <w:ilvl w:val="1"/>
          <w:numId w:val="5"/>
        </w:numPr>
        <w:tabs>
          <w:tab w:val="clear" w:pos="1440"/>
          <w:tab w:val="num" w:pos="900"/>
        </w:tabs>
        <w:autoSpaceDE w:val="0"/>
        <w:autoSpaceDN w:val="0"/>
        <w:adjustRightInd w:val="0"/>
        <w:ind w:left="900"/>
        <w:jc w:val="both"/>
        <w:rPr>
          <w:rFonts w:ascii="Arial" w:hAnsi="Arial" w:cs="Arial"/>
          <w:sz w:val="19"/>
          <w:szCs w:val="19"/>
        </w:rPr>
      </w:pPr>
      <w:r w:rsidRPr="00FD2DE6">
        <w:rPr>
          <w:rFonts w:ascii="Arial" w:hAnsi="Arial" w:cs="Arial"/>
          <w:sz w:val="19"/>
          <w:szCs w:val="19"/>
        </w:rPr>
        <w:lastRenderedPageBreak/>
        <w:t>na vyžádání kupujícího předložit bezpečnostní list.</w:t>
      </w:r>
    </w:p>
    <w:p w:rsidR="00BF36DA" w:rsidRPr="00FD2DE6" w:rsidRDefault="00BF36DA" w:rsidP="00BF36DA">
      <w:pPr>
        <w:autoSpaceDE w:val="0"/>
        <w:autoSpaceDN w:val="0"/>
        <w:adjustRightInd w:val="0"/>
        <w:ind w:left="540"/>
        <w:jc w:val="both"/>
        <w:rPr>
          <w:rFonts w:ascii="Arial" w:hAnsi="Arial" w:cs="Arial"/>
          <w:sz w:val="19"/>
          <w:szCs w:val="19"/>
        </w:rPr>
      </w:pPr>
    </w:p>
    <w:p w:rsidR="00C877D2" w:rsidRPr="00E22D24" w:rsidRDefault="00C877D2" w:rsidP="00C877D2">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E22D24">
        <w:rPr>
          <w:rFonts w:ascii="Arial" w:hAnsi="Arial" w:cs="Arial"/>
          <w:sz w:val="19"/>
          <w:szCs w:val="19"/>
        </w:rPr>
        <w:t>Prodávající je oprávněn rozhodnout o způsobu balení a způsobu dopravy zboží, přičemž obvykle bude dodávka zboží v množství</w:t>
      </w:r>
      <w:r w:rsidRPr="00E22D24">
        <w:rPr>
          <w:rFonts w:ascii="Arial" w:hAnsi="Arial" w:cs="Arial"/>
          <w:b/>
          <w:bCs/>
          <w:sz w:val="19"/>
          <w:szCs w:val="19"/>
        </w:rPr>
        <w:t xml:space="preserve"> </w:t>
      </w:r>
      <w:r w:rsidRPr="00E22D24">
        <w:rPr>
          <w:rFonts w:ascii="Arial" w:hAnsi="Arial" w:cs="Arial"/>
          <w:bCs/>
          <w:sz w:val="19"/>
          <w:szCs w:val="19"/>
        </w:rPr>
        <w:t>ve výši</w:t>
      </w:r>
      <w:r w:rsidRPr="00E22D24">
        <w:rPr>
          <w:rFonts w:ascii="Arial" w:hAnsi="Arial" w:cs="Arial"/>
          <w:b/>
          <w:bCs/>
          <w:sz w:val="19"/>
          <w:szCs w:val="19"/>
        </w:rPr>
        <w:t xml:space="preserve"> do 50.000 litrů </w:t>
      </w:r>
      <w:r w:rsidRPr="00E22D24">
        <w:rPr>
          <w:rFonts w:ascii="Arial" w:hAnsi="Arial" w:cs="Arial"/>
          <w:bCs/>
          <w:sz w:val="19"/>
          <w:szCs w:val="19"/>
        </w:rPr>
        <w:t xml:space="preserve">realizována </w:t>
      </w:r>
      <w:r w:rsidRPr="00E22D24">
        <w:rPr>
          <w:rFonts w:ascii="Arial" w:hAnsi="Arial" w:cs="Arial"/>
          <w:sz w:val="19"/>
          <w:szCs w:val="19"/>
        </w:rPr>
        <w:t xml:space="preserve">autocisternou, v množství </w:t>
      </w:r>
      <w:r w:rsidRPr="00E22D24">
        <w:rPr>
          <w:rFonts w:ascii="Arial" w:hAnsi="Arial" w:cs="Arial"/>
          <w:b/>
          <w:bCs/>
          <w:sz w:val="19"/>
          <w:szCs w:val="19"/>
        </w:rPr>
        <w:t>nad</w:t>
      </w:r>
      <w:r w:rsidRPr="00E22D24">
        <w:rPr>
          <w:rFonts w:ascii="Arial" w:hAnsi="Arial" w:cs="Arial"/>
          <w:sz w:val="19"/>
          <w:szCs w:val="19"/>
        </w:rPr>
        <w:t xml:space="preserve"> </w:t>
      </w:r>
      <w:r w:rsidRPr="00E22D24">
        <w:rPr>
          <w:rFonts w:ascii="Arial" w:hAnsi="Arial" w:cs="Arial"/>
          <w:b/>
          <w:bCs/>
          <w:sz w:val="19"/>
          <w:szCs w:val="19"/>
        </w:rPr>
        <w:t xml:space="preserve">50.000 litrů do 60.000 litrů </w:t>
      </w:r>
      <w:r w:rsidRPr="00E22D24">
        <w:rPr>
          <w:rFonts w:ascii="Arial" w:hAnsi="Arial" w:cs="Arial"/>
          <w:sz w:val="19"/>
          <w:szCs w:val="19"/>
        </w:rPr>
        <w:t xml:space="preserve">železniční cisternou. Kupující je povinen zboží v objednaném množství převzít v místě dodání bezprostředně po příjezdu cisterny. </w:t>
      </w:r>
    </w:p>
    <w:p w:rsidR="00C877D2" w:rsidRPr="00E22D24" w:rsidRDefault="00C877D2" w:rsidP="00C877D2">
      <w:pPr>
        <w:autoSpaceDE w:val="0"/>
        <w:autoSpaceDN w:val="0"/>
        <w:adjustRightInd w:val="0"/>
        <w:jc w:val="both"/>
        <w:rPr>
          <w:rFonts w:ascii="Arial" w:hAnsi="Arial" w:cs="Arial"/>
          <w:sz w:val="19"/>
          <w:szCs w:val="19"/>
        </w:rPr>
      </w:pPr>
    </w:p>
    <w:p w:rsidR="00C877D2" w:rsidRDefault="00C877D2" w:rsidP="00C877D2">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E22D24">
        <w:rPr>
          <w:rFonts w:ascii="Arial" w:hAnsi="Arial" w:cs="Arial"/>
          <w:sz w:val="19"/>
          <w:szCs w:val="19"/>
        </w:rPr>
        <w:t xml:space="preserve">Pro každou dodávku zákazníkovi bude vystaven samostatný přepravní list (viz čl. 3.1 písm. b/), a to i v případech, kdy jde o dělenou cisternovou dodávku. </w:t>
      </w:r>
    </w:p>
    <w:p w:rsidR="0095444C" w:rsidRPr="00E22D24" w:rsidRDefault="0095444C" w:rsidP="0095444C">
      <w:pPr>
        <w:autoSpaceDE w:val="0"/>
        <w:autoSpaceDN w:val="0"/>
        <w:adjustRightInd w:val="0"/>
        <w:jc w:val="both"/>
        <w:rPr>
          <w:rFonts w:ascii="Arial" w:hAnsi="Arial" w:cs="Arial"/>
          <w:sz w:val="19"/>
          <w:szCs w:val="19"/>
        </w:rPr>
      </w:pPr>
    </w:p>
    <w:p w:rsidR="00C877D2" w:rsidRPr="00E22D24" w:rsidRDefault="00C877D2" w:rsidP="00C877D2">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E22D24">
        <w:rPr>
          <w:rFonts w:ascii="Arial" w:hAnsi="Arial" w:cs="Arial"/>
          <w:sz w:val="19"/>
          <w:szCs w:val="19"/>
        </w:rPr>
        <w:t xml:space="preserve">Na </w:t>
      </w:r>
      <w:r w:rsidRPr="00E22D24">
        <w:rPr>
          <w:rFonts w:ascii="Arial" w:hAnsi="Arial" w:cs="Arial"/>
          <w:sz w:val="19"/>
          <w:szCs w:val="19"/>
          <w:u w:val="single"/>
        </w:rPr>
        <w:t>přepravním listu</w:t>
      </w:r>
      <w:r w:rsidRPr="00E22D24">
        <w:rPr>
          <w:rFonts w:ascii="Arial" w:hAnsi="Arial" w:cs="Arial"/>
          <w:sz w:val="19"/>
          <w:szCs w:val="19"/>
        </w:rPr>
        <w:t xml:space="preserve"> je kupující povinen potvrdit předání zboží a dále je povinen potvrzený přepravní list předat dopravci pro prodávajícího. Dopravce vydá potvrzený přepravní list prodávajícímu.  </w:t>
      </w:r>
    </w:p>
    <w:p w:rsidR="00C877D2" w:rsidRPr="00E22D24" w:rsidRDefault="00C877D2" w:rsidP="00C877D2">
      <w:pPr>
        <w:autoSpaceDE w:val="0"/>
        <w:autoSpaceDN w:val="0"/>
        <w:adjustRightInd w:val="0"/>
        <w:jc w:val="both"/>
        <w:rPr>
          <w:rFonts w:ascii="Arial" w:hAnsi="Arial" w:cs="Arial"/>
          <w:sz w:val="19"/>
          <w:szCs w:val="19"/>
        </w:rPr>
      </w:pPr>
    </w:p>
    <w:p w:rsidR="00C877D2" w:rsidRPr="00E22D24" w:rsidRDefault="00C877D2" w:rsidP="00C877D2">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E22D24">
        <w:rPr>
          <w:rFonts w:ascii="Arial" w:hAnsi="Arial" w:cs="Arial"/>
          <w:sz w:val="19"/>
          <w:szCs w:val="19"/>
        </w:rPr>
        <w:t>Údaje o mno</w:t>
      </w:r>
      <w:r>
        <w:rPr>
          <w:rFonts w:ascii="Arial" w:hAnsi="Arial" w:cs="Arial"/>
          <w:sz w:val="19"/>
          <w:szCs w:val="19"/>
        </w:rPr>
        <w:t>žství dodaného zboží obsažené v</w:t>
      </w:r>
      <w:r w:rsidRPr="00E22D24">
        <w:rPr>
          <w:rFonts w:ascii="Arial" w:hAnsi="Arial" w:cs="Arial"/>
          <w:sz w:val="19"/>
          <w:szCs w:val="19"/>
        </w:rPr>
        <w:t xml:space="preserve"> </w:t>
      </w:r>
      <w:r>
        <w:rPr>
          <w:rFonts w:ascii="Arial" w:hAnsi="Arial" w:cs="Arial"/>
          <w:sz w:val="19"/>
          <w:szCs w:val="19"/>
        </w:rPr>
        <w:t>přepravním</w:t>
      </w:r>
      <w:r w:rsidRPr="00E22D24">
        <w:rPr>
          <w:rFonts w:ascii="Arial" w:hAnsi="Arial" w:cs="Arial"/>
          <w:sz w:val="19"/>
          <w:szCs w:val="19"/>
        </w:rPr>
        <w:t xml:space="preserve"> listě dle čl. 3.3 a 3.4 jsou pro smluvní strany závazné. Po převzetí zboží kupujícím již nelze rozporovat jeho množství, druh, dobu dodání a další parametry dodávky zboží a zboží samotného, vyjma kvality zboží postupem dle čl. 3.9 a násl.</w:t>
      </w:r>
    </w:p>
    <w:p w:rsidR="00263C3F" w:rsidRPr="00FD2DE6" w:rsidRDefault="00263C3F" w:rsidP="00263C3F">
      <w:pPr>
        <w:pStyle w:val="Odstavecseseznamem2"/>
        <w:rPr>
          <w:rFonts w:ascii="Arial" w:hAnsi="Arial" w:cs="Arial"/>
          <w:sz w:val="19"/>
          <w:szCs w:val="19"/>
        </w:rPr>
      </w:pPr>
    </w:p>
    <w:p w:rsidR="002E6FE8" w:rsidRPr="00FD2DE6" w:rsidRDefault="00263C3F" w:rsidP="002E6FE8">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Pokud kupující </w:t>
      </w:r>
      <w:r w:rsidR="001370D1" w:rsidRPr="00FD2DE6">
        <w:rPr>
          <w:rFonts w:ascii="Arial" w:hAnsi="Arial" w:cs="Arial"/>
          <w:sz w:val="19"/>
          <w:szCs w:val="19"/>
        </w:rPr>
        <w:t xml:space="preserve">zboží </w:t>
      </w:r>
      <w:r w:rsidRPr="00FD2DE6">
        <w:rPr>
          <w:rFonts w:ascii="Arial" w:hAnsi="Arial" w:cs="Arial"/>
          <w:sz w:val="19"/>
          <w:szCs w:val="19"/>
        </w:rPr>
        <w:t>v době dodání řádně nepřevezme ani do 2 hodin po příjezdu cisterny, je prodávající oprávněn odstoupit od dodávky</w:t>
      </w:r>
      <w:r w:rsidR="002E6FE8" w:rsidRPr="00FD2DE6">
        <w:rPr>
          <w:rFonts w:ascii="Arial" w:hAnsi="Arial" w:cs="Arial"/>
          <w:sz w:val="19"/>
          <w:szCs w:val="19"/>
        </w:rPr>
        <w:t>.</w:t>
      </w:r>
      <w:r w:rsidRPr="00FD2DE6">
        <w:rPr>
          <w:rFonts w:ascii="Arial" w:hAnsi="Arial" w:cs="Arial"/>
          <w:sz w:val="19"/>
          <w:szCs w:val="19"/>
        </w:rPr>
        <w:t xml:space="preserve"> </w:t>
      </w:r>
    </w:p>
    <w:p w:rsidR="008C7A4E" w:rsidRPr="00FD2DE6" w:rsidRDefault="008C7A4E" w:rsidP="00642621">
      <w:pPr>
        <w:autoSpaceDE w:val="0"/>
        <w:autoSpaceDN w:val="0"/>
        <w:adjustRightInd w:val="0"/>
        <w:ind w:left="540"/>
        <w:jc w:val="both"/>
        <w:rPr>
          <w:rFonts w:ascii="Arial" w:hAnsi="Arial" w:cs="Arial"/>
          <w:sz w:val="19"/>
          <w:szCs w:val="19"/>
        </w:rPr>
      </w:pPr>
    </w:p>
    <w:p w:rsidR="008C7A4E" w:rsidRPr="00FD2DE6" w:rsidRDefault="008C7A4E" w:rsidP="002E6FE8">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Prodávající si vyhrazuje vlastnické právo k dodávanému zboží a kupující se stává vlastníkem zboží až úplným zaplacením kupní ceny. Nebezpečí škody na zboží však přechází na kupujícího jeho dodáním kupujícímu.</w:t>
      </w:r>
    </w:p>
    <w:p w:rsidR="001D0D90" w:rsidRPr="00FD2DE6" w:rsidRDefault="001D0D90" w:rsidP="001D0D90">
      <w:pPr>
        <w:autoSpaceDE w:val="0"/>
        <w:autoSpaceDN w:val="0"/>
        <w:adjustRightInd w:val="0"/>
        <w:jc w:val="both"/>
        <w:rPr>
          <w:rFonts w:ascii="Arial" w:hAnsi="Arial" w:cs="Arial"/>
          <w:sz w:val="19"/>
          <w:szCs w:val="19"/>
        </w:rPr>
      </w:pPr>
    </w:p>
    <w:p w:rsidR="00263C3F" w:rsidRPr="006E023A" w:rsidRDefault="00E415F1" w:rsidP="00263C3F">
      <w:pPr>
        <w:numPr>
          <w:ilvl w:val="1"/>
          <w:numId w:val="15"/>
        </w:numPr>
        <w:tabs>
          <w:tab w:val="clear" w:pos="360"/>
          <w:tab w:val="num" w:pos="540"/>
        </w:tabs>
        <w:autoSpaceDE w:val="0"/>
        <w:autoSpaceDN w:val="0"/>
        <w:adjustRightInd w:val="0"/>
        <w:ind w:left="540" w:hanging="540"/>
        <w:jc w:val="both"/>
        <w:rPr>
          <w:rFonts w:ascii="Arial" w:hAnsi="Arial"/>
          <w:sz w:val="19"/>
        </w:rPr>
      </w:pPr>
      <w:r w:rsidRPr="00FD2DE6">
        <w:rPr>
          <w:rFonts w:ascii="Arial" w:hAnsi="Arial" w:cs="Arial"/>
          <w:sz w:val="19"/>
          <w:szCs w:val="19"/>
        </w:rPr>
        <w:t>Pokud kupující objednané zboží v době dodání řádně nepřevezme ani do 2 hodin po příjezdu cisterny, je prodávající oprávněn uplatnit vůči kupujícímu smluvní pokutu ve výši 0,50 Kč za každý</w:t>
      </w:r>
      <w:r w:rsidR="001D0D90" w:rsidRPr="00FD2DE6">
        <w:rPr>
          <w:rFonts w:ascii="Arial" w:hAnsi="Arial" w:cs="Arial"/>
          <w:sz w:val="19"/>
          <w:szCs w:val="19"/>
        </w:rPr>
        <w:t xml:space="preserve"> 1 litr zboží, s jehož převzetí</w:t>
      </w:r>
      <w:r w:rsidR="004D005F" w:rsidRPr="00FD2DE6">
        <w:rPr>
          <w:rFonts w:ascii="Arial" w:hAnsi="Arial" w:cs="Arial"/>
          <w:sz w:val="19"/>
          <w:szCs w:val="19"/>
        </w:rPr>
        <w:t>m</w:t>
      </w:r>
      <w:r w:rsidR="001D0D90" w:rsidRPr="00FD2DE6">
        <w:rPr>
          <w:rFonts w:ascii="Arial" w:hAnsi="Arial" w:cs="Arial"/>
          <w:sz w:val="19"/>
          <w:szCs w:val="19"/>
        </w:rPr>
        <w:t xml:space="preserve"> byl kupující v prodlení. Tím není dotčen nárok prodávajícího na náhradu škody ve výši převyšující smluvní pokutu, přičemž za vzniklou škodu se mimo jiné považují též veškeré nároky, které vůči prodávajícímu vznese dopravce z důvodu opožděného převzetí zboží (např. poplat</w:t>
      </w:r>
      <w:r w:rsidR="009D3930" w:rsidRPr="00FD2DE6">
        <w:rPr>
          <w:rFonts w:ascii="Arial" w:hAnsi="Arial" w:cs="Arial"/>
          <w:sz w:val="19"/>
          <w:szCs w:val="19"/>
        </w:rPr>
        <w:t>ky za prostoje, smluvní pokuty).</w:t>
      </w:r>
    </w:p>
    <w:p w:rsidR="00E415F1" w:rsidRPr="006E023A" w:rsidRDefault="00E415F1" w:rsidP="00E415F1">
      <w:pPr>
        <w:autoSpaceDE w:val="0"/>
        <w:autoSpaceDN w:val="0"/>
        <w:adjustRightInd w:val="0"/>
        <w:jc w:val="both"/>
        <w:rPr>
          <w:rFonts w:ascii="Arial" w:hAnsi="Arial"/>
          <w:sz w:val="19"/>
        </w:rPr>
      </w:pPr>
    </w:p>
    <w:p w:rsidR="00263C3F" w:rsidRPr="00FD2DE6" w:rsidRDefault="00263C3F" w:rsidP="00263C3F">
      <w:pPr>
        <w:numPr>
          <w:ilvl w:val="1"/>
          <w:numId w:val="15"/>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Nároky kupujícího z vad </w:t>
      </w:r>
      <w:r w:rsidRPr="00FD2DE6">
        <w:rPr>
          <w:rFonts w:ascii="Arial" w:hAnsi="Arial" w:cs="Arial"/>
          <w:iCs/>
          <w:sz w:val="19"/>
          <w:szCs w:val="19"/>
        </w:rPr>
        <w:t>zboží</w:t>
      </w:r>
      <w:r w:rsidRPr="00FD2DE6">
        <w:rPr>
          <w:rFonts w:ascii="Arial" w:hAnsi="Arial" w:cs="Arial"/>
          <w:sz w:val="19"/>
          <w:szCs w:val="19"/>
        </w:rPr>
        <w:t xml:space="preserve"> nebo nároky z odpovědnosti prodávajícího za škody způsobené kupujícímu vadami </w:t>
      </w:r>
      <w:r w:rsidRPr="00FD2DE6">
        <w:rPr>
          <w:rFonts w:ascii="Arial" w:hAnsi="Arial" w:cs="Arial"/>
          <w:iCs/>
          <w:sz w:val="19"/>
          <w:szCs w:val="19"/>
        </w:rPr>
        <w:t>zboží</w:t>
      </w:r>
      <w:r w:rsidRPr="00FD2DE6">
        <w:rPr>
          <w:rFonts w:ascii="Arial" w:hAnsi="Arial" w:cs="Arial"/>
          <w:i/>
          <w:iCs/>
          <w:sz w:val="19"/>
          <w:szCs w:val="19"/>
        </w:rPr>
        <w:t xml:space="preserve"> </w:t>
      </w:r>
      <w:r w:rsidRPr="00FD2DE6">
        <w:rPr>
          <w:rFonts w:ascii="Arial" w:hAnsi="Arial" w:cs="Arial"/>
          <w:sz w:val="19"/>
          <w:szCs w:val="19"/>
        </w:rPr>
        <w:t>je</w:t>
      </w:r>
      <w:r w:rsidRPr="00FD2DE6">
        <w:rPr>
          <w:rFonts w:ascii="Arial" w:hAnsi="Arial" w:cs="Arial"/>
          <w:i/>
          <w:iCs/>
          <w:sz w:val="19"/>
          <w:szCs w:val="19"/>
        </w:rPr>
        <w:t xml:space="preserve"> </w:t>
      </w:r>
      <w:r w:rsidRPr="00FD2DE6">
        <w:rPr>
          <w:rFonts w:ascii="Arial" w:hAnsi="Arial" w:cs="Arial"/>
          <w:sz w:val="19"/>
          <w:szCs w:val="19"/>
        </w:rPr>
        <w:t>kupující oprávněn</w:t>
      </w:r>
      <w:r w:rsidRPr="00FD2DE6">
        <w:rPr>
          <w:rFonts w:ascii="Arial" w:hAnsi="Arial" w:cs="Arial"/>
          <w:i/>
          <w:iCs/>
          <w:sz w:val="19"/>
          <w:szCs w:val="19"/>
        </w:rPr>
        <w:t xml:space="preserve"> </w:t>
      </w:r>
      <w:r w:rsidRPr="00FD2DE6">
        <w:rPr>
          <w:rFonts w:ascii="Arial" w:hAnsi="Arial" w:cs="Arial"/>
          <w:sz w:val="19"/>
          <w:szCs w:val="19"/>
        </w:rPr>
        <w:t>po prodávajícím uplatnit pouze při (současném) splnění těchto podmínek:</w:t>
      </w:r>
    </w:p>
    <w:p w:rsidR="00263C3F" w:rsidRPr="00FD2DE6" w:rsidRDefault="00263C3F" w:rsidP="00263C3F">
      <w:pPr>
        <w:pStyle w:val="Odstavecseseznamem2"/>
        <w:rPr>
          <w:rFonts w:ascii="Arial" w:hAnsi="Arial" w:cs="Arial"/>
          <w:sz w:val="19"/>
          <w:szCs w:val="19"/>
        </w:rPr>
      </w:pPr>
    </w:p>
    <w:p w:rsidR="00263C3F" w:rsidRPr="00FD2DE6" w:rsidRDefault="00263C3F" w:rsidP="00263C3F">
      <w:pPr>
        <w:pStyle w:val="Odstavecseseznamem2"/>
        <w:numPr>
          <w:ilvl w:val="0"/>
          <w:numId w:val="20"/>
        </w:numPr>
        <w:autoSpaceDE w:val="0"/>
        <w:autoSpaceDN w:val="0"/>
        <w:adjustRightInd w:val="0"/>
        <w:jc w:val="both"/>
        <w:rPr>
          <w:rFonts w:ascii="Arial" w:hAnsi="Arial" w:cs="Arial"/>
          <w:sz w:val="19"/>
          <w:szCs w:val="19"/>
        </w:rPr>
      </w:pPr>
      <w:r w:rsidRPr="00FD2DE6">
        <w:rPr>
          <w:rFonts w:ascii="Arial" w:hAnsi="Arial" w:cs="Arial"/>
          <w:sz w:val="19"/>
          <w:szCs w:val="19"/>
        </w:rPr>
        <w:t xml:space="preserve">kupující prodávajícímu prokáže, že nádrže a technologické rozvody (dále rovněž </w:t>
      </w:r>
      <w:r w:rsidR="004C3A37" w:rsidRPr="00FD2DE6">
        <w:rPr>
          <w:rFonts w:ascii="Arial" w:hAnsi="Arial" w:cs="Arial"/>
          <w:sz w:val="19"/>
          <w:szCs w:val="19"/>
        </w:rPr>
        <w:t>„</w:t>
      </w:r>
      <w:r w:rsidRPr="00FD2DE6">
        <w:rPr>
          <w:rFonts w:ascii="Arial" w:hAnsi="Arial" w:cs="Arial"/>
          <w:b/>
          <w:bCs/>
          <w:i/>
          <w:iCs/>
          <w:sz w:val="19"/>
          <w:szCs w:val="19"/>
        </w:rPr>
        <w:t>technologie</w:t>
      </w:r>
      <w:r w:rsidR="004C3A37" w:rsidRPr="00FD2DE6">
        <w:rPr>
          <w:rFonts w:ascii="Arial" w:hAnsi="Arial" w:cs="Arial"/>
          <w:bCs/>
          <w:iCs/>
          <w:sz w:val="19"/>
          <w:szCs w:val="19"/>
        </w:rPr>
        <w:t>“</w:t>
      </w:r>
      <w:r w:rsidRPr="00FD2DE6">
        <w:rPr>
          <w:rFonts w:ascii="Arial" w:hAnsi="Arial" w:cs="Arial"/>
          <w:sz w:val="19"/>
          <w:szCs w:val="19"/>
        </w:rPr>
        <w:t xml:space="preserve">), do nichž bylo </w:t>
      </w:r>
      <w:r w:rsidRPr="00FD2DE6">
        <w:rPr>
          <w:rFonts w:ascii="Arial" w:hAnsi="Arial" w:cs="Arial"/>
          <w:iCs/>
          <w:sz w:val="19"/>
          <w:szCs w:val="19"/>
        </w:rPr>
        <w:t>zboží</w:t>
      </w:r>
      <w:r w:rsidRPr="00FD2DE6">
        <w:rPr>
          <w:rFonts w:ascii="Arial" w:hAnsi="Arial" w:cs="Arial"/>
          <w:sz w:val="19"/>
          <w:szCs w:val="19"/>
        </w:rPr>
        <w:t xml:space="preserve"> dodáno</w:t>
      </w:r>
      <w:r w:rsidR="009D3930" w:rsidRPr="00FD2DE6">
        <w:rPr>
          <w:rFonts w:ascii="Arial" w:hAnsi="Arial" w:cs="Arial"/>
          <w:sz w:val="19"/>
          <w:szCs w:val="19"/>
        </w:rPr>
        <w:t>,</w:t>
      </w:r>
      <w:r w:rsidRPr="00FD2DE6">
        <w:rPr>
          <w:rFonts w:ascii="Arial" w:hAnsi="Arial" w:cs="Arial"/>
          <w:sz w:val="19"/>
          <w:szCs w:val="19"/>
        </w:rPr>
        <w:t xml:space="preserve"> se nacházely v řádném stavu tím, že kupující prodávajícímu předloží doklady o:</w:t>
      </w:r>
    </w:p>
    <w:p w:rsidR="00263C3F" w:rsidRPr="00FD2DE6" w:rsidRDefault="00263C3F" w:rsidP="00263C3F">
      <w:pPr>
        <w:pStyle w:val="Odstavecseseznamem2"/>
        <w:autoSpaceDE w:val="0"/>
        <w:autoSpaceDN w:val="0"/>
        <w:adjustRightInd w:val="0"/>
        <w:ind w:left="900"/>
        <w:jc w:val="both"/>
        <w:rPr>
          <w:rFonts w:ascii="Arial" w:hAnsi="Arial" w:cs="Arial"/>
          <w:sz w:val="19"/>
          <w:szCs w:val="19"/>
        </w:rPr>
      </w:pPr>
    </w:p>
    <w:p w:rsidR="00263C3F" w:rsidRPr="00FD2DE6" w:rsidRDefault="00263C3F" w:rsidP="00263C3F">
      <w:pPr>
        <w:pStyle w:val="Odstavecseseznamem2"/>
        <w:autoSpaceDE w:val="0"/>
        <w:autoSpaceDN w:val="0"/>
        <w:adjustRightInd w:val="0"/>
        <w:ind w:left="1410" w:hanging="510"/>
        <w:jc w:val="both"/>
        <w:rPr>
          <w:rFonts w:ascii="Arial" w:hAnsi="Arial" w:cs="Arial"/>
          <w:sz w:val="19"/>
          <w:szCs w:val="19"/>
        </w:rPr>
      </w:pPr>
      <w:proofErr w:type="spellStart"/>
      <w:r w:rsidRPr="00FD2DE6">
        <w:rPr>
          <w:rFonts w:ascii="Arial" w:hAnsi="Arial" w:cs="Arial"/>
          <w:sz w:val="19"/>
          <w:szCs w:val="19"/>
        </w:rPr>
        <w:t>aa</w:t>
      </w:r>
      <w:proofErr w:type="spellEnd"/>
      <w:r w:rsidRPr="00FD2DE6">
        <w:rPr>
          <w:rFonts w:ascii="Arial" w:hAnsi="Arial" w:cs="Arial"/>
          <w:sz w:val="19"/>
          <w:szCs w:val="19"/>
        </w:rPr>
        <w:t xml:space="preserve">) </w:t>
      </w:r>
      <w:r w:rsidRPr="00FD2DE6">
        <w:rPr>
          <w:rFonts w:ascii="Arial" w:hAnsi="Arial" w:cs="Arial"/>
          <w:sz w:val="19"/>
          <w:szCs w:val="19"/>
        </w:rPr>
        <w:tab/>
        <w:t xml:space="preserve">řádně prováděných prohlídkách a kontrolách </w:t>
      </w:r>
      <w:r w:rsidRPr="00FD2DE6">
        <w:rPr>
          <w:rFonts w:ascii="Arial" w:hAnsi="Arial" w:cs="Arial"/>
          <w:iCs/>
          <w:sz w:val="19"/>
          <w:szCs w:val="19"/>
        </w:rPr>
        <w:t xml:space="preserve">technologií </w:t>
      </w:r>
      <w:r w:rsidRPr="00FD2DE6">
        <w:rPr>
          <w:rFonts w:ascii="Arial" w:hAnsi="Arial" w:cs="Arial"/>
          <w:sz w:val="19"/>
          <w:szCs w:val="19"/>
        </w:rPr>
        <w:t>v souladu s platnými obecně závaznými právními</w:t>
      </w:r>
      <w:r w:rsidR="0049558D" w:rsidRPr="00FD2DE6">
        <w:rPr>
          <w:rFonts w:ascii="Arial" w:hAnsi="Arial" w:cs="Arial"/>
          <w:sz w:val="19"/>
          <w:szCs w:val="19"/>
        </w:rPr>
        <w:t xml:space="preserve"> předpisy a technickými normami;</w:t>
      </w:r>
      <w:r w:rsidRPr="00FD2DE6">
        <w:rPr>
          <w:rFonts w:ascii="Arial" w:hAnsi="Arial" w:cs="Arial"/>
          <w:sz w:val="19"/>
          <w:szCs w:val="19"/>
        </w:rPr>
        <w:t xml:space="preserve"> </w:t>
      </w:r>
      <w:r w:rsidR="009D3930" w:rsidRPr="00FD2DE6">
        <w:rPr>
          <w:rFonts w:ascii="Arial" w:hAnsi="Arial" w:cs="Arial"/>
          <w:sz w:val="19"/>
          <w:szCs w:val="19"/>
        </w:rPr>
        <w:t>a</w:t>
      </w:r>
    </w:p>
    <w:p w:rsidR="00263C3F" w:rsidRPr="00FD2DE6" w:rsidRDefault="00263C3F" w:rsidP="00263C3F">
      <w:pPr>
        <w:pStyle w:val="Odstavecseseznamem2"/>
        <w:autoSpaceDE w:val="0"/>
        <w:autoSpaceDN w:val="0"/>
        <w:adjustRightInd w:val="0"/>
        <w:ind w:left="1410" w:hanging="510"/>
        <w:jc w:val="both"/>
        <w:rPr>
          <w:rFonts w:ascii="Arial" w:hAnsi="Arial" w:cs="Arial"/>
          <w:sz w:val="19"/>
          <w:szCs w:val="19"/>
        </w:rPr>
      </w:pPr>
      <w:proofErr w:type="spellStart"/>
      <w:r w:rsidRPr="00FD2DE6">
        <w:rPr>
          <w:rFonts w:ascii="Arial" w:hAnsi="Arial" w:cs="Arial"/>
          <w:sz w:val="19"/>
          <w:szCs w:val="19"/>
        </w:rPr>
        <w:t>bb</w:t>
      </w:r>
      <w:proofErr w:type="spellEnd"/>
      <w:r w:rsidRPr="00FD2DE6">
        <w:rPr>
          <w:rFonts w:ascii="Arial" w:hAnsi="Arial" w:cs="Arial"/>
          <w:sz w:val="19"/>
          <w:szCs w:val="19"/>
        </w:rPr>
        <w:t>)</w:t>
      </w:r>
      <w:r w:rsidRPr="00FD2DE6">
        <w:rPr>
          <w:rFonts w:ascii="Arial" w:hAnsi="Arial" w:cs="Arial"/>
          <w:sz w:val="19"/>
          <w:szCs w:val="19"/>
        </w:rPr>
        <w:tab/>
      </w:r>
      <w:r w:rsidR="0049558D" w:rsidRPr="00FD2DE6">
        <w:rPr>
          <w:rFonts w:ascii="Arial" w:hAnsi="Arial" w:cs="Arial"/>
          <w:sz w:val="19"/>
          <w:szCs w:val="19"/>
        </w:rPr>
        <w:t>řádně prováděném čištění nádrží;</w:t>
      </w:r>
      <w:r w:rsidRPr="00FD2DE6">
        <w:rPr>
          <w:rFonts w:ascii="Arial" w:hAnsi="Arial" w:cs="Arial"/>
          <w:sz w:val="19"/>
          <w:szCs w:val="19"/>
        </w:rPr>
        <w:t xml:space="preserve"> </w:t>
      </w:r>
      <w:r w:rsidR="009D3930" w:rsidRPr="00FD2DE6">
        <w:rPr>
          <w:rFonts w:ascii="Arial" w:hAnsi="Arial" w:cs="Arial"/>
          <w:sz w:val="19"/>
          <w:szCs w:val="19"/>
        </w:rPr>
        <w:t>a</w:t>
      </w:r>
    </w:p>
    <w:p w:rsidR="00263C3F" w:rsidRPr="00FD2DE6" w:rsidRDefault="00263C3F" w:rsidP="00263C3F">
      <w:pPr>
        <w:pStyle w:val="Odstavecseseznamem2"/>
        <w:autoSpaceDE w:val="0"/>
        <w:autoSpaceDN w:val="0"/>
        <w:adjustRightInd w:val="0"/>
        <w:ind w:left="1410" w:hanging="510"/>
        <w:jc w:val="both"/>
        <w:rPr>
          <w:rFonts w:ascii="Arial" w:hAnsi="Arial" w:cs="Arial"/>
          <w:sz w:val="19"/>
          <w:szCs w:val="19"/>
        </w:rPr>
      </w:pPr>
      <w:proofErr w:type="spellStart"/>
      <w:r w:rsidRPr="00FD2DE6">
        <w:rPr>
          <w:rFonts w:ascii="Arial" w:hAnsi="Arial" w:cs="Arial"/>
          <w:sz w:val="19"/>
          <w:szCs w:val="19"/>
        </w:rPr>
        <w:t>cc</w:t>
      </w:r>
      <w:proofErr w:type="spellEnd"/>
      <w:r w:rsidRPr="00FD2DE6">
        <w:rPr>
          <w:rFonts w:ascii="Arial" w:hAnsi="Arial" w:cs="Arial"/>
          <w:sz w:val="19"/>
          <w:szCs w:val="19"/>
        </w:rPr>
        <w:t>)</w:t>
      </w:r>
      <w:r w:rsidRPr="00FD2DE6">
        <w:rPr>
          <w:rFonts w:ascii="Arial" w:hAnsi="Arial" w:cs="Arial"/>
          <w:sz w:val="19"/>
          <w:szCs w:val="19"/>
        </w:rPr>
        <w:tab/>
        <w:t xml:space="preserve">řádně prováděných </w:t>
      </w:r>
      <w:proofErr w:type="gramStart"/>
      <w:r w:rsidRPr="00FD2DE6">
        <w:rPr>
          <w:rFonts w:ascii="Arial" w:hAnsi="Arial" w:cs="Arial"/>
          <w:sz w:val="19"/>
          <w:szCs w:val="19"/>
        </w:rPr>
        <w:t>prohlídkách</w:t>
      </w:r>
      <w:proofErr w:type="gramEnd"/>
      <w:r w:rsidRPr="00FD2DE6">
        <w:rPr>
          <w:rFonts w:ascii="Arial" w:hAnsi="Arial" w:cs="Arial"/>
          <w:sz w:val="19"/>
          <w:szCs w:val="19"/>
        </w:rPr>
        <w:t xml:space="preserve"> a kontrolách tl</w:t>
      </w:r>
      <w:r w:rsidR="009D3930" w:rsidRPr="00FD2DE6">
        <w:rPr>
          <w:rFonts w:ascii="Arial" w:hAnsi="Arial" w:cs="Arial"/>
          <w:sz w:val="19"/>
          <w:szCs w:val="19"/>
        </w:rPr>
        <w:t>oušťky pláště podzemních nádrží</w:t>
      </w:r>
      <w:r w:rsidR="0049558D" w:rsidRPr="00FD2DE6">
        <w:rPr>
          <w:rFonts w:ascii="Arial" w:hAnsi="Arial" w:cs="Arial"/>
          <w:sz w:val="19"/>
          <w:szCs w:val="19"/>
        </w:rPr>
        <w:t>;</w:t>
      </w:r>
      <w:r w:rsidR="009D3930" w:rsidRPr="00FD2DE6">
        <w:rPr>
          <w:rFonts w:ascii="Arial" w:hAnsi="Arial" w:cs="Arial"/>
          <w:sz w:val="19"/>
          <w:szCs w:val="19"/>
        </w:rPr>
        <w:t xml:space="preserve"> a</w:t>
      </w:r>
    </w:p>
    <w:p w:rsidR="00263C3F" w:rsidRPr="00FD2DE6" w:rsidRDefault="00263C3F" w:rsidP="00263C3F">
      <w:pPr>
        <w:pStyle w:val="Odstavecseseznamem2"/>
        <w:autoSpaceDE w:val="0"/>
        <w:autoSpaceDN w:val="0"/>
        <w:adjustRightInd w:val="0"/>
        <w:ind w:left="1410" w:hanging="510"/>
        <w:jc w:val="both"/>
        <w:rPr>
          <w:rFonts w:ascii="Arial" w:hAnsi="Arial" w:cs="Arial"/>
          <w:sz w:val="19"/>
          <w:szCs w:val="19"/>
        </w:rPr>
      </w:pPr>
      <w:proofErr w:type="spellStart"/>
      <w:r w:rsidRPr="00FD2DE6">
        <w:rPr>
          <w:rFonts w:ascii="Arial" w:hAnsi="Arial" w:cs="Arial"/>
          <w:sz w:val="19"/>
          <w:szCs w:val="19"/>
        </w:rPr>
        <w:t>dd</w:t>
      </w:r>
      <w:proofErr w:type="spellEnd"/>
      <w:r w:rsidRPr="00FD2DE6">
        <w:rPr>
          <w:rFonts w:ascii="Arial" w:hAnsi="Arial" w:cs="Arial"/>
          <w:sz w:val="19"/>
          <w:szCs w:val="19"/>
        </w:rPr>
        <w:t>)</w:t>
      </w:r>
      <w:r w:rsidRPr="00FD2DE6">
        <w:rPr>
          <w:rFonts w:ascii="Arial" w:hAnsi="Arial" w:cs="Arial"/>
          <w:sz w:val="19"/>
          <w:szCs w:val="19"/>
        </w:rPr>
        <w:tab/>
        <w:t>v případě instalace elektronické signalizace v nádrží</w:t>
      </w:r>
      <w:r w:rsidR="00363AB8" w:rsidRPr="00FD2DE6">
        <w:rPr>
          <w:rFonts w:ascii="Arial" w:hAnsi="Arial" w:cs="Arial"/>
          <w:sz w:val="19"/>
          <w:szCs w:val="19"/>
        </w:rPr>
        <w:t>ch doklady o tom, že přítomnost</w:t>
      </w:r>
      <w:r w:rsidRPr="00FD2DE6">
        <w:rPr>
          <w:rFonts w:ascii="Arial" w:hAnsi="Arial" w:cs="Arial"/>
          <w:sz w:val="19"/>
          <w:szCs w:val="19"/>
        </w:rPr>
        <w:t xml:space="preserve"> kalů (vody) nebyla v době dodání vadného </w:t>
      </w:r>
      <w:r w:rsidRPr="00FD2DE6">
        <w:rPr>
          <w:rFonts w:ascii="Arial" w:hAnsi="Arial" w:cs="Arial"/>
          <w:iCs/>
          <w:sz w:val="19"/>
          <w:szCs w:val="19"/>
        </w:rPr>
        <w:t>zboží</w:t>
      </w:r>
      <w:r w:rsidRPr="00FD2DE6">
        <w:rPr>
          <w:rFonts w:ascii="Arial" w:hAnsi="Arial" w:cs="Arial"/>
          <w:sz w:val="19"/>
          <w:szCs w:val="19"/>
        </w:rPr>
        <w:t xml:space="preserve"> </w:t>
      </w:r>
      <w:r w:rsidR="0049558D" w:rsidRPr="00FD2DE6">
        <w:rPr>
          <w:rFonts w:ascii="Arial" w:hAnsi="Arial" w:cs="Arial"/>
          <w:sz w:val="19"/>
          <w:szCs w:val="19"/>
        </w:rPr>
        <w:t>vyšší než 1 cm.</w:t>
      </w:r>
    </w:p>
    <w:p w:rsidR="00263C3F" w:rsidRPr="00FD2DE6" w:rsidRDefault="00263C3F" w:rsidP="00263C3F">
      <w:pPr>
        <w:pStyle w:val="Odstavecseseznamem2"/>
        <w:autoSpaceDE w:val="0"/>
        <w:autoSpaceDN w:val="0"/>
        <w:adjustRightInd w:val="0"/>
        <w:jc w:val="both"/>
        <w:rPr>
          <w:rFonts w:ascii="Arial" w:hAnsi="Arial" w:cs="Arial"/>
          <w:sz w:val="19"/>
          <w:szCs w:val="19"/>
        </w:rPr>
      </w:pPr>
    </w:p>
    <w:p w:rsidR="00263C3F" w:rsidRPr="00FD2DE6" w:rsidRDefault="00263C3F" w:rsidP="00263C3F">
      <w:pPr>
        <w:pStyle w:val="Odstavecseseznamem2"/>
        <w:autoSpaceDE w:val="0"/>
        <w:autoSpaceDN w:val="0"/>
        <w:adjustRightInd w:val="0"/>
        <w:ind w:left="900"/>
        <w:jc w:val="both"/>
        <w:rPr>
          <w:rFonts w:ascii="Arial" w:hAnsi="Arial" w:cs="Arial"/>
          <w:sz w:val="19"/>
          <w:szCs w:val="19"/>
        </w:rPr>
      </w:pPr>
      <w:r w:rsidRPr="00FD2DE6">
        <w:rPr>
          <w:rFonts w:ascii="Arial" w:hAnsi="Arial" w:cs="Arial"/>
          <w:sz w:val="19"/>
          <w:szCs w:val="19"/>
        </w:rPr>
        <w:t xml:space="preserve">Prohlídky, kontroly a další činnosti se pro účely tohoto ujednání považují za řádně provedené, pokud jsou provedeny a zdokumentovány v souladu s obecně závaznými právními předpisy a technickými normami (např. ČSN </w:t>
      </w:r>
      <w:r w:rsidR="009D3930" w:rsidRPr="00FD2DE6">
        <w:rPr>
          <w:rFonts w:ascii="Arial" w:hAnsi="Arial" w:cs="Arial"/>
          <w:sz w:val="19"/>
          <w:szCs w:val="19"/>
        </w:rPr>
        <w:t>650202, ČSN 650201, ČSN 753415); a</w:t>
      </w:r>
      <w:r w:rsidRPr="00FD2DE6">
        <w:rPr>
          <w:rFonts w:ascii="Arial" w:hAnsi="Arial" w:cs="Arial"/>
          <w:sz w:val="19"/>
          <w:szCs w:val="19"/>
        </w:rPr>
        <w:t xml:space="preserve">      </w:t>
      </w:r>
    </w:p>
    <w:p w:rsidR="00263C3F" w:rsidRPr="00FD2DE6" w:rsidRDefault="00263C3F" w:rsidP="00263C3F">
      <w:pPr>
        <w:autoSpaceDE w:val="0"/>
        <w:autoSpaceDN w:val="0"/>
        <w:adjustRightInd w:val="0"/>
        <w:jc w:val="both"/>
        <w:rPr>
          <w:rFonts w:ascii="Arial" w:hAnsi="Arial" w:cs="Arial"/>
          <w:sz w:val="19"/>
          <w:szCs w:val="19"/>
        </w:rPr>
      </w:pPr>
    </w:p>
    <w:p w:rsidR="00263C3F" w:rsidRDefault="009D3930" w:rsidP="00263C3F">
      <w:pPr>
        <w:pStyle w:val="Odstavecseseznamem2"/>
        <w:numPr>
          <w:ilvl w:val="0"/>
          <w:numId w:val="20"/>
        </w:numPr>
        <w:autoSpaceDE w:val="0"/>
        <w:autoSpaceDN w:val="0"/>
        <w:adjustRightInd w:val="0"/>
        <w:jc w:val="both"/>
        <w:rPr>
          <w:rFonts w:ascii="Arial" w:hAnsi="Arial" w:cs="Arial"/>
          <w:sz w:val="19"/>
          <w:szCs w:val="19"/>
        </w:rPr>
      </w:pPr>
      <w:r w:rsidRPr="00FD2DE6">
        <w:rPr>
          <w:rFonts w:ascii="Arial" w:hAnsi="Arial" w:cs="Arial"/>
          <w:sz w:val="19"/>
          <w:szCs w:val="19"/>
        </w:rPr>
        <w:t>kupující prodávajícímu prokáže</w:t>
      </w:r>
      <w:r w:rsidR="00263C3F" w:rsidRPr="00FD2DE6">
        <w:rPr>
          <w:rFonts w:ascii="Arial" w:hAnsi="Arial" w:cs="Arial"/>
          <w:sz w:val="19"/>
          <w:szCs w:val="19"/>
        </w:rPr>
        <w:t xml:space="preserve">, že příčinou vadného stavu </w:t>
      </w:r>
      <w:r w:rsidR="00263C3F" w:rsidRPr="00FD2DE6">
        <w:rPr>
          <w:rFonts w:ascii="Arial" w:hAnsi="Arial" w:cs="Arial"/>
          <w:iCs/>
          <w:sz w:val="19"/>
          <w:szCs w:val="19"/>
        </w:rPr>
        <w:t>zboží</w:t>
      </w:r>
      <w:r w:rsidR="00263C3F" w:rsidRPr="00FD2DE6">
        <w:rPr>
          <w:rFonts w:ascii="Arial" w:hAnsi="Arial" w:cs="Arial"/>
          <w:sz w:val="19"/>
          <w:szCs w:val="19"/>
        </w:rPr>
        <w:t xml:space="preserve"> zjevně nebyla vyšší moc (zejm. živelní a jiné přírodní události), jednání třetích osob (např. předchozí </w:t>
      </w:r>
      <w:r w:rsidR="00D771A9" w:rsidRPr="00FD2DE6">
        <w:rPr>
          <w:rFonts w:ascii="Arial" w:hAnsi="Arial" w:cs="Arial"/>
          <w:sz w:val="19"/>
          <w:szCs w:val="19"/>
        </w:rPr>
        <w:t xml:space="preserve">nebo následná </w:t>
      </w:r>
      <w:r w:rsidR="00263C3F" w:rsidRPr="00FD2DE6">
        <w:rPr>
          <w:rFonts w:ascii="Arial" w:hAnsi="Arial" w:cs="Arial"/>
          <w:sz w:val="19"/>
          <w:szCs w:val="19"/>
        </w:rPr>
        <w:t>dodávka vadného zboží jiným dodavatelem kupujícího) ani jiná skutečnost, která by b</w:t>
      </w:r>
      <w:r w:rsidRPr="00FD2DE6">
        <w:rPr>
          <w:rFonts w:ascii="Arial" w:hAnsi="Arial" w:cs="Arial"/>
          <w:sz w:val="19"/>
          <w:szCs w:val="19"/>
        </w:rPr>
        <w:t>yla mimo kontrolu prodávajícího; a</w:t>
      </w:r>
      <w:r w:rsidR="00263C3F" w:rsidRPr="00FD2DE6">
        <w:rPr>
          <w:rFonts w:ascii="Arial" w:hAnsi="Arial" w:cs="Arial"/>
          <w:sz w:val="19"/>
          <w:szCs w:val="19"/>
        </w:rPr>
        <w:t xml:space="preserve"> </w:t>
      </w:r>
    </w:p>
    <w:p w:rsidR="00D74F85" w:rsidRPr="006E023A" w:rsidRDefault="00D74F85" w:rsidP="00D74F85">
      <w:pPr>
        <w:pStyle w:val="Odstavecseseznamem2"/>
        <w:autoSpaceDE w:val="0"/>
        <w:autoSpaceDN w:val="0"/>
        <w:adjustRightInd w:val="0"/>
        <w:ind w:left="900"/>
        <w:jc w:val="both"/>
        <w:rPr>
          <w:rFonts w:ascii="Arial" w:hAnsi="Arial"/>
          <w:sz w:val="19"/>
        </w:rPr>
      </w:pPr>
    </w:p>
    <w:p w:rsidR="00263C3F" w:rsidRDefault="00263C3F" w:rsidP="00263C3F">
      <w:pPr>
        <w:pStyle w:val="Odstavecseseznamem2"/>
        <w:numPr>
          <w:ilvl w:val="0"/>
          <w:numId w:val="20"/>
        </w:numPr>
        <w:autoSpaceDE w:val="0"/>
        <w:autoSpaceDN w:val="0"/>
        <w:adjustRightInd w:val="0"/>
        <w:jc w:val="both"/>
        <w:rPr>
          <w:rFonts w:ascii="Arial" w:hAnsi="Arial" w:cs="Arial"/>
          <w:sz w:val="19"/>
          <w:szCs w:val="19"/>
        </w:rPr>
      </w:pPr>
      <w:r w:rsidRPr="00FD2DE6">
        <w:rPr>
          <w:rFonts w:ascii="Arial" w:hAnsi="Arial" w:cs="Arial"/>
          <w:iCs/>
          <w:sz w:val="19"/>
          <w:szCs w:val="19"/>
        </w:rPr>
        <w:t>zboží</w:t>
      </w:r>
      <w:r w:rsidRPr="00FD2DE6">
        <w:rPr>
          <w:rFonts w:ascii="Arial" w:hAnsi="Arial" w:cs="Arial"/>
          <w:sz w:val="19"/>
          <w:szCs w:val="19"/>
        </w:rPr>
        <w:t xml:space="preserve"> b</w:t>
      </w:r>
      <w:r w:rsidR="00E56598">
        <w:rPr>
          <w:rFonts w:ascii="Arial" w:hAnsi="Arial" w:cs="Arial"/>
          <w:sz w:val="19"/>
          <w:szCs w:val="19"/>
        </w:rPr>
        <w:t>ude reklamováno nejpozději do 48</w:t>
      </w:r>
      <w:r w:rsidRPr="00FD2DE6">
        <w:rPr>
          <w:rFonts w:ascii="Arial" w:hAnsi="Arial" w:cs="Arial"/>
          <w:sz w:val="19"/>
          <w:szCs w:val="19"/>
        </w:rPr>
        <w:t xml:space="preserve"> hodin od dodání </w:t>
      </w:r>
      <w:r w:rsidRPr="00FD2DE6">
        <w:rPr>
          <w:rFonts w:ascii="Arial" w:hAnsi="Arial" w:cs="Arial"/>
          <w:iCs/>
          <w:sz w:val="19"/>
          <w:szCs w:val="19"/>
        </w:rPr>
        <w:t>zboží</w:t>
      </w:r>
      <w:r w:rsidRPr="00FD2DE6">
        <w:rPr>
          <w:rFonts w:ascii="Arial" w:hAnsi="Arial" w:cs="Arial"/>
          <w:sz w:val="19"/>
          <w:szCs w:val="19"/>
        </w:rPr>
        <w:t xml:space="preserve"> kupujícímu</w:t>
      </w:r>
      <w:r w:rsidR="00853A9C" w:rsidRPr="00FD2DE6">
        <w:rPr>
          <w:rFonts w:ascii="Arial" w:hAnsi="Arial" w:cs="Arial"/>
          <w:sz w:val="19"/>
          <w:szCs w:val="19"/>
        </w:rPr>
        <w:t xml:space="preserve"> postupem dále ujednaným</w:t>
      </w:r>
      <w:r w:rsidRPr="00FD2DE6">
        <w:rPr>
          <w:rFonts w:ascii="Arial" w:hAnsi="Arial" w:cs="Arial"/>
          <w:sz w:val="19"/>
          <w:szCs w:val="19"/>
        </w:rPr>
        <w:t>.</w:t>
      </w:r>
    </w:p>
    <w:p w:rsidR="001F06B3" w:rsidRPr="00FD2DE6" w:rsidRDefault="001F06B3" w:rsidP="001F06B3">
      <w:pPr>
        <w:pStyle w:val="Odstavecseseznamem2"/>
        <w:autoSpaceDE w:val="0"/>
        <w:autoSpaceDN w:val="0"/>
        <w:adjustRightInd w:val="0"/>
        <w:ind w:left="0"/>
        <w:jc w:val="both"/>
        <w:rPr>
          <w:rFonts w:ascii="Arial" w:hAnsi="Arial" w:cs="Arial"/>
          <w:sz w:val="19"/>
          <w:szCs w:val="19"/>
        </w:rPr>
      </w:pPr>
    </w:p>
    <w:p w:rsidR="00263C3F" w:rsidRPr="00FD2DE6" w:rsidRDefault="00263C3F" w:rsidP="00263C3F">
      <w:pPr>
        <w:pStyle w:val="Odstavecseseznamem2"/>
        <w:numPr>
          <w:ilvl w:val="1"/>
          <w:numId w:val="15"/>
        </w:numPr>
        <w:tabs>
          <w:tab w:val="clear" w:pos="360"/>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Nejpozději do 24 hodin od</w:t>
      </w:r>
      <w:r w:rsidR="00890274" w:rsidRPr="00FD2DE6">
        <w:rPr>
          <w:rFonts w:ascii="Arial" w:hAnsi="Arial" w:cs="Arial"/>
          <w:sz w:val="19"/>
          <w:szCs w:val="19"/>
        </w:rPr>
        <w:t xml:space="preserve"> nahlášení reklamace dle čl. 3.9</w:t>
      </w:r>
      <w:r w:rsidRPr="00FD2DE6">
        <w:rPr>
          <w:rFonts w:ascii="Arial" w:hAnsi="Arial" w:cs="Arial"/>
          <w:sz w:val="19"/>
          <w:szCs w:val="19"/>
        </w:rPr>
        <w:t xml:space="preserve"> písm. c/ (dále rovněž </w:t>
      </w:r>
      <w:r w:rsidR="009D3930" w:rsidRPr="00FD2DE6">
        <w:rPr>
          <w:rFonts w:ascii="Arial" w:hAnsi="Arial" w:cs="Arial"/>
          <w:sz w:val="19"/>
          <w:szCs w:val="19"/>
        </w:rPr>
        <w:t>„</w:t>
      </w:r>
      <w:r w:rsidRPr="00FD2DE6">
        <w:rPr>
          <w:rFonts w:ascii="Arial" w:hAnsi="Arial" w:cs="Arial"/>
          <w:b/>
          <w:bCs/>
          <w:i/>
          <w:iCs/>
          <w:sz w:val="19"/>
          <w:szCs w:val="19"/>
        </w:rPr>
        <w:t>doba odebrání vzorků</w:t>
      </w:r>
      <w:r w:rsidR="009D3930" w:rsidRPr="00FD2DE6">
        <w:rPr>
          <w:rFonts w:ascii="Arial" w:hAnsi="Arial" w:cs="Arial"/>
          <w:bCs/>
          <w:iCs/>
          <w:sz w:val="19"/>
          <w:szCs w:val="19"/>
        </w:rPr>
        <w:t>“</w:t>
      </w:r>
      <w:r w:rsidRPr="00FD2DE6">
        <w:rPr>
          <w:rFonts w:ascii="Arial" w:hAnsi="Arial" w:cs="Arial"/>
          <w:sz w:val="19"/>
          <w:szCs w:val="19"/>
        </w:rPr>
        <w:t xml:space="preserve">) kupující zajistí odebrání vzorků reklamovaného </w:t>
      </w:r>
      <w:r w:rsidRPr="00FD2DE6">
        <w:rPr>
          <w:rFonts w:ascii="Arial" w:hAnsi="Arial" w:cs="Arial"/>
          <w:iCs/>
          <w:sz w:val="19"/>
          <w:szCs w:val="19"/>
        </w:rPr>
        <w:t>zboží</w:t>
      </w:r>
      <w:r w:rsidRPr="00FD2DE6">
        <w:rPr>
          <w:rFonts w:ascii="Arial" w:hAnsi="Arial" w:cs="Arial"/>
          <w:sz w:val="19"/>
          <w:szCs w:val="19"/>
        </w:rPr>
        <w:t xml:space="preserve"> z nádrže – a to ve třech samostatných a následně zapečetěných alespoň litrových baleních, která budou opatřena podpisem kupujícího a prodávajícího (1 balení je určeno pro kupujícího, 1 balení pro prodávajícího a 1 balení pro účely provedení analýzy vzorku nezávislou stranou). O odebrání vzorků </w:t>
      </w:r>
      <w:r w:rsidRPr="00FD2DE6">
        <w:rPr>
          <w:rFonts w:ascii="Arial" w:hAnsi="Arial" w:cs="Arial"/>
          <w:iCs/>
          <w:sz w:val="19"/>
          <w:szCs w:val="19"/>
        </w:rPr>
        <w:t>zboží</w:t>
      </w:r>
      <w:r w:rsidRPr="00FD2DE6">
        <w:rPr>
          <w:rFonts w:ascii="Arial" w:hAnsi="Arial" w:cs="Arial"/>
          <w:sz w:val="19"/>
          <w:szCs w:val="19"/>
        </w:rPr>
        <w:t xml:space="preserve"> musí být proveden písemný zápis. Kupující je povinen umožnit prodávajícímu účast při odběru vzorku </w:t>
      </w:r>
      <w:r w:rsidRPr="00FD2DE6">
        <w:rPr>
          <w:rFonts w:ascii="Arial" w:hAnsi="Arial" w:cs="Arial"/>
          <w:iCs/>
          <w:sz w:val="19"/>
          <w:szCs w:val="19"/>
        </w:rPr>
        <w:t>zboží</w:t>
      </w:r>
      <w:r w:rsidRPr="00FD2DE6">
        <w:rPr>
          <w:rFonts w:ascii="Arial" w:hAnsi="Arial" w:cs="Arial"/>
          <w:sz w:val="19"/>
          <w:szCs w:val="19"/>
        </w:rPr>
        <w:t xml:space="preserve"> a za tím </w:t>
      </w:r>
      <w:r w:rsidRPr="00FD2DE6">
        <w:rPr>
          <w:rFonts w:ascii="Arial" w:hAnsi="Arial" w:cs="Arial"/>
          <w:sz w:val="19"/>
          <w:szCs w:val="19"/>
        </w:rPr>
        <w:lastRenderedPageBreak/>
        <w:t>účelem se zavazuje s prodávajícím dohodnout termín odběru vzorků v rámci doby uvedené v první větě tohoto ustanovení (termín musí odpovídat možnostem prodávajícího). Prodávající se zavazuje zajistit účast svého zástupce při odebírání v době ujednané v první větě tohoto ustanovení. Nedodržení po</w:t>
      </w:r>
      <w:r w:rsidR="00890274" w:rsidRPr="00FD2DE6">
        <w:rPr>
          <w:rFonts w:ascii="Arial" w:hAnsi="Arial" w:cs="Arial"/>
          <w:sz w:val="19"/>
          <w:szCs w:val="19"/>
        </w:rPr>
        <w:t>stupu ujednaného v tomto čl. 3.10</w:t>
      </w:r>
      <w:r w:rsidRPr="00FD2DE6">
        <w:rPr>
          <w:rFonts w:ascii="Arial" w:hAnsi="Arial" w:cs="Arial"/>
          <w:sz w:val="19"/>
          <w:szCs w:val="19"/>
        </w:rPr>
        <w:t xml:space="preserve"> smlouvy má za následek, že prodávající </w:t>
      </w:r>
      <w:r w:rsidR="00A845A3" w:rsidRPr="00FD2DE6">
        <w:rPr>
          <w:rFonts w:ascii="Arial" w:hAnsi="Arial" w:cs="Arial"/>
          <w:sz w:val="19"/>
          <w:szCs w:val="19"/>
        </w:rPr>
        <w:t xml:space="preserve">není povinen k jakémukoliv </w:t>
      </w:r>
      <w:r w:rsidRPr="00FD2DE6">
        <w:rPr>
          <w:rFonts w:ascii="Arial" w:hAnsi="Arial" w:cs="Arial"/>
          <w:sz w:val="19"/>
          <w:szCs w:val="19"/>
        </w:rPr>
        <w:t xml:space="preserve">plnění kupujícímu v souvislosti s uplatňovanou vadou </w:t>
      </w:r>
      <w:r w:rsidRPr="00FD2DE6">
        <w:rPr>
          <w:rFonts w:ascii="Arial" w:hAnsi="Arial" w:cs="Arial"/>
          <w:iCs/>
          <w:sz w:val="19"/>
          <w:szCs w:val="19"/>
        </w:rPr>
        <w:t>zboží</w:t>
      </w:r>
      <w:r w:rsidRPr="00FD2DE6">
        <w:rPr>
          <w:rFonts w:ascii="Arial" w:hAnsi="Arial" w:cs="Arial"/>
          <w:i/>
          <w:iCs/>
          <w:sz w:val="19"/>
          <w:szCs w:val="19"/>
        </w:rPr>
        <w:t xml:space="preserve"> </w:t>
      </w:r>
      <w:r w:rsidRPr="00FD2DE6">
        <w:rPr>
          <w:rFonts w:ascii="Arial" w:hAnsi="Arial" w:cs="Arial"/>
          <w:sz w:val="19"/>
          <w:szCs w:val="19"/>
        </w:rPr>
        <w:t xml:space="preserve">(zejm. nároky z vad </w:t>
      </w:r>
      <w:r w:rsidRPr="00FD2DE6">
        <w:rPr>
          <w:rFonts w:ascii="Arial" w:hAnsi="Arial" w:cs="Arial"/>
          <w:iCs/>
          <w:sz w:val="19"/>
          <w:szCs w:val="19"/>
        </w:rPr>
        <w:t>zboží</w:t>
      </w:r>
      <w:r w:rsidRPr="00FD2DE6">
        <w:rPr>
          <w:rFonts w:ascii="Arial" w:hAnsi="Arial" w:cs="Arial"/>
          <w:i/>
          <w:iCs/>
          <w:sz w:val="19"/>
          <w:szCs w:val="19"/>
        </w:rPr>
        <w:t xml:space="preserve"> </w:t>
      </w:r>
      <w:r w:rsidRPr="00FD2DE6">
        <w:rPr>
          <w:rFonts w:ascii="Arial" w:hAnsi="Arial" w:cs="Arial"/>
          <w:sz w:val="19"/>
          <w:szCs w:val="19"/>
        </w:rPr>
        <w:t xml:space="preserve">a nároky na náhradu škody způsobené vadným </w:t>
      </w:r>
      <w:r w:rsidRPr="00FD2DE6">
        <w:rPr>
          <w:rFonts w:ascii="Arial" w:hAnsi="Arial" w:cs="Arial"/>
          <w:iCs/>
          <w:sz w:val="19"/>
          <w:szCs w:val="19"/>
        </w:rPr>
        <w:t>zbožím</w:t>
      </w:r>
      <w:r w:rsidRPr="00FD2DE6">
        <w:rPr>
          <w:rFonts w:ascii="Arial" w:hAnsi="Arial" w:cs="Arial"/>
          <w:sz w:val="19"/>
          <w:szCs w:val="19"/>
        </w:rPr>
        <w:t xml:space="preserve">). </w:t>
      </w:r>
    </w:p>
    <w:p w:rsidR="00263C3F" w:rsidRPr="00FD2DE6" w:rsidRDefault="00263C3F" w:rsidP="00263C3F">
      <w:pPr>
        <w:pStyle w:val="Odstavecseseznamem2"/>
        <w:autoSpaceDE w:val="0"/>
        <w:autoSpaceDN w:val="0"/>
        <w:adjustRightInd w:val="0"/>
        <w:ind w:left="567"/>
        <w:jc w:val="both"/>
        <w:rPr>
          <w:rFonts w:ascii="Arial" w:hAnsi="Arial" w:cs="Arial"/>
          <w:sz w:val="19"/>
          <w:szCs w:val="19"/>
        </w:rPr>
      </w:pPr>
    </w:p>
    <w:p w:rsidR="00263C3F" w:rsidRPr="00FD2DE6" w:rsidRDefault="00263C3F" w:rsidP="00A845A3">
      <w:pPr>
        <w:pStyle w:val="Odstavecseseznamem2"/>
        <w:numPr>
          <w:ilvl w:val="1"/>
          <w:numId w:val="15"/>
        </w:numPr>
        <w:tabs>
          <w:tab w:val="clear" w:pos="360"/>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 xml:space="preserve">Za případnou škodu způsobenou kupujícímu vadami dodaného </w:t>
      </w:r>
      <w:r w:rsidRPr="00FD2DE6">
        <w:rPr>
          <w:rFonts w:ascii="Arial" w:hAnsi="Arial" w:cs="Arial"/>
          <w:iCs/>
          <w:sz w:val="19"/>
          <w:szCs w:val="19"/>
        </w:rPr>
        <w:t>zboží</w:t>
      </w:r>
      <w:r w:rsidRPr="00FD2DE6">
        <w:rPr>
          <w:rFonts w:ascii="Arial" w:hAnsi="Arial" w:cs="Arial"/>
          <w:sz w:val="19"/>
          <w:szCs w:val="19"/>
        </w:rPr>
        <w:t xml:space="preserve"> prodávající odpovídá až do výše kupní ceny (viz čl. 5 této smlouvy) dodaného </w:t>
      </w:r>
      <w:r w:rsidRPr="00FD2DE6">
        <w:rPr>
          <w:rFonts w:ascii="Arial" w:hAnsi="Arial" w:cs="Arial"/>
          <w:iCs/>
          <w:sz w:val="19"/>
          <w:szCs w:val="19"/>
        </w:rPr>
        <w:t>zboží</w:t>
      </w:r>
      <w:r w:rsidRPr="00FD2DE6">
        <w:rPr>
          <w:rFonts w:ascii="Arial" w:hAnsi="Arial" w:cs="Arial"/>
          <w:sz w:val="19"/>
          <w:szCs w:val="19"/>
        </w:rPr>
        <w:t>, jehož vadnost tuto škodu způsobila.</w:t>
      </w:r>
      <w:r w:rsidR="009D3930" w:rsidRPr="00FD2DE6">
        <w:rPr>
          <w:rFonts w:ascii="Arial" w:hAnsi="Arial" w:cs="Arial"/>
          <w:sz w:val="19"/>
          <w:szCs w:val="19"/>
        </w:rPr>
        <w:t xml:space="preserve"> Smluvní strany se současně dohodly, že kupující má nárok </w:t>
      </w:r>
      <w:r w:rsidR="00A845A3" w:rsidRPr="00FD2DE6">
        <w:rPr>
          <w:rFonts w:ascii="Arial" w:hAnsi="Arial" w:cs="Arial"/>
          <w:sz w:val="19"/>
          <w:szCs w:val="19"/>
        </w:rPr>
        <w:t>pouze na náhradu skutečné škody a že p</w:t>
      </w:r>
      <w:r w:rsidR="00FA53D9" w:rsidRPr="00FD2DE6">
        <w:rPr>
          <w:rFonts w:ascii="Arial" w:hAnsi="Arial" w:cs="Arial"/>
          <w:sz w:val="19"/>
          <w:szCs w:val="19"/>
        </w:rPr>
        <w:t>romlčecí doba ve vztahu k právu</w:t>
      </w:r>
      <w:r w:rsidR="00A845A3" w:rsidRPr="00FD2DE6">
        <w:rPr>
          <w:rFonts w:ascii="Arial" w:hAnsi="Arial" w:cs="Arial"/>
          <w:sz w:val="19"/>
          <w:szCs w:val="19"/>
        </w:rPr>
        <w:t xml:space="preserve"> na náhradu škody způsobené kupujícímu vadami dodaného zboží činí jeden</w:t>
      </w:r>
      <w:r w:rsidR="00D23D7B" w:rsidRPr="00FD2DE6">
        <w:rPr>
          <w:rFonts w:ascii="Arial" w:hAnsi="Arial" w:cs="Arial"/>
          <w:sz w:val="19"/>
          <w:szCs w:val="19"/>
        </w:rPr>
        <w:t xml:space="preserve"> rok</w:t>
      </w:r>
      <w:r w:rsidR="00A240E2" w:rsidRPr="00FD2DE6">
        <w:rPr>
          <w:rFonts w:ascii="Arial" w:hAnsi="Arial" w:cs="Arial"/>
          <w:sz w:val="19"/>
          <w:szCs w:val="19"/>
        </w:rPr>
        <w:t xml:space="preserve"> ode dne, kdy mohlo být </w:t>
      </w:r>
      <w:r w:rsidR="00FA53D9" w:rsidRPr="00FD2DE6">
        <w:rPr>
          <w:rFonts w:ascii="Arial" w:hAnsi="Arial" w:cs="Arial"/>
          <w:sz w:val="19"/>
          <w:szCs w:val="19"/>
        </w:rPr>
        <w:t xml:space="preserve">uplatněno </w:t>
      </w:r>
      <w:r w:rsidR="00A240E2" w:rsidRPr="00FD2DE6">
        <w:rPr>
          <w:rFonts w:ascii="Arial" w:hAnsi="Arial" w:cs="Arial"/>
          <w:sz w:val="19"/>
          <w:szCs w:val="19"/>
        </w:rPr>
        <w:t>poprvé.</w:t>
      </w:r>
      <w:r w:rsidR="009D3930" w:rsidRPr="00FD2DE6">
        <w:rPr>
          <w:rFonts w:ascii="Arial" w:hAnsi="Arial" w:cs="Arial"/>
          <w:sz w:val="19"/>
          <w:szCs w:val="19"/>
        </w:rPr>
        <w:t xml:space="preserve"> </w:t>
      </w:r>
    </w:p>
    <w:p w:rsidR="007B303C" w:rsidRPr="00FD2DE6" w:rsidRDefault="007B303C" w:rsidP="007B303C">
      <w:pPr>
        <w:pStyle w:val="Odstavecseseznamem"/>
        <w:rPr>
          <w:rFonts w:ascii="Arial" w:hAnsi="Arial" w:cs="Arial"/>
          <w:sz w:val="19"/>
          <w:szCs w:val="19"/>
        </w:rPr>
      </w:pPr>
    </w:p>
    <w:p w:rsidR="007B303C" w:rsidRPr="00FD2DE6" w:rsidRDefault="00172030" w:rsidP="00172030">
      <w:pPr>
        <w:pStyle w:val="Odstavecseseznamem2"/>
        <w:numPr>
          <w:ilvl w:val="1"/>
          <w:numId w:val="15"/>
        </w:numPr>
        <w:tabs>
          <w:tab w:val="clear" w:pos="360"/>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Prodávající se zavazuje vést svou podnikatelskou a případně i jinou činnost tak, aby proti němu po dobu trvání této smlouvy nebylo zahájeno exekuční nebo insolvenční řízení. Rovněž k</w:t>
      </w:r>
      <w:r w:rsidR="007B303C" w:rsidRPr="00FD2DE6">
        <w:rPr>
          <w:rFonts w:ascii="Arial" w:hAnsi="Arial" w:cs="Arial"/>
          <w:sz w:val="19"/>
          <w:szCs w:val="19"/>
        </w:rPr>
        <w:t>upující se zavazuje vést svou podnikatelskou a případně i jinou činnost tak, aby proti němu po dobu trvání této smlouvy nebylo zahájeno exekuční nebo insolvenční řízení.</w:t>
      </w:r>
    </w:p>
    <w:p w:rsidR="00CF2CA1" w:rsidRDefault="00CF2CA1" w:rsidP="006E023A">
      <w:pPr>
        <w:autoSpaceDE w:val="0"/>
        <w:autoSpaceDN w:val="0"/>
        <w:adjustRightInd w:val="0"/>
        <w:jc w:val="both"/>
        <w:rPr>
          <w:rFonts w:ascii="Arial" w:hAnsi="Arial" w:cs="Arial"/>
          <w:sz w:val="19"/>
          <w:szCs w:val="19"/>
        </w:rPr>
      </w:pPr>
    </w:p>
    <w:p w:rsidR="0095444C" w:rsidRDefault="0095444C" w:rsidP="006E023A">
      <w:pPr>
        <w:autoSpaceDE w:val="0"/>
        <w:autoSpaceDN w:val="0"/>
        <w:adjustRightInd w:val="0"/>
        <w:jc w:val="both"/>
        <w:rPr>
          <w:rFonts w:ascii="Arial" w:hAnsi="Arial" w:cs="Arial"/>
          <w:sz w:val="19"/>
          <w:szCs w:val="19"/>
        </w:rPr>
      </w:pPr>
    </w:p>
    <w:p w:rsidR="00263C3F" w:rsidRPr="00FD2DE6" w:rsidRDefault="00263C3F" w:rsidP="00263C3F">
      <w:pPr>
        <w:autoSpaceDE w:val="0"/>
        <w:autoSpaceDN w:val="0"/>
        <w:adjustRightInd w:val="0"/>
        <w:jc w:val="center"/>
        <w:rPr>
          <w:rFonts w:ascii="Arial" w:hAnsi="Arial" w:cs="Arial"/>
          <w:b/>
          <w:i/>
          <w:iCs/>
          <w:sz w:val="19"/>
          <w:szCs w:val="19"/>
        </w:rPr>
      </w:pPr>
      <w:r w:rsidRPr="00FD2DE6">
        <w:rPr>
          <w:rFonts w:ascii="Arial" w:hAnsi="Arial" w:cs="Arial"/>
          <w:b/>
          <w:i/>
          <w:iCs/>
          <w:sz w:val="19"/>
          <w:szCs w:val="19"/>
        </w:rPr>
        <w:t>4. TECHNICKÉ DODACÍ PODMÍNKY</w:t>
      </w:r>
    </w:p>
    <w:p w:rsidR="0023583F" w:rsidRPr="00FD2DE6" w:rsidRDefault="0023583F" w:rsidP="00BF36DA">
      <w:pPr>
        <w:autoSpaceDE w:val="0"/>
        <w:autoSpaceDN w:val="0"/>
        <w:adjustRightInd w:val="0"/>
        <w:jc w:val="both"/>
        <w:rPr>
          <w:rFonts w:ascii="Arial" w:hAnsi="Arial" w:cs="Arial"/>
          <w:sz w:val="19"/>
          <w:szCs w:val="19"/>
        </w:rPr>
      </w:pPr>
    </w:p>
    <w:p w:rsidR="00263C3F" w:rsidRPr="00FD2DE6" w:rsidRDefault="00263C3F" w:rsidP="00263C3F">
      <w:pPr>
        <w:numPr>
          <w:ilvl w:val="1"/>
          <w:numId w:val="16"/>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Je plně odpovědností kupujícího, aby přijal taková opatření, která zabrání tomu, aby zboží za kupujícího převzala na místě dodání osoba, která k tomu není kupujícím pověřena (oprávněna).</w:t>
      </w:r>
      <w:r w:rsidR="00357885" w:rsidRPr="00FD2DE6">
        <w:rPr>
          <w:rFonts w:ascii="Arial" w:hAnsi="Arial" w:cs="Arial"/>
          <w:sz w:val="19"/>
          <w:szCs w:val="19"/>
        </w:rPr>
        <w:t xml:space="preserve"> </w:t>
      </w:r>
      <w:r w:rsidR="00A8467F" w:rsidRPr="00FD2DE6">
        <w:rPr>
          <w:rFonts w:ascii="Arial" w:hAnsi="Arial" w:cs="Arial"/>
          <w:sz w:val="19"/>
          <w:szCs w:val="19"/>
        </w:rPr>
        <w:t>Osoba, která v místě dodání převezme zboží za kupujícího, se považuje za osobu pověřenou kupujícím a oprávněnou k převzetí zboží a ke všem úkonům s tím souvisejícím.</w:t>
      </w:r>
    </w:p>
    <w:p w:rsidR="00263C3F" w:rsidRPr="00FD2DE6" w:rsidRDefault="00263C3F" w:rsidP="00263C3F">
      <w:pPr>
        <w:autoSpaceDE w:val="0"/>
        <w:autoSpaceDN w:val="0"/>
        <w:adjustRightInd w:val="0"/>
        <w:jc w:val="both"/>
        <w:rPr>
          <w:rFonts w:ascii="Arial" w:hAnsi="Arial" w:cs="Arial"/>
          <w:sz w:val="19"/>
          <w:szCs w:val="19"/>
        </w:rPr>
      </w:pPr>
    </w:p>
    <w:p w:rsidR="00263C3F" w:rsidRPr="00FD2DE6" w:rsidRDefault="00263C3F" w:rsidP="00263C3F">
      <w:pPr>
        <w:numPr>
          <w:ilvl w:val="1"/>
          <w:numId w:val="16"/>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Kupující je povinen vytvořit pro řádné a včasné převzetí zboží nezbytné technické a organizační předpoklady, zejména zajistit volný prostor u stáčecího místa, aby mohlo být provedeno stáčení bez časových průtahů a zajistit přítomnost osoby plně kvalifikované k převzetí zboží. Kupující je dále povinen při převzetí zboží splnit veškeré platné</w:t>
      </w:r>
      <w:r w:rsidRPr="006E023A">
        <w:rPr>
          <w:rFonts w:ascii="Arial" w:hAnsi="Arial"/>
          <w:sz w:val="19"/>
        </w:rPr>
        <w:t xml:space="preserve"> </w:t>
      </w:r>
      <w:r w:rsidRPr="00FD2DE6">
        <w:rPr>
          <w:rFonts w:ascii="Arial" w:hAnsi="Arial" w:cs="Arial"/>
          <w:sz w:val="19"/>
          <w:szCs w:val="19"/>
        </w:rPr>
        <w:t xml:space="preserve">provozní a bezpečnostní předpisy. </w:t>
      </w:r>
    </w:p>
    <w:p w:rsidR="00263C3F" w:rsidRPr="00FD2DE6" w:rsidRDefault="00263C3F" w:rsidP="00263C3F">
      <w:pPr>
        <w:autoSpaceDE w:val="0"/>
        <w:autoSpaceDN w:val="0"/>
        <w:adjustRightInd w:val="0"/>
        <w:jc w:val="both"/>
        <w:rPr>
          <w:rFonts w:ascii="Arial" w:hAnsi="Arial" w:cs="Arial"/>
          <w:sz w:val="19"/>
          <w:szCs w:val="19"/>
        </w:rPr>
      </w:pPr>
    </w:p>
    <w:p w:rsidR="00263C3F" w:rsidRPr="00FD2DE6" w:rsidRDefault="00263C3F" w:rsidP="00263C3F">
      <w:pPr>
        <w:numPr>
          <w:ilvl w:val="1"/>
          <w:numId w:val="16"/>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 xml:space="preserve">Kupující plně odpovídá za technický stav stáčecího a výdejního zařízení až k připojovacímu bodu. V této souvislosti je kupující zejména povinen před stočením zboží překontrolovat, zda dovezený objem zboží (cisterny) je možné bezpečně stočit do skladovací nádrže, aniž by došlo k přeplnění této nádrže a určit stáčecí potrubí, ke kterému má být připojena stáčecí hadice. Za škody způsobené neodborným převzetím zboží odpovídá vždy kupující. Kupující rovněž odpovídá za případný únik zboží za stáčecím šroubením. </w:t>
      </w:r>
    </w:p>
    <w:p w:rsidR="00263C3F" w:rsidRPr="00FD2DE6" w:rsidRDefault="00263C3F" w:rsidP="00263C3F">
      <w:pPr>
        <w:autoSpaceDE w:val="0"/>
        <w:autoSpaceDN w:val="0"/>
        <w:adjustRightInd w:val="0"/>
        <w:jc w:val="both"/>
        <w:rPr>
          <w:rFonts w:ascii="Arial" w:hAnsi="Arial" w:cs="Arial"/>
          <w:sz w:val="19"/>
          <w:szCs w:val="19"/>
        </w:rPr>
      </w:pPr>
    </w:p>
    <w:p w:rsidR="00205489" w:rsidRPr="000079E8" w:rsidRDefault="00205489" w:rsidP="00793E6B">
      <w:pPr>
        <w:numPr>
          <w:ilvl w:val="1"/>
          <w:numId w:val="16"/>
        </w:numPr>
        <w:tabs>
          <w:tab w:val="clear" w:pos="360"/>
          <w:tab w:val="num" w:pos="540"/>
        </w:tabs>
        <w:autoSpaceDE w:val="0"/>
        <w:autoSpaceDN w:val="0"/>
        <w:adjustRightInd w:val="0"/>
        <w:ind w:left="540" w:hanging="540"/>
        <w:jc w:val="both"/>
        <w:rPr>
          <w:rFonts w:ascii="Arial" w:hAnsi="Arial" w:cs="Arial"/>
          <w:sz w:val="19"/>
          <w:szCs w:val="19"/>
        </w:rPr>
      </w:pPr>
      <w:r w:rsidRPr="000079E8">
        <w:rPr>
          <w:rFonts w:ascii="Arial" w:hAnsi="Arial" w:cs="Arial"/>
          <w:sz w:val="19"/>
          <w:szCs w:val="19"/>
        </w:rPr>
        <w:t>Smluvní strany výslovně konstatují, že dopravu do místa dodání zajišťuje třetí osoba (dále rovněž „</w:t>
      </w:r>
      <w:r w:rsidRPr="000079E8">
        <w:rPr>
          <w:rFonts w:ascii="Arial" w:hAnsi="Arial" w:cs="Arial"/>
          <w:b/>
          <w:i/>
          <w:sz w:val="19"/>
          <w:szCs w:val="19"/>
        </w:rPr>
        <w:t>dopravce</w:t>
      </w:r>
      <w:r w:rsidRPr="000079E8">
        <w:rPr>
          <w:rFonts w:ascii="Arial" w:hAnsi="Arial" w:cs="Arial"/>
          <w:sz w:val="19"/>
          <w:szCs w:val="19"/>
        </w:rPr>
        <w:t xml:space="preserve">“), který </w:t>
      </w:r>
      <w:r w:rsidR="00263C3F" w:rsidRPr="000079E8">
        <w:rPr>
          <w:rFonts w:ascii="Arial" w:hAnsi="Arial" w:cs="Arial"/>
          <w:sz w:val="19"/>
          <w:szCs w:val="19"/>
        </w:rPr>
        <w:t xml:space="preserve">je vůči </w:t>
      </w:r>
      <w:r w:rsidR="00683578" w:rsidRPr="000079E8">
        <w:rPr>
          <w:rFonts w:ascii="Arial" w:hAnsi="Arial" w:cs="Arial"/>
          <w:sz w:val="19"/>
          <w:szCs w:val="19"/>
        </w:rPr>
        <w:t xml:space="preserve">smluvním </w:t>
      </w:r>
      <w:r w:rsidR="00263C3F" w:rsidRPr="000079E8">
        <w:rPr>
          <w:rFonts w:ascii="Arial" w:hAnsi="Arial" w:cs="Arial"/>
          <w:sz w:val="19"/>
          <w:szCs w:val="19"/>
        </w:rPr>
        <w:t xml:space="preserve">stranám této kupní smlouvy samostatnou osobou, která nebezpečí eventuálních škod na majetku a zdraví prodávajícího </w:t>
      </w:r>
      <w:r w:rsidRPr="000079E8">
        <w:rPr>
          <w:rFonts w:ascii="Arial" w:hAnsi="Arial" w:cs="Arial"/>
          <w:sz w:val="19"/>
          <w:szCs w:val="19"/>
        </w:rPr>
        <w:t>a/</w:t>
      </w:r>
      <w:r w:rsidR="00263C3F" w:rsidRPr="000079E8">
        <w:rPr>
          <w:rFonts w:ascii="Arial" w:hAnsi="Arial" w:cs="Arial"/>
          <w:sz w:val="19"/>
          <w:szCs w:val="19"/>
        </w:rPr>
        <w:t>nebo kupujícího nese samostatně na vlastní odpovědnost.</w:t>
      </w:r>
      <w:r w:rsidR="00357885" w:rsidRPr="000079E8">
        <w:rPr>
          <w:rFonts w:ascii="Arial" w:hAnsi="Arial" w:cs="Arial"/>
          <w:sz w:val="19"/>
          <w:szCs w:val="19"/>
        </w:rPr>
        <w:t xml:space="preserve"> Prodávající neodpovídá za</w:t>
      </w:r>
      <w:r w:rsidRPr="000079E8">
        <w:rPr>
          <w:rFonts w:ascii="Arial" w:hAnsi="Arial" w:cs="Arial"/>
          <w:sz w:val="19"/>
          <w:szCs w:val="19"/>
        </w:rPr>
        <w:t xml:space="preserve"> žádnou škodu způsobenou dopravcem kupujícímu nebo jiným třetím osobám. Bližší podmínky převzetí zboží - zejména ve vztahu kupujícího a dopravce realizujícího přepravu zboží do místa dodání - jsou uvedeny v</w:t>
      </w:r>
      <w:r w:rsidRPr="006E023A">
        <w:rPr>
          <w:rFonts w:ascii="Arial" w:hAnsi="Arial"/>
          <w:sz w:val="19"/>
        </w:rPr>
        <w:t> </w:t>
      </w:r>
      <w:r w:rsidRPr="000079E8">
        <w:rPr>
          <w:rFonts w:ascii="Arial" w:hAnsi="Arial" w:cs="Arial"/>
          <w:sz w:val="19"/>
          <w:szCs w:val="19"/>
        </w:rPr>
        <w:t xml:space="preserve">technických dodacích podmínkách ARMEX </w:t>
      </w:r>
      <w:proofErr w:type="spellStart"/>
      <w:r w:rsidRPr="000079E8">
        <w:rPr>
          <w:rFonts w:ascii="Arial" w:hAnsi="Arial" w:cs="Arial"/>
          <w:sz w:val="19"/>
          <w:szCs w:val="19"/>
        </w:rPr>
        <w:t>Oil</w:t>
      </w:r>
      <w:proofErr w:type="spellEnd"/>
      <w:r w:rsidRPr="000079E8">
        <w:rPr>
          <w:rFonts w:ascii="Arial" w:hAnsi="Arial" w:cs="Arial"/>
          <w:sz w:val="19"/>
          <w:szCs w:val="19"/>
        </w:rPr>
        <w:t xml:space="preserve">, které tvoří </w:t>
      </w:r>
      <w:r w:rsidRPr="000079E8">
        <w:rPr>
          <w:rFonts w:ascii="Arial" w:hAnsi="Arial" w:cs="Arial"/>
          <w:b/>
          <w:bCs/>
          <w:i/>
          <w:iCs/>
          <w:sz w:val="19"/>
          <w:szCs w:val="19"/>
        </w:rPr>
        <w:t>přílohu č. 2</w:t>
      </w:r>
      <w:r w:rsidRPr="000079E8">
        <w:rPr>
          <w:rFonts w:ascii="Arial" w:hAnsi="Arial" w:cs="Arial"/>
          <w:sz w:val="19"/>
          <w:szCs w:val="19"/>
        </w:rPr>
        <w:t>. Prodávající s technickými dodacími podmínkami seznámil rovněž dopravce.</w:t>
      </w:r>
    </w:p>
    <w:p w:rsidR="00FF70B2" w:rsidRDefault="00FF70B2" w:rsidP="00263C3F">
      <w:pPr>
        <w:pStyle w:val="Zkladntext3"/>
        <w:rPr>
          <w:rFonts w:ascii="Arial" w:hAnsi="Arial" w:cs="Arial"/>
          <w:color w:val="auto"/>
          <w:sz w:val="19"/>
          <w:szCs w:val="19"/>
        </w:rPr>
      </w:pPr>
    </w:p>
    <w:p w:rsidR="0095444C" w:rsidRPr="00FD2DE6" w:rsidRDefault="0095444C" w:rsidP="00263C3F">
      <w:pPr>
        <w:pStyle w:val="Zkladntext3"/>
        <w:rPr>
          <w:rFonts w:ascii="Arial" w:hAnsi="Arial" w:cs="Arial"/>
          <w:color w:val="auto"/>
          <w:sz w:val="19"/>
          <w:szCs w:val="19"/>
        </w:rPr>
      </w:pPr>
    </w:p>
    <w:p w:rsidR="00263C3F" w:rsidRPr="00FD2DE6" w:rsidRDefault="00263C3F" w:rsidP="00263C3F">
      <w:pPr>
        <w:autoSpaceDE w:val="0"/>
        <w:autoSpaceDN w:val="0"/>
        <w:adjustRightInd w:val="0"/>
        <w:jc w:val="center"/>
        <w:rPr>
          <w:rFonts w:ascii="Arial" w:hAnsi="Arial" w:cs="Arial"/>
          <w:b/>
          <w:i/>
          <w:iCs/>
          <w:sz w:val="19"/>
          <w:szCs w:val="19"/>
        </w:rPr>
      </w:pPr>
      <w:r w:rsidRPr="00FD2DE6">
        <w:rPr>
          <w:rFonts w:ascii="Arial" w:hAnsi="Arial" w:cs="Arial"/>
          <w:b/>
          <w:i/>
          <w:iCs/>
          <w:sz w:val="19"/>
          <w:szCs w:val="19"/>
        </w:rPr>
        <w:t xml:space="preserve">5. STANOVENÍ KUPNÍ CENY </w:t>
      </w:r>
      <w:r w:rsidR="00F44B42" w:rsidRPr="00FD2DE6">
        <w:rPr>
          <w:rFonts w:ascii="Arial" w:hAnsi="Arial" w:cs="Arial"/>
          <w:b/>
          <w:i/>
          <w:iCs/>
          <w:sz w:val="19"/>
          <w:szCs w:val="19"/>
        </w:rPr>
        <w:t>A NABÍDKOVÝ LIST</w:t>
      </w:r>
    </w:p>
    <w:p w:rsidR="00263C3F" w:rsidRPr="00FD2DE6" w:rsidRDefault="00263C3F" w:rsidP="00263C3F">
      <w:pPr>
        <w:autoSpaceDE w:val="0"/>
        <w:autoSpaceDN w:val="0"/>
        <w:adjustRightInd w:val="0"/>
        <w:rPr>
          <w:rFonts w:ascii="Arial" w:hAnsi="Arial" w:cs="Arial"/>
          <w:sz w:val="19"/>
          <w:szCs w:val="19"/>
        </w:rPr>
      </w:pPr>
    </w:p>
    <w:p w:rsidR="00263C3F" w:rsidRPr="00FD2DE6" w:rsidRDefault="00263C3F" w:rsidP="00263C3F">
      <w:pPr>
        <w:numPr>
          <w:ilvl w:val="1"/>
          <w:numId w:val="17"/>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u w:val="single"/>
        </w:rPr>
        <w:t>Jednotkovou cenu</w:t>
      </w:r>
      <w:r w:rsidRPr="00FD2DE6">
        <w:rPr>
          <w:rFonts w:ascii="Arial" w:hAnsi="Arial" w:cs="Arial"/>
          <w:sz w:val="19"/>
          <w:szCs w:val="19"/>
        </w:rPr>
        <w:t xml:space="preserve"> zboží</w:t>
      </w:r>
      <w:r w:rsidR="00483C04" w:rsidRPr="00FD2DE6">
        <w:rPr>
          <w:rFonts w:ascii="Arial" w:hAnsi="Arial" w:cs="Arial"/>
          <w:sz w:val="19"/>
          <w:szCs w:val="19"/>
        </w:rPr>
        <w:t>, včetně další</w:t>
      </w:r>
      <w:r w:rsidR="00853A9C" w:rsidRPr="00FD2DE6">
        <w:rPr>
          <w:rFonts w:ascii="Arial" w:hAnsi="Arial" w:cs="Arial"/>
          <w:sz w:val="19"/>
          <w:szCs w:val="19"/>
        </w:rPr>
        <w:t>ch</w:t>
      </w:r>
      <w:r w:rsidR="00483C04" w:rsidRPr="00FD2DE6">
        <w:rPr>
          <w:rFonts w:ascii="Arial" w:hAnsi="Arial" w:cs="Arial"/>
          <w:sz w:val="19"/>
          <w:szCs w:val="19"/>
        </w:rPr>
        <w:t xml:space="preserve"> základních podmínek dodávky,</w:t>
      </w:r>
      <w:r w:rsidRPr="00FD2DE6">
        <w:rPr>
          <w:rFonts w:ascii="Arial" w:hAnsi="Arial" w:cs="Arial"/>
          <w:sz w:val="19"/>
          <w:szCs w:val="19"/>
        </w:rPr>
        <w:t xml:space="preserve"> stanovuje prodávající v nabídkovém listě s platností obvykle na</w:t>
      </w:r>
      <w:r w:rsidRPr="006E023A">
        <w:rPr>
          <w:rFonts w:ascii="Arial" w:hAnsi="Arial"/>
          <w:sz w:val="19"/>
        </w:rPr>
        <w:t xml:space="preserve"> </w:t>
      </w:r>
      <w:r w:rsidRPr="00FD2DE6">
        <w:rPr>
          <w:rFonts w:ascii="Arial" w:hAnsi="Arial" w:cs="Arial"/>
          <w:sz w:val="19"/>
          <w:szCs w:val="19"/>
        </w:rPr>
        <w:t>jeden týden - počínaje úterým daného týdne, včetně, a konče pondělím následujícího týdne, včetně</w:t>
      </w:r>
      <w:r w:rsidR="004A1B4F">
        <w:rPr>
          <w:rFonts w:ascii="Arial" w:hAnsi="Arial" w:cs="Arial"/>
          <w:sz w:val="19"/>
          <w:szCs w:val="19"/>
        </w:rPr>
        <w:t xml:space="preserve">, </w:t>
      </w:r>
      <w:r w:rsidR="004A1B4F" w:rsidRPr="004A1B4F">
        <w:rPr>
          <w:rFonts w:ascii="Arial" w:hAnsi="Arial" w:cs="Arial"/>
          <w:sz w:val="19"/>
          <w:szCs w:val="19"/>
        </w:rPr>
        <w:t>přičemž rozhodující je sjednaný den dodání, nikoliv den objednání.</w:t>
      </w:r>
      <w:r w:rsidR="004A1B4F">
        <w:rPr>
          <w:rFonts w:ascii="Arial" w:hAnsi="Arial" w:cs="Arial"/>
          <w:sz w:val="19"/>
          <w:szCs w:val="19"/>
        </w:rPr>
        <w:t xml:space="preserve"> </w:t>
      </w:r>
      <w:r w:rsidRPr="00FD2DE6">
        <w:rPr>
          <w:rFonts w:ascii="Arial" w:hAnsi="Arial" w:cs="Arial"/>
          <w:sz w:val="19"/>
          <w:szCs w:val="19"/>
        </w:rPr>
        <w:t>Výši stanovené kupní ceny sdělí prodávající kupujícímu předem, obvykle v písemné formě</w:t>
      </w:r>
      <w:r w:rsidR="008E7A20" w:rsidRPr="00FD2DE6">
        <w:rPr>
          <w:rFonts w:ascii="Arial" w:hAnsi="Arial" w:cs="Arial"/>
          <w:sz w:val="19"/>
          <w:szCs w:val="19"/>
        </w:rPr>
        <w:t xml:space="preserve">, přičemž za </w:t>
      </w:r>
      <w:r w:rsidR="00CA69C9" w:rsidRPr="00FD2DE6">
        <w:rPr>
          <w:rFonts w:ascii="Arial" w:hAnsi="Arial" w:cs="Arial"/>
          <w:sz w:val="19"/>
          <w:szCs w:val="19"/>
        </w:rPr>
        <w:t xml:space="preserve">písemné sdělení stanovené kupní ceny se považuje též sdělení </w:t>
      </w:r>
      <w:r w:rsidRPr="00FD2DE6">
        <w:rPr>
          <w:rFonts w:ascii="Arial" w:hAnsi="Arial" w:cs="Arial"/>
          <w:sz w:val="19"/>
          <w:szCs w:val="19"/>
        </w:rPr>
        <w:t xml:space="preserve">e-mailem </w:t>
      </w:r>
      <w:r w:rsidR="00CA69C9" w:rsidRPr="00FD2DE6">
        <w:rPr>
          <w:rFonts w:ascii="Arial" w:hAnsi="Arial" w:cs="Arial"/>
          <w:sz w:val="19"/>
          <w:szCs w:val="19"/>
        </w:rPr>
        <w:t xml:space="preserve">(bez nutnosti elektronického podpisu) </w:t>
      </w:r>
      <w:r w:rsidRPr="00FD2DE6">
        <w:rPr>
          <w:rFonts w:ascii="Arial" w:hAnsi="Arial" w:cs="Arial"/>
          <w:sz w:val="19"/>
          <w:szCs w:val="19"/>
        </w:rPr>
        <w:t>nebo faxem. Objednávkou zboží kupující stvrzuje, že souhlasí s výší kupní ceny stanovenou dle tohoto článku smlouvy, nedohodnou-l</w:t>
      </w:r>
      <w:r w:rsidR="00B5072D" w:rsidRPr="00FD2DE6">
        <w:rPr>
          <w:rFonts w:ascii="Arial" w:hAnsi="Arial" w:cs="Arial"/>
          <w:sz w:val="19"/>
          <w:szCs w:val="19"/>
        </w:rPr>
        <w:t xml:space="preserve">i se </w:t>
      </w:r>
      <w:r w:rsidR="00683578" w:rsidRPr="00FD2DE6">
        <w:rPr>
          <w:rFonts w:ascii="Arial" w:hAnsi="Arial" w:cs="Arial"/>
          <w:sz w:val="19"/>
          <w:szCs w:val="19"/>
        </w:rPr>
        <w:t xml:space="preserve">smluvní </w:t>
      </w:r>
      <w:r w:rsidR="00B5072D" w:rsidRPr="00FD2DE6">
        <w:rPr>
          <w:rFonts w:ascii="Arial" w:hAnsi="Arial" w:cs="Arial"/>
          <w:sz w:val="19"/>
          <w:szCs w:val="19"/>
        </w:rPr>
        <w:t>strany postupem dle čl. 2.7</w:t>
      </w:r>
      <w:r w:rsidRPr="00FD2DE6">
        <w:rPr>
          <w:rFonts w:ascii="Arial" w:hAnsi="Arial" w:cs="Arial"/>
          <w:sz w:val="19"/>
          <w:szCs w:val="19"/>
        </w:rPr>
        <w:t xml:space="preserve"> jinak.</w:t>
      </w:r>
    </w:p>
    <w:p w:rsidR="00263C3F" w:rsidRPr="00FD2DE6" w:rsidRDefault="00263C3F" w:rsidP="00263C3F">
      <w:pPr>
        <w:autoSpaceDE w:val="0"/>
        <w:autoSpaceDN w:val="0"/>
        <w:adjustRightInd w:val="0"/>
        <w:jc w:val="both"/>
        <w:rPr>
          <w:rFonts w:ascii="Arial" w:hAnsi="Arial" w:cs="Arial"/>
          <w:sz w:val="19"/>
          <w:szCs w:val="19"/>
        </w:rPr>
      </w:pPr>
    </w:p>
    <w:p w:rsidR="00483C04" w:rsidRPr="00FD2DE6" w:rsidRDefault="00263C3F" w:rsidP="00263C3F">
      <w:pPr>
        <w:numPr>
          <w:ilvl w:val="1"/>
          <w:numId w:val="17"/>
        </w:numPr>
        <w:tabs>
          <w:tab w:val="clear" w:pos="360"/>
          <w:tab w:val="num" w:pos="540"/>
        </w:tabs>
        <w:autoSpaceDE w:val="0"/>
        <w:autoSpaceDN w:val="0"/>
        <w:adjustRightInd w:val="0"/>
        <w:ind w:left="540" w:hanging="540"/>
        <w:jc w:val="both"/>
        <w:rPr>
          <w:rFonts w:ascii="Arial" w:hAnsi="Arial" w:cs="Arial"/>
          <w:sz w:val="19"/>
          <w:szCs w:val="19"/>
        </w:rPr>
      </w:pPr>
      <w:r w:rsidRPr="00FD2DE6">
        <w:rPr>
          <w:rFonts w:ascii="Arial" w:hAnsi="Arial" w:cs="Arial"/>
          <w:sz w:val="19"/>
          <w:szCs w:val="19"/>
        </w:rPr>
        <w:t>Z důvodů významných změn majících dopad na relevantní trhy</w:t>
      </w:r>
      <w:r w:rsidR="00B5072D" w:rsidRPr="00FD2DE6">
        <w:rPr>
          <w:rFonts w:ascii="Arial" w:hAnsi="Arial" w:cs="Arial"/>
          <w:sz w:val="19"/>
          <w:szCs w:val="19"/>
        </w:rPr>
        <w:t xml:space="preserve">, včetně změn devizových kurzů, </w:t>
      </w:r>
      <w:r w:rsidRPr="00FD2DE6">
        <w:rPr>
          <w:rFonts w:ascii="Arial" w:hAnsi="Arial" w:cs="Arial"/>
          <w:sz w:val="19"/>
          <w:szCs w:val="19"/>
        </w:rPr>
        <w:t xml:space="preserve">a v případě změn právních předpisů (zejména v oblasti daní a poplatků) si prodávající vyhrazuje právo zohlednit tyto změny do ceny zboží bez ohledu na dobu platnosti dosavadní nabídky, s účinností </w:t>
      </w:r>
      <w:r w:rsidR="00A8467F" w:rsidRPr="00FD2DE6">
        <w:rPr>
          <w:rFonts w:ascii="Arial" w:hAnsi="Arial" w:cs="Arial"/>
          <w:sz w:val="19"/>
          <w:szCs w:val="19"/>
        </w:rPr>
        <w:t xml:space="preserve">pro všechny dodávky zboží uskutečněné </w:t>
      </w:r>
      <w:r w:rsidRPr="00FD2DE6">
        <w:rPr>
          <w:rFonts w:ascii="Arial" w:hAnsi="Arial" w:cs="Arial"/>
          <w:sz w:val="19"/>
          <w:szCs w:val="19"/>
        </w:rPr>
        <w:t xml:space="preserve">po dni oznámení nově stanovené </w:t>
      </w:r>
      <w:r w:rsidR="00A8467F" w:rsidRPr="00FD2DE6">
        <w:rPr>
          <w:rFonts w:ascii="Arial" w:hAnsi="Arial" w:cs="Arial"/>
          <w:sz w:val="19"/>
          <w:szCs w:val="19"/>
        </w:rPr>
        <w:t xml:space="preserve">kupní </w:t>
      </w:r>
      <w:r w:rsidRPr="00FD2DE6">
        <w:rPr>
          <w:rFonts w:ascii="Arial" w:hAnsi="Arial" w:cs="Arial"/>
          <w:sz w:val="19"/>
          <w:szCs w:val="19"/>
        </w:rPr>
        <w:t xml:space="preserve">ceny. V případě </w:t>
      </w:r>
      <w:r w:rsidRPr="00FD2DE6">
        <w:rPr>
          <w:rFonts w:ascii="Arial" w:hAnsi="Arial" w:cs="Arial"/>
          <w:sz w:val="19"/>
          <w:szCs w:val="19"/>
        </w:rPr>
        <w:lastRenderedPageBreak/>
        <w:t>nesouhlasu kupujícího s takovouto změnou ceny, má kupující právo bez zbytečného odkladu po oznámení nově stanovené ceny písemně zrušit již učiněnou objednávku zboží.</w:t>
      </w:r>
    </w:p>
    <w:p w:rsidR="00483C04" w:rsidRPr="00FD2DE6" w:rsidRDefault="00483C04" w:rsidP="00483C04">
      <w:pPr>
        <w:pStyle w:val="Odstavecseseznamem"/>
        <w:rPr>
          <w:rFonts w:ascii="Arial" w:hAnsi="Arial" w:cs="Arial"/>
          <w:sz w:val="19"/>
          <w:szCs w:val="19"/>
        </w:rPr>
      </w:pPr>
    </w:p>
    <w:p w:rsidR="00CF2CA1" w:rsidRDefault="00483C04" w:rsidP="00793E6B">
      <w:pPr>
        <w:numPr>
          <w:ilvl w:val="1"/>
          <w:numId w:val="17"/>
        </w:numPr>
        <w:tabs>
          <w:tab w:val="clear" w:pos="360"/>
          <w:tab w:val="num" w:pos="540"/>
        </w:tabs>
        <w:autoSpaceDE w:val="0"/>
        <w:autoSpaceDN w:val="0"/>
        <w:adjustRightInd w:val="0"/>
        <w:ind w:left="540" w:hanging="540"/>
        <w:jc w:val="both"/>
        <w:rPr>
          <w:rFonts w:ascii="Arial" w:hAnsi="Arial" w:cs="Arial"/>
          <w:sz w:val="19"/>
          <w:szCs w:val="19"/>
        </w:rPr>
      </w:pPr>
      <w:r w:rsidRPr="000079E8">
        <w:rPr>
          <w:rFonts w:ascii="Arial" w:hAnsi="Arial" w:cs="Arial"/>
          <w:sz w:val="19"/>
          <w:szCs w:val="19"/>
        </w:rPr>
        <w:t xml:space="preserve">Pro vyloučení pochybností smluvní strany </w:t>
      </w:r>
      <w:r w:rsidR="00A8467F" w:rsidRPr="000079E8">
        <w:rPr>
          <w:rFonts w:ascii="Arial" w:hAnsi="Arial" w:cs="Arial"/>
          <w:sz w:val="19"/>
          <w:szCs w:val="19"/>
        </w:rPr>
        <w:t xml:space="preserve">výslovně </w:t>
      </w:r>
      <w:r w:rsidRPr="000079E8">
        <w:rPr>
          <w:rFonts w:ascii="Arial" w:hAnsi="Arial" w:cs="Arial"/>
          <w:sz w:val="19"/>
          <w:szCs w:val="19"/>
        </w:rPr>
        <w:t xml:space="preserve">konstatují, že nabídkový list není </w:t>
      </w:r>
      <w:r w:rsidR="001A7426" w:rsidRPr="000079E8">
        <w:rPr>
          <w:rFonts w:ascii="Arial" w:hAnsi="Arial" w:cs="Arial"/>
          <w:sz w:val="19"/>
          <w:szCs w:val="19"/>
        </w:rPr>
        <w:t xml:space="preserve">návrhem </w:t>
      </w:r>
      <w:r w:rsidRPr="000079E8">
        <w:rPr>
          <w:rFonts w:ascii="Arial" w:hAnsi="Arial" w:cs="Arial"/>
          <w:sz w:val="19"/>
          <w:szCs w:val="19"/>
        </w:rPr>
        <w:t>na uzavření smlouvy o konkrétní dodávce, ale podkladem pro objednávku ze st</w:t>
      </w:r>
      <w:r w:rsidR="001A7426" w:rsidRPr="000079E8">
        <w:rPr>
          <w:rFonts w:ascii="Arial" w:hAnsi="Arial" w:cs="Arial"/>
          <w:sz w:val="19"/>
          <w:szCs w:val="19"/>
        </w:rPr>
        <w:t>rany kupujícího ve smyslu čl. 2 této Smlouvy.</w:t>
      </w:r>
    </w:p>
    <w:p w:rsidR="00C06538" w:rsidRDefault="00C06538" w:rsidP="00C06538">
      <w:pPr>
        <w:autoSpaceDE w:val="0"/>
        <w:autoSpaceDN w:val="0"/>
        <w:adjustRightInd w:val="0"/>
        <w:ind w:left="540"/>
        <w:jc w:val="both"/>
        <w:rPr>
          <w:rFonts w:ascii="Arial" w:hAnsi="Arial" w:cs="Arial"/>
          <w:sz w:val="19"/>
          <w:szCs w:val="19"/>
        </w:rPr>
      </w:pPr>
    </w:p>
    <w:p w:rsidR="0095444C" w:rsidRDefault="0095444C" w:rsidP="00C06538">
      <w:pPr>
        <w:autoSpaceDE w:val="0"/>
        <w:autoSpaceDN w:val="0"/>
        <w:adjustRightInd w:val="0"/>
        <w:ind w:left="540"/>
        <w:jc w:val="both"/>
        <w:rPr>
          <w:rFonts w:ascii="Arial" w:hAnsi="Arial" w:cs="Arial"/>
          <w:sz w:val="19"/>
          <w:szCs w:val="19"/>
        </w:rPr>
      </w:pPr>
    </w:p>
    <w:p w:rsidR="00F97FC3" w:rsidRPr="00C25D3E" w:rsidRDefault="00F97FC3" w:rsidP="00F97FC3">
      <w:pPr>
        <w:autoSpaceDE w:val="0"/>
        <w:autoSpaceDN w:val="0"/>
        <w:adjustRightInd w:val="0"/>
        <w:jc w:val="center"/>
        <w:rPr>
          <w:rFonts w:ascii="Arial" w:hAnsi="Arial" w:cs="Arial"/>
          <w:b/>
          <w:i/>
          <w:iCs/>
          <w:sz w:val="19"/>
          <w:szCs w:val="19"/>
        </w:rPr>
      </w:pPr>
      <w:r w:rsidRPr="00C25D3E">
        <w:rPr>
          <w:rFonts w:ascii="Arial" w:hAnsi="Arial" w:cs="Arial"/>
          <w:b/>
          <w:i/>
          <w:iCs/>
          <w:sz w:val="19"/>
          <w:szCs w:val="19"/>
        </w:rPr>
        <w:t>6. PLATEBNÍ PODMÍNKY A SMLUVNÍ POKUTY</w:t>
      </w:r>
    </w:p>
    <w:p w:rsidR="00F97FC3" w:rsidRDefault="00F97FC3" w:rsidP="00F97FC3">
      <w:pPr>
        <w:autoSpaceDE w:val="0"/>
        <w:autoSpaceDN w:val="0"/>
        <w:adjustRightInd w:val="0"/>
        <w:rPr>
          <w:rFonts w:ascii="Arial" w:hAnsi="Arial" w:cs="Arial"/>
          <w:sz w:val="19"/>
          <w:szCs w:val="19"/>
        </w:rPr>
      </w:pPr>
    </w:p>
    <w:p w:rsidR="00F97FC3" w:rsidRPr="00483C04" w:rsidRDefault="00F97FC3" w:rsidP="00F97FC3">
      <w:pPr>
        <w:numPr>
          <w:ilvl w:val="1"/>
          <w:numId w:val="7"/>
        </w:numPr>
        <w:tabs>
          <w:tab w:val="clear" w:pos="360"/>
          <w:tab w:val="num" w:pos="540"/>
        </w:tabs>
        <w:autoSpaceDE w:val="0"/>
        <w:autoSpaceDN w:val="0"/>
        <w:adjustRightInd w:val="0"/>
        <w:spacing w:after="120"/>
        <w:ind w:left="539" w:hanging="539"/>
        <w:jc w:val="both"/>
        <w:rPr>
          <w:rFonts w:ascii="Arial" w:hAnsi="Arial" w:cs="Arial"/>
          <w:sz w:val="19"/>
          <w:szCs w:val="19"/>
        </w:rPr>
      </w:pPr>
      <w:r>
        <w:rPr>
          <w:rFonts w:ascii="Arial" w:hAnsi="Arial" w:cs="Arial"/>
          <w:sz w:val="19"/>
          <w:szCs w:val="19"/>
        </w:rPr>
        <w:t xml:space="preserve">Pro uplatnění (fakturaci) kupní ceny za dodané zboží jsou rozhodné tyto údaje: </w:t>
      </w:r>
    </w:p>
    <w:p w:rsidR="00F97FC3" w:rsidRDefault="00F97FC3" w:rsidP="00F97FC3">
      <w:pPr>
        <w:numPr>
          <w:ilvl w:val="0"/>
          <w:numId w:val="12"/>
        </w:numPr>
        <w:tabs>
          <w:tab w:val="left" w:pos="900"/>
        </w:tabs>
        <w:autoSpaceDE w:val="0"/>
        <w:autoSpaceDN w:val="0"/>
        <w:adjustRightInd w:val="0"/>
        <w:ind w:left="851" w:hanging="311"/>
        <w:jc w:val="both"/>
        <w:rPr>
          <w:rFonts w:ascii="Arial" w:hAnsi="Arial" w:cs="Arial"/>
          <w:sz w:val="19"/>
          <w:szCs w:val="19"/>
        </w:rPr>
      </w:pPr>
      <w:r>
        <w:rPr>
          <w:rFonts w:ascii="Arial" w:hAnsi="Arial" w:cs="Arial"/>
          <w:sz w:val="19"/>
          <w:szCs w:val="19"/>
        </w:rPr>
        <w:t xml:space="preserve">jednotková kupní cena stanovená prodávajícím v souladu s čl. 5. této smlouvy, a </w:t>
      </w:r>
    </w:p>
    <w:p w:rsidR="00F97FC3" w:rsidRDefault="00F97FC3" w:rsidP="00F97FC3">
      <w:pPr>
        <w:numPr>
          <w:ilvl w:val="0"/>
          <w:numId w:val="12"/>
        </w:numPr>
        <w:tabs>
          <w:tab w:val="num" w:pos="993"/>
        </w:tabs>
        <w:autoSpaceDE w:val="0"/>
        <w:autoSpaceDN w:val="0"/>
        <w:adjustRightInd w:val="0"/>
        <w:spacing w:after="120"/>
        <w:ind w:left="851" w:hanging="312"/>
        <w:jc w:val="both"/>
        <w:rPr>
          <w:rFonts w:ascii="Arial" w:hAnsi="Arial" w:cs="Arial"/>
          <w:sz w:val="19"/>
          <w:szCs w:val="19"/>
        </w:rPr>
      </w:pPr>
      <w:r>
        <w:rPr>
          <w:rFonts w:ascii="Arial" w:hAnsi="Arial" w:cs="Arial"/>
          <w:sz w:val="19"/>
          <w:szCs w:val="19"/>
        </w:rPr>
        <w:t>závazné údaje o množství dodaného zboží (čl. 3.5) s následným přepočtem na množství při 15 stupních Celsia (dle platného zákona o spotřební dani a souvisejících předpisů);</w:t>
      </w:r>
    </w:p>
    <w:p w:rsidR="00F97FC3" w:rsidRDefault="00F97FC3" w:rsidP="00F97FC3">
      <w:pPr>
        <w:tabs>
          <w:tab w:val="num" w:pos="540"/>
        </w:tabs>
        <w:autoSpaceDE w:val="0"/>
        <w:autoSpaceDN w:val="0"/>
        <w:adjustRightInd w:val="0"/>
        <w:ind w:left="540"/>
        <w:jc w:val="both"/>
        <w:rPr>
          <w:rFonts w:ascii="Arial" w:hAnsi="Arial" w:cs="Arial"/>
          <w:sz w:val="19"/>
          <w:szCs w:val="19"/>
        </w:rPr>
      </w:pPr>
      <w:r>
        <w:rPr>
          <w:rFonts w:ascii="Arial" w:hAnsi="Arial" w:cs="Arial"/>
          <w:sz w:val="19"/>
          <w:szCs w:val="19"/>
        </w:rPr>
        <w:t>(dále rovněž „</w:t>
      </w:r>
      <w:r>
        <w:rPr>
          <w:rFonts w:ascii="Arial" w:hAnsi="Arial" w:cs="Arial"/>
          <w:b/>
          <w:bCs/>
          <w:i/>
          <w:iCs/>
          <w:sz w:val="19"/>
          <w:szCs w:val="19"/>
        </w:rPr>
        <w:t>rozhodné fakturační údaje</w:t>
      </w:r>
      <w:r>
        <w:rPr>
          <w:rFonts w:ascii="Arial" w:hAnsi="Arial" w:cs="Arial"/>
          <w:bCs/>
          <w:iCs/>
          <w:sz w:val="19"/>
          <w:szCs w:val="19"/>
        </w:rPr>
        <w:t>“</w:t>
      </w:r>
      <w:r>
        <w:rPr>
          <w:rFonts w:ascii="Arial" w:hAnsi="Arial" w:cs="Arial"/>
          <w:sz w:val="19"/>
          <w:szCs w:val="19"/>
        </w:rPr>
        <w:t xml:space="preserve">). </w:t>
      </w:r>
    </w:p>
    <w:p w:rsidR="0095444C" w:rsidRDefault="0095444C" w:rsidP="00F97FC3">
      <w:pPr>
        <w:tabs>
          <w:tab w:val="num" w:pos="540"/>
        </w:tabs>
        <w:autoSpaceDE w:val="0"/>
        <w:autoSpaceDN w:val="0"/>
        <w:adjustRightInd w:val="0"/>
        <w:ind w:left="540"/>
        <w:jc w:val="both"/>
        <w:rPr>
          <w:rFonts w:ascii="Arial" w:hAnsi="Arial" w:cs="Arial"/>
          <w:sz w:val="19"/>
          <w:szCs w:val="19"/>
        </w:rPr>
      </w:pPr>
    </w:p>
    <w:p w:rsidR="00F97FC3" w:rsidRPr="006E023A" w:rsidRDefault="00F97FC3" w:rsidP="00F97FC3">
      <w:pPr>
        <w:numPr>
          <w:ilvl w:val="1"/>
          <w:numId w:val="7"/>
        </w:numPr>
        <w:tabs>
          <w:tab w:val="clear" w:pos="360"/>
          <w:tab w:val="num" w:pos="540"/>
        </w:tabs>
        <w:autoSpaceDE w:val="0"/>
        <w:autoSpaceDN w:val="0"/>
        <w:adjustRightInd w:val="0"/>
        <w:ind w:left="540" w:hanging="540"/>
        <w:jc w:val="both"/>
        <w:rPr>
          <w:rFonts w:ascii="Arial" w:hAnsi="Arial"/>
          <w:sz w:val="19"/>
        </w:rPr>
      </w:pPr>
      <w:r w:rsidRPr="006E023A">
        <w:rPr>
          <w:rFonts w:ascii="Arial" w:hAnsi="Arial"/>
          <w:sz w:val="19"/>
        </w:rPr>
        <w:t xml:space="preserve">Kupující je povinen uhradit </w:t>
      </w:r>
      <w:r w:rsidR="006F40F1">
        <w:rPr>
          <w:rFonts w:ascii="Arial" w:hAnsi="Arial"/>
          <w:sz w:val="19"/>
        </w:rPr>
        <w:t xml:space="preserve">kupní cenu za dodané zboží do </w:t>
      </w:r>
      <w:r w:rsidR="002A30CE">
        <w:rPr>
          <w:rFonts w:ascii="Arial" w:hAnsi="Arial"/>
          <w:sz w:val="19"/>
        </w:rPr>
        <w:t>14</w:t>
      </w:r>
      <w:r w:rsidRPr="006E023A">
        <w:rPr>
          <w:rFonts w:ascii="Arial" w:hAnsi="Arial"/>
          <w:sz w:val="19"/>
        </w:rPr>
        <w:t xml:space="preserve"> dnů po dodání zboží. Den dodání zboží je rovněž dnem uskutečnění zdanitelného plnění.</w:t>
      </w:r>
    </w:p>
    <w:p w:rsidR="00F97FC3" w:rsidRPr="006E023A" w:rsidRDefault="00F97FC3" w:rsidP="006E023A">
      <w:pPr>
        <w:autoSpaceDE w:val="0"/>
        <w:autoSpaceDN w:val="0"/>
        <w:adjustRightInd w:val="0"/>
        <w:ind w:left="540"/>
        <w:jc w:val="both"/>
        <w:rPr>
          <w:rFonts w:ascii="Arial" w:hAnsi="Arial"/>
          <w:sz w:val="19"/>
        </w:rPr>
      </w:pPr>
    </w:p>
    <w:p w:rsidR="00F97FC3" w:rsidRPr="007F18C4" w:rsidRDefault="00F97FC3" w:rsidP="006E023A">
      <w:pPr>
        <w:numPr>
          <w:ilvl w:val="1"/>
          <w:numId w:val="7"/>
        </w:numPr>
        <w:tabs>
          <w:tab w:val="clear" w:pos="360"/>
          <w:tab w:val="num" w:pos="567"/>
        </w:tabs>
        <w:autoSpaceDE w:val="0"/>
        <w:autoSpaceDN w:val="0"/>
        <w:adjustRightInd w:val="0"/>
        <w:ind w:left="567" w:hanging="567"/>
        <w:jc w:val="both"/>
        <w:rPr>
          <w:rFonts w:ascii="Arial" w:hAnsi="Arial" w:cs="Arial"/>
          <w:sz w:val="19"/>
          <w:szCs w:val="19"/>
        </w:rPr>
      </w:pPr>
      <w:r w:rsidRPr="006E023A">
        <w:rPr>
          <w:rFonts w:ascii="Arial" w:hAnsi="Arial"/>
          <w:sz w:val="19"/>
        </w:rPr>
        <w:t>V případě odůvodněných pochybností prodávajícího o způsobilosti kupujícího hradit včas a řádně závazky vůči prodávajícímu (zejména v případě zahájení insolvenčního nebo exekučního řízení vůči kupujícímu) je prodávající oprávněn kupujícímu odmítnout plnění dle této smlouvy, zejména odmítnout dodávky zboží dle této smlouvy, a dále buď odstoupit od konkrétní dodávky, nebo realizaci dodávky podmínit bez ohledu na čl. 6.2 této smlouvy uhrazením ceny zboží v plné výši před dodáním zboží (dále rovněž „</w:t>
      </w:r>
      <w:proofErr w:type="spellStart"/>
      <w:r w:rsidRPr="006E023A">
        <w:rPr>
          <w:rFonts w:ascii="Arial" w:hAnsi="Arial"/>
          <w:b/>
          <w:i/>
          <w:sz w:val="19"/>
        </w:rPr>
        <w:t>předplatby</w:t>
      </w:r>
      <w:proofErr w:type="spellEnd"/>
      <w:r w:rsidRPr="006E023A">
        <w:rPr>
          <w:rFonts w:ascii="Arial" w:hAnsi="Arial"/>
          <w:sz w:val="19"/>
        </w:rPr>
        <w:t xml:space="preserve">“), přičemž požadavek na </w:t>
      </w:r>
      <w:proofErr w:type="spellStart"/>
      <w:r w:rsidRPr="006E023A">
        <w:rPr>
          <w:rFonts w:ascii="Arial" w:hAnsi="Arial"/>
          <w:sz w:val="19"/>
        </w:rPr>
        <w:t>předplatby</w:t>
      </w:r>
      <w:proofErr w:type="spellEnd"/>
      <w:r w:rsidRPr="006E023A">
        <w:rPr>
          <w:rFonts w:ascii="Arial" w:hAnsi="Arial"/>
          <w:sz w:val="19"/>
        </w:rPr>
        <w:t xml:space="preserve"> platí až do odvolání požadavku na </w:t>
      </w:r>
      <w:proofErr w:type="spellStart"/>
      <w:r w:rsidRPr="006E023A">
        <w:rPr>
          <w:rFonts w:ascii="Arial" w:hAnsi="Arial"/>
          <w:sz w:val="19"/>
        </w:rPr>
        <w:t>předplatby</w:t>
      </w:r>
      <w:proofErr w:type="spellEnd"/>
      <w:r w:rsidRPr="006E023A">
        <w:rPr>
          <w:rFonts w:ascii="Arial" w:hAnsi="Arial"/>
          <w:sz w:val="19"/>
        </w:rPr>
        <w:t xml:space="preserve"> i pro jakékoliv další dodávky zboží kupujícímu. Požadavek na </w:t>
      </w:r>
      <w:proofErr w:type="spellStart"/>
      <w:r w:rsidRPr="006E023A">
        <w:rPr>
          <w:rFonts w:ascii="Arial" w:hAnsi="Arial"/>
          <w:sz w:val="19"/>
        </w:rPr>
        <w:t>předplatby</w:t>
      </w:r>
      <w:proofErr w:type="spellEnd"/>
      <w:r w:rsidRPr="006E023A">
        <w:rPr>
          <w:rFonts w:ascii="Arial" w:hAnsi="Arial"/>
          <w:sz w:val="19"/>
        </w:rPr>
        <w:t xml:space="preserve"> prodávající sdělí kupujícímu písemně, přičemž za písemné sdělení se považuje též sdělení učiněné faxem nebo emailem (bez nutnosti elektronického podpisu).</w:t>
      </w:r>
    </w:p>
    <w:p w:rsidR="00F97FC3" w:rsidRPr="00FE0BC9" w:rsidRDefault="00F97FC3" w:rsidP="006E023A">
      <w:pPr>
        <w:autoSpaceDE w:val="0"/>
        <w:autoSpaceDN w:val="0"/>
        <w:adjustRightInd w:val="0"/>
        <w:jc w:val="both"/>
        <w:rPr>
          <w:rFonts w:ascii="Arial" w:hAnsi="Arial" w:cs="Arial"/>
          <w:sz w:val="19"/>
          <w:szCs w:val="19"/>
        </w:rPr>
      </w:pPr>
    </w:p>
    <w:p w:rsidR="00F97FC3" w:rsidRPr="00FE0BC9" w:rsidRDefault="00F97FC3" w:rsidP="006E023A">
      <w:pPr>
        <w:numPr>
          <w:ilvl w:val="1"/>
          <w:numId w:val="32"/>
        </w:numPr>
        <w:tabs>
          <w:tab w:val="clear" w:pos="360"/>
          <w:tab w:val="num" w:pos="567"/>
        </w:tabs>
        <w:autoSpaceDE w:val="0"/>
        <w:autoSpaceDN w:val="0"/>
        <w:adjustRightInd w:val="0"/>
        <w:ind w:left="567" w:hanging="567"/>
        <w:jc w:val="both"/>
        <w:rPr>
          <w:rFonts w:ascii="Arial" w:hAnsi="Arial" w:cs="Arial"/>
          <w:sz w:val="19"/>
          <w:szCs w:val="19"/>
        </w:rPr>
      </w:pPr>
      <w:r w:rsidRPr="00FE0BC9">
        <w:rPr>
          <w:rFonts w:ascii="Arial" w:hAnsi="Arial" w:cs="Arial"/>
          <w:sz w:val="19"/>
          <w:szCs w:val="19"/>
        </w:rPr>
        <w:t xml:space="preserve">Pro případ prodlení kupujícího s úhradou kupní ceny se sjednává smluvní úrok z prodlení ve výši </w:t>
      </w:r>
      <w:r w:rsidRPr="006E023A">
        <w:rPr>
          <w:rFonts w:ascii="Arial" w:hAnsi="Arial"/>
          <w:sz w:val="19"/>
        </w:rPr>
        <w:t xml:space="preserve">jednoho promile </w:t>
      </w:r>
      <w:r w:rsidRPr="00FE0BC9">
        <w:rPr>
          <w:rFonts w:ascii="Arial" w:hAnsi="Arial" w:cs="Arial"/>
          <w:sz w:val="19"/>
          <w:szCs w:val="19"/>
        </w:rPr>
        <w:t xml:space="preserve">z dlužné částky za každý den prodlení. Nárok na náhradu škody způsobené </w:t>
      </w:r>
      <w:proofErr w:type="gramStart"/>
      <w:r w:rsidRPr="00FE0BC9">
        <w:rPr>
          <w:rFonts w:ascii="Arial" w:hAnsi="Arial" w:cs="Arial"/>
          <w:sz w:val="19"/>
          <w:szCs w:val="19"/>
        </w:rPr>
        <w:t>prodlením  se</w:t>
      </w:r>
      <w:proofErr w:type="gramEnd"/>
      <w:r w:rsidRPr="00FE0BC9">
        <w:rPr>
          <w:rFonts w:ascii="Arial" w:hAnsi="Arial" w:cs="Arial"/>
          <w:sz w:val="19"/>
          <w:szCs w:val="19"/>
        </w:rPr>
        <w:t xml:space="preserve"> zaplacením kupní ceny zůstává nedotčen.</w:t>
      </w:r>
    </w:p>
    <w:p w:rsidR="00F97FC3" w:rsidRPr="00FE0BC9" w:rsidRDefault="00F97FC3" w:rsidP="00F97FC3">
      <w:pPr>
        <w:autoSpaceDE w:val="0"/>
        <w:autoSpaceDN w:val="0"/>
        <w:adjustRightInd w:val="0"/>
        <w:jc w:val="both"/>
        <w:rPr>
          <w:rFonts w:ascii="Arial" w:hAnsi="Arial" w:cs="Arial"/>
          <w:sz w:val="19"/>
          <w:szCs w:val="19"/>
        </w:rPr>
      </w:pPr>
    </w:p>
    <w:p w:rsidR="00F97FC3" w:rsidRDefault="00F97FC3" w:rsidP="00F97FC3">
      <w:pPr>
        <w:numPr>
          <w:ilvl w:val="1"/>
          <w:numId w:val="32"/>
        </w:numPr>
        <w:tabs>
          <w:tab w:val="clear" w:pos="360"/>
          <w:tab w:val="num" w:pos="567"/>
        </w:tabs>
        <w:autoSpaceDE w:val="0"/>
        <w:autoSpaceDN w:val="0"/>
        <w:adjustRightInd w:val="0"/>
        <w:ind w:left="540" w:hanging="540"/>
        <w:jc w:val="both"/>
        <w:rPr>
          <w:rFonts w:ascii="Arial" w:hAnsi="Arial" w:cs="Arial"/>
          <w:sz w:val="19"/>
          <w:szCs w:val="19"/>
        </w:rPr>
      </w:pPr>
      <w:r>
        <w:rPr>
          <w:rFonts w:ascii="Arial" w:hAnsi="Arial" w:cs="Arial"/>
          <w:sz w:val="19"/>
          <w:szCs w:val="19"/>
        </w:rPr>
        <w:t xml:space="preserve">Do doby splatnosti faktury </w:t>
      </w:r>
      <w:r>
        <w:rPr>
          <w:rFonts w:ascii="Arial" w:hAnsi="Arial" w:cs="Arial"/>
          <w:sz w:val="19"/>
          <w:szCs w:val="19"/>
          <w:lang w:eastAsia="ar-SA"/>
        </w:rPr>
        <w:t xml:space="preserve">je kupující oprávněn vznášet námitky proti rozhodným fakturačním údajům spočívající v rozporu mezi těmito údaji a skutečností. Tím není dotčeno ustanovení čl. 3.5 této smlouvy. Smluvní strany sjednávají, že z důvodu právní jistoty </w:t>
      </w:r>
      <w:r w:rsidRPr="001715EF">
        <w:rPr>
          <w:rFonts w:ascii="Arial" w:hAnsi="Arial" w:cs="Arial"/>
          <w:sz w:val="19"/>
          <w:szCs w:val="19"/>
          <w:lang w:eastAsia="ar-SA"/>
        </w:rPr>
        <w:t>jsou pozdější námitky nepřípustné a neúčinné.</w:t>
      </w:r>
      <w:r w:rsidRPr="00211800">
        <w:rPr>
          <w:rFonts w:ascii="Arial" w:hAnsi="Arial" w:cs="Arial"/>
          <w:sz w:val="19"/>
          <w:szCs w:val="19"/>
          <w:lang w:eastAsia="ar-SA"/>
        </w:rPr>
        <w:t xml:space="preserve">  </w:t>
      </w:r>
    </w:p>
    <w:p w:rsidR="00F97FC3" w:rsidRDefault="00F97FC3" w:rsidP="00F97FC3">
      <w:pPr>
        <w:autoSpaceDE w:val="0"/>
        <w:autoSpaceDN w:val="0"/>
        <w:adjustRightInd w:val="0"/>
        <w:ind w:left="540"/>
        <w:jc w:val="both"/>
        <w:rPr>
          <w:rFonts w:ascii="Arial" w:hAnsi="Arial" w:cs="Arial"/>
          <w:sz w:val="19"/>
          <w:szCs w:val="19"/>
        </w:rPr>
      </w:pPr>
    </w:p>
    <w:p w:rsidR="00F97FC3" w:rsidRPr="00642621" w:rsidRDefault="00F97FC3" w:rsidP="00F97FC3">
      <w:pPr>
        <w:numPr>
          <w:ilvl w:val="1"/>
          <w:numId w:val="32"/>
        </w:numPr>
        <w:tabs>
          <w:tab w:val="clear" w:pos="360"/>
          <w:tab w:val="num" w:pos="567"/>
        </w:tabs>
        <w:autoSpaceDE w:val="0"/>
        <w:autoSpaceDN w:val="0"/>
        <w:adjustRightInd w:val="0"/>
        <w:ind w:left="540" w:hanging="540"/>
        <w:jc w:val="both"/>
        <w:rPr>
          <w:rFonts w:ascii="Arial" w:hAnsi="Arial" w:cs="Arial"/>
          <w:sz w:val="19"/>
          <w:szCs w:val="19"/>
        </w:rPr>
      </w:pPr>
      <w:r w:rsidRPr="00642621">
        <w:rPr>
          <w:rFonts w:ascii="Arial" w:hAnsi="Arial" w:cs="Arial"/>
          <w:sz w:val="19"/>
          <w:szCs w:val="19"/>
        </w:rPr>
        <w:t xml:space="preserve">Pokud </w:t>
      </w:r>
    </w:p>
    <w:p w:rsidR="00F97FC3" w:rsidRPr="00D83616" w:rsidRDefault="00F97FC3" w:rsidP="00F97FC3">
      <w:pPr>
        <w:pStyle w:val="Odstavecseseznamem"/>
        <w:rPr>
          <w:rFonts w:ascii="Arial" w:hAnsi="Arial" w:cs="Arial"/>
          <w:color w:val="000000" w:themeColor="text1"/>
          <w:sz w:val="19"/>
          <w:szCs w:val="19"/>
        </w:rPr>
      </w:pPr>
    </w:p>
    <w:p w:rsidR="00F97FC3" w:rsidRPr="00D83616" w:rsidRDefault="00F97FC3" w:rsidP="00F97FC3">
      <w:pPr>
        <w:numPr>
          <w:ilvl w:val="0"/>
          <w:numId w:val="9"/>
        </w:numPr>
        <w:tabs>
          <w:tab w:val="clear" w:pos="348"/>
          <w:tab w:val="num" w:pos="709"/>
        </w:tabs>
        <w:autoSpaceDE w:val="0"/>
        <w:autoSpaceDN w:val="0"/>
        <w:adjustRightInd w:val="0"/>
        <w:ind w:left="709" w:hanging="142"/>
        <w:jc w:val="both"/>
        <w:rPr>
          <w:rFonts w:ascii="Arial" w:hAnsi="Arial" w:cs="Arial"/>
          <w:color w:val="000000" w:themeColor="text1"/>
          <w:sz w:val="19"/>
          <w:szCs w:val="19"/>
        </w:rPr>
      </w:pPr>
      <w:r w:rsidRPr="00D83616">
        <w:rPr>
          <w:rFonts w:ascii="Arial" w:hAnsi="Arial" w:cs="Arial"/>
          <w:color w:val="000000" w:themeColor="text1"/>
          <w:sz w:val="19"/>
          <w:szCs w:val="19"/>
        </w:rPr>
        <w:t>kupující opakovaně n</w:t>
      </w:r>
      <w:r>
        <w:rPr>
          <w:rFonts w:ascii="Arial" w:hAnsi="Arial" w:cs="Arial"/>
          <w:color w:val="000000" w:themeColor="text1"/>
          <w:sz w:val="19"/>
          <w:szCs w:val="19"/>
        </w:rPr>
        <w:t>epřevezme zboží v ujednané době;</w:t>
      </w:r>
      <w:r w:rsidRPr="00D83616">
        <w:rPr>
          <w:rFonts w:ascii="Arial" w:hAnsi="Arial" w:cs="Arial"/>
          <w:color w:val="000000" w:themeColor="text1"/>
          <w:sz w:val="19"/>
          <w:szCs w:val="19"/>
        </w:rPr>
        <w:t xml:space="preserve"> nebo</w:t>
      </w:r>
    </w:p>
    <w:p w:rsidR="00F97FC3" w:rsidRPr="00DB2732" w:rsidRDefault="00F97FC3" w:rsidP="00F97FC3">
      <w:pPr>
        <w:numPr>
          <w:ilvl w:val="0"/>
          <w:numId w:val="9"/>
        </w:numPr>
        <w:tabs>
          <w:tab w:val="clear" w:pos="348"/>
          <w:tab w:val="num" w:pos="709"/>
        </w:tabs>
        <w:autoSpaceDE w:val="0"/>
        <w:autoSpaceDN w:val="0"/>
        <w:adjustRightInd w:val="0"/>
        <w:ind w:left="709" w:hanging="142"/>
        <w:jc w:val="both"/>
        <w:rPr>
          <w:rFonts w:ascii="Arial" w:hAnsi="Arial" w:cs="Arial"/>
          <w:color w:val="000000" w:themeColor="text1"/>
          <w:sz w:val="19"/>
          <w:szCs w:val="19"/>
        </w:rPr>
      </w:pPr>
      <w:r w:rsidRPr="00D83616">
        <w:rPr>
          <w:rFonts w:ascii="Arial" w:hAnsi="Arial" w:cs="Arial"/>
          <w:color w:val="000000" w:themeColor="text1"/>
          <w:sz w:val="19"/>
          <w:szCs w:val="19"/>
        </w:rPr>
        <w:t>kupující</w:t>
      </w:r>
      <w:r w:rsidRPr="00DB2732">
        <w:rPr>
          <w:rFonts w:ascii="Arial" w:hAnsi="Arial" w:cs="Arial"/>
          <w:color w:val="000000" w:themeColor="text1"/>
          <w:sz w:val="19"/>
          <w:szCs w:val="19"/>
        </w:rPr>
        <w:t xml:space="preserve"> je v prodlení se včasnou úhra</w:t>
      </w:r>
      <w:r>
        <w:rPr>
          <w:rFonts w:ascii="Arial" w:hAnsi="Arial" w:cs="Arial"/>
          <w:color w:val="000000" w:themeColor="text1"/>
          <w:sz w:val="19"/>
          <w:szCs w:val="19"/>
        </w:rPr>
        <w:t>dou kupní ceny delší než 45 dnů;</w:t>
      </w:r>
      <w:r w:rsidRPr="00DB2732">
        <w:rPr>
          <w:rFonts w:ascii="Arial" w:hAnsi="Arial" w:cs="Arial"/>
          <w:color w:val="000000" w:themeColor="text1"/>
          <w:sz w:val="19"/>
          <w:szCs w:val="19"/>
        </w:rPr>
        <w:t xml:space="preserve"> nebo</w:t>
      </w:r>
    </w:p>
    <w:p w:rsidR="00F97FC3" w:rsidRPr="00DB2732" w:rsidRDefault="00F97FC3" w:rsidP="00F97FC3">
      <w:pPr>
        <w:numPr>
          <w:ilvl w:val="0"/>
          <w:numId w:val="9"/>
        </w:numPr>
        <w:tabs>
          <w:tab w:val="clear" w:pos="348"/>
          <w:tab w:val="num" w:pos="709"/>
        </w:tabs>
        <w:autoSpaceDE w:val="0"/>
        <w:autoSpaceDN w:val="0"/>
        <w:adjustRightInd w:val="0"/>
        <w:ind w:left="709" w:hanging="142"/>
        <w:jc w:val="both"/>
        <w:rPr>
          <w:rFonts w:ascii="Arial" w:hAnsi="Arial" w:cs="Arial"/>
          <w:color w:val="000000" w:themeColor="text1"/>
          <w:sz w:val="19"/>
          <w:szCs w:val="19"/>
        </w:rPr>
      </w:pPr>
      <w:r w:rsidRPr="00DB2732">
        <w:rPr>
          <w:rFonts w:ascii="Arial" w:hAnsi="Arial" w:cs="Arial"/>
          <w:color w:val="000000" w:themeColor="text1"/>
          <w:sz w:val="19"/>
          <w:szCs w:val="19"/>
        </w:rPr>
        <w:t>kupující jednal v rozporu s prav</w:t>
      </w:r>
      <w:r>
        <w:rPr>
          <w:rFonts w:ascii="Arial" w:hAnsi="Arial" w:cs="Arial"/>
          <w:color w:val="000000" w:themeColor="text1"/>
          <w:sz w:val="19"/>
          <w:szCs w:val="19"/>
        </w:rPr>
        <w:t>idly poctivého obchodního styku;</w:t>
      </w:r>
      <w:r w:rsidRPr="00DB2732">
        <w:rPr>
          <w:rFonts w:ascii="Arial" w:hAnsi="Arial" w:cs="Arial"/>
          <w:color w:val="000000" w:themeColor="text1"/>
          <w:sz w:val="19"/>
          <w:szCs w:val="19"/>
        </w:rPr>
        <w:t xml:space="preserve"> nebo</w:t>
      </w:r>
    </w:p>
    <w:p w:rsidR="00F97FC3" w:rsidRDefault="00F97FC3" w:rsidP="00F97FC3">
      <w:pPr>
        <w:numPr>
          <w:ilvl w:val="0"/>
          <w:numId w:val="9"/>
        </w:numPr>
        <w:tabs>
          <w:tab w:val="clear" w:pos="348"/>
          <w:tab w:val="num" w:pos="709"/>
        </w:tabs>
        <w:autoSpaceDE w:val="0"/>
        <w:autoSpaceDN w:val="0"/>
        <w:adjustRightInd w:val="0"/>
        <w:ind w:left="709" w:hanging="142"/>
        <w:jc w:val="both"/>
        <w:rPr>
          <w:rFonts w:ascii="Arial" w:hAnsi="Arial" w:cs="Arial"/>
          <w:color w:val="000000" w:themeColor="text1"/>
          <w:sz w:val="19"/>
          <w:szCs w:val="19"/>
        </w:rPr>
      </w:pPr>
      <w:r w:rsidRPr="00DB2732">
        <w:rPr>
          <w:rFonts w:ascii="Arial" w:hAnsi="Arial" w:cs="Arial"/>
          <w:color w:val="000000" w:themeColor="text1"/>
          <w:sz w:val="19"/>
          <w:szCs w:val="19"/>
        </w:rPr>
        <w:t>vůči kupujícímu bude zahájeno insolvenční řízení nebo exekuční řízení,</w:t>
      </w:r>
      <w:r>
        <w:rPr>
          <w:rFonts w:ascii="Arial" w:hAnsi="Arial" w:cs="Arial"/>
          <w:color w:val="000000" w:themeColor="text1"/>
          <w:sz w:val="19"/>
          <w:szCs w:val="19"/>
        </w:rPr>
        <w:t xml:space="preserve"> </w:t>
      </w:r>
    </w:p>
    <w:p w:rsidR="00F97FC3" w:rsidRPr="00A54F03" w:rsidRDefault="00F97FC3" w:rsidP="00F97FC3">
      <w:pPr>
        <w:tabs>
          <w:tab w:val="num" w:pos="900"/>
        </w:tabs>
        <w:autoSpaceDE w:val="0"/>
        <w:autoSpaceDN w:val="0"/>
        <w:adjustRightInd w:val="0"/>
        <w:ind w:left="896" w:hanging="142"/>
        <w:jc w:val="both"/>
        <w:rPr>
          <w:rFonts w:ascii="Arial" w:hAnsi="Arial" w:cs="Arial"/>
          <w:color w:val="000000" w:themeColor="text1"/>
          <w:sz w:val="19"/>
          <w:szCs w:val="19"/>
        </w:rPr>
      </w:pPr>
    </w:p>
    <w:p w:rsidR="00F97FC3" w:rsidRPr="00DC79A8" w:rsidRDefault="00F97FC3" w:rsidP="00F97FC3">
      <w:pPr>
        <w:autoSpaceDE w:val="0"/>
        <w:autoSpaceDN w:val="0"/>
        <w:adjustRightInd w:val="0"/>
        <w:ind w:left="567"/>
        <w:jc w:val="both"/>
        <w:rPr>
          <w:rFonts w:ascii="Arial" w:hAnsi="Arial" w:cs="Arial"/>
          <w:color w:val="000000" w:themeColor="text1"/>
          <w:sz w:val="19"/>
          <w:szCs w:val="19"/>
        </w:rPr>
      </w:pPr>
      <w:r w:rsidRPr="00DB2732">
        <w:rPr>
          <w:rFonts w:ascii="Arial" w:hAnsi="Arial" w:cs="Arial"/>
          <w:color w:val="000000" w:themeColor="text1"/>
          <w:sz w:val="19"/>
          <w:szCs w:val="19"/>
        </w:rPr>
        <w:t xml:space="preserve">je prodávající oprávněn vůči kupujícímu uplatnit a kupující se zavazuje zaplatit prodávajícímu smluvní pokutu ve výši 10% </w:t>
      </w:r>
      <w:proofErr w:type="gramStart"/>
      <w:r w:rsidRPr="00DB2732">
        <w:rPr>
          <w:rFonts w:ascii="Arial" w:hAnsi="Arial" w:cs="Arial"/>
          <w:color w:val="000000" w:themeColor="text1"/>
          <w:sz w:val="19"/>
          <w:szCs w:val="19"/>
        </w:rPr>
        <w:t>dluhu</w:t>
      </w:r>
      <w:proofErr w:type="gramEnd"/>
      <w:r w:rsidRPr="00DB2732">
        <w:rPr>
          <w:rFonts w:ascii="Arial" w:hAnsi="Arial" w:cs="Arial"/>
          <w:color w:val="000000" w:themeColor="text1"/>
          <w:sz w:val="19"/>
          <w:szCs w:val="19"/>
        </w:rPr>
        <w:t xml:space="preserve"> kupujícího na kupní ceně </w:t>
      </w:r>
      <w:r>
        <w:rPr>
          <w:rFonts w:ascii="Arial" w:hAnsi="Arial" w:cs="Arial"/>
          <w:color w:val="000000" w:themeColor="text1"/>
          <w:sz w:val="19"/>
          <w:szCs w:val="19"/>
        </w:rPr>
        <w:t xml:space="preserve">zboží </w:t>
      </w:r>
      <w:r w:rsidRPr="00DB2732">
        <w:rPr>
          <w:rFonts w:ascii="Arial" w:hAnsi="Arial" w:cs="Arial"/>
          <w:color w:val="000000" w:themeColor="text1"/>
          <w:sz w:val="19"/>
          <w:szCs w:val="19"/>
        </w:rPr>
        <w:t>ke dni, kdy prodávající vůči kupujícímu uplatnil nárok na smluvní pokutu (v případě doručování uplatnění nároku na smluvní pokutu osobou s pošto</w:t>
      </w:r>
      <w:r>
        <w:rPr>
          <w:rFonts w:ascii="Arial" w:hAnsi="Arial" w:cs="Arial"/>
          <w:color w:val="000000" w:themeColor="text1"/>
          <w:sz w:val="19"/>
          <w:szCs w:val="19"/>
        </w:rPr>
        <w:t xml:space="preserve">vní licencí, je tímto dnem den </w:t>
      </w:r>
      <w:r w:rsidR="008D5572">
        <w:rPr>
          <w:rFonts w:ascii="Arial" w:hAnsi="Arial" w:cs="Arial"/>
          <w:color w:val="000000" w:themeColor="text1"/>
          <w:sz w:val="19"/>
          <w:szCs w:val="19"/>
        </w:rPr>
        <w:t>p</w:t>
      </w:r>
      <w:r w:rsidRPr="00DB2732">
        <w:rPr>
          <w:rFonts w:ascii="Arial" w:hAnsi="Arial" w:cs="Arial"/>
          <w:color w:val="000000" w:themeColor="text1"/>
          <w:sz w:val="19"/>
          <w:szCs w:val="19"/>
        </w:rPr>
        <w:t>odání listovní zásilky s uplatněním nároku na smluvní pokutu k poštovní přepravě). Smluvní pokuta je splatná ve lhůtě 5 dnů od doručení oznámení o uplatnění smluvní pokuty. Uplatněním nároku na smluvní pokutu není dotčen nárok na náhradu škody převyšující smluvní pokutu.</w:t>
      </w:r>
    </w:p>
    <w:p w:rsidR="00F97FC3" w:rsidRDefault="00F97FC3" w:rsidP="00F97FC3">
      <w:pPr>
        <w:autoSpaceDE w:val="0"/>
        <w:autoSpaceDN w:val="0"/>
        <w:adjustRightInd w:val="0"/>
        <w:jc w:val="both"/>
        <w:rPr>
          <w:rFonts w:ascii="Arial" w:hAnsi="Arial" w:cs="Arial"/>
          <w:sz w:val="19"/>
          <w:szCs w:val="19"/>
        </w:rPr>
      </w:pPr>
    </w:p>
    <w:p w:rsidR="00F97FC3" w:rsidRDefault="00F97FC3" w:rsidP="00F97FC3">
      <w:pPr>
        <w:numPr>
          <w:ilvl w:val="1"/>
          <w:numId w:val="32"/>
        </w:numPr>
        <w:tabs>
          <w:tab w:val="clear" w:pos="360"/>
          <w:tab w:val="num" w:pos="567"/>
        </w:tabs>
        <w:autoSpaceDE w:val="0"/>
        <w:autoSpaceDN w:val="0"/>
        <w:adjustRightInd w:val="0"/>
        <w:ind w:left="540" w:hanging="540"/>
        <w:jc w:val="both"/>
        <w:rPr>
          <w:rFonts w:ascii="Arial" w:hAnsi="Arial" w:cs="Arial"/>
          <w:sz w:val="19"/>
          <w:szCs w:val="19"/>
        </w:rPr>
      </w:pPr>
      <w:r>
        <w:rPr>
          <w:rFonts w:ascii="Arial" w:hAnsi="Arial" w:cs="Arial"/>
          <w:sz w:val="19"/>
          <w:szCs w:val="19"/>
          <w:lang w:eastAsia="ar-SA"/>
        </w:rPr>
        <w:t xml:space="preserve">Má-li kupující vůči prodávajícímu několik peněžitých závazků založených podle této smlouvy nebo v souvislosti s ní a jím poskytnuté plnění nestačí na splnění všech jeho závazků vůči </w:t>
      </w:r>
      <w:proofErr w:type="gramStart"/>
      <w:r>
        <w:rPr>
          <w:rFonts w:ascii="Arial" w:hAnsi="Arial" w:cs="Arial"/>
          <w:sz w:val="19"/>
          <w:szCs w:val="19"/>
          <w:lang w:eastAsia="ar-SA"/>
        </w:rPr>
        <w:t>prodávajícímu,  započte</w:t>
      </w:r>
      <w:proofErr w:type="gramEnd"/>
      <w:r>
        <w:rPr>
          <w:rFonts w:ascii="Arial" w:hAnsi="Arial" w:cs="Arial"/>
          <w:sz w:val="19"/>
          <w:szCs w:val="19"/>
          <w:lang w:eastAsia="ar-SA"/>
        </w:rPr>
        <w:t xml:space="preserve"> se plnění kupujícího nejdříve na (i) smluvní pokuty uplatněné prodávajícím dle této smlouvy, poté (</w:t>
      </w:r>
      <w:proofErr w:type="spellStart"/>
      <w:r>
        <w:rPr>
          <w:rFonts w:ascii="Arial" w:hAnsi="Arial" w:cs="Arial"/>
          <w:sz w:val="19"/>
          <w:szCs w:val="19"/>
          <w:lang w:eastAsia="ar-SA"/>
        </w:rPr>
        <w:t>ii</w:t>
      </w:r>
      <w:proofErr w:type="spellEnd"/>
      <w:r>
        <w:rPr>
          <w:rFonts w:ascii="Arial" w:hAnsi="Arial" w:cs="Arial"/>
          <w:sz w:val="19"/>
          <w:szCs w:val="19"/>
          <w:lang w:eastAsia="ar-SA"/>
        </w:rPr>
        <w:t xml:space="preserve">) na úroky z prodlení za pozdně uhrazenou cenu </w:t>
      </w:r>
      <w:r w:rsidRPr="00EA226E">
        <w:rPr>
          <w:rFonts w:ascii="Arial" w:hAnsi="Arial" w:cs="Arial"/>
          <w:iCs/>
          <w:sz w:val="19"/>
          <w:szCs w:val="19"/>
          <w:lang w:eastAsia="ar-SA"/>
        </w:rPr>
        <w:t>zboží</w:t>
      </w:r>
      <w:r>
        <w:rPr>
          <w:rFonts w:ascii="Arial" w:hAnsi="Arial" w:cs="Arial"/>
          <w:sz w:val="19"/>
          <w:szCs w:val="19"/>
          <w:lang w:eastAsia="ar-SA"/>
        </w:rPr>
        <w:t>, poté (</w:t>
      </w:r>
      <w:proofErr w:type="spellStart"/>
      <w:r>
        <w:rPr>
          <w:rFonts w:ascii="Arial" w:hAnsi="Arial" w:cs="Arial"/>
          <w:sz w:val="19"/>
          <w:szCs w:val="19"/>
          <w:lang w:eastAsia="ar-SA"/>
        </w:rPr>
        <w:t>iii</w:t>
      </w:r>
      <w:proofErr w:type="spellEnd"/>
      <w:r>
        <w:rPr>
          <w:rFonts w:ascii="Arial" w:hAnsi="Arial" w:cs="Arial"/>
          <w:sz w:val="19"/>
          <w:szCs w:val="19"/>
          <w:lang w:eastAsia="ar-SA"/>
        </w:rPr>
        <w:t xml:space="preserve">) na jistinu pohledávky na uhrazení kupní ceny za dodané </w:t>
      </w:r>
      <w:r w:rsidRPr="00395F10">
        <w:rPr>
          <w:rFonts w:ascii="Arial" w:hAnsi="Arial" w:cs="Arial"/>
          <w:iCs/>
          <w:sz w:val="19"/>
          <w:szCs w:val="19"/>
          <w:lang w:eastAsia="ar-SA"/>
        </w:rPr>
        <w:t>zbož</w:t>
      </w:r>
      <w:r w:rsidRPr="00395F10">
        <w:rPr>
          <w:rFonts w:ascii="Arial" w:hAnsi="Arial" w:cs="Arial"/>
          <w:sz w:val="19"/>
          <w:szCs w:val="19"/>
          <w:lang w:eastAsia="ar-SA"/>
        </w:rPr>
        <w:t>í</w:t>
      </w:r>
      <w:r>
        <w:rPr>
          <w:rFonts w:ascii="Arial" w:hAnsi="Arial" w:cs="Arial"/>
          <w:sz w:val="19"/>
          <w:szCs w:val="19"/>
          <w:lang w:eastAsia="ar-SA"/>
        </w:rPr>
        <w:t>, poté (</w:t>
      </w:r>
      <w:proofErr w:type="spellStart"/>
      <w:r>
        <w:rPr>
          <w:rFonts w:ascii="Arial" w:hAnsi="Arial" w:cs="Arial"/>
          <w:sz w:val="19"/>
          <w:szCs w:val="19"/>
          <w:lang w:eastAsia="ar-SA"/>
        </w:rPr>
        <w:t>iv</w:t>
      </w:r>
      <w:proofErr w:type="spellEnd"/>
      <w:r>
        <w:rPr>
          <w:rFonts w:ascii="Arial" w:hAnsi="Arial" w:cs="Arial"/>
          <w:sz w:val="19"/>
          <w:szCs w:val="19"/>
          <w:lang w:eastAsia="ar-SA"/>
        </w:rPr>
        <w:t xml:space="preserve">) na náhradu škody </w:t>
      </w:r>
      <w:r>
        <w:rPr>
          <w:rFonts w:ascii="Arial" w:hAnsi="Arial" w:cs="Arial"/>
          <w:sz w:val="19"/>
          <w:szCs w:val="19"/>
        </w:rPr>
        <w:t>způsobené kupujícím prodávajícímu porušením povinností založených na základě této smlouvy</w:t>
      </w:r>
      <w:r>
        <w:rPr>
          <w:rFonts w:ascii="Arial" w:hAnsi="Arial" w:cs="Arial"/>
          <w:sz w:val="19"/>
          <w:szCs w:val="19"/>
          <w:lang w:eastAsia="ar-SA"/>
        </w:rPr>
        <w:t xml:space="preserve"> a poté na (v) </w:t>
      </w:r>
      <w:r>
        <w:rPr>
          <w:rFonts w:ascii="Arial" w:hAnsi="Arial" w:cs="Arial"/>
          <w:sz w:val="19"/>
          <w:szCs w:val="19"/>
        </w:rPr>
        <w:t>vydání bezdůvodného obohacení vzniklého v souvislosti s plněním této smlouvy</w:t>
      </w:r>
      <w:r>
        <w:rPr>
          <w:rFonts w:ascii="Arial" w:hAnsi="Arial" w:cs="Arial"/>
          <w:sz w:val="19"/>
          <w:szCs w:val="19"/>
          <w:lang w:eastAsia="ar-SA"/>
        </w:rPr>
        <w:t xml:space="preserve"> (dále rovněž „</w:t>
      </w:r>
      <w:r>
        <w:rPr>
          <w:rFonts w:ascii="Arial" w:hAnsi="Arial" w:cs="Arial"/>
          <w:b/>
          <w:bCs/>
          <w:sz w:val="19"/>
          <w:szCs w:val="19"/>
          <w:lang w:eastAsia="ar-SA"/>
        </w:rPr>
        <w:t>skupiny pohledávek</w:t>
      </w:r>
      <w:r w:rsidRPr="00C75F70">
        <w:rPr>
          <w:rFonts w:ascii="Arial" w:hAnsi="Arial" w:cs="Arial"/>
          <w:bCs/>
          <w:sz w:val="19"/>
          <w:szCs w:val="19"/>
          <w:lang w:eastAsia="ar-SA"/>
        </w:rPr>
        <w:t>“</w:t>
      </w:r>
      <w:r>
        <w:rPr>
          <w:rFonts w:ascii="Arial" w:hAnsi="Arial" w:cs="Arial"/>
          <w:sz w:val="19"/>
          <w:szCs w:val="19"/>
          <w:lang w:eastAsia="ar-SA"/>
        </w:rPr>
        <w:t xml:space="preserve">). V rámci jednotlivých </w:t>
      </w:r>
      <w:r w:rsidRPr="00395F10">
        <w:rPr>
          <w:rFonts w:ascii="Arial" w:hAnsi="Arial" w:cs="Arial"/>
          <w:iCs/>
          <w:sz w:val="19"/>
          <w:szCs w:val="19"/>
          <w:lang w:eastAsia="ar-SA"/>
        </w:rPr>
        <w:t>skupin pohledávek</w:t>
      </w:r>
      <w:r w:rsidRPr="00395F10">
        <w:rPr>
          <w:rFonts w:ascii="Arial" w:hAnsi="Arial" w:cs="Arial"/>
          <w:sz w:val="19"/>
          <w:szCs w:val="19"/>
          <w:lang w:eastAsia="ar-SA"/>
        </w:rPr>
        <w:t xml:space="preserve"> </w:t>
      </w:r>
      <w:r>
        <w:rPr>
          <w:rFonts w:ascii="Arial" w:hAnsi="Arial" w:cs="Arial"/>
          <w:sz w:val="19"/>
          <w:szCs w:val="19"/>
          <w:lang w:eastAsia="ar-SA"/>
        </w:rPr>
        <w:t xml:space="preserve">se peněžité plnění kupujícího nejprve započte na závazek nejméně zajištěný a při stejné míře zajištění se plnění započte na závazek nejdříve </w:t>
      </w:r>
      <w:r>
        <w:rPr>
          <w:rFonts w:ascii="Arial" w:hAnsi="Arial" w:cs="Arial"/>
          <w:sz w:val="19"/>
          <w:szCs w:val="19"/>
          <w:lang w:eastAsia="ar-SA"/>
        </w:rPr>
        <w:lastRenderedPageBreak/>
        <w:t>splatný. Prodávající je oprávněn jednostranně rozhodnout o tom, že poskytnuté plnění nebo jeho část se započte nejprve na jistinu pohledávek na úhradu kupní ceny zboží a teprve poté na další pohledávky dle sjednaného pořadí.</w:t>
      </w:r>
    </w:p>
    <w:p w:rsidR="00F97FC3" w:rsidRDefault="00F97FC3" w:rsidP="00F97FC3">
      <w:pPr>
        <w:autoSpaceDE w:val="0"/>
        <w:autoSpaceDN w:val="0"/>
        <w:adjustRightInd w:val="0"/>
        <w:ind w:left="540"/>
        <w:jc w:val="both"/>
        <w:rPr>
          <w:rFonts w:ascii="Arial" w:hAnsi="Arial" w:cs="Arial"/>
          <w:sz w:val="19"/>
          <w:szCs w:val="19"/>
        </w:rPr>
      </w:pPr>
    </w:p>
    <w:p w:rsidR="00F97FC3" w:rsidRPr="00FE0BC9" w:rsidRDefault="00F97FC3" w:rsidP="00F97FC3">
      <w:pPr>
        <w:pStyle w:val="Odstavecseseznamem2"/>
        <w:numPr>
          <w:ilvl w:val="1"/>
          <w:numId w:val="32"/>
        </w:numPr>
        <w:tabs>
          <w:tab w:val="clear" w:pos="360"/>
          <w:tab w:val="num" w:pos="567"/>
        </w:tabs>
        <w:autoSpaceDE w:val="0"/>
        <w:autoSpaceDN w:val="0"/>
        <w:adjustRightInd w:val="0"/>
        <w:ind w:left="567" w:hanging="567"/>
        <w:jc w:val="both"/>
        <w:rPr>
          <w:rFonts w:ascii="Arial" w:hAnsi="Arial" w:cs="Arial"/>
          <w:sz w:val="19"/>
          <w:szCs w:val="19"/>
        </w:rPr>
      </w:pPr>
      <w:r>
        <w:rPr>
          <w:rFonts w:ascii="Arial" w:hAnsi="Arial" w:cs="Arial"/>
          <w:sz w:val="19"/>
          <w:szCs w:val="19"/>
        </w:rPr>
        <w:t xml:space="preserve">Smluvní strany se současně dohodly, že promlčecí doba ve vztahu k právu na zaplacení kupní ceny </w:t>
      </w:r>
      <w:r w:rsidRPr="00FE0BC9">
        <w:rPr>
          <w:rFonts w:ascii="Arial" w:hAnsi="Arial" w:cs="Arial"/>
          <w:sz w:val="19"/>
          <w:szCs w:val="19"/>
        </w:rPr>
        <w:t xml:space="preserve">dodaného zboží činí </w:t>
      </w:r>
      <w:r w:rsidRPr="006E023A">
        <w:rPr>
          <w:rFonts w:ascii="Arial" w:hAnsi="Arial"/>
          <w:sz w:val="19"/>
        </w:rPr>
        <w:t>deset</w:t>
      </w:r>
      <w:r w:rsidRPr="00FE0BC9">
        <w:rPr>
          <w:rFonts w:ascii="Arial" w:hAnsi="Arial" w:cs="Arial"/>
          <w:sz w:val="19"/>
          <w:szCs w:val="19"/>
        </w:rPr>
        <w:t xml:space="preserve"> let ode dne, kdy mohlo být uplatněno poprvé. </w:t>
      </w:r>
    </w:p>
    <w:p w:rsidR="00F97FC3" w:rsidRDefault="00F97FC3" w:rsidP="00F97FC3">
      <w:pPr>
        <w:pStyle w:val="Odstavecseseznamem"/>
        <w:rPr>
          <w:rFonts w:ascii="Arial" w:hAnsi="Arial" w:cs="Arial"/>
          <w:sz w:val="19"/>
          <w:szCs w:val="19"/>
        </w:rPr>
      </w:pPr>
    </w:p>
    <w:p w:rsidR="00F97FC3" w:rsidRDefault="00F97FC3" w:rsidP="00F97FC3">
      <w:pPr>
        <w:pStyle w:val="Odstavecseseznamem2"/>
        <w:numPr>
          <w:ilvl w:val="1"/>
          <w:numId w:val="32"/>
        </w:numPr>
        <w:tabs>
          <w:tab w:val="clear" w:pos="360"/>
          <w:tab w:val="num" w:pos="567"/>
        </w:tabs>
        <w:autoSpaceDE w:val="0"/>
        <w:autoSpaceDN w:val="0"/>
        <w:adjustRightInd w:val="0"/>
        <w:ind w:left="567" w:hanging="567"/>
        <w:jc w:val="both"/>
        <w:rPr>
          <w:rFonts w:ascii="Arial" w:hAnsi="Arial" w:cs="Arial"/>
          <w:sz w:val="19"/>
          <w:szCs w:val="19"/>
        </w:rPr>
      </w:pPr>
      <w:r w:rsidRPr="008E4801">
        <w:rPr>
          <w:rFonts w:ascii="Arial" w:hAnsi="Arial" w:cs="Arial"/>
          <w:sz w:val="19"/>
          <w:szCs w:val="19"/>
        </w:rPr>
        <w:t>Kupující není oprávněn provést jednostranné započtení jakýchkoliv svých případných pohledávek vůči prodávajícímu na pohledávky prodávajícího vůči kupujícímu.</w:t>
      </w:r>
    </w:p>
    <w:p w:rsidR="00F97FC3" w:rsidRDefault="00F97FC3" w:rsidP="00F97FC3">
      <w:pPr>
        <w:pStyle w:val="Odstavecseseznamem"/>
        <w:rPr>
          <w:rFonts w:ascii="Arial" w:hAnsi="Arial" w:cs="Arial"/>
          <w:sz w:val="19"/>
          <w:szCs w:val="19"/>
        </w:rPr>
      </w:pPr>
    </w:p>
    <w:p w:rsidR="00F97FC3" w:rsidRDefault="00F97FC3" w:rsidP="00F97FC3">
      <w:pPr>
        <w:pStyle w:val="Odstavecseseznamem2"/>
        <w:numPr>
          <w:ilvl w:val="1"/>
          <w:numId w:val="32"/>
        </w:numPr>
        <w:tabs>
          <w:tab w:val="clear" w:pos="360"/>
          <w:tab w:val="num" w:pos="567"/>
        </w:tabs>
        <w:autoSpaceDE w:val="0"/>
        <w:autoSpaceDN w:val="0"/>
        <w:adjustRightInd w:val="0"/>
        <w:ind w:left="567" w:hanging="567"/>
        <w:jc w:val="both"/>
        <w:rPr>
          <w:rFonts w:ascii="Arial" w:hAnsi="Arial" w:cs="Arial"/>
          <w:sz w:val="19"/>
          <w:szCs w:val="19"/>
        </w:rPr>
      </w:pPr>
      <w:r>
        <w:rPr>
          <w:rFonts w:ascii="Arial" w:hAnsi="Arial" w:cs="Arial"/>
          <w:sz w:val="19"/>
          <w:szCs w:val="19"/>
        </w:rPr>
        <w:t xml:space="preserve">V případě zahájení insolvenčního řízení proti kupujícímu zanikají ke dni zahájení insolvenčního řízení veškeré případné povinnosti prodávajícího vrátit jakékoliv plnění poskytnuté kupujícím (zálohy, </w:t>
      </w:r>
      <w:proofErr w:type="spellStart"/>
      <w:r>
        <w:rPr>
          <w:rFonts w:ascii="Arial" w:hAnsi="Arial" w:cs="Arial"/>
          <w:sz w:val="19"/>
          <w:szCs w:val="19"/>
        </w:rPr>
        <w:t>předplatby</w:t>
      </w:r>
      <w:proofErr w:type="spellEnd"/>
      <w:r>
        <w:rPr>
          <w:rFonts w:ascii="Arial" w:hAnsi="Arial" w:cs="Arial"/>
          <w:sz w:val="19"/>
          <w:szCs w:val="19"/>
        </w:rPr>
        <w:t>, kauce) bez ohledu na jejich splatnost, aniž by bylo nutné započtení nebo zúčtování, a to až do výše všech splatných i nesplatných pohledávek prodávajícího vůči kupujícímu a prodávající je oprávněn si je ponechat jako kompenzaci za neuhrazené pohledávky a náklady spojené s insolvenčním řízením. Toto ujednání se sjednává s rozvazující podmínkou tak, že jeho účinky zaniknou, pokud bude příslušný insolvenční návrh pravomocně zamítnut nebo odmítnut nebo pokud bude insolvenční řízení pravomocně zastaveno, aniž by bylo v takovém řízení pravomocně rozhodnuto o úpadku kupujícího.</w:t>
      </w:r>
    </w:p>
    <w:p w:rsidR="0095444C" w:rsidRDefault="0095444C" w:rsidP="0095444C">
      <w:pPr>
        <w:pStyle w:val="Odstavecseseznamem2"/>
        <w:autoSpaceDE w:val="0"/>
        <w:autoSpaceDN w:val="0"/>
        <w:adjustRightInd w:val="0"/>
        <w:ind w:left="0"/>
        <w:jc w:val="both"/>
        <w:rPr>
          <w:rFonts w:ascii="Arial" w:hAnsi="Arial" w:cs="Arial"/>
          <w:sz w:val="19"/>
          <w:szCs w:val="19"/>
        </w:rPr>
      </w:pPr>
    </w:p>
    <w:p w:rsidR="00F97FC3" w:rsidRDefault="00F97FC3" w:rsidP="00F97FC3">
      <w:pPr>
        <w:pStyle w:val="Odstavecseseznamem2"/>
        <w:numPr>
          <w:ilvl w:val="1"/>
          <w:numId w:val="32"/>
        </w:numPr>
        <w:tabs>
          <w:tab w:val="clear" w:pos="360"/>
          <w:tab w:val="num" w:pos="567"/>
        </w:tabs>
        <w:autoSpaceDE w:val="0"/>
        <w:autoSpaceDN w:val="0"/>
        <w:adjustRightInd w:val="0"/>
        <w:ind w:left="567" w:hanging="567"/>
        <w:jc w:val="both"/>
        <w:rPr>
          <w:rFonts w:ascii="Arial" w:hAnsi="Arial" w:cs="Arial"/>
          <w:sz w:val="19"/>
          <w:szCs w:val="19"/>
        </w:rPr>
      </w:pPr>
      <w:r w:rsidRPr="00D455A3">
        <w:rPr>
          <w:rFonts w:ascii="Arial" w:hAnsi="Arial" w:cs="Arial"/>
          <w:sz w:val="19"/>
          <w:szCs w:val="19"/>
        </w:rPr>
        <w:t>Prodávající je oprávn</w:t>
      </w:r>
      <w:r>
        <w:rPr>
          <w:rFonts w:ascii="Arial" w:hAnsi="Arial" w:cs="Arial"/>
          <w:sz w:val="19"/>
          <w:szCs w:val="19"/>
        </w:rPr>
        <w:t>ěn odmítnout kupujícímu plnění dle</w:t>
      </w:r>
      <w:r w:rsidRPr="00D455A3">
        <w:rPr>
          <w:rFonts w:ascii="Arial" w:hAnsi="Arial" w:cs="Arial"/>
          <w:sz w:val="19"/>
          <w:szCs w:val="19"/>
        </w:rPr>
        <w:t xml:space="preserve"> této </w:t>
      </w:r>
      <w:r w:rsidRPr="008809FC">
        <w:rPr>
          <w:rFonts w:ascii="Arial" w:hAnsi="Arial" w:cs="Arial"/>
          <w:sz w:val="19"/>
          <w:szCs w:val="19"/>
        </w:rPr>
        <w:t xml:space="preserve">smlouvy, zejména odmítnout dodávky zboží dle této smlouvy, pokud se </w:t>
      </w:r>
      <w:r w:rsidRPr="00D455A3">
        <w:rPr>
          <w:rFonts w:ascii="Arial" w:hAnsi="Arial" w:cs="Arial"/>
          <w:sz w:val="19"/>
          <w:szCs w:val="19"/>
        </w:rPr>
        <w:t>kupující ocitne v prodlení s </w:t>
      </w:r>
      <w:r>
        <w:rPr>
          <w:rFonts w:ascii="Arial" w:hAnsi="Arial" w:cs="Arial"/>
          <w:sz w:val="19"/>
          <w:szCs w:val="19"/>
        </w:rPr>
        <w:t>úhradou jakýchkoliv pohledávek prodávajícího vůči kupujícímu vzniklých</w:t>
      </w:r>
      <w:r w:rsidRPr="00D455A3">
        <w:rPr>
          <w:rFonts w:ascii="Arial" w:hAnsi="Arial" w:cs="Arial"/>
          <w:sz w:val="19"/>
          <w:szCs w:val="19"/>
        </w:rPr>
        <w:t xml:space="preserve"> podle této smlouvy nebo v souvislosti s ní.</w:t>
      </w:r>
    </w:p>
    <w:p w:rsidR="00FF70B2" w:rsidRDefault="00FF70B2" w:rsidP="006E023A">
      <w:pPr>
        <w:autoSpaceDE w:val="0"/>
        <w:autoSpaceDN w:val="0"/>
        <w:adjustRightInd w:val="0"/>
        <w:ind w:left="540"/>
        <w:jc w:val="both"/>
        <w:rPr>
          <w:rFonts w:ascii="Arial" w:hAnsi="Arial" w:cs="Arial"/>
          <w:sz w:val="19"/>
          <w:szCs w:val="19"/>
        </w:rPr>
      </w:pPr>
    </w:p>
    <w:p w:rsidR="0095444C" w:rsidRDefault="0095444C" w:rsidP="006E023A">
      <w:pPr>
        <w:autoSpaceDE w:val="0"/>
        <w:autoSpaceDN w:val="0"/>
        <w:adjustRightInd w:val="0"/>
        <w:ind w:left="540"/>
        <w:jc w:val="both"/>
        <w:rPr>
          <w:rFonts w:ascii="Arial" w:hAnsi="Arial" w:cs="Arial"/>
          <w:sz w:val="19"/>
          <w:szCs w:val="19"/>
        </w:rPr>
      </w:pPr>
    </w:p>
    <w:p w:rsidR="0095444C" w:rsidRPr="00FD2DE6" w:rsidRDefault="0095444C" w:rsidP="006E023A">
      <w:pPr>
        <w:autoSpaceDE w:val="0"/>
        <w:autoSpaceDN w:val="0"/>
        <w:adjustRightInd w:val="0"/>
        <w:ind w:left="540"/>
        <w:jc w:val="both"/>
        <w:rPr>
          <w:rFonts w:ascii="Arial" w:hAnsi="Arial" w:cs="Arial"/>
          <w:sz w:val="19"/>
          <w:szCs w:val="19"/>
        </w:rPr>
      </w:pPr>
    </w:p>
    <w:p w:rsidR="00312F5E" w:rsidRPr="00FD2DE6" w:rsidRDefault="00263C3F" w:rsidP="00586644">
      <w:pPr>
        <w:autoSpaceDE w:val="0"/>
        <w:autoSpaceDN w:val="0"/>
        <w:adjustRightInd w:val="0"/>
        <w:jc w:val="center"/>
        <w:rPr>
          <w:rFonts w:ascii="Arial" w:hAnsi="Arial" w:cs="Arial"/>
          <w:b/>
          <w:i/>
          <w:iCs/>
          <w:sz w:val="19"/>
          <w:szCs w:val="19"/>
        </w:rPr>
      </w:pPr>
      <w:r w:rsidRPr="00FD2DE6">
        <w:rPr>
          <w:rFonts w:ascii="Arial" w:hAnsi="Arial" w:cs="Arial"/>
          <w:b/>
          <w:i/>
          <w:iCs/>
          <w:sz w:val="19"/>
          <w:szCs w:val="19"/>
        </w:rPr>
        <w:t>7. ODSTOUPENÍ OD SMLOUVY</w:t>
      </w:r>
      <w:r w:rsidR="00B84DAB" w:rsidRPr="00FD2DE6">
        <w:rPr>
          <w:rFonts w:ascii="Arial" w:hAnsi="Arial" w:cs="Arial"/>
          <w:b/>
          <w:i/>
          <w:iCs/>
          <w:sz w:val="19"/>
          <w:szCs w:val="19"/>
        </w:rPr>
        <w:t xml:space="preserve"> </w:t>
      </w:r>
    </w:p>
    <w:p w:rsidR="00586644" w:rsidRPr="00FD2DE6" w:rsidRDefault="00586644" w:rsidP="00586644">
      <w:pPr>
        <w:autoSpaceDE w:val="0"/>
        <w:autoSpaceDN w:val="0"/>
        <w:adjustRightInd w:val="0"/>
        <w:jc w:val="center"/>
        <w:rPr>
          <w:rFonts w:ascii="Arial" w:hAnsi="Arial" w:cs="Arial"/>
          <w:i/>
          <w:iCs/>
          <w:sz w:val="19"/>
          <w:szCs w:val="19"/>
        </w:rPr>
      </w:pPr>
    </w:p>
    <w:p w:rsidR="00D71371" w:rsidRPr="00FD2DE6" w:rsidRDefault="00A603B8" w:rsidP="00D71371">
      <w:pPr>
        <w:numPr>
          <w:ilvl w:val="1"/>
          <w:numId w:val="8"/>
        </w:numPr>
        <w:tabs>
          <w:tab w:val="clear" w:pos="360"/>
          <w:tab w:val="num" w:pos="540"/>
        </w:tabs>
        <w:autoSpaceDE w:val="0"/>
        <w:autoSpaceDN w:val="0"/>
        <w:adjustRightInd w:val="0"/>
        <w:spacing w:after="120"/>
        <w:ind w:left="539" w:hanging="539"/>
        <w:jc w:val="both"/>
        <w:rPr>
          <w:rFonts w:ascii="Arial" w:hAnsi="Arial" w:cs="Arial"/>
          <w:sz w:val="19"/>
          <w:szCs w:val="19"/>
        </w:rPr>
      </w:pPr>
      <w:r w:rsidRPr="00FD2DE6">
        <w:rPr>
          <w:rFonts w:ascii="Arial" w:hAnsi="Arial" w:cs="Arial"/>
          <w:sz w:val="19"/>
          <w:szCs w:val="19"/>
        </w:rPr>
        <w:t>Kupující je oprávněn od této s</w:t>
      </w:r>
      <w:r w:rsidR="00D71371" w:rsidRPr="00FD2DE6">
        <w:rPr>
          <w:rFonts w:ascii="Arial" w:hAnsi="Arial" w:cs="Arial"/>
          <w:sz w:val="19"/>
          <w:szCs w:val="19"/>
        </w:rPr>
        <w:t xml:space="preserve">mlouvy odstoupit v případě, že </w:t>
      </w:r>
    </w:p>
    <w:p w:rsidR="00D71371" w:rsidRPr="00FD2DE6" w:rsidRDefault="00031866" w:rsidP="00031866">
      <w:pPr>
        <w:pStyle w:val="Odstavecseseznamem"/>
        <w:numPr>
          <w:ilvl w:val="0"/>
          <w:numId w:val="23"/>
        </w:numPr>
        <w:tabs>
          <w:tab w:val="clear" w:pos="348"/>
          <w:tab w:val="num" w:pos="851"/>
        </w:tabs>
        <w:autoSpaceDE w:val="0"/>
        <w:autoSpaceDN w:val="0"/>
        <w:adjustRightInd w:val="0"/>
        <w:spacing w:after="120"/>
        <w:ind w:left="851" w:hanging="284"/>
        <w:jc w:val="both"/>
        <w:rPr>
          <w:rFonts w:ascii="Arial" w:hAnsi="Arial" w:cs="Arial"/>
          <w:sz w:val="19"/>
          <w:szCs w:val="19"/>
        </w:rPr>
      </w:pPr>
      <w:r w:rsidRPr="00FD2DE6">
        <w:rPr>
          <w:rFonts w:ascii="Arial" w:hAnsi="Arial" w:cs="Arial"/>
          <w:sz w:val="19"/>
          <w:szCs w:val="19"/>
        </w:rPr>
        <w:t>prodávající soustavně</w:t>
      </w:r>
      <w:r w:rsidR="00D71371" w:rsidRPr="00FD2DE6">
        <w:rPr>
          <w:rFonts w:ascii="Arial" w:hAnsi="Arial" w:cs="Arial"/>
          <w:sz w:val="19"/>
          <w:szCs w:val="19"/>
        </w:rPr>
        <w:t xml:space="preserve"> nedodržuje </w:t>
      </w:r>
      <w:r w:rsidR="00263C3F" w:rsidRPr="00FD2DE6">
        <w:rPr>
          <w:rFonts w:ascii="Arial" w:hAnsi="Arial" w:cs="Arial"/>
          <w:sz w:val="19"/>
          <w:szCs w:val="19"/>
        </w:rPr>
        <w:t xml:space="preserve">doby dodávek nebo parametrů </w:t>
      </w:r>
      <w:r w:rsidR="00D71371" w:rsidRPr="00FD2DE6">
        <w:rPr>
          <w:rFonts w:ascii="Arial" w:hAnsi="Arial" w:cs="Arial"/>
          <w:sz w:val="19"/>
          <w:szCs w:val="19"/>
        </w:rPr>
        <w:t xml:space="preserve">zboží dle technické specifikace, a to </w:t>
      </w:r>
      <w:r w:rsidR="00312F5E" w:rsidRPr="00FD2DE6">
        <w:rPr>
          <w:rFonts w:ascii="Arial" w:hAnsi="Arial" w:cs="Arial"/>
          <w:sz w:val="19"/>
          <w:szCs w:val="19"/>
        </w:rPr>
        <w:t>přes písemné výtky kupujícího</w:t>
      </w:r>
      <w:r w:rsidR="00C75F70" w:rsidRPr="00FD2DE6">
        <w:rPr>
          <w:rFonts w:ascii="Arial" w:hAnsi="Arial" w:cs="Arial"/>
          <w:sz w:val="19"/>
          <w:szCs w:val="19"/>
        </w:rPr>
        <w:t>;</w:t>
      </w:r>
      <w:r w:rsidR="00DC3BFD" w:rsidRPr="00FD2DE6">
        <w:rPr>
          <w:rFonts w:ascii="Arial" w:hAnsi="Arial" w:cs="Arial"/>
          <w:sz w:val="19"/>
          <w:szCs w:val="19"/>
        </w:rPr>
        <w:t xml:space="preserve"> nebo</w:t>
      </w:r>
    </w:p>
    <w:p w:rsidR="00D71371" w:rsidRPr="00FD2DE6" w:rsidRDefault="00D71371" w:rsidP="00D71371">
      <w:pPr>
        <w:pStyle w:val="Odstavecseseznamem"/>
        <w:numPr>
          <w:ilvl w:val="0"/>
          <w:numId w:val="23"/>
        </w:numPr>
        <w:tabs>
          <w:tab w:val="clear" w:pos="348"/>
          <w:tab w:val="num" w:pos="851"/>
        </w:tabs>
        <w:autoSpaceDE w:val="0"/>
        <w:autoSpaceDN w:val="0"/>
        <w:adjustRightInd w:val="0"/>
        <w:spacing w:after="120"/>
        <w:ind w:left="851" w:hanging="284"/>
        <w:jc w:val="both"/>
        <w:rPr>
          <w:rFonts w:ascii="Arial" w:hAnsi="Arial" w:cs="Arial"/>
          <w:sz w:val="19"/>
          <w:szCs w:val="19"/>
        </w:rPr>
      </w:pPr>
      <w:r w:rsidRPr="00FD2DE6">
        <w:rPr>
          <w:rFonts w:ascii="Arial" w:hAnsi="Arial" w:cs="Arial"/>
          <w:sz w:val="19"/>
          <w:szCs w:val="19"/>
        </w:rPr>
        <w:t>vůči prodávajícímu bude zahájeno insolvenční nebo exekuční řízení.</w:t>
      </w:r>
    </w:p>
    <w:p w:rsidR="00D71371" w:rsidRPr="00FD2DE6" w:rsidRDefault="00DC3BFD" w:rsidP="00D71371">
      <w:pPr>
        <w:numPr>
          <w:ilvl w:val="1"/>
          <w:numId w:val="8"/>
        </w:numPr>
        <w:tabs>
          <w:tab w:val="clear" w:pos="360"/>
          <w:tab w:val="num" w:pos="540"/>
        </w:tabs>
        <w:autoSpaceDE w:val="0"/>
        <w:autoSpaceDN w:val="0"/>
        <w:adjustRightInd w:val="0"/>
        <w:spacing w:after="120"/>
        <w:ind w:left="539" w:hanging="539"/>
        <w:jc w:val="both"/>
        <w:rPr>
          <w:rFonts w:ascii="Arial" w:hAnsi="Arial" w:cs="Arial"/>
          <w:sz w:val="19"/>
          <w:szCs w:val="19"/>
        </w:rPr>
      </w:pPr>
      <w:r w:rsidRPr="00FD2DE6">
        <w:rPr>
          <w:rFonts w:ascii="Arial" w:hAnsi="Arial" w:cs="Arial"/>
          <w:sz w:val="19"/>
          <w:szCs w:val="19"/>
        </w:rPr>
        <w:t xml:space="preserve">Prodávající </w:t>
      </w:r>
      <w:r w:rsidR="00A603B8" w:rsidRPr="00FD2DE6">
        <w:rPr>
          <w:rFonts w:ascii="Arial" w:hAnsi="Arial" w:cs="Arial"/>
          <w:sz w:val="19"/>
          <w:szCs w:val="19"/>
        </w:rPr>
        <w:t>je oprávněn od této s</w:t>
      </w:r>
      <w:r w:rsidR="00D71371" w:rsidRPr="00FD2DE6">
        <w:rPr>
          <w:rFonts w:ascii="Arial" w:hAnsi="Arial" w:cs="Arial"/>
          <w:sz w:val="19"/>
          <w:szCs w:val="19"/>
        </w:rPr>
        <w:t xml:space="preserve">mlouvy odstoupit v případě, že </w:t>
      </w:r>
    </w:p>
    <w:p w:rsidR="00263C3F" w:rsidRPr="00FD2DE6" w:rsidRDefault="00DC3BFD" w:rsidP="00813611">
      <w:pPr>
        <w:numPr>
          <w:ilvl w:val="0"/>
          <w:numId w:val="24"/>
        </w:numPr>
        <w:tabs>
          <w:tab w:val="num" w:pos="851"/>
        </w:tabs>
        <w:autoSpaceDE w:val="0"/>
        <w:autoSpaceDN w:val="0"/>
        <w:adjustRightInd w:val="0"/>
        <w:ind w:left="851" w:hanging="284"/>
        <w:jc w:val="both"/>
        <w:rPr>
          <w:rFonts w:ascii="Arial" w:hAnsi="Arial" w:cs="Arial"/>
          <w:sz w:val="19"/>
          <w:szCs w:val="19"/>
        </w:rPr>
      </w:pPr>
      <w:r w:rsidRPr="00FD2DE6">
        <w:rPr>
          <w:rFonts w:ascii="Arial" w:hAnsi="Arial" w:cs="Arial"/>
          <w:sz w:val="19"/>
          <w:szCs w:val="19"/>
        </w:rPr>
        <w:t>kupující opakovaně</w:t>
      </w:r>
      <w:r w:rsidR="00263C3F" w:rsidRPr="00FD2DE6">
        <w:rPr>
          <w:rFonts w:ascii="Arial" w:hAnsi="Arial" w:cs="Arial"/>
          <w:sz w:val="19"/>
          <w:szCs w:val="19"/>
        </w:rPr>
        <w:t xml:space="preserve"> nepř</w:t>
      </w:r>
      <w:r w:rsidRPr="00FD2DE6">
        <w:rPr>
          <w:rFonts w:ascii="Arial" w:hAnsi="Arial" w:cs="Arial"/>
          <w:sz w:val="19"/>
          <w:szCs w:val="19"/>
        </w:rPr>
        <w:t>evezme</w:t>
      </w:r>
      <w:r w:rsidR="0071775D" w:rsidRPr="00FD2DE6">
        <w:rPr>
          <w:rFonts w:ascii="Arial" w:hAnsi="Arial" w:cs="Arial"/>
          <w:sz w:val="19"/>
          <w:szCs w:val="19"/>
        </w:rPr>
        <w:t xml:space="preserve"> zboží </w:t>
      </w:r>
      <w:r w:rsidR="00C75F70" w:rsidRPr="00FD2DE6">
        <w:rPr>
          <w:rFonts w:ascii="Arial" w:hAnsi="Arial" w:cs="Arial"/>
          <w:sz w:val="19"/>
          <w:szCs w:val="19"/>
        </w:rPr>
        <w:t>v ujednané době;</w:t>
      </w:r>
      <w:r w:rsidRPr="00FD2DE6">
        <w:rPr>
          <w:rFonts w:ascii="Arial" w:hAnsi="Arial" w:cs="Arial"/>
          <w:sz w:val="19"/>
          <w:szCs w:val="19"/>
        </w:rPr>
        <w:t xml:space="preserve"> nebo</w:t>
      </w:r>
    </w:p>
    <w:p w:rsidR="00263C3F" w:rsidRPr="00FD2DE6" w:rsidRDefault="00DC3BFD" w:rsidP="00813611">
      <w:pPr>
        <w:numPr>
          <w:ilvl w:val="0"/>
          <w:numId w:val="24"/>
        </w:numPr>
        <w:tabs>
          <w:tab w:val="num" w:pos="851"/>
        </w:tabs>
        <w:autoSpaceDE w:val="0"/>
        <w:autoSpaceDN w:val="0"/>
        <w:adjustRightInd w:val="0"/>
        <w:ind w:left="851" w:hanging="284"/>
        <w:jc w:val="both"/>
        <w:rPr>
          <w:rFonts w:ascii="Arial" w:hAnsi="Arial" w:cs="Arial"/>
          <w:sz w:val="19"/>
          <w:szCs w:val="19"/>
        </w:rPr>
      </w:pPr>
      <w:r w:rsidRPr="00FD2DE6">
        <w:rPr>
          <w:rFonts w:ascii="Arial" w:hAnsi="Arial" w:cs="Arial"/>
          <w:sz w:val="19"/>
          <w:szCs w:val="19"/>
        </w:rPr>
        <w:t>kupující je v prodlení</w:t>
      </w:r>
      <w:r w:rsidR="00263C3F" w:rsidRPr="00FD2DE6">
        <w:rPr>
          <w:rFonts w:ascii="Arial" w:hAnsi="Arial" w:cs="Arial"/>
          <w:sz w:val="19"/>
          <w:szCs w:val="19"/>
        </w:rPr>
        <w:t xml:space="preserve"> se včasnou úhradou kupní ceny </w:t>
      </w:r>
      <w:r w:rsidRPr="00FD2DE6">
        <w:rPr>
          <w:rFonts w:ascii="Arial" w:hAnsi="Arial" w:cs="Arial"/>
          <w:sz w:val="19"/>
          <w:szCs w:val="19"/>
        </w:rPr>
        <w:t xml:space="preserve">nebo jiného platebního závazku vůči prodávajícímu </w:t>
      </w:r>
      <w:r w:rsidR="00263C3F" w:rsidRPr="00FD2DE6">
        <w:rPr>
          <w:rFonts w:ascii="Arial" w:hAnsi="Arial" w:cs="Arial"/>
          <w:sz w:val="19"/>
          <w:szCs w:val="19"/>
        </w:rPr>
        <w:t>delší</w:t>
      </w:r>
      <w:r w:rsidRPr="00FD2DE6">
        <w:rPr>
          <w:rFonts w:ascii="Arial" w:hAnsi="Arial" w:cs="Arial"/>
          <w:sz w:val="19"/>
          <w:szCs w:val="19"/>
        </w:rPr>
        <w:t>m</w:t>
      </w:r>
      <w:r w:rsidR="00C75F70" w:rsidRPr="00FD2DE6">
        <w:rPr>
          <w:rFonts w:ascii="Arial" w:hAnsi="Arial" w:cs="Arial"/>
          <w:sz w:val="19"/>
          <w:szCs w:val="19"/>
        </w:rPr>
        <w:t xml:space="preserve"> než 45 dnů;</w:t>
      </w:r>
      <w:r w:rsidRPr="00FD2DE6">
        <w:rPr>
          <w:rFonts w:ascii="Arial" w:hAnsi="Arial" w:cs="Arial"/>
          <w:sz w:val="19"/>
          <w:szCs w:val="19"/>
        </w:rPr>
        <w:t xml:space="preserve"> nebo</w:t>
      </w:r>
    </w:p>
    <w:p w:rsidR="00312F5E" w:rsidRPr="00FD2DE6" w:rsidRDefault="00263C3F" w:rsidP="00813611">
      <w:pPr>
        <w:numPr>
          <w:ilvl w:val="0"/>
          <w:numId w:val="24"/>
        </w:numPr>
        <w:tabs>
          <w:tab w:val="num" w:pos="851"/>
        </w:tabs>
        <w:autoSpaceDE w:val="0"/>
        <w:autoSpaceDN w:val="0"/>
        <w:adjustRightInd w:val="0"/>
        <w:spacing w:after="120"/>
        <w:ind w:left="896" w:hanging="357"/>
        <w:jc w:val="both"/>
        <w:rPr>
          <w:rFonts w:ascii="Arial" w:hAnsi="Arial" w:cs="Arial"/>
          <w:sz w:val="19"/>
          <w:szCs w:val="19"/>
        </w:rPr>
      </w:pPr>
      <w:r w:rsidRPr="00FD2DE6">
        <w:rPr>
          <w:rFonts w:ascii="Arial" w:hAnsi="Arial" w:cs="Arial"/>
          <w:sz w:val="19"/>
          <w:szCs w:val="19"/>
        </w:rPr>
        <w:t>vůči kupujícímu bude zahájeno insolvenční řízení nebo exeku</w:t>
      </w:r>
      <w:r w:rsidR="00373DE9" w:rsidRPr="00FD2DE6">
        <w:rPr>
          <w:rFonts w:ascii="Arial" w:hAnsi="Arial" w:cs="Arial"/>
          <w:sz w:val="19"/>
          <w:szCs w:val="19"/>
        </w:rPr>
        <w:t>ční řízení</w:t>
      </w:r>
      <w:r w:rsidRPr="00FD2DE6">
        <w:rPr>
          <w:rFonts w:ascii="Arial" w:hAnsi="Arial" w:cs="Arial"/>
          <w:sz w:val="19"/>
          <w:szCs w:val="19"/>
        </w:rPr>
        <w:t>.</w:t>
      </w:r>
    </w:p>
    <w:p w:rsidR="007A26C3" w:rsidRPr="00FD2DE6" w:rsidRDefault="007A26C3" w:rsidP="00263C3F">
      <w:pPr>
        <w:numPr>
          <w:ilvl w:val="1"/>
          <w:numId w:val="8"/>
        </w:numPr>
        <w:tabs>
          <w:tab w:val="clear" w:pos="360"/>
          <w:tab w:val="num" w:pos="540"/>
        </w:tabs>
        <w:autoSpaceDE w:val="0"/>
        <w:autoSpaceDN w:val="0"/>
        <w:adjustRightInd w:val="0"/>
        <w:spacing w:after="120"/>
        <w:ind w:left="539" w:hanging="539"/>
        <w:jc w:val="both"/>
        <w:rPr>
          <w:rFonts w:ascii="Arial" w:hAnsi="Arial" w:cs="Arial"/>
          <w:sz w:val="19"/>
          <w:szCs w:val="19"/>
        </w:rPr>
      </w:pPr>
      <w:r w:rsidRPr="00FD2DE6">
        <w:rPr>
          <w:rFonts w:ascii="Arial" w:hAnsi="Arial" w:cs="Arial"/>
          <w:sz w:val="19"/>
          <w:szCs w:val="19"/>
        </w:rPr>
        <w:t>Smluvní strany jsou oprávněny od této smlouvy odstoupit též v dalších případe</w:t>
      </w:r>
      <w:r w:rsidR="00E8730F" w:rsidRPr="00FD2DE6">
        <w:rPr>
          <w:rFonts w:ascii="Arial" w:hAnsi="Arial" w:cs="Arial"/>
          <w:sz w:val="19"/>
          <w:szCs w:val="19"/>
        </w:rPr>
        <w:t>ch, kdy tak stanoví tato smlouva</w:t>
      </w:r>
      <w:r w:rsidRPr="00FD2DE6">
        <w:rPr>
          <w:rFonts w:ascii="Arial" w:hAnsi="Arial" w:cs="Arial"/>
          <w:sz w:val="19"/>
          <w:szCs w:val="19"/>
        </w:rPr>
        <w:t>.</w:t>
      </w:r>
    </w:p>
    <w:p w:rsidR="00263C3F" w:rsidRPr="00FD2DE6" w:rsidRDefault="00263C3F" w:rsidP="00263C3F">
      <w:pPr>
        <w:numPr>
          <w:ilvl w:val="1"/>
          <w:numId w:val="8"/>
        </w:numPr>
        <w:tabs>
          <w:tab w:val="clear" w:pos="360"/>
          <w:tab w:val="num" w:pos="540"/>
        </w:tabs>
        <w:autoSpaceDE w:val="0"/>
        <w:autoSpaceDN w:val="0"/>
        <w:adjustRightInd w:val="0"/>
        <w:spacing w:after="120"/>
        <w:ind w:left="539" w:hanging="539"/>
        <w:jc w:val="both"/>
        <w:rPr>
          <w:rFonts w:ascii="Arial" w:hAnsi="Arial" w:cs="Arial"/>
          <w:sz w:val="19"/>
          <w:szCs w:val="19"/>
        </w:rPr>
      </w:pPr>
      <w:r w:rsidRPr="00FD2DE6">
        <w:rPr>
          <w:rFonts w:ascii="Arial" w:hAnsi="Arial" w:cs="Arial"/>
          <w:sz w:val="19"/>
          <w:szCs w:val="19"/>
        </w:rPr>
        <w:t>Odstoupení od smlouvy musí být písemné a musí v něm být skutkově vymezen jeho důvod.</w:t>
      </w:r>
    </w:p>
    <w:p w:rsidR="00C06538" w:rsidRPr="0095444C" w:rsidRDefault="002606B3" w:rsidP="00793E6B">
      <w:pPr>
        <w:numPr>
          <w:ilvl w:val="1"/>
          <w:numId w:val="8"/>
        </w:numPr>
        <w:tabs>
          <w:tab w:val="clear" w:pos="360"/>
          <w:tab w:val="num" w:pos="540"/>
        </w:tabs>
        <w:autoSpaceDE w:val="0"/>
        <w:autoSpaceDN w:val="0"/>
        <w:adjustRightInd w:val="0"/>
        <w:spacing w:after="120"/>
        <w:ind w:left="539" w:hanging="539"/>
        <w:jc w:val="both"/>
      </w:pPr>
      <w:r w:rsidRPr="00C06538">
        <w:rPr>
          <w:rFonts w:ascii="Arial" w:hAnsi="Arial" w:cs="Arial"/>
          <w:sz w:val="19"/>
          <w:szCs w:val="19"/>
        </w:rPr>
        <w:t xml:space="preserve">Odstoupení od smlouvy </w:t>
      </w:r>
      <w:r w:rsidR="00D37359" w:rsidRPr="00C06538">
        <w:rPr>
          <w:rFonts w:ascii="Arial" w:hAnsi="Arial" w:cs="Arial"/>
          <w:sz w:val="19"/>
          <w:szCs w:val="19"/>
        </w:rPr>
        <w:t>se nedotýká práv a povinností z již uskutečněných dodávek zboží, práva na smluvní pokuty a úroky z prodlení v plné výši</w:t>
      </w:r>
      <w:r w:rsidR="00DD080A" w:rsidRPr="00C06538">
        <w:rPr>
          <w:rFonts w:ascii="Arial" w:hAnsi="Arial" w:cs="Arial"/>
          <w:sz w:val="19"/>
          <w:szCs w:val="19"/>
        </w:rPr>
        <w:t xml:space="preserve"> za celou dobu prodlení až do zaplacení</w:t>
      </w:r>
      <w:r w:rsidR="00D37359" w:rsidRPr="00C06538">
        <w:rPr>
          <w:rFonts w:ascii="Arial" w:hAnsi="Arial" w:cs="Arial"/>
          <w:sz w:val="19"/>
          <w:szCs w:val="19"/>
        </w:rPr>
        <w:t xml:space="preserve">, práva na náhradu škody </w:t>
      </w:r>
      <w:r w:rsidR="00586644" w:rsidRPr="00C06538">
        <w:rPr>
          <w:rFonts w:ascii="Arial" w:hAnsi="Arial" w:cs="Arial"/>
          <w:sz w:val="19"/>
          <w:szCs w:val="19"/>
        </w:rPr>
        <w:t>vzniklé z porušení smluvní povinnosti</w:t>
      </w:r>
      <w:r w:rsidR="00C15646" w:rsidRPr="00C06538">
        <w:rPr>
          <w:rFonts w:ascii="Arial" w:hAnsi="Arial" w:cs="Arial"/>
          <w:sz w:val="19"/>
          <w:szCs w:val="19"/>
        </w:rPr>
        <w:t>,</w:t>
      </w:r>
      <w:r w:rsidR="00586644" w:rsidRPr="00C06538">
        <w:rPr>
          <w:rFonts w:ascii="Arial" w:hAnsi="Arial" w:cs="Arial"/>
          <w:sz w:val="19"/>
          <w:szCs w:val="19"/>
        </w:rPr>
        <w:t xml:space="preserve"> ani další</w:t>
      </w:r>
      <w:r w:rsidR="00C15646" w:rsidRPr="00C06538">
        <w:rPr>
          <w:rFonts w:ascii="Arial" w:hAnsi="Arial" w:cs="Arial"/>
          <w:sz w:val="19"/>
          <w:szCs w:val="19"/>
        </w:rPr>
        <w:t>ch ujednání této smlouvy, která vzhledem ke své povaze mají</w:t>
      </w:r>
      <w:r w:rsidR="00586644" w:rsidRPr="00C06538">
        <w:rPr>
          <w:rFonts w:ascii="Arial" w:hAnsi="Arial" w:cs="Arial"/>
          <w:sz w:val="19"/>
          <w:szCs w:val="19"/>
        </w:rPr>
        <w:t xml:space="preserve"> zavazovat </w:t>
      </w:r>
      <w:r w:rsidR="00683578" w:rsidRPr="00C06538">
        <w:rPr>
          <w:rFonts w:ascii="Arial" w:hAnsi="Arial" w:cs="Arial"/>
          <w:sz w:val="19"/>
          <w:szCs w:val="19"/>
        </w:rPr>
        <w:t xml:space="preserve">smluvní </w:t>
      </w:r>
      <w:r w:rsidR="00586644" w:rsidRPr="00C06538">
        <w:rPr>
          <w:rFonts w:ascii="Arial" w:hAnsi="Arial" w:cs="Arial"/>
          <w:sz w:val="19"/>
          <w:szCs w:val="19"/>
        </w:rPr>
        <w:t>strany i po odstoupení od smlouvy, zejména ujednání o způsobu zap</w:t>
      </w:r>
      <w:r w:rsidR="00C15646" w:rsidRPr="00C06538">
        <w:rPr>
          <w:rFonts w:ascii="Arial" w:hAnsi="Arial" w:cs="Arial"/>
          <w:sz w:val="19"/>
          <w:szCs w:val="19"/>
        </w:rPr>
        <w:t>očítávání poskytnutého plnění, ujednání o způsobu řešení sporů a</w:t>
      </w:r>
      <w:r w:rsidR="00586644" w:rsidRPr="00C06538">
        <w:rPr>
          <w:rFonts w:ascii="Arial" w:hAnsi="Arial" w:cs="Arial"/>
          <w:sz w:val="19"/>
          <w:szCs w:val="19"/>
        </w:rPr>
        <w:t xml:space="preserve"> ujednání o doručování. Odstoupení od smlouvy se rovněž nedotýká zajištění poskytnutého k zajištění pohledávek prodávajícího vůči kupujícímu.</w:t>
      </w:r>
    </w:p>
    <w:p w:rsidR="0095444C" w:rsidRPr="00C06538" w:rsidRDefault="0095444C" w:rsidP="0095444C">
      <w:pPr>
        <w:autoSpaceDE w:val="0"/>
        <w:autoSpaceDN w:val="0"/>
        <w:adjustRightInd w:val="0"/>
        <w:spacing w:after="120"/>
        <w:ind w:left="539"/>
        <w:jc w:val="both"/>
      </w:pPr>
    </w:p>
    <w:p w:rsidR="00263C3F" w:rsidRPr="00FD2DE6" w:rsidRDefault="00263C3F" w:rsidP="00586644">
      <w:pPr>
        <w:autoSpaceDE w:val="0"/>
        <w:autoSpaceDN w:val="0"/>
        <w:adjustRightInd w:val="0"/>
        <w:jc w:val="center"/>
        <w:rPr>
          <w:rFonts w:ascii="Arial" w:hAnsi="Arial" w:cs="Arial"/>
          <w:b/>
          <w:i/>
          <w:iCs/>
          <w:sz w:val="19"/>
          <w:szCs w:val="19"/>
        </w:rPr>
      </w:pPr>
      <w:r w:rsidRPr="00FD2DE6">
        <w:rPr>
          <w:rFonts w:ascii="Arial" w:hAnsi="Arial" w:cs="Arial"/>
          <w:b/>
          <w:i/>
          <w:iCs/>
          <w:sz w:val="19"/>
          <w:szCs w:val="19"/>
        </w:rPr>
        <w:t>8. LIMIT PLNĚNÍ</w:t>
      </w:r>
    </w:p>
    <w:p w:rsidR="00586644" w:rsidRPr="00FD2DE6" w:rsidRDefault="00586644" w:rsidP="00586644">
      <w:pPr>
        <w:autoSpaceDE w:val="0"/>
        <w:autoSpaceDN w:val="0"/>
        <w:adjustRightInd w:val="0"/>
        <w:jc w:val="center"/>
        <w:rPr>
          <w:rFonts w:ascii="Arial" w:hAnsi="Arial" w:cs="Arial"/>
          <w:i/>
          <w:iCs/>
          <w:sz w:val="19"/>
          <w:szCs w:val="19"/>
        </w:rPr>
      </w:pPr>
    </w:p>
    <w:p w:rsidR="00CB5BA6" w:rsidRDefault="00C877D2" w:rsidP="006F40F1">
      <w:pPr>
        <w:autoSpaceDE w:val="0"/>
        <w:autoSpaceDN w:val="0"/>
        <w:adjustRightInd w:val="0"/>
        <w:ind w:left="540"/>
        <w:jc w:val="both"/>
        <w:rPr>
          <w:rFonts w:ascii="Arial" w:hAnsi="Arial" w:cs="Arial"/>
          <w:sz w:val="19"/>
          <w:szCs w:val="19"/>
        </w:rPr>
      </w:pPr>
      <w:r>
        <w:rPr>
          <w:rFonts w:ascii="Arial" w:hAnsi="Arial" w:cs="Arial"/>
          <w:sz w:val="19"/>
          <w:szCs w:val="19"/>
        </w:rPr>
        <w:t>Prodávající je oprávněn, nikoliv však povinen, kupujícímu odmítnout</w:t>
      </w:r>
      <w:r w:rsidRPr="002C11BA">
        <w:rPr>
          <w:rFonts w:ascii="Arial" w:hAnsi="Arial" w:cs="Arial"/>
          <w:sz w:val="19"/>
          <w:szCs w:val="19"/>
        </w:rPr>
        <w:t xml:space="preserve"> plnění dle této smlouvy, zejména </w:t>
      </w:r>
      <w:r>
        <w:rPr>
          <w:rFonts w:ascii="Arial" w:hAnsi="Arial" w:cs="Arial"/>
          <w:sz w:val="19"/>
          <w:szCs w:val="19"/>
        </w:rPr>
        <w:t>odmítnout</w:t>
      </w:r>
      <w:r w:rsidRPr="002C11BA">
        <w:rPr>
          <w:rFonts w:ascii="Arial" w:hAnsi="Arial" w:cs="Arial"/>
          <w:sz w:val="19"/>
          <w:szCs w:val="19"/>
        </w:rPr>
        <w:t xml:space="preserve"> dodávky zboží dle této smlouvy, též pokud kupující překročí </w:t>
      </w:r>
      <w:r>
        <w:rPr>
          <w:rFonts w:ascii="Arial" w:hAnsi="Arial" w:cs="Arial"/>
          <w:sz w:val="19"/>
          <w:szCs w:val="19"/>
        </w:rPr>
        <w:t xml:space="preserve">limit plnění, jehož výši smluvní strany dohodly na </w:t>
      </w:r>
      <w:r w:rsidR="0034179B">
        <w:rPr>
          <w:rFonts w:ascii="Arial" w:hAnsi="Arial" w:cs="Arial"/>
          <w:b/>
          <w:sz w:val="19"/>
          <w:szCs w:val="19"/>
        </w:rPr>
        <w:t>2.5</w:t>
      </w:r>
      <w:r w:rsidR="0095444C">
        <w:rPr>
          <w:rFonts w:ascii="Arial" w:hAnsi="Arial" w:cs="Arial"/>
          <w:b/>
          <w:sz w:val="19"/>
          <w:szCs w:val="19"/>
        </w:rPr>
        <w:t>0</w:t>
      </w:r>
      <w:r w:rsidRPr="00FD2DE6">
        <w:rPr>
          <w:rFonts w:ascii="Arial" w:hAnsi="Arial" w:cs="Arial"/>
          <w:b/>
          <w:sz w:val="19"/>
          <w:szCs w:val="19"/>
        </w:rPr>
        <w:t>0.000</w:t>
      </w:r>
      <w:r>
        <w:rPr>
          <w:rFonts w:ascii="Arial" w:hAnsi="Arial" w:cs="Arial"/>
          <w:b/>
          <w:sz w:val="19"/>
          <w:szCs w:val="19"/>
        </w:rPr>
        <w:t>,-</w:t>
      </w:r>
      <w:r w:rsidRPr="006E023A">
        <w:rPr>
          <w:rFonts w:ascii="Arial" w:hAnsi="Arial"/>
          <w:b/>
          <w:sz w:val="19"/>
        </w:rPr>
        <w:t xml:space="preserve"> </w:t>
      </w:r>
      <w:r w:rsidRPr="00FD2DE6">
        <w:rPr>
          <w:rFonts w:ascii="Arial" w:hAnsi="Arial" w:cs="Arial"/>
          <w:b/>
          <w:bCs/>
          <w:sz w:val="19"/>
          <w:szCs w:val="19"/>
        </w:rPr>
        <w:t>Kč</w:t>
      </w:r>
      <w:r w:rsidRPr="00DA7C6A">
        <w:rPr>
          <w:rFonts w:ascii="Arial" w:hAnsi="Arial" w:cs="Arial"/>
          <w:sz w:val="19"/>
          <w:szCs w:val="19"/>
        </w:rPr>
        <w:t>.</w:t>
      </w:r>
      <w:r>
        <w:rPr>
          <w:rFonts w:ascii="Arial" w:hAnsi="Arial" w:cs="Arial"/>
          <w:sz w:val="19"/>
          <w:szCs w:val="19"/>
        </w:rPr>
        <w:t xml:space="preserve"> Limit plnění potom pro tyto účely představuje součet ceny (i) objednaného, dosud nedodaného zboží, (</w:t>
      </w:r>
      <w:proofErr w:type="spellStart"/>
      <w:r>
        <w:rPr>
          <w:rFonts w:ascii="Arial" w:hAnsi="Arial" w:cs="Arial"/>
          <w:sz w:val="19"/>
          <w:szCs w:val="19"/>
        </w:rPr>
        <w:t>ii</w:t>
      </w:r>
      <w:proofErr w:type="spellEnd"/>
      <w:r>
        <w:rPr>
          <w:rFonts w:ascii="Arial" w:hAnsi="Arial" w:cs="Arial"/>
          <w:sz w:val="19"/>
          <w:szCs w:val="19"/>
        </w:rPr>
        <w:t>) odebraného zboží, jehož kupní cena dosud nebyla vyfakturována, (</w:t>
      </w:r>
      <w:proofErr w:type="spellStart"/>
      <w:r>
        <w:rPr>
          <w:rFonts w:ascii="Arial" w:hAnsi="Arial" w:cs="Arial"/>
          <w:sz w:val="19"/>
          <w:szCs w:val="19"/>
        </w:rPr>
        <w:t>iii</w:t>
      </w:r>
      <w:proofErr w:type="spellEnd"/>
      <w:r>
        <w:rPr>
          <w:rFonts w:ascii="Arial" w:hAnsi="Arial" w:cs="Arial"/>
          <w:sz w:val="19"/>
          <w:szCs w:val="19"/>
        </w:rPr>
        <w:t>) zboží, jehož kupní cena byla vyfakturována, ale nebyla dosud uhrazena, (</w:t>
      </w:r>
      <w:proofErr w:type="spellStart"/>
      <w:r>
        <w:rPr>
          <w:rFonts w:ascii="Arial" w:hAnsi="Arial" w:cs="Arial"/>
          <w:sz w:val="19"/>
          <w:szCs w:val="19"/>
        </w:rPr>
        <w:t>iv</w:t>
      </w:r>
      <w:proofErr w:type="spellEnd"/>
      <w:r>
        <w:rPr>
          <w:rFonts w:ascii="Arial" w:hAnsi="Arial" w:cs="Arial"/>
          <w:sz w:val="19"/>
          <w:szCs w:val="19"/>
        </w:rPr>
        <w:t>) smluvních pokut uplatněných vůči kupujícímu a (v) neuhrazených úroků z prodlení (společně rovněž „</w:t>
      </w:r>
      <w:r>
        <w:rPr>
          <w:rFonts w:ascii="Arial" w:hAnsi="Arial" w:cs="Arial"/>
          <w:b/>
          <w:i/>
          <w:sz w:val="19"/>
          <w:szCs w:val="19"/>
        </w:rPr>
        <w:t>neuhrazené dluhy kupujícího</w:t>
      </w:r>
      <w:r>
        <w:rPr>
          <w:rFonts w:ascii="Arial" w:hAnsi="Arial" w:cs="Arial"/>
          <w:sz w:val="19"/>
          <w:szCs w:val="19"/>
        </w:rPr>
        <w:t xml:space="preserve">“). Smluvní strany výslovně konstatují, že uskutečnění dodávek nad uvedený limit plnění nemá vliv na jakékoliv povinnosti kupujícího vůči prodávajícímu, </w:t>
      </w:r>
      <w:r>
        <w:rPr>
          <w:rFonts w:ascii="Arial" w:hAnsi="Arial" w:cs="Arial"/>
          <w:sz w:val="19"/>
          <w:szCs w:val="19"/>
        </w:rPr>
        <w:lastRenderedPageBreak/>
        <w:t>včetně povinností týkajících se dodávek zboží nad rámec limitu plnění, a nijak se nedotýká zajištění pohledávek prodávajícího.</w:t>
      </w:r>
    </w:p>
    <w:p w:rsidR="006F40F1" w:rsidRDefault="006F40F1" w:rsidP="006E023A">
      <w:pPr>
        <w:autoSpaceDE w:val="0"/>
        <w:autoSpaceDN w:val="0"/>
        <w:adjustRightInd w:val="0"/>
        <w:jc w:val="both"/>
        <w:rPr>
          <w:rFonts w:ascii="Arial" w:hAnsi="Arial" w:cs="Arial"/>
          <w:sz w:val="19"/>
          <w:szCs w:val="19"/>
        </w:rPr>
      </w:pPr>
    </w:p>
    <w:p w:rsidR="0095444C" w:rsidRDefault="0095444C" w:rsidP="006E023A">
      <w:pPr>
        <w:autoSpaceDE w:val="0"/>
        <w:autoSpaceDN w:val="0"/>
        <w:adjustRightInd w:val="0"/>
        <w:jc w:val="both"/>
        <w:rPr>
          <w:rFonts w:ascii="Arial" w:hAnsi="Arial" w:cs="Arial"/>
          <w:sz w:val="19"/>
          <w:szCs w:val="19"/>
        </w:rPr>
      </w:pPr>
    </w:p>
    <w:p w:rsidR="002A30CE" w:rsidRDefault="002A30CE" w:rsidP="006E023A">
      <w:pPr>
        <w:autoSpaceDE w:val="0"/>
        <w:autoSpaceDN w:val="0"/>
        <w:adjustRightInd w:val="0"/>
        <w:jc w:val="both"/>
        <w:rPr>
          <w:rFonts w:ascii="Arial" w:hAnsi="Arial" w:cs="Arial"/>
          <w:sz w:val="19"/>
          <w:szCs w:val="19"/>
        </w:rPr>
      </w:pPr>
    </w:p>
    <w:p w:rsidR="00263C3F" w:rsidRPr="00FD2DE6" w:rsidRDefault="00263C3F" w:rsidP="00263C3F">
      <w:pPr>
        <w:autoSpaceDE w:val="0"/>
        <w:autoSpaceDN w:val="0"/>
        <w:adjustRightInd w:val="0"/>
        <w:jc w:val="center"/>
        <w:rPr>
          <w:rFonts w:ascii="Arial" w:hAnsi="Arial" w:cs="Arial"/>
          <w:b/>
          <w:i/>
          <w:iCs/>
          <w:sz w:val="19"/>
          <w:szCs w:val="19"/>
        </w:rPr>
      </w:pPr>
      <w:r w:rsidRPr="00FD2DE6">
        <w:rPr>
          <w:rFonts w:ascii="Arial" w:hAnsi="Arial" w:cs="Arial"/>
          <w:b/>
          <w:i/>
          <w:iCs/>
          <w:sz w:val="19"/>
          <w:szCs w:val="19"/>
        </w:rPr>
        <w:t>9. ZAJIŠTĚNÍ POHLEDÁVEK PRODÁVAJÍCÍHO</w:t>
      </w:r>
    </w:p>
    <w:p w:rsidR="00263C3F" w:rsidRPr="006E023A" w:rsidRDefault="00263C3F" w:rsidP="00263C3F">
      <w:pPr>
        <w:pStyle w:val="Nadpis1"/>
        <w:rPr>
          <w:rFonts w:ascii="Arial" w:hAnsi="Arial"/>
          <w:b w:val="0"/>
          <w:sz w:val="19"/>
        </w:rPr>
      </w:pPr>
    </w:p>
    <w:p w:rsidR="00263C3F" w:rsidRPr="006E023A" w:rsidRDefault="00263C3F" w:rsidP="006E023A">
      <w:pPr>
        <w:autoSpaceDE w:val="0"/>
        <w:autoSpaceDN w:val="0"/>
        <w:adjustRightInd w:val="0"/>
        <w:jc w:val="center"/>
        <w:rPr>
          <w:rFonts w:ascii="Arial" w:hAnsi="Arial"/>
          <w:sz w:val="19"/>
        </w:rPr>
      </w:pPr>
    </w:p>
    <w:p w:rsidR="00F85CF5" w:rsidRDefault="00F85CF5" w:rsidP="00500578">
      <w:pPr>
        <w:autoSpaceDE w:val="0"/>
        <w:autoSpaceDN w:val="0"/>
        <w:adjustRightInd w:val="0"/>
        <w:ind w:left="539"/>
        <w:jc w:val="both"/>
        <w:rPr>
          <w:rFonts w:ascii="Arial" w:hAnsi="Arial"/>
          <w:sz w:val="19"/>
        </w:rPr>
      </w:pPr>
      <w:r w:rsidRPr="006E023A">
        <w:rPr>
          <w:rFonts w:ascii="Arial" w:hAnsi="Arial"/>
          <w:sz w:val="19"/>
        </w:rPr>
        <w:t>Smluvní strany nesjednávají při uzavření této smlouvy žádné další zajištění pohledávek prodávajícího. Smluvní strany se dohodly, že prodávající je oprávněn kdykoliv dle své úvahy odmítnout plnění kupujícímu dle této smlouvy, zejména dodávat zboží, a podmínit další plnění dle této smlouvy kupujícímu poskytnutím zajištění pohledávek prodávajícího.</w:t>
      </w:r>
    </w:p>
    <w:p w:rsidR="006F40F1" w:rsidRDefault="006F40F1" w:rsidP="00500578">
      <w:pPr>
        <w:autoSpaceDE w:val="0"/>
        <w:autoSpaceDN w:val="0"/>
        <w:adjustRightInd w:val="0"/>
        <w:ind w:left="539"/>
        <w:jc w:val="both"/>
        <w:rPr>
          <w:rFonts w:ascii="Arial" w:hAnsi="Arial"/>
          <w:sz w:val="19"/>
        </w:rPr>
      </w:pPr>
    </w:p>
    <w:p w:rsidR="0095444C" w:rsidRPr="006E023A" w:rsidRDefault="0095444C" w:rsidP="00500578">
      <w:pPr>
        <w:autoSpaceDE w:val="0"/>
        <w:autoSpaceDN w:val="0"/>
        <w:adjustRightInd w:val="0"/>
        <w:ind w:left="539"/>
        <w:jc w:val="both"/>
        <w:rPr>
          <w:rFonts w:ascii="Arial" w:hAnsi="Arial"/>
          <w:sz w:val="19"/>
        </w:rPr>
      </w:pPr>
    </w:p>
    <w:p w:rsidR="00263C3F" w:rsidRPr="006E023A" w:rsidRDefault="00263C3F" w:rsidP="00263C3F">
      <w:pPr>
        <w:autoSpaceDE w:val="0"/>
        <w:autoSpaceDN w:val="0"/>
        <w:adjustRightInd w:val="0"/>
        <w:jc w:val="center"/>
        <w:rPr>
          <w:rFonts w:ascii="Arial" w:hAnsi="Arial"/>
          <w:b/>
          <w:i/>
          <w:sz w:val="19"/>
        </w:rPr>
      </w:pPr>
      <w:r w:rsidRPr="006E023A">
        <w:rPr>
          <w:rFonts w:ascii="Arial" w:hAnsi="Arial"/>
          <w:b/>
          <w:i/>
          <w:sz w:val="19"/>
        </w:rPr>
        <w:t>10. ZÁVĚREČNÁ UJEDNÁNÍ</w:t>
      </w:r>
    </w:p>
    <w:p w:rsidR="00263C3F" w:rsidRPr="00FD2DE6" w:rsidRDefault="00263C3F" w:rsidP="00637889">
      <w:pPr>
        <w:autoSpaceDE w:val="0"/>
        <w:autoSpaceDN w:val="0"/>
        <w:adjustRightInd w:val="0"/>
        <w:rPr>
          <w:rFonts w:ascii="Arial" w:hAnsi="Arial" w:cs="Arial"/>
          <w:sz w:val="19"/>
          <w:szCs w:val="19"/>
        </w:rPr>
      </w:pPr>
    </w:p>
    <w:p w:rsidR="00263C3F" w:rsidRPr="00FD2DE6" w:rsidRDefault="00263C3F" w:rsidP="003C3455">
      <w:pPr>
        <w:numPr>
          <w:ilvl w:val="1"/>
          <w:numId w:val="10"/>
        </w:numPr>
        <w:tabs>
          <w:tab w:val="clear" w:pos="517"/>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 xml:space="preserve">Tato smlouva se uzavírá </w:t>
      </w:r>
      <w:r w:rsidRPr="006E023A">
        <w:rPr>
          <w:rFonts w:ascii="Arial" w:hAnsi="Arial"/>
          <w:sz w:val="19"/>
        </w:rPr>
        <w:t xml:space="preserve">na dobu neurčitou </w:t>
      </w:r>
      <w:r w:rsidRPr="00FD2DE6">
        <w:rPr>
          <w:rFonts w:ascii="Arial" w:hAnsi="Arial" w:cs="Arial"/>
          <w:sz w:val="19"/>
          <w:szCs w:val="19"/>
        </w:rPr>
        <w:t>s účinností od</w:t>
      </w:r>
      <w:r w:rsidR="008D5572">
        <w:rPr>
          <w:rFonts w:ascii="Arial" w:hAnsi="Arial" w:cs="Arial"/>
          <w:sz w:val="19"/>
          <w:szCs w:val="19"/>
        </w:rPr>
        <w:t>e dne podpisu obou smluvních stran</w:t>
      </w:r>
      <w:r w:rsidR="008D5572" w:rsidRPr="006E023A">
        <w:rPr>
          <w:rFonts w:ascii="Arial" w:hAnsi="Arial"/>
          <w:sz w:val="19"/>
        </w:rPr>
        <w:t>.</w:t>
      </w:r>
    </w:p>
    <w:p w:rsidR="00AF223B" w:rsidRPr="00FD2DE6" w:rsidRDefault="00AF223B" w:rsidP="006E023A">
      <w:pPr>
        <w:autoSpaceDE w:val="0"/>
        <w:autoSpaceDN w:val="0"/>
        <w:adjustRightInd w:val="0"/>
        <w:jc w:val="both"/>
        <w:rPr>
          <w:rFonts w:ascii="Arial" w:hAnsi="Arial" w:cs="Arial"/>
          <w:sz w:val="19"/>
          <w:szCs w:val="19"/>
        </w:rPr>
      </w:pPr>
    </w:p>
    <w:p w:rsidR="00AF223B" w:rsidRPr="00FD2DE6" w:rsidRDefault="00AF223B" w:rsidP="00AF223B">
      <w:pPr>
        <w:pStyle w:val="Odstavecseseznamem"/>
        <w:numPr>
          <w:ilvl w:val="1"/>
          <w:numId w:val="10"/>
        </w:numPr>
        <w:tabs>
          <w:tab w:val="clear" w:pos="517"/>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Každá ze smluvních stran může smlouvu vypovědět bez uvedení důvodu písemným právním úkonem. Výpovědní lhůta této smlouvy činí 2 měsíce od data písemného doručení výpovědi jednou ze smluvních stran</w:t>
      </w:r>
      <w:r w:rsidRPr="006E023A">
        <w:rPr>
          <w:rFonts w:ascii="Arial" w:hAnsi="Arial"/>
          <w:sz w:val="19"/>
        </w:rPr>
        <w:t xml:space="preserve"> </w:t>
      </w:r>
      <w:r w:rsidRPr="00FD2DE6">
        <w:rPr>
          <w:rFonts w:ascii="Arial" w:hAnsi="Arial" w:cs="Arial"/>
          <w:sz w:val="19"/>
          <w:szCs w:val="19"/>
        </w:rPr>
        <w:t>druhé smluvní straně.</w:t>
      </w:r>
    </w:p>
    <w:p w:rsidR="00263C3F" w:rsidRPr="00FD2DE6" w:rsidRDefault="00263C3F" w:rsidP="003C3455">
      <w:pPr>
        <w:tabs>
          <w:tab w:val="num" w:pos="567"/>
        </w:tabs>
        <w:autoSpaceDE w:val="0"/>
        <w:autoSpaceDN w:val="0"/>
        <w:adjustRightInd w:val="0"/>
        <w:ind w:left="567" w:hanging="567"/>
        <w:jc w:val="both"/>
        <w:rPr>
          <w:rFonts w:ascii="Arial" w:hAnsi="Arial" w:cs="Arial"/>
          <w:sz w:val="19"/>
          <w:szCs w:val="19"/>
        </w:rPr>
      </w:pPr>
    </w:p>
    <w:p w:rsidR="00263C3F" w:rsidRPr="00FD2DE6" w:rsidRDefault="00263C3F" w:rsidP="003C3455">
      <w:pPr>
        <w:numPr>
          <w:ilvl w:val="1"/>
          <w:numId w:val="10"/>
        </w:numPr>
        <w:tabs>
          <w:tab w:val="clear" w:pos="517"/>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Smluvní strany se dohodly, že veškeré dodávky zboží uskutečněné ke dni účinnosti této smlouvy nebo později, resp. uzavírání jakékoli dodávky či dílčí kupní smlouvy na zboží, jehož dodávka se uskuteční ke dni účinnosti této smlouvy nebo později, se řídí touto rámcovou smlouvou a nebudou na ně použita smluvní ujednání žádné mezi smluvními stranami dříve sjednané rámcové smlouvy nebo jiného obdobného dokumentu. Pro případ, že na základě jakékoli dílčí kupní smlouvy na zboží dojde k dodání zboží ve více termínech a některé z těchto termínů by předcházely datu účinnosti této smlouvy a zbylé termíny nastaly po datu účinnosti této smlouvy, se na takovouto dílčí kupní smlouvu pohlíží t</w:t>
      </w:r>
      <w:r w:rsidR="00B0253A" w:rsidRPr="00FD2DE6">
        <w:rPr>
          <w:rFonts w:ascii="Arial" w:hAnsi="Arial" w:cs="Arial"/>
          <w:sz w:val="19"/>
          <w:szCs w:val="19"/>
        </w:rPr>
        <w:t>ak, jakoby veškeré zboží bylo do</w:t>
      </w:r>
      <w:r w:rsidRPr="00FD2DE6">
        <w:rPr>
          <w:rFonts w:ascii="Arial" w:hAnsi="Arial" w:cs="Arial"/>
          <w:sz w:val="19"/>
          <w:szCs w:val="19"/>
        </w:rPr>
        <w:t>dáno ke dni účinnosti této smlouvy nebo později, to je</w:t>
      </w:r>
      <w:r w:rsidR="00B0253A" w:rsidRPr="00FD2DE6">
        <w:rPr>
          <w:rFonts w:ascii="Arial" w:hAnsi="Arial" w:cs="Arial"/>
          <w:sz w:val="19"/>
          <w:szCs w:val="19"/>
        </w:rPr>
        <w:t>st</w:t>
      </w:r>
      <w:r w:rsidRPr="00FD2DE6">
        <w:rPr>
          <w:rFonts w:ascii="Arial" w:hAnsi="Arial" w:cs="Arial"/>
          <w:sz w:val="19"/>
          <w:szCs w:val="19"/>
        </w:rPr>
        <w:t xml:space="preserve"> příslušná dodávka či dílčí kupní smlouva a dodání zboží se řídí ujednáními této smlouvy a nebudou na ně použita smluvní ujednání žádné mezi smluvními stranami dříve sjednané rámcové smlouvy nebo jiného obdobného dokumentu. </w:t>
      </w:r>
      <w:r w:rsidR="00B012A5" w:rsidRPr="00FD2DE6">
        <w:rPr>
          <w:rFonts w:ascii="Arial" w:hAnsi="Arial" w:cs="Arial"/>
          <w:sz w:val="19"/>
          <w:szCs w:val="19"/>
        </w:rPr>
        <w:t xml:space="preserve">Ustanovení tohoto odstavce se nepoužije na dodávky zboží z čerpacích stanic pohonných hmot ARMEX, které prodávající v ČR provozuje, v případě, že ohledně něho </w:t>
      </w:r>
      <w:r w:rsidR="00CE426B" w:rsidRPr="00FD2DE6">
        <w:rPr>
          <w:rFonts w:ascii="Arial" w:hAnsi="Arial" w:cs="Arial"/>
          <w:sz w:val="19"/>
          <w:szCs w:val="19"/>
        </w:rPr>
        <w:t xml:space="preserve">smluvní </w:t>
      </w:r>
      <w:r w:rsidR="00B012A5" w:rsidRPr="00FD2DE6">
        <w:rPr>
          <w:rFonts w:ascii="Arial" w:hAnsi="Arial" w:cs="Arial"/>
          <w:sz w:val="19"/>
          <w:szCs w:val="19"/>
        </w:rPr>
        <w:t xml:space="preserve">strany uzavřely nebo uzavřou zvláštní rámcovou smlouvu a na dodávky uskutečněné s dohodnutou paritou EX WORKS v případě, že na takové dodávky </w:t>
      </w:r>
      <w:r w:rsidR="00CE426B" w:rsidRPr="00FD2DE6">
        <w:rPr>
          <w:rFonts w:ascii="Arial" w:hAnsi="Arial" w:cs="Arial"/>
          <w:sz w:val="19"/>
          <w:szCs w:val="19"/>
        </w:rPr>
        <w:t xml:space="preserve">smluvní </w:t>
      </w:r>
      <w:r w:rsidR="00B012A5" w:rsidRPr="00FD2DE6">
        <w:rPr>
          <w:rFonts w:ascii="Arial" w:hAnsi="Arial" w:cs="Arial"/>
          <w:sz w:val="19"/>
          <w:szCs w:val="19"/>
        </w:rPr>
        <w:t>strany uzavřely nebo uzavřou zvláštní rámcovou smlouvu.</w:t>
      </w:r>
    </w:p>
    <w:p w:rsidR="00B012A5" w:rsidRPr="00FD2DE6" w:rsidRDefault="00B012A5" w:rsidP="00B012A5">
      <w:pPr>
        <w:autoSpaceDE w:val="0"/>
        <w:autoSpaceDN w:val="0"/>
        <w:adjustRightInd w:val="0"/>
        <w:ind w:left="567"/>
        <w:jc w:val="both"/>
        <w:rPr>
          <w:rFonts w:ascii="Arial" w:hAnsi="Arial" w:cs="Arial"/>
          <w:sz w:val="19"/>
          <w:szCs w:val="19"/>
        </w:rPr>
      </w:pPr>
    </w:p>
    <w:p w:rsidR="00B012A5" w:rsidRPr="00FD2DE6" w:rsidRDefault="00B012A5" w:rsidP="003C3455">
      <w:pPr>
        <w:numPr>
          <w:ilvl w:val="1"/>
          <w:numId w:val="10"/>
        </w:numPr>
        <w:tabs>
          <w:tab w:val="clear" w:pos="517"/>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Tuto smlouvu lze doplňovat nebo měnit pouze formou písemných dodatků. Tím není dotčeno právo smluvních stran dohodnout podmínky jednotlivé dodávky zboží dle této smlouvy i jinou formou, pokud to tato smlouva připouští.</w:t>
      </w:r>
    </w:p>
    <w:p w:rsidR="00B012A5" w:rsidRPr="00FD2DE6" w:rsidRDefault="00B012A5" w:rsidP="00B012A5">
      <w:pPr>
        <w:pStyle w:val="Odstavecseseznamem"/>
        <w:rPr>
          <w:rFonts w:ascii="Arial" w:hAnsi="Arial" w:cs="Arial"/>
          <w:sz w:val="19"/>
          <w:szCs w:val="19"/>
        </w:rPr>
      </w:pPr>
    </w:p>
    <w:p w:rsidR="00B012A5" w:rsidRPr="00FD2DE6" w:rsidRDefault="00B012A5" w:rsidP="003C3455">
      <w:pPr>
        <w:numPr>
          <w:ilvl w:val="1"/>
          <w:numId w:val="10"/>
        </w:numPr>
        <w:tabs>
          <w:tab w:val="clear" w:pos="517"/>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 xml:space="preserve">Písemné jednostranné úkony učiněné kteroukoliv ze smluvních stran podle této smlouvy vůči </w:t>
      </w:r>
      <w:r w:rsidR="00CE426B" w:rsidRPr="00FD2DE6">
        <w:rPr>
          <w:rFonts w:ascii="Arial" w:hAnsi="Arial" w:cs="Arial"/>
          <w:sz w:val="19"/>
          <w:szCs w:val="19"/>
        </w:rPr>
        <w:t xml:space="preserve">smluvní </w:t>
      </w:r>
      <w:r w:rsidRPr="00FD2DE6">
        <w:rPr>
          <w:rFonts w:ascii="Arial" w:hAnsi="Arial" w:cs="Arial"/>
          <w:sz w:val="19"/>
          <w:szCs w:val="19"/>
        </w:rPr>
        <w:t xml:space="preserve">straně druhé se považují za doručené nejpozději pátým dnem poté, co </w:t>
      </w:r>
      <w:r w:rsidR="00CE426B" w:rsidRPr="00FD2DE6">
        <w:rPr>
          <w:rFonts w:ascii="Arial" w:hAnsi="Arial" w:cs="Arial"/>
          <w:sz w:val="19"/>
          <w:szCs w:val="19"/>
        </w:rPr>
        <w:t xml:space="preserve">smluvní </w:t>
      </w:r>
      <w:r w:rsidRPr="00FD2DE6">
        <w:rPr>
          <w:rFonts w:ascii="Arial" w:hAnsi="Arial" w:cs="Arial"/>
          <w:sz w:val="19"/>
          <w:szCs w:val="19"/>
        </w:rPr>
        <w:t>strana úkon činící podala jej k provozovateli poštovních služeb alespoň ve formě doporučené poštovní zásilky adresované druhé smluvní straně na adresu uvedenou v záhlaví této smlouvy</w:t>
      </w:r>
      <w:r w:rsidR="00E31F6D" w:rsidRPr="00FD2DE6">
        <w:rPr>
          <w:rFonts w:ascii="Arial" w:hAnsi="Arial" w:cs="Arial"/>
          <w:sz w:val="19"/>
          <w:szCs w:val="19"/>
        </w:rPr>
        <w:t>, popřípadě v textu této smlouvy,</w:t>
      </w:r>
      <w:r w:rsidRPr="00FD2DE6">
        <w:rPr>
          <w:rFonts w:ascii="Arial" w:hAnsi="Arial" w:cs="Arial"/>
          <w:sz w:val="19"/>
          <w:szCs w:val="19"/>
        </w:rPr>
        <w:t xml:space="preserve"> nebo na adresu zapsanou v obchodním rejstříku, je-li smluvní strana zapsaná v obchodním rejstříku (dále rovněž „</w:t>
      </w:r>
      <w:r w:rsidRPr="00FD2DE6">
        <w:rPr>
          <w:rFonts w:ascii="Arial" w:hAnsi="Arial" w:cs="Arial"/>
          <w:b/>
          <w:i/>
          <w:sz w:val="19"/>
          <w:szCs w:val="19"/>
        </w:rPr>
        <w:t>adresa pro doručování</w:t>
      </w:r>
      <w:r w:rsidRPr="00FD2DE6">
        <w:rPr>
          <w:rFonts w:ascii="Arial" w:hAnsi="Arial" w:cs="Arial"/>
          <w:sz w:val="19"/>
          <w:szCs w:val="19"/>
        </w:rPr>
        <w:t>“). Adresu pro doručování uvedenou v</w:t>
      </w:r>
      <w:r w:rsidR="00E31F6D" w:rsidRPr="00FD2DE6">
        <w:rPr>
          <w:rFonts w:ascii="Arial" w:hAnsi="Arial" w:cs="Arial"/>
          <w:sz w:val="19"/>
          <w:szCs w:val="19"/>
        </w:rPr>
        <w:t> </w:t>
      </w:r>
      <w:r w:rsidRPr="00FD2DE6">
        <w:rPr>
          <w:rFonts w:ascii="Arial" w:hAnsi="Arial" w:cs="Arial"/>
          <w:sz w:val="19"/>
          <w:szCs w:val="19"/>
        </w:rPr>
        <w:t>záhlaví</w:t>
      </w:r>
      <w:r w:rsidR="00E31F6D" w:rsidRPr="00FD2DE6">
        <w:rPr>
          <w:rFonts w:ascii="Arial" w:hAnsi="Arial" w:cs="Arial"/>
          <w:sz w:val="19"/>
          <w:szCs w:val="19"/>
        </w:rPr>
        <w:t xml:space="preserve"> nebo v textu této smlouvy</w:t>
      </w:r>
      <w:r w:rsidRPr="00FD2DE6">
        <w:rPr>
          <w:rFonts w:ascii="Arial" w:hAnsi="Arial" w:cs="Arial"/>
          <w:sz w:val="19"/>
          <w:szCs w:val="19"/>
        </w:rPr>
        <w:t xml:space="preserve"> je možné měnit jen písemným přípisem s doručením do vlastních rukou.</w:t>
      </w:r>
    </w:p>
    <w:p w:rsidR="004368EA" w:rsidRPr="00FD2DE6" w:rsidRDefault="004368EA" w:rsidP="004368EA">
      <w:pPr>
        <w:pStyle w:val="Odstavecseseznamem"/>
        <w:rPr>
          <w:rFonts w:ascii="Arial" w:hAnsi="Arial" w:cs="Arial"/>
          <w:sz w:val="19"/>
          <w:szCs w:val="19"/>
        </w:rPr>
      </w:pPr>
    </w:p>
    <w:p w:rsidR="004368EA" w:rsidRPr="00FD2DE6" w:rsidRDefault="004368EA" w:rsidP="004368EA">
      <w:pPr>
        <w:numPr>
          <w:ilvl w:val="1"/>
          <w:numId w:val="10"/>
        </w:numPr>
        <w:tabs>
          <w:tab w:val="clear" w:pos="517"/>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Není-li v této smlouvě výslovně dohodnuto jinak, je smluvní pokuta splatná ve l</w:t>
      </w:r>
      <w:r w:rsidR="00C75F70" w:rsidRPr="00FD2DE6">
        <w:rPr>
          <w:rFonts w:ascii="Arial" w:hAnsi="Arial" w:cs="Arial"/>
          <w:sz w:val="19"/>
          <w:szCs w:val="19"/>
        </w:rPr>
        <w:t xml:space="preserve">hůtě 5 dnů od doručení </w:t>
      </w:r>
      <w:r w:rsidRPr="00FD2DE6">
        <w:rPr>
          <w:rFonts w:ascii="Arial" w:hAnsi="Arial" w:cs="Arial"/>
          <w:sz w:val="19"/>
          <w:szCs w:val="19"/>
        </w:rPr>
        <w:t>oznámení o uplatnění smluvní pokuty. Ujednání této smlouvy o smluvních pokutách se nedotýká nároků na uplatnění náhrady škody způsobené porušením povinností zajištěných smluvními pokutami v rozsahu náhrady škody převyšující výši smluvní pokuty.</w:t>
      </w:r>
    </w:p>
    <w:p w:rsidR="004368EA" w:rsidRPr="00FD2DE6" w:rsidRDefault="004368EA" w:rsidP="004368EA">
      <w:pPr>
        <w:pStyle w:val="Odstavecseseznamem"/>
        <w:rPr>
          <w:rFonts w:ascii="Arial" w:hAnsi="Arial" w:cs="Arial"/>
          <w:sz w:val="19"/>
          <w:szCs w:val="19"/>
        </w:rPr>
      </w:pPr>
    </w:p>
    <w:p w:rsidR="004368EA" w:rsidRPr="00FD2DE6" w:rsidRDefault="004368EA" w:rsidP="004368EA">
      <w:pPr>
        <w:numPr>
          <w:ilvl w:val="1"/>
          <w:numId w:val="10"/>
        </w:numPr>
        <w:tabs>
          <w:tab w:val="clear" w:pos="517"/>
          <w:tab w:val="num" w:pos="567"/>
        </w:tabs>
        <w:autoSpaceDE w:val="0"/>
        <w:autoSpaceDN w:val="0"/>
        <w:adjustRightInd w:val="0"/>
        <w:ind w:left="567" w:hanging="567"/>
        <w:jc w:val="both"/>
        <w:rPr>
          <w:rFonts w:ascii="Arial" w:hAnsi="Arial" w:cs="Arial"/>
          <w:sz w:val="19"/>
          <w:szCs w:val="19"/>
        </w:rPr>
      </w:pPr>
      <w:r w:rsidRPr="00FD2DE6">
        <w:rPr>
          <w:rFonts w:ascii="Arial" w:hAnsi="Arial" w:cs="Arial"/>
          <w:sz w:val="19"/>
          <w:szCs w:val="19"/>
        </w:rPr>
        <w:t>Kupující není oprávněn své případné pohledávky vůči prodávajícímu bez předchozího písemného souhlasu prodávajícího postoupit třetí osobě.</w:t>
      </w:r>
    </w:p>
    <w:p w:rsidR="00CF2CA1" w:rsidRPr="00FD2DE6" w:rsidRDefault="00CF2CA1" w:rsidP="00CF2CA1">
      <w:pPr>
        <w:autoSpaceDE w:val="0"/>
        <w:autoSpaceDN w:val="0"/>
        <w:adjustRightInd w:val="0"/>
        <w:jc w:val="both"/>
        <w:rPr>
          <w:rFonts w:ascii="Arial" w:hAnsi="Arial" w:cs="Arial"/>
          <w:sz w:val="19"/>
          <w:szCs w:val="19"/>
        </w:rPr>
      </w:pPr>
    </w:p>
    <w:p w:rsidR="00263C3F" w:rsidRPr="006E023A" w:rsidRDefault="00263C3F" w:rsidP="006E023A">
      <w:pPr>
        <w:numPr>
          <w:ilvl w:val="1"/>
          <w:numId w:val="10"/>
        </w:numPr>
        <w:tabs>
          <w:tab w:val="clear" w:pos="517"/>
          <w:tab w:val="num" w:pos="567"/>
        </w:tabs>
        <w:autoSpaceDE w:val="0"/>
        <w:autoSpaceDN w:val="0"/>
        <w:ind w:left="567" w:hanging="567"/>
        <w:jc w:val="both"/>
        <w:rPr>
          <w:rFonts w:ascii="Arial" w:hAnsi="Arial"/>
          <w:sz w:val="19"/>
        </w:rPr>
      </w:pPr>
      <w:r w:rsidRPr="006E023A">
        <w:rPr>
          <w:rFonts w:ascii="Arial" w:hAnsi="Arial"/>
          <w:sz w:val="19"/>
        </w:rPr>
        <w:t>Všechny spory vznikající z této smlouvy a v souvislosti s ní, a to včetně sporů ze zajištění pohledávek</w:t>
      </w:r>
      <w:r w:rsidR="003C3455" w:rsidRPr="006E023A">
        <w:rPr>
          <w:rFonts w:ascii="Arial" w:hAnsi="Arial"/>
          <w:sz w:val="19"/>
        </w:rPr>
        <w:t xml:space="preserve"> prodávajícího</w:t>
      </w:r>
      <w:r w:rsidRPr="006E023A">
        <w:rPr>
          <w:rFonts w:ascii="Arial" w:hAnsi="Arial"/>
          <w:sz w:val="19"/>
        </w:rPr>
        <w:t xml:space="preserve"> budou rozhodovány bez ústního jednání pouze na základě písemností s konečnou platností u Rozhodčího soudu při Hospodářské komoře České republiky a Agrární komoře České republiky podle jeho Řádu jediným rozhodcem ze seznamu rozhodců uvedeného rozhodčího soudu Mgr. Liborem Hubáčkem, MBA. V případě, že uvedený rozhodce nebude moci </w:t>
      </w:r>
      <w:r w:rsidRPr="006E023A">
        <w:rPr>
          <w:rFonts w:ascii="Arial" w:hAnsi="Arial"/>
          <w:sz w:val="19"/>
        </w:rPr>
        <w:lastRenderedPageBreak/>
        <w:t xml:space="preserve">takový spor rozhodovat, pak bude spor rozhodován jediným rozhodcem jmenovaným předsedou Rozhodčího soudu při Hospodářské komoře České republiky a Agrární komoře České republiky. </w:t>
      </w:r>
    </w:p>
    <w:p w:rsidR="00F51CFB" w:rsidRPr="00FD2DE6" w:rsidRDefault="00F51CFB" w:rsidP="006E023A">
      <w:pPr>
        <w:autoSpaceDE w:val="0"/>
        <w:autoSpaceDN w:val="0"/>
        <w:ind w:left="567"/>
        <w:jc w:val="both"/>
        <w:rPr>
          <w:rFonts w:ascii="Arial" w:hAnsi="Arial" w:cs="Arial"/>
          <w:sz w:val="19"/>
          <w:szCs w:val="19"/>
        </w:rPr>
      </w:pPr>
    </w:p>
    <w:p w:rsidR="00A31291" w:rsidRPr="00FD2DE6" w:rsidRDefault="00A31291" w:rsidP="00263C3F">
      <w:pPr>
        <w:numPr>
          <w:ilvl w:val="1"/>
          <w:numId w:val="10"/>
        </w:numPr>
        <w:autoSpaceDE w:val="0"/>
        <w:autoSpaceDN w:val="0"/>
        <w:adjustRightInd w:val="0"/>
        <w:ind w:left="540" w:hanging="540"/>
        <w:jc w:val="both"/>
        <w:rPr>
          <w:rFonts w:ascii="Arial" w:hAnsi="Arial" w:cs="Arial"/>
          <w:sz w:val="19"/>
          <w:szCs w:val="19"/>
        </w:rPr>
      </w:pPr>
      <w:r w:rsidRPr="00FD2DE6">
        <w:rPr>
          <w:rFonts w:ascii="Arial" w:hAnsi="Arial" w:cs="Arial"/>
          <w:sz w:val="19"/>
          <w:szCs w:val="19"/>
        </w:rPr>
        <w:t>Otázky touto smlouvou výslovně neupravené se řídí, nedohodnou-li se strany jinak</w:t>
      </w:r>
      <w:r w:rsidR="000673D0" w:rsidRPr="00FD2DE6">
        <w:rPr>
          <w:rFonts w:ascii="Arial" w:hAnsi="Arial" w:cs="Arial"/>
          <w:sz w:val="19"/>
          <w:szCs w:val="19"/>
        </w:rPr>
        <w:t>, zákonem č. 89/2012 Sb., občanský zákoník</w:t>
      </w:r>
      <w:r w:rsidR="00C646AF" w:rsidRPr="00FD2DE6">
        <w:rPr>
          <w:rFonts w:ascii="Arial" w:hAnsi="Arial" w:cs="Arial"/>
          <w:sz w:val="19"/>
          <w:szCs w:val="19"/>
        </w:rPr>
        <w:t xml:space="preserve"> (dále jen „</w:t>
      </w:r>
      <w:r w:rsidR="00C646AF" w:rsidRPr="00FD2DE6">
        <w:rPr>
          <w:rFonts w:ascii="Arial" w:hAnsi="Arial" w:cs="Arial"/>
          <w:b/>
          <w:i/>
          <w:sz w:val="19"/>
          <w:szCs w:val="19"/>
        </w:rPr>
        <w:t>občanský zákoník</w:t>
      </w:r>
      <w:r w:rsidR="00D5372A" w:rsidRPr="00FD2DE6">
        <w:rPr>
          <w:rFonts w:ascii="Arial" w:hAnsi="Arial" w:cs="Arial"/>
          <w:sz w:val="19"/>
          <w:szCs w:val="19"/>
        </w:rPr>
        <w:t>“</w:t>
      </w:r>
      <w:r w:rsidR="00C646AF" w:rsidRPr="00FD2DE6">
        <w:rPr>
          <w:rFonts w:ascii="Arial" w:hAnsi="Arial" w:cs="Arial"/>
          <w:sz w:val="19"/>
          <w:szCs w:val="19"/>
        </w:rPr>
        <w:t xml:space="preserve"> nebo „</w:t>
      </w:r>
      <w:r w:rsidR="00C646AF" w:rsidRPr="00FD2DE6">
        <w:rPr>
          <w:rFonts w:ascii="Arial" w:hAnsi="Arial" w:cs="Arial"/>
          <w:b/>
          <w:i/>
          <w:sz w:val="19"/>
          <w:szCs w:val="19"/>
        </w:rPr>
        <w:t>OZ</w:t>
      </w:r>
      <w:r w:rsidR="00C646AF" w:rsidRPr="00FD2DE6">
        <w:rPr>
          <w:rFonts w:ascii="Arial" w:hAnsi="Arial" w:cs="Arial"/>
          <w:sz w:val="19"/>
          <w:szCs w:val="19"/>
        </w:rPr>
        <w:t>“</w:t>
      </w:r>
      <w:r w:rsidR="00D5372A" w:rsidRPr="00FD2DE6">
        <w:rPr>
          <w:rFonts w:ascii="Arial" w:hAnsi="Arial" w:cs="Arial"/>
          <w:sz w:val="19"/>
          <w:szCs w:val="19"/>
        </w:rPr>
        <w:t>)</w:t>
      </w:r>
      <w:r w:rsidR="000673D0" w:rsidRPr="00FD2DE6">
        <w:rPr>
          <w:rFonts w:ascii="Arial" w:hAnsi="Arial" w:cs="Arial"/>
          <w:sz w:val="19"/>
          <w:szCs w:val="19"/>
        </w:rPr>
        <w:t>.</w:t>
      </w:r>
      <w:r w:rsidRPr="00FD2DE6">
        <w:rPr>
          <w:rFonts w:ascii="Arial" w:hAnsi="Arial" w:cs="Arial"/>
          <w:sz w:val="19"/>
          <w:szCs w:val="19"/>
        </w:rPr>
        <w:t xml:space="preserve"> </w:t>
      </w:r>
      <w:r w:rsidR="00D5372A" w:rsidRPr="00FD2DE6">
        <w:rPr>
          <w:rFonts w:ascii="Arial" w:hAnsi="Arial" w:cs="Arial"/>
          <w:sz w:val="19"/>
          <w:szCs w:val="19"/>
        </w:rPr>
        <w:t xml:space="preserve">Smluvní strany výslovně vyloučily aplikaci ustanovení § 1799 a/nebo </w:t>
      </w:r>
      <w:r w:rsidR="00A410A9" w:rsidRPr="00FD2DE6">
        <w:rPr>
          <w:rFonts w:ascii="Arial" w:hAnsi="Arial" w:cs="Arial"/>
          <w:sz w:val="19"/>
          <w:szCs w:val="19"/>
        </w:rPr>
        <w:t xml:space="preserve">§ </w:t>
      </w:r>
      <w:r w:rsidR="00D5372A" w:rsidRPr="00FD2DE6">
        <w:rPr>
          <w:rFonts w:ascii="Arial" w:hAnsi="Arial" w:cs="Arial"/>
          <w:sz w:val="19"/>
          <w:szCs w:val="19"/>
        </w:rPr>
        <w:t>1800 OZ o smlouvác</w:t>
      </w:r>
      <w:r w:rsidR="00C5115F" w:rsidRPr="00FD2DE6">
        <w:rPr>
          <w:rFonts w:ascii="Arial" w:hAnsi="Arial" w:cs="Arial"/>
          <w:sz w:val="19"/>
          <w:szCs w:val="19"/>
        </w:rPr>
        <w:t>h uzavíraných adhezním způsobem</w:t>
      </w:r>
      <w:r w:rsidR="00C75F70" w:rsidRPr="00FD2DE6">
        <w:rPr>
          <w:rFonts w:ascii="Arial" w:hAnsi="Arial" w:cs="Arial"/>
          <w:sz w:val="19"/>
          <w:szCs w:val="19"/>
        </w:rPr>
        <w:t xml:space="preserve"> a současně konstatují, že obě strany m</w:t>
      </w:r>
      <w:r w:rsidR="00005331" w:rsidRPr="00FD2DE6">
        <w:rPr>
          <w:rFonts w:ascii="Arial" w:hAnsi="Arial" w:cs="Arial"/>
          <w:sz w:val="19"/>
          <w:szCs w:val="19"/>
        </w:rPr>
        <w:t xml:space="preserve">ěly příležitost ovlivnit obsah základních podmínek </w:t>
      </w:r>
      <w:r w:rsidR="00C75F70" w:rsidRPr="00FD2DE6">
        <w:rPr>
          <w:rFonts w:ascii="Arial" w:hAnsi="Arial" w:cs="Arial"/>
          <w:sz w:val="19"/>
          <w:szCs w:val="19"/>
        </w:rPr>
        <w:t>smlouvy.</w:t>
      </w:r>
      <w:r w:rsidR="00C646AF" w:rsidRPr="00FD2DE6">
        <w:rPr>
          <w:rFonts w:ascii="Arial" w:hAnsi="Arial" w:cs="Arial"/>
          <w:sz w:val="19"/>
          <w:szCs w:val="19"/>
        </w:rPr>
        <w:t xml:space="preserve"> Smluvní strany současně výslovně dohodly, že v jejich právním styku nemají obchodní zvyklosti přednost před smluvním ujednáním, ani před ustanovením občanského zákoníku, jež nemá donucující účinky.  </w:t>
      </w:r>
    </w:p>
    <w:p w:rsidR="006D019C" w:rsidRDefault="006D019C" w:rsidP="006D019C">
      <w:pPr>
        <w:rPr>
          <w:rFonts w:ascii="Arial" w:hAnsi="Arial" w:cs="Arial"/>
          <w:sz w:val="19"/>
          <w:szCs w:val="19"/>
        </w:rPr>
      </w:pPr>
    </w:p>
    <w:p w:rsidR="005D5032" w:rsidRPr="00FD2DE6" w:rsidRDefault="005D5032" w:rsidP="006D019C">
      <w:pPr>
        <w:rPr>
          <w:rFonts w:ascii="Arial" w:hAnsi="Arial" w:cs="Arial"/>
          <w:sz w:val="19"/>
          <w:szCs w:val="19"/>
        </w:rPr>
      </w:pPr>
    </w:p>
    <w:p w:rsidR="006D019C" w:rsidRPr="00FD2DE6" w:rsidRDefault="006D019C" w:rsidP="006D019C">
      <w:pPr>
        <w:autoSpaceDE w:val="0"/>
        <w:autoSpaceDN w:val="0"/>
        <w:adjustRightInd w:val="0"/>
        <w:rPr>
          <w:rFonts w:ascii="Arial" w:hAnsi="Arial" w:cs="Arial"/>
          <w:sz w:val="19"/>
          <w:szCs w:val="19"/>
        </w:rPr>
      </w:pPr>
      <w:r w:rsidRPr="00FD2DE6">
        <w:rPr>
          <w:rFonts w:ascii="Arial" w:hAnsi="Arial" w:cs="Arial"/>
          <w:sz w:val="19"/>
          <w:szCs w:val="19"/>
        </w:rPr>
        <w:t>Přílohy:</w:t>
      </w:r>
      <w:r w:rsidRPr="00FD2DE6">
        <w:rPr>
          <w:rFonts w:ascii="Arial" w:hAnsi="Arial" w:cs="Arial"/>
          <w:sz w:val="19"/>
          <w:szCs w:val="19"/>
        </w:rPr>
        <w:tab/>
        <w:t>Technické specifikace</w:t>
      </w:r>
    </w:p>
    <w:p w:rsidR="006D019C" w:rsidRPr="00FD2DE6" w:rsidRDefault="006D019C" w:rsidP="006D019C">
      <w:pPr>
        <w:ind w:left="708" w:firstLine="12"/>
        <w:rPr>
          <w:rFonts w:ascii="Arial" w:hAnsi="Arial" w:cs="Arial"/>
          <w:sz w:val="19"/>
          <w:szCs w:val="19"/>
        </w:rPr>
      </w:pPr>
      <w:r w:rsidRPr="00FD2DE6">
        <w:rPr>
          <w:rFonts w:ascii="Arial" w:hAnsi="Arial" w:cs="Arial"/>
          <w:sz w:val="19"/>
          <w:szCs w:val="19"/>
        </w:rPr>
        <w:t xml:space="preserve">Technické dodací podmínky  ARMEX </w:t>
      </w:r>
      <w:proofErr w:type="spellStart"/>
      <w:r w:rsidRPr="00FD2DE6">
        <w:rPr>
          <w:rFonts w:ascii="Arial" w:hAnsi="Arial" w:cs="Arial"/>
          <w:sz w:val="19"/>
          <w:szCs w:val="19"/>
        </w:rPr>
        <w:t>Oil</w:t>
      </w:r>
      <w:proofErr w:type="spellEnd"/>
      <w:r w:rsidRPr="00FD2DE6">
        <w:rPr>
          <w:rFonts w:ascii="Arial" w:hAnsi="Arial" w:cs="Arial"/>
          <w:sz w:val="19"/>
          <w:szCs w:val="19"/>
        </w:rPr>
        <w:t xml:space="preserve">, </w:t>
      </w:r>
      <w:proofErr w:type="spellStart"/>
      <w:r w:rsidRPr="00FD2DE6">
        <w:rPr>
          <w:rFonts w:ascii="Arial" w:hAnsi="Arial" w:cs="Arial"/>
          <w:sz w:val="19"/>
          <w:szCs w:val="19"/>
        </w:rPr>
        <w:t>s.r.o</w:t>
      </w:r>
      <w:proofErr w:type="spellEnd"/>
      <w:r w:rsidRPr="00FD2DE6">
        <w:rPr>
          <w:rFonts w:ascii="Arial" w:hAnsi="Arial" w:cs="Arial"/>
          <w:sz w:val="19"/>
          <w:szCs w:val="19"/>
        </w:rPr>
        <w:t xml:space="preserve"> </w:t>
      </w:r>
    </w:p>
    <w:p w:rsidR="006D019C" w:rsidRPr="00FD2DE6" w:rsidRDefault="006D019C" w:rsidP="006D019C">
      <w:pPr>
        <w:rPr>
          <w:rFonts w:ascii="Arial" w:hAnsi="Arial" w:cs="Arial"/>
          <w:sz w:val="19"/>
          <w:szCs w:val="19"/>
        </w:rPr>
      </w:pPr>
    </w:p>
    <w:p w:rsidR="00890274" w:rsidRPr="006E023A" w:rsidRDefault="00890274" w:rsidP="006E023A">
      <w:pPr>
        <w:autoSpaceDE w:val="0"/>
        <w:autoSpaceDN w:val="0"/>
        <w:adjustRightInd w:val="0"/>
        <w:ind w:left="540"/>
        <w:jc w:val="both"/>
        <w:rPr>
          <w:rFonts w:ascii="Arial" w:hAnsi="Arial"/>
          <w:sz w:val="19"/>
        </w:rPr>
      </w:pPr>
    </w:p>
    <w:p w:rsidR="00FF70B2" w:rsidRDefault="00FF70B2" w:rsidP="006E023A">
      <w:pPr>
        <w:autoSpaceDE w:val="0"/>
        <w:autoSpaceDN w:val="0"/>
        <w:adjustRightInd w:val="0"/>
        <w:ind w:left="540"/>
        <w:jc w:val="both"/>
        <w:rPr>
          <w:rFonts w:ascii="Arial" w:hAnsi="Arial" w:cs="Arial"/>
          <w:sz w:val="19"/>
          <w:szCs w:val="19"/>
        </w:rPr>
      </w:pPr>
    </w:p>
    <w:p w:rsidR="00FF70B2" w:rsidRPr="000079E8" w:rsidRDefault="00FF70B2" w:rsidP="00890274">
      <w:pPr>
        <w:autoSpaceDE w:val="0"/>
        <w:autoSpaceDN w:val="0"/>
        <w:adjustRightInd w:val="0"/>
        <w:ind w:left="540"/>
        <w:jc w:val="both"/>
        <w:rPr>
          <w:rFonts w:ascii="Arial" w:hAnsi="Arial" w:cs="Arial"/>
          <w:sz w:val="19"/>
          <w:szCs w:val="19"/>
        </w:rPr>
      </w:pPr>
    </w:p>
    <w:p w:rsidR="00890274" w:rsidRPr="006E023A" w:rsidRDefault="00890274" w:rsidP="00890274">
      <w:pPr>
        <w:autoSpaceDE w:val="0"/>
        <w:autoSpaceDN w:val="0"/>
        <w:adjustRightInd w:val="0"/>
        <w:rPr>
          <w:rFonts w:ascii="Arial" w:hAnsi="Arial"/>
          <w:sz w:val="19"/>
        </w:rPr>
      </w:pPr>
      <w:r w:rsidRPr="000079E8">
        <w:rPr>
          <w:rFonts w:ascii="Arial" w:hAnsi="Arial" w:cs="Arial"/>
          <w:sz w:val="19"/>
          <w:szCs w:val="19"/>
        </w:rPr>
        <w:t>V Děčíně, dne __________</w:t>
      </w:r>
      <w:r w:rsidRPr="000079E8">
        <w:rPr>
          <w:rFonts w:ascii="Arial" w:hAnsi="Arial" w:cs="Arial"/>
          <w:b/>
          <w:bCs/>
          <w:sz w:val="19"/>
          <w:szCs w:val="19"/>
        </w:rPr>
        <w:t xml:space="preserve">  </w:t>
      </w:r>
      <w:r w:rsidRPr="000079E8">
        <w:rPr>
          <w:rFonts w:ascii="Arial" w:hAnsi="Arial" w:cs="Arial"/>
          <w:sz w:val="19"/>
          <w:szCs w:val="19"/>
        </w:rPr>
        <w:t xml:space="preserve">                                                          </w:t>
      </w:r>
      <w:r w:rsidRPr="000079E8">
        <w:rPr>
          <w:rFonts w:ascii="Arial" w:hAnsi="Arial" w:cs="Arial"/>
          <w:sz w:val="19"/>
          <w:szCs w:val="19"/>
        </w:rPr>
        <w:tab/>
        <w:t>V ____________, dne ______________</w:t>
      </w:r>
      <w:r w:rsidRPr="000079E8">
        <w:rPr>
          <w:rFonts w:ascii="Arial" w:hAnsi="Arial" w:cs="Arial"/>
          <w:b/>
          <w:bCs/>
          <w:sz w:val="19"/>
          <w:szCs w:val="19"/>
        </w:rPr>
        <w:t xml:space="preserve">   </w:t>
      </w:r>
      <w:r w:rsidRPr="000079E8">
        <w:rPr>
          <w:rFonts w:ascii="Arial" w:hAnsi="Arial" w:cs="Arial"/>
          <w:sz w:val="19"/>
          <w:szCs w:val="19"/>
        </w:rPr>
        <w:t xml:space="preserve">                                                                     </w:t>
      </w:r>
    </w:p>
    <w:p w:rsidR="00890274" w:rsidRPr="000079E8" w:rsidRDefault="00890274" w:rsidP="00890274">
      <w:pPr>
        <w:autoSpaceDE w:val="0"/>
        <w:autoSpaceDN w:val="0"/>
        <w:adjustRightInd w:val="0"/>
        <w:rPr>
          <w:rFonts w:ascii="Arial" w:hAnsi="Arial" w:cs="Arial"/>
          <w:sz w:val="19"/>
          <w:szCs w:val="19"/>
        </w:rPr>
      </w:pPr>
    </w:p>
    <w:p w:rsidR="00890274" w:rsidRPr="000079E8" w:rsidRDefault="00890274" w:rsidP="00890274">
      <w:pPr>
        <w:autoSpaceDE w:val="0"/>
        <w:autoSpaceDN w:val="0"/>
        <w:adjustRightInd w:val="0"/>
        <w:rPr>
          <w:rFonts w:ascii="Arial" w:hAnsi="Arial" w:cs="Arial"/>
          <w:sz w:val="19"/>
          <w:szCs w:val="19"/>
        </w:rPr>
      </w:pPr>
    </w:p>
    <w:p w:rsidR="00890274" w:rsidRPr="006E023A" w:rsidRDefault="00890274" w:rsidP="00890274">
      <w:pPr>
        <w:tabs>
          <w:tab w:val="left" w:pos="5670"/>
        </w:tabs>
        <w:autoSpaceDE w:val="0"/>
        <w:autoSpaceDN w:val="0"/>
        <w:adjustRightInd w:val="0"/>
        <w:rPr>
          <w:rFonts w:ascii="Arial" w:hAnsi="Arial"/>
          <w:sz w:val="19"/>
        </w:rPr>
      </w:pPr>
      <w:r w:rsidRPr="000079E8">
        <w:rPr>
          <w:rFonts w:ascii="Arial" w:hAnsi="Arial" w:cs="Arial"/>
          <w:sz w:val="19"/>
          <w:szCs w:val="19"/>
        </w:rPr>
        <w:t xml:space="preserve"> …………………………….</w:t>
      </w:r>
      <w:r w:rsidRPr="000079E8">
        <w:rPr>
          <w:rFonts w:ascii="Arial" w:hAnsi="Arial" w:cs="Arial"/>
          <w:sz w:val="19"/>
          <w:szCs w:val="19"/>
        </w:rPr>
        <w:tab/>
      </w:r>
      <w:r w:rsidRPr="005A74C1">
        <w:rPr>
          <w:rFonts w:ascii="Arial" w:hAnsi="Arial" w:cs="Arial"/>
          <w:sz w:val="19"/>
          <w:szCs w:val="19"/>
        </w:rPr>
        <w:t xml:space="preserve">           </w:t>
      </w:r>
      <w:r w:rsidRPr="006E023A">
        <w:rPr>
          <w:rFonts w:ascii="Arial" w:hAnsi="Arial"/>
          <w:sz w:val="19"/>
        </w:rPr>
        <w:t>……………..……………..</w:t>
      </w:r>
    </w:p>
    <w:p w:rsidR="005A74C1" w:rsidRPr="006E023A" w:rsidRDefault="00890274" w:rsidP="00890274">
      <w:pPr>
        <w:tabs>
          <w:tab w:val="left" w:pos="5670"/>
        </w:tabs>
        <w:autoSpaceDE w:val="0"/>
        <w:autoSpaceDN w:val="0"/>
        <w:adjustRightInd w:val="0"/>
        <w:rPr>
          <w:rFonts w:ascii="Arial" w:hAnsi="Arial"/>
          <w:b/>
          <w:sz w:val="19"/>
        </w:rPr>
      </w:pPr>
      <w:r w:rsidRPr="000079E8">
        <w:rPr>
          <w:rFonts w:ascii="Arial" w:hAnsi="Arial" w:cs="Arial"/>
          <w:b/>
          <w:sz w:val="19"/>
          <w:szCs w:val="19"/>
        </w:rPr>
        <w:t xml:space="preserve">       ARMEX </w:t>
      </w:r>
      <w:proofErr w:type="spellStart"/>
      <w:r w:rsidRPr="000079E8">
        <w:rPr>
          <w:rFonts w:ascii="Arial" w:hAnsi="Arial" w:cs="Arial"/>
          <w:b/>
          <w:sz w:val="19"/>
          <w:szCs w:val="19"/>
        </w:rPr>
        <w:t>Oil</w:t>
      </w:r>
      <w:proofErr w:type="spellEnd"/>
      <w:r w:rsidRPr="000079E8">
        <w:rPr>
          <w:rFonts w:ascii="Arial" w:hAnsi="Arial" w:cs="Arial"/>
          <w:b/>
          <w:sz w:val="19"/>
          <w:szCs w:val="19"/>
        </w:rPr>
        <w:t>, s.r.o.</w:t>
      </w:r>
      <w:r w:rsidRPr="006E023A">
        <w:rPr>
          <w:rFonts w:ascii="Arial" w:hAnsi="Arial"/>
          <w:b/>
          <w:sz w:val="19"/>
        </w:rPr>
        <w:t xml:space="preserve">                                 </w:t>
      </w:r>
      <w:r w:rsidR="005D5032">
        <w:rPr>
          <w:rFonts w:ascii="Arial" w:hAnsi="Arial"/>
          <w:b/>
          <w:sz w:val="19"/>
        </w:rPr>
        <w:t xml:space="preserve">                              </w:t>
      </w:r>
      <w:r w:rsidR="0034179B">
        <w:rPr>
          <w:rFonts w:ascii="Arial" w:hAnsi="Arial"/>
          <w:b/>
          <w:sz w:val="19"/>
        </w:rPr>
        <w:t xml:space="preserve">       </w:t>
      </w:r>
      <w:r w:rsidR="002A30CE">
        <w:rPr>
          <w:rFonts w:ascii="Arial" w:hAnsi="Arial"/>
          <w:b/>
          <w:sz w:val="19"/>
        </w:rPr>
        <w:t xml:space="preserve"> </w:t>
      </w:r>
      <w:r w:rsidR="0034179B">
        <w:rPr>
          <w:rFonts w:ascii="Arial" w:hAnsi="Arial" w:cs="Arial"/>
          <w:b/>
          <w:sz w:val="19"/>
          <w:szCs w:val="19"/>
        </w:rPr>
        <w:t>Dopravní podnik města Jihlavy, a.s.</w:t>
      </w:r>
    </w:p>
    <w:p w:rsidR="00890274" w:rsidRPr="006E023A" w:rsidRDefault="005A74C1" w:rsidP="00890274">
      <w:pPr>
        <w:tabs>
          <w:tab w:val="left" w:pos="5670"/>
        </w:tabs>
        <w:autoSpaceDE w:val="0"/>
        <w:autoSpaceDN w:val="0"/>
        <w:adjustRightInd w:val="0"/>
        <w:rPr>
          <w:rFonts w:ascii="Arial" w:hAnsi="Arial"/>
          <w:sz w:val="19"/>
        </w:rPr>
      </w:pPr>
      <w:r>
        <w:rPr>
          <w:rFonts w:ascii="Arial" w:hAnsi="Arial" w:cs="Arial"/>
          <w:b/>
          <w:sz w:val="19"/>
          <w:szCs w:val="19"/>
        </w:rPr>
        <w:t xml:space="preserve">  </w:t>
      </w:r>
      <w:r w:rsidR="00890274" w:rsidRPr="000079E8">
        <w:rPr>
          <w:rFonts w:ascii="Arial" w:hAnsi="Arial" w:cs="Arial"/>
          <w:sz w:val="19"/>
          <w:szCs w:val="19"/>
        </w:rPr>
        <w:t xml:space="preserve">   jednatel </w:t>
      </w:r>
      <w:proofErr w:type="gramStart"/>
      <w:r w:rsidR="00890274" w:rsidRPr="000079E8">
        <w:rPr>
          <w:rFonts w:ascii="Arial" w:hAnsi="Arial" w:cs="Arial"/>
          <w:sz w:val="19"/>
          <w:szCs w:val="19"/>
        </w:rPr>
        <w:t>společnos</w:t>
      </w:r>
      <w:r w:rsidR="00890274" w:rsidRPr="006E023A">
        <w:rPr>
          <w:rFonts w:ascii="Arial" w:hAnsi="Arial"/>
          <w:sz w:val="19"/>
        </w:rPr>
        <w:t>ti</w:t>
      </w:r>
      <w:r w:rsidR="00890274" w:rsidRPr="000079E8">
        <w:rPr>
          <w:rFonts w:ascii="Arial" w:hAnsi="Arial" w:cs="Arial"/>
          <w:sz w:val="19"/>
          <w:szCs w:val="19"/>
        </w:rPr>
        <w:t xml:space="preserve">                                                                       </w:t>
      </w:r>
      <w:r w:rsidR="00E93AC2">
        <w:rPr>
          <w:rFonts w:ascii="Arial" w:hAnsi="Arial" w:cs="Arial"/>
          <w:sz w:val="19"/>
          <w:szCs w:val="19"/>
        </w:rPr>
        <w:t xml:space="preserve"> </w:t>
      </w:r>
      <w:r w:rsidR="002A30CE">
        <w:rPr>
          <w:rFonts w:ascii="Arial" w:hAnsi="Arial" w:cs="Arial"/>
          <w:sz w:val="19"/>
          <w:szCs w:val="19"/>
        </w:rPr>
        <w:t xml:space="preserve">          </w:t>
      </w:r>
      <w:r w:rsidR="0034179B">
        <w:rPr>
          <w:rFonts w:ascii="Arial" w:hAnsi="Arial" w:cs="Arial"/>
          <w:sz w:val="19"/>
          <w:szCs w:val="19"/>
        </w:rPr>
        <w:t>předseda</w:t>
      </w:r>
      <w:proofErr w:type="gramEnd"/>
      <w:r w:rsidR="0034179B">
        <w:rPr>
          <w:rFonts w:ascii="Arial" w:hAnsi="Arial" w:cs="Arial"/>
          <w:sz w:val="19"/>
          <w:szCs w:val="19"/>
        </w:rPr>
        <w:t xml:space="preserve"> představenstva</w:t>
      </w:r>
    </w:p>
    <w:p w:rsidR="00D74F85" w:rsidRPr="006E023A" w:rsidRDefault="006C5F02" w:rsidP="00890274">
      <w:pPr>
        <w:tabs>
          <w:tab w:val="left" w:pos="5670"/>
        </w:tabs>
        <w:autoSpaceDE w:val="0"/>
        <w:autoSpaceDN w:val="0"/>
        <w:adjustRightInd w:val="0"/>
        <w:rPr>
          <w:rFonts w:ascii="Arial" w:hAnsi="Arial"/>
          <w:sz w:val="19"/>
        </w:rPr>
      </w:pPr>
      <w:r w:rsidRPr="000079E8">
        <w:rPr>
          <w:rFonts w:ascii="Arial" w:hAnsi="Arial"/>
          <w:sz w:val="19"/>
        </w:rPr>
        <w:t xml:space="preserve">        Hynek </w:t>
      </w:r>
      <w:proofErr w:type="spellStart"/>
      <w:proofErr w:type="gramStart"/>
      <w:r w:rsidRPr="000079E8">
        <w:rPr>
          <w:rFonts w:ascii="Arial" w:hAnsi="Arial"/>
          <w:sz w:val="19"/>
        </w:rPr>
        <w:t>Sagan</w:t>
      </w:r>
      <w:proofErr w:type="spellEnd"/>
      <w:r w:rsidRPr="000079E8">
        <w:rPr>
          <w:rFonts w:ascii="Arial" w:hAnsi="Arial"/>
          <w:sz w:val="19"/>
        </w:rPr>
        <w:t xml:space="preserve">                               </w:t>
      </w:r>
      <w:r w:rsidR="00CF2CA1" w:rsidRPr="000079E8">
        <w:rPr>
          <w:rFonts w:ascii="Arial" w:hAnsi="Arial" w:cs="Arial"/>
          <w:sz w:val="19"/>
          <w:szCs w:val="19"/>
        </w:rPr>
        <w:t xml:space="preserve">  </w:t>
      </w:r>
      <w:r w:rsidRPr="000079E8">
        <w:rPr>
          <w:rFonts w:ascii="Arial" w:hAnsi="Arial" w:cs="Arial"/>
          <w:sz w:val="19"/>
          <w:szCs w:val="19"/>
        </w:rPr>
        <w:t xml:space="preserve">                                             </w:t>
      </w:r>
      <w:r w:rsidR="00C116AD">
        <w:rPr>
          <w:rFonts w:ascii="Arial" w:hAnsi="Arial" w:cs="Arial"/>
          <w:sz w:val="19"/>
          <w:szCs w:val="19"/>
        </w:rPr>
        <w:t xml:space="preserve">     </w:t>
      </w:r>
      <w:r w:rsidR="00D74F85">
        <w:rPr>
          <w:rFonts w:ascii="Arial" w:hAnsi="Arial" w:cs="Arial"/>
          <w:sz w:val="19"/>
          <w:szCs w:val="19"/>
        </w:rPr>
        <w:t xml:space="preserve">   </w:t>
      </w:r>
      <w:r w:rsidR="001F06B3">
        <w:rPr>
          <w:rFonts w:ascii="Arial" w:hAnsi="Arial" w:cs="Arial"/>
          <w:sz w:val="19"/>
          <w:szCs w:val="19"/>
        </w:rPr>
        <w:t xml:space="preserve">  </w:t>
      </w:r>
      <w:r w:rsidR="0068284F">
        <w:rPr>
          <w:rFonts w:ascii="Arial" w:hAnsi="Arial" w:cs="Arial"/>
          <w:sz w:val="19"/>
          <w:szCs w:val="19"/>
        </w:rPr>
        <w:t xml:space="preserve">  </w:t>
      </w:r>
      <w:r w:rsidR="009634AE">
        <w:rPr>
          <w:rFonts w:ascii="Arial" w:hAnsi="Arial" w:cs="Arial"/>
          <w:sz w:val="19"/>
          <w:szCs w:val="19"/>
        </w:rPr>
        <w:t xml:space="preserve"> </w:t>
      </w:r>
      <w:r w:rsidR="0056599C">
        <w:rPr>
          <w:rFonts w:ascii="Arial" w:hAnsi="Arial" w:cs="Arial"/>
          <w:sz w:val="19"/>
          <w:szCs w:val="19"/>
        </w:rPr>
        <w:t xml:space="preserve">  Ing.</w:t>
      </w:r>
      <w:proofErr w:type="gramEnd"/>
      <w:r w:rsidR="0056599C">
        <w:rPr>
          <w:rFonts w:ascii="Arial" w:hAnsi="Arial" w:cs="Arial"/>
          <w:sz w:val="19"/>
          <w:szCs w:val="19"/>
        </w:rPr>
        <w:t xml:space="preserve"> Josef Vilím</w:t>
      </w:r>
    </w:p>
    <w:p w:rsidR="00810EAB" w:rsidRDefault="00890274" w:rsidP="009634AE">
      <w:pPr>
        <w:tabs>
          <w:tab w:val="left" w:pos="5670"/>
        </w:tabs>
        <w:autoSpaceDE w:val="0"/>
        <w:autoSpaceDN w:val="0"/>
        <w:adjustRightInd w:val="0"/>
        <w:rPr>
          <w:rFonts w:ascii="Arial" w:hAnsi="Arial" w:cs="Arial"/>
          <w:sz w:val="19"/>
          <w:szCs w:val="19"/>
        </w:rPr>
      </w:pPr>
      <w:r w:rsidRPr="000079E8">
        <w:rPr>
          <w:rFonts w:ascii="Arial" w:hAnsi="Arial" w:cs="Arial"/>
          <w:sz w:val="19"/>
          <w:szCs w:val="19"/>
        </w:rPr>
        <w:t>číslo OP:</w:t>
      </w:r>
      <w:r w:rsidR="008C2DEA" w:rsidRPr="000079E8">
        <w:rPr>
          <w:rFonts w:ascii="Arial" w:hAnsi="Arial" w:cs="Arial"/>
          <w:sz w:val="19"/>
          <w:szCs w:val="19"/>
        </w:rPr>
        <w:t xml:space="preserve"> </w:t>
      </w:r>
      <w:proofErr w:type="spellStart"/>
      <w:r w:rsidR="0056599C">
        <w:rPr>
          <w:rFonts w:ascii="Arial" w:hAnsi="Arial"/>
          <w:sz w:val="19"/>
        </w:rPr>
        <w:t>xxxxxxxxx</w:t>
      </w:r>
      <w:proofErr w:type="spellEnd"/>
      <w:r w:rsidR="00C116AD">
        <w:rPr>
          <w:rFonts w:ascii="Arial" w:hAnsi="Arial" w:cs="Arial"/>
          <w:sz w:val="19"/>
          <w:szCs w:val="19"/>
        </w:rPr>
        <w:t xml:space="preserve">                                                                        </w:t>
      </w:r>
      <w:r w:rsidR="009634AE">
        <w:rPr>
          <w:rFonts w:ascii="Arial" w:hAnsi="Arial" w:cs="Arial"/>
          <w:sz w:val="19"/>
          <w:szCs w:val="19"/>
        </w:rPr>
        <w:tab/>
      </w:r>
      <w:r w:rsidRPr="000079E8">
        <w:rPr>
          <w:rFonts w:ascii="Arial" w:hAnsi="Arial" w:cs="Arial"/>
          <w:sz w:val="19"/>
          <w:szCs w:val="19"/>
        </w:rPr>
        <w:t>číslo OP:</w:t>
      </w:r>
      <w:r w:rsidR="0056599C">
        <w:rPr>
          <w:rFonts w:ascii="Arial" w:hAnsi="Arial" w:cs="Arial"/>
          <w:sz w:val="19"/>
          <w:szCs w:val="19"/>
        </w:rPr>
        <w:t xml:space="preserve"> xxxxxxxxx</w:t>
      </w:r>
      <w:bookmarkStart w:id="0" w:name="_GoBack"/>
      <w:bookmarkEnd w:id="0"/>
    </w:p>
    <w:p w:rsidR="00500DBF" w:rsidRDefault="00500DBF" w:rsidP="009634AE">
      <w:pPr>
        <w:tabs>
          <w:tab w:val="left" w:pos="5670"/>
        </w:tabs>
        <w:autoSpaceDE w:val="0"/>
        <w:autoSpaceDN w:val="0"/>
        <w:adjustRightInd w:val="0"/>
        <w:rPr>
          <w:rFonts w:ascii="Arial" w:hAnsi="Arial" w:cs="Arial"/>
          <w:sz w:val="19"/>
          <w:szCs w:val="19"/>
        </w:rPr>
      </w:pPr>
    </w:p>
    <w:p w:rsidR="00500DBF" w:rsidRDefault="00500DBF" w:rsidP="009634AE">
      <w:pPr>
        <w:tabs>
          <w:tab w:val="left" w:pos="5670"/>
        </w:tabs>
        <w:autoSpaceDE w:val="0"/>
        <w:autoSpaceDN w:val="0"/>
        <w:adjustRightInd w:val="0"/>
        <w:rPr>
          <w:rFonts w:ascii="Arial" w:hAnsi="Arial" w:cs="Arial"/>
          <w:sz w:val="19"/>
          <w:szCs w:val="19"/>
        </w:rPr>
      </w:pPr>
    </w:p>
    <w:p w:rsidR="00500DBF" w:rsidRDefault="00500DBF" w:rsidP="009634AE">
      <w:pPr>
        <w:tabs>
          <w:tab w:val="left" w:pos="5670"/>
        </w:tabs>
        <w:autoSpaceDE w:val="0"/>
        <w:autoSpaceDN w:val="0"/>
        <w:adjustRightInd w:val="0"/>
        <w:rPr>
          <w:rFonts w:ascii="Arial" w:hAnsi="Arial" w:cs="Arial"/>
          <w:sz w:val="19"/>
          <w:szCs w:val="19"/>
        </w:rPr>
      </w:pPr>
    </w:p>
    <w:p w:rsidR="009634AE" w:rsidRDefault="009634AE" w:rsidP="005A74C1">
      <w:pPr>
        <w:tabs>
          <w:tab w:val="left" w:pos="5670"/>
        </w:tabs>
        <w:autoSpaceDE w:val="0"/>
        <w:autoSpaceDN w:val="0"/>
        <w:adjustRightInd w:val="0"/>
        <w:rPr>
          <w:rFonts w:ascii="Arial" w:hAnsi="Arial" w:cs="Arial"/>
          <w:sz w:val="19"/>
          <w:szCs w:val="19"/>
        </w:rPr>
      </w:pPr>
    </w:p>
    <w:p w:rsidR="009634AE" w:rsidRPr="009634AE" w:rsidRDefault="009634AE" w:rsidP="002A30CE">
      <w:pPr>
        <w:pStyle w:val="Bezmezer"/>
        <w:rPr>
          <w:rFonts w:ascii="Arial" w:hAnsi="Arial" w:cs="Arial"/>
          <w:sz w:val="19"/>
          <w:szCs w:val="19"/>
        </w:rPr>
        <w:sectPr w:rsidR="009634AE" w:rsidRPr="009634AE" w:rsidSect="00185152">
          <w:headerReference w:type="default" r:id="rId10"/>
          <w:footerReference w:type="default" r:id="rId11"/>
          <w:pgSz w:w="11906" w:h="16838"/>
          <w:pgMar w:top="1417" w:right="1417" w:bottom="1417" w:left="1417" w:header="708" w:footer="708" w:gutter="0"/>
          <w:cols w:space="708"/>
          <w:rtlGutter/>
          <w:docGrid w:linePitch="360"/>
        </w:sectPr>
      </w:pPr>
      <w:r w:rsidRPr="009634AE">
        <w:rPr>
          <w:rFonts w:ascii="Arial" w:hAnsi="Arial" w:cs="Arial"/>
          <w:sz w:val="19"/>
          <w:szCs w:val="19"/>
        </w:rPr>
        <w:tab/>
      </w:r>
      <w:r w:rsidRPr="009634A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p>
    <w:p w:rsidR="005A74C1" w:rsidRDefault="005A74C1" w:rsidP="005A74C1">
      <w:pPr>
        <w:tabs>
          <w:tab w:val="left" w:pos="5670"/>
        </w:tabs>
        <w:autoSpaceDE w:val="0"/>
        <w:autoSpaceDN w:val="0"/>
        <w:adjustRightInd w:val="0"/>
        <w:rPr>
          <w:color w:val="FF0000"/>
          <w:sz w:val="32"/>
        </w:rPr>
      </w:pPr>
      <w:r>
        <w:rPr>
          <w:color w:val="FF0000"/>
          <w:sz w:val="32"/>
        </w:rPr>
        <w:lastRenderedPageBreak/>
        <w:t xml:space="preserve">                   </w:t>
      </w:r>
    </w:p>
    <w:p w:rsidR="005A74C1" w:rsidRDefault="00FA0691" w:rsidP="005A74C1">
      <w:pPr>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3pt;margin-top:-27.4pt;width:162pt;height:41.95pt;z-index:251660288;visibility:visible;mso-wrap-edited:f;mso-position-horizontal-relative:char;mso-position-vertical-relative:line">
            <v:imagedata r:id="rId12" o:title=""/>
            <w10:anchorlock/>
          </v:shape>
          <o:OLEObject Type="Embed" ProgID="Word.Picture.8" ShapeID="_x0000_s1027" DrawAspect="Content" ObjectID="_1530512301" r:id="rId13"/>
        </w:pict>
      </w:r>
    </w:p>
    <w:p w:rsidR="005A74C1" w:rsidRPr="00810EAB" w:rsidRDefault="005A74C1" w:rsidP="00810EAB">
      <w:pPr>
        <w:pStyle w:val="Nadpis1"/>
        <w:autoSpaceDE/>
        <w:autoSpaceDN/>
        <w:adjustRightInd/>
        <w:rPr>
          <w:rFonts w:eastAsia="Times New Roman"/>
          <w:sz w:val="40"/>
        </w:rPr>
      </w:pPr>
      <w:r w:rsidRPr="00810EAB">
        <w:rPr>
          <w:rFonts w:eastAsia="Times New Roman"/>
          <w:sz w:val="40"/>
        </w:rPr>
        <w:t>Technická specifikace</w:t>
      </w:r>
    </w:p>
    <w:p w:rsidR="005A74C1" w:rsidRDefault="005A74C1" w:rsidP="00810EAB">
      <w:pPr>
        <w:jc w:val="center"/>
        <w:rPr>
          <w:b/>
          <w:bCs/>
          <w:color w:val="FF0000"/>
        </w:rPr>
      </w:pPr>
      <w:r>
        <w:rPr>
          <w:b/>
          <w:bCs/>
          <w:color w:val="FF0000"/>
        </w:rPr>
        <w:t>Podle ČSN EN 590 + A1</w:t>
      </w:r>
    </w:p>
    <w:p w:rsidR="005A74C1" w:rsidRDefault="005A74C1" w:rsidP="005A74C1">
      <w:pPr>
        <w:rPr>
          <w:color w:val="FF0000"/>
        </w:rPr>
      </w:pPr>
      <w:r>
        <w:rPr>
          <w:color w:val="FF0000"/>
        </w:rPr>
        <w:t xml:space="preserve">                 </w:t>
      </w:r>
    </w:p>
    <w:p w:rsidR="005A74C1" w:rsidRPr="00810EAB" w:rsidRDefault="005A74C1" w:rsidP="00810EAB">
      <w:pPr>
        <w:pStyle w:val="Nadpis2"/>
        <w:keepLines w:val="0"/>
        <w:spacing w:before="0"/>
        <w:jc w:val="center"/>
        <w:rPr>
          <w:rFonts w:ascii="Times New Roman" w:eastAsia="Times New Roman" w:hAnsi="Times New Roman" w:cs="Times New Roman"/>
          <w:b/>
          <w:bCs/>
          <w:color w:val="auto"/>
          <w:sz w:val="32"/>
          <w:szCs w:val="24"/>
        </w:rPr>
      </w:pPr>
      <w:r w:rsidRPr="00810EAB">
        <w:rPr>
          <w:rFonts w:ascii="Times New Roman" w:eastAsia="Times New Roman" w:hAnsi="Times New Roman" w:cs="Times New Roman"/>
          <w:b/>
          <w:bCs/>
          <w:color w:val="auto"/>
          <w:sz w:val="32"/>
          <w:szCs w:val="24"/>
        </w:rPr>
        <w:t>Motorová nafta</w:t>
      </w:r>
    </w:p>
    <w:p w:rsidR="00810EAB" w:rsidRPr="00810EAB" w:rsidRDefault="00810EAB" w:rsidP="00810EAB"/>
    <w:p w:rsidR="005A74C1" w:rsidRPr="00810EAB" w:rsidRDefault="005A74C1" w:rsidP="00810EAB">
      <w:pPr>
        <w:rPr>
          <w:b/>
          <w:bCs/>
        </w:rPr>
      </w:pPr>
      <w:r w:rsidRPr="00810EAB">
        <w:rPr>
          <w:b/>
          <w:bCs/>
        </w:rPr>
        <w:t>Tabulka 1 – Všeobecné požadavky</w:t>
      </w:r>
      <w:r w:rsidRPr="006E023A">
        <w:rPr>
          <w:b/>
        </w:rPr>
        <w:t xml:space="preserve"> a </w:t>
      </w:r>
      <w:r w:rsidRPr="00810EAB">
        <w:rPr>
          <w:b/>
          <w:bCs/>
        </w:rPr>
        <w:t>metody zkoušení</w:t>
      </w:r>
    </w:p>
    <w:p w:rsidR="005A74C1" w:rsidRDefault="005A74C1" w:rsidP="005A74C1">
      <w:pPr>
        <w:rPr>
          <w:b/>
          <w:bCs/>
        </w:rPr>
      </w:pPr>
    </w:p>
    <w:tbl>
      <w:tblPr>
        <w:tblW w:w="925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A0" w:firstRow="1" w:lastRow="0" w:firstColumn="1" w:lastColumn="0" w:noHBand="0" w:noVBand="0"/>
      </w:tblPr>
      <w:tblGrid>
        <w:gridCol w:w="3490"/>
        <w:gridCol w:w="1260"/>
        <w:gridCol w:w="1080"/>
        <w:gridCol w:w="1080"/>
        <w:gridCol w:w="2340"/>
      </w:tblGrid>
      <w:tr w:rsidR="005A74C1" w:rsidTr="00793E6B">
        <w:tc>
          <w:tcPr>
            <w:tcW w:w="3490" w:type="dxa"/>
            <w:tcBorders>
              <w:top w:val="single" w:sz="12" w:space="0" w:color="000000"/>
              <w:bottom w:val="nil"/>
              <w:right w:val="single" w:sz="6" w:space="0" w:color="000000"/>
            </w:tcBorders>
          </w:tcPr>
          <w:p w:rsidR="005A74C1" w:rsidRDefault="005A74C1" w:rsidP="00793E6B">
            <w:pPr>
              <w:rPr>
                <w:b/>
                <w:bCs/>
              </w:rPr>
            </w:pPr>
            <w:r>
              <w:rPr>
                <w:b/>
                <w:bCs/>
              </w:rPr>
              <w:t xml:space="preserve">     Vlastnost</w:t>
            </w:r>
          </w:p>
        </w:tc>
        <w:tc>
          <w:tcPr>
            <w:tcW w:w="1260" w:type="dxa"/>
            <w:tcBorders>
              <w:left w:val="single" w:sz="6" w:space="0" w:color="000000"/>
              <w:right w:val="single" w:sz="6" w:space="0" w:color="000000"/>
            </w:tcBorders>
          </w:tcPr>
          <w:p w:rsidR="005A74C1" w:rsidRDefault="005A74C1" w:rsidP="00793E6B">
            <w:pPr>
              <w:rPr>
                <w:b/>
                <w:bCs/>
              </w:rPr>
            </w:pPr>
            <w:r>
              <w:rPr>
                <w:b/>
                <w:bCs/>
              </w:rPr>
              <w:t xml:space="preserve">  Jednotka</w:t>
            </w:r>
          </w:p>
        </w:tc>
        <w:tc>
          <w:tcPr>
            <w:tcW w:w="1080" w:type="dxa"/>
            <w:tcBorders>
              <w:top w:val="single" w:sz="12" w:space="0" w:color="000000"/>
              <w:left w:val="single" w:sz="6" w:space="0" w:color="000000"/>
              <w:bottom w:val="single" w:sz="6" w:space="0" w:color="000000"/>
            </w:tcBorders>
          </w:tcPr>
          <w:p w:rsidR="005A74C1" w:rsidRDefault="005A74C1" w:rsidP="00793E6B">
            <w:pPr>
              <w:rPr>
                <w:b/>
                <w:bCs/>
              </w:rPr>
            </w:pPr>
            <w:r>
              <w:rPr>
                <w:b/>
                <w:bCs/>
              </w:rPr>
              <w:t xml:space="preserve">   Mezní </w:t>
            </w:r>
          </w:p>
        </w:tc>
        <w:tc>
          <w:tcPr>
            <w:tcW w:w="1080" w:type="dxa"/>
            <w:tcBorders>
              <w:bottom w:val="single" w:sz="6" w:space="0" w:color="000000"/>
              <w:right w:val="single" w:sz="6" w:space="0" w:color="000000"/>
            </w:tcBorders>
          </w:tcPr>
          <w:p w:rsidR="005A74C1" w:rsidRDefault="005A74C1" w:rsidP="00793E6B">
            <w:pPr>
              <w:rPr>
                <w:b/>
                <w:bCs/>
              </w:rPr>
            </w:pPr>
            <w:r>
              <w:rPr>
                <w:b/>
                <w:bCs/>
              </w:rPr>
              <w:t>hodnoty</w:t>
            </w:r>
          </w:p>
        </w:tc>
        <w:tc>
          <w:tcPr>
            <w:tcW w:w="2340" w:type="dxa"/>
            <w:tcBorders>
              <w:top w:val="single" w:sz="12" w:space="0" w:color="000000"/>
              <w:left w:val="single" w:sz="6" w:space="0" w:color="000000"/>
              <w:bottom w:val="nil"/>
            </w:tcBorders>
          </w:tcPr>
          <w:p w:rsidR="005A74C1" w:rsidRDefault="005A74C1" w:rsidP="00793E6B">
            <w:pPr>
              <w:rPr>
                <w:b/>
                <w:bCs/>
              </w:rPr>
            </w:pPr>
            <w:r>
              <w:rPr>
                <w:b/>
                <w:bCs/>
              </w:rPr>
              <w:t xml:space="preserve">  Zkušební metoda</w:t>
            </w:r>
          </w:p>
        </w:tc>
      </w:tr>
      <w:tr w:rsidR="005A74C1" w:rsidTr="00793E6B">
        <w:tc>
          <w:tcPr>
            <w:tcW w:w="3490" w:type="dxa"/>
            <w:tcBorders>
              <w:top w:val="nil"/>
              <w:bottom w:val="single" w:sz="8" w:space="0" w:color="000000"/>
              <w:right w:val="single" w:sz="6" w:space="0" w:color="000000"/>
            </w:tcBorders>
          </w:tcPr>
          <w:p w:rsidR="005A74C1" w:rsidRDefault="005A74C1" w:rsidP="00793E6B">
            <w:pPr>
              <w:rPr>
                <w:b/>
                <w:bCs/>
              </w:rPr>
            </w:pPr>
          </w:p>
        </w:tc>
        <w:tc>
          <w:tcPr>
            <w:tcW w:w="1260" w:type="dxa"/>
            <w:tcBorders>
              <w:left w:val="single" w:sz="6" w:space="0" w:color="000000"/>
              <w:bottom w:val="single" w:sz="8" w:space="0" w:color="000000"/>
              <w:right w:val="single" w:sz="6" w:space="0" w:color="000000"/>
            </w:tcBorders>
          </w:tcPr>
          <w:p w:rsidR="005A74C1" w:rsidRDefault="005A74C1" w:rsidP="00793E6B">
            <w:pPr>
              <w:rPr>
                <w:b/>
                <w:bCs/>
              </w:rPr>
            </w:pPr>
          </w:p>
        </w:tc>
        <w:tc>
          <w:tcPr>
            <w:tcW w:w="1080" w:type="dxa"/>
            <w:tcBorders>
              <w:top w:val="single" w:sz="6" w:space="0" w:color="000000"/>
              <w:left w:val="single" w:sz="6" w:space="0" w:color="000000"/>
              <w:bottom w:val="single" w:sz="8" w:space="0" w:color="000000"/>
              <w:right w:val="single" w:sz="6" w:space="0" w:color="000000"/>
            </w:tcBorders>
          </w:tcPr>
          <w:p w:rsidR="005A74C1" w:rsidRDefault="005A74C1" w:rsidP="00793E6B">
            <w:pPr>
              <w:rPr>
                <w:b/>
                <w:bCs/>
              </w:rPr>
            </w:pPr>
            <w:r>
              <w:rPr>
                <w:b/>
                <w:bCs/>
              </w:rPr>
              <w:t xml:space="preserve">     min.</w:t>
            </w:r>
          </w:p>
        </w:tc>
        <w:tc>
          <w:tcPr>
            <w:tcW w:w="1080" w:type="dxa"/>
            <w:tcBorders>
              <w:top w:val="single" w:sz="6" w:space="0" w:color="000000"/>
              <w:left w:val="single" w:sz="6" w:space="0" w:color="000000"/>
              <w:bottom w:val="single" w:sz="8" w:space="0" w:color="000000"/>
              <w:right w:val="single" w:sz="6" w:space="0" w:color="000000"/>
            </w:tcBorders>
          </w:tcPr>
          <w:p w:rsidR="005A74C1" w:rsidRDefault="005A74C1" w:rsidP="00793E6B">
            <w:pPr>
              <w:rPr>
                <w:b/>
                <w:bCs/>
              </w:rPr>
            </w:pPr>
            <w:r>
              <w:rPr>
                <w:b/>
                <w:bCs/>
              </w:rPr>
              <w:t xml:space="preserve">   max.</w:t>
            </w:r>
          </w:p>
        </w:tc>
        <w:tc>
          <w:tcPr>
            <w:tcW w:w="2340" w:type="dxa"/>
            <w:tcBorders>
              <w:top w:val="nil"/>
              <w:left w:val="single" w:sz="6" w:space="0" w:color="000000"/>
              <w:bottom w:val="single" w:sz="8" w:space="0" w:color="000000"/>
            </w:tcBorders>
          </w:tcPr>
          <w:p w:rsidR="005A74C1" w:rsidRDefault="005A74C1" w:rsidP="00793E6B">
            <w:pPr>
              <w:rPr>
                <w:b/>
                <w:bCs/>
              </w:rPr>
            </w:pPr>
          </w:p>
        </w:tc>
      </w:tr>
      <w:tr w:rsidR="005A74C1" w:rsidTr="00793E6B">
        <w:tc>
          <w:tcPr>
            <w:tcW w:w="3490" w:type="dxa"/>
            <w:tcBorders>
              <w:top w:val="single" w:sz="8" w:space="0" w:color="000000"/>
              <w:bottom w:val="single" w:sz="6" w:space="0" w:color="000000"/>
              <w:right w:val="single" w:sz="6" w:space="0" w:color="000000"/>
            </w:tcBorders>
          </w:tcPr>
          <w:p w:rsidR="005A74C1" w:rsidRDefault="005A74C1" w:rsidP="00793E6B">
            <w:r>
              <w:t>Cetanové číslo</w:t>
            </w:r>
          </w:p>
        </w:tc>
        <w:tc>
          <w:tcPr>
            <w:tcW w:w="1260" w:type="dxa"/>
            <w:tcBorders>
              <w:top w:val="single" w:sz="8" w:space="0" w:color="000000"/>
              <w:left w:val="single" w:sz="6" w:space="0" w:color="000000"/>
              <w:bottom w:val="single" w:sz="6" w:space="0" w:color="000000"/>
              <w:right w:val="single" w:sz="6" w:space="0" w:color="000000"/>
            </w:tcBorders>
          </w:tcPr>
          <w:p w:rsidR="005A74C1" w:rsidRDefault="005A74C1" w:rsidP="00793E6B"/>
        </w:tc>
        <w:tc>
          <w:tcPr>
            <w:tcW w:w="1080" w:type="dxa"/>
            <w:tcBorders>
              <w:top w:val="single" w:sz="8" w:space="0" w:color="000000"/>
              <w:left w:val="single" w:sz="6" w:space="0" w:color="000000"/>
              <w:bottom w:val="single" w:sz="6" w:space="0" w:color="000000"/>
              <w:right w:val="single" w:sz="6" w:space="0" w:color="000000"/>
            </w:tcBorders>
          </w:tcPr>
          <w:p w:rsidR="005A74C1" w:rsidRDefault="005A74C1" w:rsidP="00793E6B">
            <w:r>
              <w:t xml:space="preserve">   51,0</w:t>
            </w:r>
          </w:p>
        </w:tc>
        <w:tc>
          <w:tcPr>
            <w:tcW w:w="1080" w:type="dxa"/>
            <w:tcBorders>
              <w:top w:val="single" w:sz="8" w:space="0" w:color="000000"/>
              <w:left w:val="single" w:sz="6" w:space="0" w:color="000000"/>
              <w:bottom w:val="single" w:sz="6" w:space="0" w:color="000000"/>
              <w:right w:val="single" w:sz="6" w:space="0" w:color="000000"/>
            </w:tcBorders>
          </w:tcPr>
          <w:p w:rsidR="005A74C1" w:rsidRDefault="005A74C1" w:rsidP="00793E6B">
            <w:r>
              <w:t xml:space="preserve">   ---</w:t>
            </w:r>
          </w:p>
        </w:tc>
        <w:tc>
          <w:tcPr>
            <w:tcW w:w="2340" w:type="dxa"/>
            <w:tcBorders>
              <w:top w:val="single" w:sz="8" w:space="0" w:color="000000"/>
              <w:left w:val="single" w:sz="6" w:space="0" w:color="000000"/>
              <w:bottom w:val="single" w:sz="6" w:space="0" w:color="000000"/>
            </w:tcBorders>
          </w:tcPr>
          <w:p w:rsidR="005A74C1" w:rsidRDefault="005A74C1" w:rsidP="00793E6B">
            <w:r>
              <w:t>EN ISO 5165</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Cetanový index</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46,0</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2340" w:type="dxa"/>
            <w:tcBorders>
              <w:top w:val="single" w:sz="6" w:space="0" w:color="000000"/>
              <w:left w:val="single" w:sz="6" w:space="0" w:color="000000"/>
              <w:bottom w:val="single" w:sz="6" w:space="0" w:color="000000"/>
            </w:tcBorders>
          </w:tcPr>
          <w:p w:rsidR="005A74C1" w:rsidRDefault="005A74C1" w:rsidP="00793E6B">
            <w:r>
              <w:t>EN ISO 4264</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 xml:space="preserve">Hustota při </w:t>
            </w:r>
            <w:smartTag w:uri="urn:schemas-microsoft-com:office:smarttags" w:element="metricconverter">
              <w:smartTagPr>
                <w:attr w:name="ProductID" w:val="15ﾰC"/>
              </w:smartTagPr>
              <w:r>
                <w:t>15°C</w:t>
              </w:r>
            </w:smartTag>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kg/m3</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820</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845</w:t>
            </w:r>
          </w:p>
        </w:tc>
        <w:tc>
          <w:tcPr>
            <w:tcW w:w="2340" w:type="dxa"/>
            <w:tcBorders>
              <w:top w:val="single" w:sz="6" w:space="0" w:color="000000"/>
              <w:left w:val="single" w:sz="6" w:space="0" w:color="000000"/>
              <w:bottom w:val="single" w:sz="6" w:space="0" w:color="000000"/>
            </w:tcBorders>
          </w:tcPr>
          <w:p w:rsidR="005A74C1" w:rsidRDefault="005A74C1" w:rsidP="00793E6B">
            <w:r>
              <w:t>EN ISO 3675</w:t>
            </w:r>
          </w:p>
          <w:p w:rsidR="005A74C1" w:rsidRDefault="005A74C1" w:rsidP="00793E6B">
            <w:r>
              <w:t>EN ISO 12185</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Polycyklické aromatické uhlovodíky</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 (m/m)</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11</w:t>
            </w:r>
          </w:p>
        </w:tc>
        <w:tc>
          <w:tcPr>
            <w:tcW w:w="2340" w:type="dxa"/>
            <w:tcBorders>
              <w:top w:val="single" w:sz="6" w:space="0" w:color="000000"/>
              <w:left w:val="single" w:sz="6" w:space="0" w:color="000000"/>
              <w:bottom w:val="single" w:sz="6" w:space="0" w:color="000000"/>
            </w:tcBorders>
          </w:tcPr>
          <w:p w:rsidR="005A74C1" w:rsidRDefault="005A74C1" w:rsidP="00793E6B">
            <w:r>
              <w:t>EN 12916</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Obsah síry</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mg/kg</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50 </w:t>
            </w:r>
          </w:p>
          <w:p w:rsidR="005A74C1" w:rsidRDefault="005A74C1" w:rsidP="00793E6B">
            <w:r w:rsidRPr="008D55BC">
              <w:rPr>
                <w:sz w:val="16"/>
                <w:szCs w:val="16"/>
              </w:rPr>
              <w:t>(až do 31.12.2008</w:t>
            </w:r>
            <w:r>
              <w:t>)</w:t>
            </w:r>
          </w:p>
          <w:p w:rsidR="005A74C1" w:rsidRDefault="005A74C1" w:rsidP="00793E6B">
            <w:r>
              <w:t xml:space="preserve">    10</w:t>
            </w:r>
          </w:p>
        </w:tc>
        <w:tc>
          <w:tcPr>
            <w:tcW w:w="2340" w:type="dxa"/>
            <w:tcBorders>
              <w:top w:val="single" w:sz="6" w:space="0" w:color="000000"/>
              <w:left w:val="single" w:sz="6" w:space="0" w:color="000000"/>
              <w:bottom w:val="single" w:sz="6" w:space="0" w:color="000000"/>
            </w:tcBorders>
          </w:tcPr>
          <w:p w:rsidR="005A74C1" w:rsidRDefault="005A74C1" w:rsidP="00793E6B">
            <w:r>
              <w:t>EN ISO 20846</w:t>
            </w:r>
          </w:p>
          <w:p w:rsidR="005A74C1" w:rsidRDefault="005A74C1" w:rsidP="00793E6B">
            <w:r>
              <w:t>EN ISO 20847</w:t>
            </w:r>
          </w:p>
          <w:p w:rsidR="005A74C1" w:rsidRDefault="005A74C1" w:rsidP="00793E6B">
            <w:r>
              <w:t>EN ISO 20884</w:t>
            </w:r>
          </w:p>
          <w:p w:rsidR="005A74C1" w:rsidRDefault="005A74C1" w:rsidP="00793E6B">
            <w:r>
              <w:t>EN ISO 20846</w:t>
            </w:r>
          </w:p>
          <w:p w:rsidR="005A74C1" w:rsidRDefault="005A74C1" w:rsidP="00793E6B">
            <w:r>
              <w:t>EN ISO 20884</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Bod vzplanutí</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°C</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nad 55</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2340" w:type="dxa"/>
            <w:tcBorders>
              <w:top w:val="single" w:sz="6" w:space="0" w:color="000000"/>
              <w:left w:val="single" w:sz="6" w:space="0" w:color="000000"/>
              <w:bottom w:val="single" w:sz="6" w:space="0" w:color="000000"/>
            </w:tcBorders>
          </w:tcPr>
          <w:p w:rsidR="005A74C1" w:rsidRDefault="005A74C1" w:rsidP="00793E6B">
            <w:r>
              <w:t>EN ISO 2719</w:t>
            </w:r>
          </w:p>
        </w:tc>
      </w:tr>
      <w:tr w:rsidR="005A74C1" w:rsidTr="00793E6B">
        <w:tc>
          <w:tcPr>
            <w:tcW w:w="3490" w:type="dxa"/>
            <w:tcBorders>
              <w:top w:val="single" w:sz="6" w:space="0" w:color="000000"/>
              <w:bottom w:val="single" w:sz="6" w:space="0" w:color="000000"/>
              <w:right w:val="single" w:sz="6" w:space="0" w:color="000000"/>
            </w:tcBorders>
          </w:tcPr>
          <w:p w:rsidR="005A74C1" w:rsidRPr="008D55BC" w:rsidRDefault="005A74C1" w:rsidP="00793E6B">
            <w:r w:rsidRPr="008D55BC">
              <w:t>Karbonizační zbytek ( vztaženo na</w:t>
            </w:r>
          </w:p>
          <w:p w:rsidR="005A74C1" w:rsidRPr="008D55BC" w:rsidRDefault="005A74C1" w:rsidP="00793E6B">
            <w:r w:rsidRPr="008D55BC">
              <w:t>10% destilační zbytek )</w:t>
            </w:r>
          </w:p>
        </w:tc>
        <w:tc>
          <w:tcPr>
            <w:tcW w:w="1260" w:type="dxa"/>
            <w:tcBorders>
              <w:top w:val="single" w:sz="6" w:space="0" w:color="000000"/>
              <w:left w:val="single" w:sz="6" w:space="0" w:color="000000"/>
              <w:bottom w:val="single" w:sz="6" w:space="0" w:color="000000"/>
              <w:right w:val="single" w:sz="6" w:space="0" w:color="000000"/>
            </w:tcBorders>
          </w:tcPr>
          <w:p w:rsidR="005A74C1" w:rsidRPr="008D55BC" w:rsidRDefault="005A74C1" w:rsidP="00793E6B">
            <w:r w:rsidRPr="008D55BC">
              <w:t xml:space="preserve">% (m/m)     </w:t>
            </w:r>
          </w:p>
        </w:tc>
        <w:tc>
          <w:tcPr>
            <w:tcW w:w="1080" w:type="dxa"/>
            <w:tcBorders>
              <w:top w:val="single" w:sz="6" w:space="0" w:color="000000"/>
              <w:left w:val="single" w:sz="6" w:space="0" w:color="000000"/>
              <w:bottom w:val="single" w:sz="6" w:space="0" w:color="000000"/>
              <w:right w:val="single" w:sz="6" w:space="0" w:color="000000"/>
            </w:tcBorders>
          </w:tcPr>
          <w:p w:rsidR="005A74C1" w:rsidRPr="008D55BC" w:rsidRDefault="005A74C1" w:rsidP="00793E6B">
            <w:r w:rsidRPr="008D55BC">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Pr="008D55BC" w:rsidRDefault="005A74C1" w:rsidP="00793E6B">
            <w:r w:rsidRPr="008D55BC">
              <w:t xml:space="preserve">  0,30</w:t>
            </w:r>
          </w:p>
        </w:tc>
        <w:tc>
          <w:tcPr>
            <w:tcW w:w="2340" w:type="dxa"/>
            <w:tcBorders>
              <w:top w:val="single" w:sz="6" w:space="0" w:color="000000"/>
              <w:left w:val="single" w:sz="6" w:space="0" w:color="000000"/>
              <w:bottom w:val="single" w:sz="6" w:space="0" w:color="000000"/>
            </w:tcBorders>
          </w:tcPr>
          <w:p w:rsidR="005A74C1" w:rsidRPr="008D55BC" w:rsidRDefault="005A74C1" w:rsidP="00793E6B">
            <w:r w:rsidRPr="008D55BC">
              <w:t>EN ISO 10370</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Obsah popela</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 (m/m)</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0,01</w:t>
            </w:r>
          </w:p>
        </w:tc>
        <w:tc>
          <w:tcPr>
            <w:tcW w:w="2340" w:type="dxa"/>
            <w:tcBorders>
              <w:top w:val="single" w:sz="6" w:space="0" w:color="000000"/>
              <w:left w:val="single" w:sz="6" w:space="0" w:color="000000"/>
              <w:bottom w:val="single" w:sz="6" w:space="0" w:color="000000"/>
            </w:tcBorders>
          </w:tcPr>
          <w:p w:rsidR="005A74C1" w:rsidRDefault="005A74C1" w:rsidP="00793E6B">
            <w:r>
              <w:t>EN ISO 6245</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Obsah vody</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mg/kg</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200</w:t>
            </w:r>
          </w:p>
        </w:tc>
        <w:tc>
          <w:tcPr>
            <w:tcW w:w="2340" w:type="dxa"/>
            <w:tcBorders>
              <w:top w:val="single" w:sz="6" w:space="0" w:color="000000"/>
              <w:left w:val="single" w:sz="6" w:space="0" w:color="000000"/>
              <w:bottom w:val="single" w:sz="6" w:space="0" w:color="000000"/>
            </w:tcBorders>
          </w:tcPr>
          <w:p w:rsidR="005A74C1" w:rsidRDefault="005A74C1" w:rsidP="00793E6B">
            <w:r>
              <w:t>EN ISO 12937</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Celkový obsah nečistot</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mg/kg</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24</w:t>
            </w:r>
          </w:p>
        </w:tc>
        <w:tc>
          <w:tcPr>
            <w:tcW w:w="2340" w:type="dxa"/>
            <w:tcBorders>
              <w:top w:val="single" w:sz="6" w:space="0" w:color="000000"/>
              <w:left w:val="single" w:sz="6" w:space="0" w:color="000000"/>
              <w:bottom w:val="single" w:sz="6" w:space="0" w:color="000000"/>
            </w:tcBorders>
          </w:tcPr>
          <w:p w:rsidR="005A74C1" w:rsidRDefault="005A74C1" w:rsidP="00793E6B">
            <w:r>
              <w:t>EN 12662</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Korozivní působení na měď</w:t>
            </w:r>
          </w:p>
          <w:p w:rsidR="005A74C1" w:rsidRDefault="005A74C1" w:rsidP="00793E6B">
            <w:r>
              <w:t xml:space="preserve"> ( 3 h při </w:t>
            </w:r>
            <w:smartTag w:uri="urn:schemas-microsoft-com:office:smarttags" w:element="metricconverter">
              <w:smartTagPr>
                <w:attr w:name="ProductID" w:val="50ﾰC"/>
              </w:smartTagPr>
              <w:r>
                <w:t>50°C</w:t>
              </w:r>
            </w:smartTag>
            <w:r>
              <w:t xml:space="preserve"> )</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stupeň</w:t>
            </w:r>
          </w:p>
          <w:p w:rsidR="005A74C1" w:rsidRDefault="005A74C1" w:rsidP="00793E6B">
            <w:r>
              <w:t>koroze</w:t>
            </w:r>
          </w:p>
        </w:tc>
        <w:tc>
          <w:tcPr>
            <w:tcW w:w="1080" w:type="dxa"/>
            <w:tcBorders>
              <w:top w:val="single" w:sz="6" w:space="0" w:color="000000"/>
              <w:left w:val="single" w:sz="6" w:space="0" w:color="000000"/>
              <w:bottom w:val="single" w:sz="6" w:space="0" w:color="000000"/>
              <w:right w:val="nil"/>
            </w:tcBorders>
          </w:tcPr>
          <w:p w:rsidR="005A74C1" w:rsidRDefault="005A74C1" w:rsidP="00793E6B">
            <w:r>
              <w:t xml:space="preserve">        třída</w:t>
            </w:r>
          </w:p>
        </w:tc>
        <w:tc>
          <w:tcPr>
            <w:tcW w:w="1080" w:type="dxa"/>
            <w:tcBorders>
              <w:top w:val="single" w:sz="6" w:space="0" w:color="000000"/>
              <w:left w:val="nil"/>
              <w:bottom w:val="single" w:sz="6" w:space="0" w:color="000000"/>
              <w:right w:val="single" w:sz="6" w:space="0" w:color="000000"/>
            </w:tcBorders>
          </w:tcPr>
          <w:p w:rsidR="005A74C1" w:rsidRDefault="005A74C1" w:rsidP="00793E6B">
            <w:r>
              <w:t>1</w:t>
            </w:r>
          </w:p>
        </w:tc>
        <w:tc>
          <w:tcPr>
            <w:tcW w:w="2340" w:type="dxa"/>
            <w:tcBorders>
              <w:top w:val="single" w:sz="6" w:space="0" w:color="000000"/>
              <w:left w:val="single" w:sz="6" w:space="0" w:color="000000"/>
              <w:bottom w:val="single" w:sz="6" w:space="0" w:color="000000"/>
            </w:tcBorders>
          </w:tcPr>
          <w:p w:rsidR="005A74C1" w:rsidRDefault="005A74C1" w:rsidP="00793E6B">
            <w:r>
              <w:t>EN ISO 2160</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Oxidační stabilita</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g/m3</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25</w:t>
            </w:r>
          </w:p>
        </w:tc>
        <w:tc>
          <w:tcPr>
            <w:tcW w:w="2340" w:type="dxa"/>
            <w:tcBorders>
              <w:top w:val="single" w:sz="6" w:space="0" w:color="000000"/>
              <w:left w:val="single" w:sz="6" w:space="0" w:color="000000"/>
              <w:bottom w:val="single" w:sz="6" w:space="0" w:color="000000"/>
            </w:tcBorders>
          </w:tcPr>
          <w:p w:rsidR="005A74C1" w:rsidRDefault="005A74C1" w:rsidP="00793E6B">
            <w:r>
              <w:t>EN ISO 12205</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proofErr w:type="spellStart"/>
            <w:r>
              <w:t>Mazivost</w:t>
            </w:r>
            <w:proofErr w:type="spellEnd"/>
            <w:r>
              <w:t xml:space="preserve">, korigovaný průměr </w:t>
            </w:r>
            <w:proofErr w:type="spellStart"/>
            <w:r>
              <w:t>oděrové</w:t>
            </w:r>
            <w:proofErr w:type="spellEnd"/>
            <w:r>
              <w:t xml:space="preserve"> plochy při </w:t>
            </w:r>
            <w:smartTag w:uri="urn:schemas-microsoft-com:office:smarttags" w:element="metricconverter">
              <w:smartTagPr>
                <w:attr w:name="ProductID" w:val="60ﾰC"/>
              </w:smartTagPr>
              <w:r>
                <w:t>60°C</w:t>
              </w:r>
            </w:smartTag>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mikrometr</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460</w:t>
            </w:r>
          </w:p>
        </w:tc>
        <w:tc>
          <w:tcPr>
            <w:tcW w:w="2340" w:type="dxa"/>
            <w:tcBorders>
              <w:top w:val="single" w:sz="6" w:space="0" w:color="000000"/>
              <w:left w:val="single" w:sz="6" w:space="0" w:color="000000"/>
              <w:bottom w:val="single" w:sz="6" w:space="0" w:color="000000"/>
            </w:tcBorders>
          </w:tcPr>
          <w:p w:rsidR="005A74C1" w:rsidRDefault="005A74C1" w:rsidP="00793E6B">
            <w:r>
              <w:t>EN ISO 12156-1</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 xml:space="preserve">Viskozita při </w:t>
            </w:r>
            <w:smartTag w:uri="urn:schemas-microsoft-com:office:smarttags" w:element="metricconverter">
              <w:smartTagPr>
                <w:attr w:name="ProductID" w:val="40 ﾰC"/>
              </w:smartTagPr>
              <w:r>
                <w:t>40 °C</w:t>
              </w:r>
            </w:smartTag>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mm2/s</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2,00</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4,50</w:t>
            </w:r>
          </w:p>
        </w:tc>
        <w:tc>
          <w:tcPr>
            <w:tcW w:w="2340" w:type="dxa"/>
            <w:tcBorders>
              <w:top w:val="single" w:sz="6" w:space="0" w:color="000000"/>
              <w:left w:val="single" w:sz="6" w:space="0" w:color="000000"/>
              <w:bottom w:val="single" w:sz="6" w:space="0" w:color="000000"/>
            </w:tcBorders>
          </w:tcPr>
          <w:p w:rsidR="005A74C1" w:rsidRDefault="005A74C1" w:rsidP="00793E6B">
            <w:r>
              <w:t>EN ISO 3104</w:t>
            </w:r>
          </w:p>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Destilační zkouška</w:t>
            </w:r>
          </w:p>
          <w:p w:rsidR="005A74C1" w:rsidRDefault="005A74C1" w:rsidP="00793E6B">
            <w:r>
              <w:t xml:space="preserve">při </w:t>
            </w:r>
            <w:smartTag w:uri="urn:schemas-microsoft-com:office:smarttags" w:element="metricconverter">
              <w:smartTagPr>
                <w:attr w:name="ProductID" w:val="250 ﾰC"/>
              </w:smartTagPr>
              <w:r>
                <w:t>250 °C</w:t>
              </w:r>
            </w:smartTag>
            <w:r>
              <w:t xml:space="preserve"> předestiluje</w:t>
            </w:r>
          </w:p>
          <w:p w:rsidR="005A74C1" w:rsidRDefault="005A74C1" w:rsidP="00793E6B">
            <w:r>
              <w:t xml:space="preserve">při </w:t>
            </w:r>
            <w:smartTag w:uri="urn:schemas-microsoft-com:office:smarttags" w:element="metricconverter">
              <w:smartTagPr>
                <w:attr w:name="ProductID" w:val="350 ﾰC"/>
              </w:smartTagPr>
              <w:r>
                <w:t>350 °C</w:t>
              </w:r>
            </w:smartTag>
            <w:r>
              <w:t xml:space="preserve"> předestiluje</w:t>
            </w:r>
          </w:p>
          <w:p w:rsidR="005A74C1" w:rsidRDefault="005A74C1" w:rsidP="00793E6B">
            <w:r>
              <w:t>95% (V/V) předestiluje při</w:t>
            </w:r>
          </w:p>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p w:rsidR="005A74C1" w:rsidRDefault="005A74C1" w:rsidP="00793E6B">
            <w:r>
              <w:t>% (V/V)</w:t>
            </w:r>
          </w:p>
          <w:p w:rsidR="005A74C1" w:rsidRDefault="005A74C1" w:rsidP="00793E6B">
            <w:r>
              <w:t>% (V/V)</w:t>
            </w:r>
          </w:p>
          <w:p w:rsidR="005A74C1" w:rsidRDefault="005A74C1" w:rsidP="00793E6B">
            <w:r>
              <w:t>°C</w:t>
            </w:r>
          </w:p>
          <w:p w:rsidR="005A74C1" w:rsidRDefault="005A74C1" w:rsidP="00793E6B"/>
          <w:p w:rsidR="005A74C1" w:rsidRDefault="005A74C1" w:rsidP="00793E6B"/>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p w:rsidR="005A74C1" w:rsidRDefault="005A74C1" w:rsidP="00793E6B"/>
          <w:p w:rsidR="005A74C1" w:rsidRDefault="005A74C1" w:rsidP="00793E6B">
            <w:r>
              <w:t xml:space="preserve">   85</w:t>
            </w:r>
          </w:p>
          <w:p w:rsidR="005A74C1" w:rsidRDefault="005A74C1" w:rsidP="00793E6B"/>
          <w:p w:rsidR="005A74C1" w:rsidRDefault="005A74C1" w:rsidP="00793E6B"/>
          <w:p w:rsidR="005A74C1" w:rsidRDefault="005A74C1" w:rsidP="00793E6B"/>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p w:rsidR="005A74C1" w:rsidRDefault="005A74C1" w:rsidP="00793E6B">
            <w:r>
              <w:t xml:space="preserve"> &lt; 65</w:t>
            </w:r>
          </w:p>
          <w:p w:rsidR="005A74C1" w:rsidRDefault="005A74C1" w:rsidP="00793E6B"/>
          <w:p w:rsidR="005A74C1" w:rsidRDefault="005A74C1" w:rsidP="00793E6B">
            <w:r>
              <w:t xml:space="preserve">  360</w:t>
            </w:r>
          </w:p>
          <w:p w:rsidR="005A74C1" w:rsidRDefault="005A74C1" w:rsidP="00793E6B"/>
          <w:p w:rsidR="005A74C1" w:rsidRDefault="005A74C1" w:rsidP="00793E6B">
            <w:r>
              <w:t xml:space="preserve">      </w:t>
            </w:r>
          </w:p>
        </w:tc>
        <w:tc>
          <w:tcPr>
            <w:tcW w:w="2340" w:type="dxa"/>
            <w:tcBorders>
              <w:top w:val="single" w:sz="6" w:space="0" w:color="000000"/>
              <w:left w:val="single" w:sz="6" w:space="0" w:color="000000"/>
              <w:bottom w:val="single" w:sz="6" w:space="0" w:color="000000"/>
            </w:tcBorders>
          </w:tcPr>
          <w:p w:rsidR="005A74C1" w:rsidRDefault="005A74C1" w:rsidP="00793E6B">
            <w:r>
              <w:t>EN ISO 3405</w:t>
            </w:r>
          </w:p>
          <w:p w:rsidR="005A74C1" w:rsidRDefault="005A74C1" w:rsidP="00793E6B"/>
          <w:p w:rsidR="005A74C1" w:rsidRDefault="005A74C1" w:rsidP="00793E6B"/>
          <w:p w:rsidR="005A74C1" w:rsidRDefault="005A74C1" w:rsidP="00793E6B"/>
          <w:p w:rsidR="005A74C1" w:rsidRDefault="005A74C1" w:rsidP="00793E6B"/>
          <w:p w:rsidR="005A74C1" w:rsidRDefault="005A74C1" w:rsidP="00793E6B"/>
        </w:tc>
      </w:tr>
      <w:tr w:rsidR="005A74C1" w:rsidTr="00793E6B">
        <w:tc>
          <w:tcPr>
            <w:tcW w:w="3490" w:type="dxa"/>
            <w:tcBorders>
              <w:top w:val="single" w:sz="6" w:space="0" w:color="000000"/>
              <w:bottom w:val="single" w:sz="6" w:space="0" w:color="000000"/>
              <w:right w:val="single" w:sz="6" w:space="0" w:color="000000"/>
            </w:tcBorders>
          </w:tcPr>
          <w:p w:rsidR="005A74C1" w:rsidRDefault="005A74C1" w:rsidP="00793E6B">
            <w:r>
              <w:t>Obsah metylesterů mastných</w:t>
            </w:r>
          </w:p>
          <w:p w:rsidR="005A74C1" w:rsidRDefault="005A74C1" w:rsidP="00793E6B">
            <w:r>
              <w:t>kyselin (FAME)</w:t>
            </w:r>
          </w:p>
          <w:p w:rsidR="005A74C1" w:rsidRDefault="005A74C1" w:rsidP="00793E6B"/>
          <w:p w:rsidR="005A74C1" w:rsidRDefault="005A74C1" w:rsidP="00793E6B"/>
        </w:tc>
        <w:tc>
          <w:tcPr>
            <w:tcW w:w="1260" w:type="dxa"/>
            <w:tcBorders>
              <w:top w:val="single" w:sz="6" w:space="0" w:color="000000"/>
              <w:left w:val="single" w:sz="6" w:space="0" w:color="000000"/>
              <w:bottom w:val="single" w:sz="6" w:space="0" w:color="000000"/>
              <w:right w:val="single" w:sz="6" w:space="0" w:color="000000"/>
            </w:tcBorders>
          </w:tcPr>
          <w:p w:rsidR="005A74C1" w:rsidRDefault="005A74C1" w:rsidP="00793E6B">
            <w:r>
              <w:t>%(V/V)</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A74C1" w:rsidRDefault="005A74C1" w:rsidP="00793E6B">
            <w:r>
              <w:t xml:space="preserve">      7,0</w:t>
            </w:r>
          </w:p>
        </w:tc>
        <w:tc>
          <w:tcPr>
            <w:tcW w:w="2340" w:type="dxa"/>
            <w:tcBorders>
              <w:top w:val="single" w:sz="6" w:space="0" w:color="000000"/>
              <w:left w:val="single" w:sz="6" w:space="0" w:color="000000"/>
              <w:bottom w:val="single" w:sz="6" w:space="0" w:color="000000"/>
            </w:tcBorders>
          </w:tcPr>
          <w:p w:rsidR="005A74C1" w:rsidRDefault="005A74C1" w:rsidP="00793E6B">
            <w:r>
              <w:t>EN 14078</w:t>
            </w:r>
          </w:p>
        </w:tc>
      </w:tr>
    </w:tbl>
    <w:p w:rsidR="005A74C1" w:rsidRDefault="005A74C1" w:rsidP="005A74C1">
      <w:pPr>
        <w:rPr>
          <w:b/>
          <w:bCs/>
        </w:rPr>
      </w:pPr>
    </w:p>
    <w:p w:rsidR="005A74C1" w:rsidRDefault="005A74C1" w:rsidP="005A74C1">
      <w:pPr>
        <w:rPr>
          <w:b/>
          <w:bCs/>
        </w:rPr>
      </w:pPr>
    </w:p>
    <w:p w:rsidR="005A74C1" w:rsidRDefault="005A74C1" w:rsidP="005A74C1">
      <w:pPr>
        <w:rPr>
          <w:b/>
          <w:bCs/>
        </w:rPr>
      </w:pPr>
    </w:p>
    <w:p w:rsidR="005A74C1" w:rsidRDefault="00FA0691" w:rsidP="005A74C1">
      <w:pPr>
        <w:jc w:val="center"/>
        <w:rPr>
          <w:b/>
          <w:bCs/>
          <w:i/>
          <w:iCs/>
          <w:color w:val="FF0000"/>
          <w:sz w:val="56"/>
        </w:rPr>
      </w:pPr>
      <w:r>
        <w:rPr>
          <w:b/>
          <w:bCs/>
          <w:i/>
          <w:iCs/>
          <w:noProof/>
          <w:color w:val="FF0000"/>
          <w:sz w:val="20"/>
        </w:rPr>
        <w:lastRenderedPageBreak/>
        <w:pict>
          <v:shape id="_x0000_s1026" type="#_x0000_t75" style="position:absolute;margin-left:-73.8pt;margin-top:-18pt;width:160.15pt;height:41.95pt;z-index:251659264;visibility:visible;mso-wrap-edited:f;mso-position-horizontal-relative:char;mso-position-vertical-relative:line">
            <v:imagedata r:id="rId14" o:title=""/>
            <w10:anchorlock/>
          </v:shape>
          <o:OLEObject Type="Embed" ProgID="Word.Picture.8" ShapeID="_x0000_s1026" DrawAspect="Content" ObjectID="_1530512302" r:id="rId15"/>
        </w:pict>
      </w:r>
    </w:p>
    <w:p w:rsidR="005A74C1" w:rsidRPr="00810EAB" w:rsidRDefault="005A74C1" w:rsidP="00810EAB">
      <w:pPr>
        <w:pStyle w:val="Nadpis1"/>
        <w:autoSpaceDE/>
        <w:autoSpaceDN/>
        <w:adjustRightInd/>
        <w:rPr>
          <w:rFonts w:eastAsia="Times New Roman"/>
          <w:sz w:val="40"/>
        </w:rPr>
      </w:pPr>
      <w:r w:rsidRPr="00810EAB">
        <w:rPr>
          <w:rFonts w:eastAsia="Times New Roman"/>
          <w:sz w:val="40"/>
        </w:rPr>
        <w:t>Technická specifikace</w:t>
      </w:r>
    </w:p>
    <w:p w:rsidR="005A74C1" w:rsidRDefault="005A74C1" w:rsidP="00810EAB">
      <w:pPr>
        <w:jc w:val="center"/>
        <w:rPr>
          <w:b/>
          <w:bCs/>
          <w:color w:val="FF0000"/>
        </w:rPr>
      </w:pPr>
      <w:r>
        <w:rPr>
          <w:b/>
          <w:bCs/>
          <w:color w:val="FF0000"/>
        </w:rPr>
        <w:t>Podle ČSN EN 590 + A1</w:t>
      </w:r>
    </w:p>
    <w:p w:rsidR="005A74C1" w:rsidRDefault="005A74C1" w:rsidP="00810EAB">
      <w:pPr>
        <w:jc w:val="center"/>
        <w:rPr>
          <w:color w:val="FF0000"/>
        </w:rPr>
      </w:pPr>
    </w:p>
    <w:p w:rsidR="005A74C1" w:rsidRPr="00810EAB" w:rsidRDefault="005A74C1" w:rsidP="00810EAB">
      <w:pPr>
        <w:pStyle w:val="Nadpis2"/>
        <w:keepLines w:val="0"/>
        <w:spacing w:before="0"/>
        <w:jc w:val="center"/>
        <w:rPr>
          <w:rFonts w:ascii="Times New Roman" w:eastAsia="Times New Roman" w:hAnsi="Times New Roman" w:cs="Times New Roman"/>
          <w:b/>
          <w:bCs/>
          <w:color w:val="auto"/>
          <w:sz w:val="32"/>
          <w:szCs w:val="24"/>
        </w:rPr>
      </w:pPr>
      <w:r w:rsidRPr="00810EAB">
        <w:rPr>
          <w:rFonts w:ascii="Times New Roman" w:eastAsia="Times New Roman" w:hAnsi="Times New Roman" w:cs="Times New Roman"/>
          <w:b/>
          <w:bCs/>
          <w:color w:val="auto"/>
          <w:sz w:val="32"/>
          <w:szCs w:val="24"/>
        </w:rPr>
        <w:t>Motorová nafta</w:t>
      </w:r>
    </w:p>
    <w:p w:rsidR="005A74C1" w:rsidRDefault="005A74C1" w:rsidP="005A74C1">
      <w:pPr>
        <w:rPr>
          <w:b/>
          <w:bCs/>
        </w:rPr>
      </w:pPr>
    </w:p>
    <w:p w:rsidR="005A74C1" w:rsidRDefault="005A74C1" w:rsidP="005A74C1">
      <w:pPr>
        <w:rPr>
          <w:b/>
          <w:bCs/>
        </w:rPr>
      </w:pPr>
    </w:p>
    <w:p w:rsidR="005A74C1" w:rsidRDefault="005A74C1" w:rsidP="005A74C1">
      <w:pPr>
        <w:rPr>
          <w:b/>
          <w:bCs/>
        </w:rPr>
      </w:pPr>
      <w:r>
        <w:rPr>
          <w:b/>
          <w:bCs/>
        </w:rPr>
        <w:t>Tabulka 2 – Požadavky závislé na klimatických podmínkách a metody zkoušení</w:t>
      </w:r>
    </w:p>
    <w:p w:rsidR="005A74C1" w:rsidRDefault="005A74C1" w:rsidP="005A74C1">
      <w:pPr>
        <w:rPr>
          <w:b/>
          <w:bCs/>
        </w:rPr>
      </w:pPr>
    </w:p>
    <w:tbl>
      <w:tblPr>
        <w:tblW w:w="9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02"/>
        <w:gridCol w:w="1088"/>
        <w:gridCol w:w="746"/>
        <w:gridCol w:w="714"/>
        <w:gridCol w:w="780"/>
        <w:gridCol w:w="981"/>
        <w:gridCol w:w="714"/>
        <w:gridCol w:w="714"/>
        <w:gridCol w:w="2591"/>
      </w:tblGrid>
      <w:tr w:rsidR="005A74C1" w:rsidTr="00793E6B">
        <w:tc>
          <w:tcPr>
            <w:tcW w:w="1102" w:type="dxa"/>
            <w:tcBorders>
              <w:top w:val="single" w:sz="12" w:space="0" w:color="000000"/>
              <w:left w:val="single" w:sz="12" w:space="0" w:color="000000"/>
              <w:bottom w:val="nil"/>
            </w:tcBorders>
          </w:tcPr>
          <w:p w:rsidR="005A74C1" w:rsidRDefault="005A74C1" w:rsidP="00793E6B">
            <w:pPr>
              <w:rPr>
                <w:b/>
                <w:bCs/>
              </w:rPr>
            </w:pPr>
          </w:p>
        </w:tc>
        <w:tc>
          <w:tcPr>
            <w:tcW w:w="1088" w:type="dxa"/>
            <w:tcBorders>
              <w:top w:val="single" w:sz="12" w:space="0" w:color="000000"/>
            </w:tcBorders>
          </w:tcPr>
          <w:p w:rsidR="005A74C1" w:rsidRDefault="005A74C1" w:rsidP="00793E6B">
            <w:pPr>
              <w:rPr>
                <w:b/>
                <w:bCs/>
              </w:rPr>
            </w:pPr>
          </w:p>
        </w:tc>
        <w:tc>
          <w:tcPr>
            <w:tcW w:w="746" w:type="dxa"/>
            <w:tcBorders>
              <w:top w:val="single" w:sz="12" w:space="0" w:color="000000"/>
              <w:right w:val="nil"/>
            </w:tcBorders>
          </w:tcPr>
          <w:p w:rsidR="005A74C1" w:rsidRDefault="005A74C1" w:rsidP="00793E6B">
            <w:pPr>
              <w:rPr>
                <w:b/>
                <w:bCs/>
              </w:rPr>
            </w:pPr>
          </w:p>
        </w:tc>
        <w:tc>
          <w:tcPr>
            <w:tcW w:w="714" w:type="dxa"/>
            <w:tcBorders>
              <w:top w:val="single" w:sz="12" w:space="0" w:color="000000"/>
              <w:left w:val="nil"/>
              <w:right w:val="nil"/>
            </w:tcBorders>
          </w:tcPr>
          <w:p w:rsidR="005A74C1" w:rsidRDefault="005A74C1" w:rsidP="00793E6B">
            <w:pPr>
              <w:rPr>
                <w:b/>
                <w:bCs/>
              </w:rPr>
            </w:pPr>
          </w:p>
        </w:tc>
        <w:tc>
          <w:tcPr>
            <w:tcW w:w="780" w:type="dxa"/>
            <w:tcBorders>
              <w:top w:val="single" w:sz="12" w:space="0" w:color="000000"/>
              <w:left w:val="nil"/>
              <w:right w:val="nil"/>
            </w:tcBorders>
          </w:tcPr>
          <w:p w:rsidR="005A74C1" w:rsidRDefault="005A74C1" w:rsidP="00793E6B">
            <w:pPr>
              <w:rPr>
                <w:b/>
                <w:bCs/>
              </w:rPr>
            </w:pPr>
            <w:r>
              <w:rPr>
                <w:b/>
                <w:bCs/>
              </w:rPr>
              <w:t xml:space="preserve">Mezní </w:t>
            </w:r>
          </w:p>
        </w:tc>
        <w:tc>
          <w:tcPr>
            <w:tcW w:w="981" w:type="dxa"/>
            <w:tcBorders>
              <w:top w:val="single" w:sz="12" w:space="0" w:color="000000"/>
              <w:left w:val="nil"/>
              <w:right w:val="nil"/>
            </w:tcBorders>
          </w:tcPr>
          <w:p w:rsidR="005A74C1" w:rsidRDefault="005A74C1" w:rsidP="00793E6B">
            <w:pPr>
              <w:rPr>
                <w:b/>
                <w:bCs/>
              </w:rPr>
            </w:pPr>
            <w:r>
              <w:rPr>
                <w:b/>
                <w:bCs/>
              </w:rPr>
              <w:t>hodnoty</w:t>
            </w:r>
          </w:p>
        </w:tc>
        <w:tc>
          <w:tcPr>
            <w:tcW w:w="714" w:type="dxa"/>
            <w:tcBorders>
              <w:top w:val="single" w:sz="12" w:space="0" w:color="000000"/>
              <w:left w:val="nil"/>
              <w:right w:val="nil"/>
            </w:tcBorders>
          </w:tcPr>
          <w:p w:rsidR="005A74C1" w:rsidRDefault="005A74C1" w:rsidP="00793E6B">
            <w:pPr>
              <w:rPr>
                <w:b/>
                <w:bCs/>
              </w:rPr>
            </w:pPr>
          </w:p>
        </w:tc>
        <w:tc>
          <w:tcPr>
            <w:tcW w:w="714" w:type="dxa"/>
            <w:tcBorders>
              <w:top w:val="single" w:sz="12" w:space="0" w:color="000000"/>
              <w:left w:val="nil"/>
            </w:tcBorders>
          </w:tcPr>
          <w:p w:rsidR="005A74C1" w:rsidRDefault="005A74C1" w:rsidP="00793E6B">
            <w:pPr>
              <w:rPr>
                <w:b/>
                <w:bCs/>
              </w:rPr>
            </w:pPr>
          </w:p>
        </w:tc>
        <w:tc>
          <w:tcPr>
            <w:tcW w:w="2591" w:type="dxa"/>
            <w:tcBorders>
              <w:top w:val="single" w:sz="12" w:space="0" w:color="000000"/>
              <w:bottom w:val="nil"/>
              <w:right w:val="single" w:sz="12" w:space="0" w:color="000000"/>
            </w:tcBorders>
          </w:tcPr>
          <w:p w:rsidR="005A74C1" w:rsidRDefault="005A74C1" w:rsidP="00793E6B">
            <w:pPr>
              <w:rPr>
                <w:b/>
                <w:bCs/>
              </w:rPr>
            </w:pPr>
          </w:p>
        </w:tc>
      </w:tr>
      <w:tr w:rsidR="005A74C1" w:rsidTr="00793E6B">
        <w:tc>
          <w:tcPr>
            <w:tcW w:w="1102" w:type="dxa"/>
            <w:tcBorders>
              <w:top w:val="nil"/>
              <w:left w:val="single" w:sz="12" w:space="0" w:color="000000"/>
              <w:bottom w:val="nil"/>
            </w:tcBorders>
          </w:tcPr>
          <w:p w:rsidR="005A74C1" w:rsidRDefault="005A74C1" w:rsidP="00793E6B">
            <w:pPr>
              <w:rPr>
                <w:b/>
                <w:bCs/>
              </w:rPr>
            </w:pPr>
            <w:r>
              <w:rPr>
                <w:b/>
                <w:bCs/>
              </w:rPr>
              <w:t>Vlastnost</w:t>
            </w:r>
          </w:p>
        </w:tc>
        <w:tc>
          <w:tcPr>
            <w:tcW w:w="1088" w:type="dxa"/>
            <w:tcBorders>
              <w:bottom w:val="nil"/>
            </w:tcBorders>
          </w:tcPr>
          <w:p w:rsidR="005A74C1" w:rsidRDefault="005A74C1" w:rsidP="00793E6B">
            <w:pPr>
              <w:rPr>
                <w:b/>
                <w:bCs/>
              </w:rPr>
            </w:pPr>
            <w:r>
              <w:rPr>
                <w:b/>
                <w:bCs/>
              </w:rPr>
              <w:t>Jednotka</w:t>
            </w:r>
          </w:p>
        </w:tc>
        <w:tc>
          <w:tcPr>
            <w:tcW w:w="746" w:type="dxa"/>
            <w:tcBorders>
              <w:bottom w:val="nil"/>
            </w:tcBorders>
          </w:tcPr>
          <w:p w:rsidR="005A74C1" w:rsidRDefault="005A74C1" w:rsidP="00793E6B">
            <w:pPr>
              <w:rPr>
                <w:b/>
                <w:bCs/>
              </w:rPr>
            </w:pPr>
            <w:r>
              <w:rPr>
                <w:b/>
                <w:bCs/>
              </w:rPr>
              <w:t xml:space="preserve">Druh    </w:t>
            </w:r>
          </w:p>
        </w:tc>
        <w:tc>
          <w:tcPr>
            <w:tcW w:w="714" w:type="dxa"/>
            <w:tcBorders>
              <w:bottom w:val="nil"/>
            </w:tcBorders>
          </w:tcPr>
          <w:p w:rsidR="005A74C1" w:rsidRDefault="005A74C1" w:rsidP="00793E6B">
            <w:pPr>
              <w:rPr>
                <w:b/>
                <w:bCs/>
              </w:rPr>
            </w:pPr>
            <w:r>
              <w:rPr>
                <w:b/>
                <w:bCs/>
              </w:rPr>
              <w:t>Druh</w:t>
            </w:r>
          </w:p>
        </w:tc>
        <w:tc>
          <w:tcPr>
            <w:tcW w:w="780" w:type="dxa"/>
            <w:tcBorders>
              <w:bottom w:val="nil"/>
            </w:tcBorders>
          </w:tcPr>
          <w:p w:rsidR="005A74C1" w:rsidRDefault="005A74C1" w:rsidP="00793E6B">
            <w:pPr>
              <w:rPr>
                <w:b/>
                <w:bCs/>
              </w:rPr>
            </w:pPr>
            <w:r>
              <w:rPr>
                <w:b/>
                <w:bCs/>
              </w:rPr>
              <w:t>Druh</w:t>
            </w:r>
          </w:p>
        </w:tc>
        <w:tc>
          <w:tcPr>
            <w:tcW w:w="981" w:type="dxa"/>
            <w:tcBorders>
              <w:bottom w:val="nil"/>
            </w:tcBorders>
          </w:tcPr>
          <w:p w:rsidR="005A74C1" w:rsidRDefault="005A74C1" w:rsidP="00793E6B">
            <w:pPr>
              <w:rPr>
                <w:b/>
                <w:bCs/>
              </w:rPr>
            </w:pPr>
            <w:r>
              <w:rPr>
                <w:b/>
                <w:bCs/>
              </w:rPr>
              <w:t>Druh</w:t>
            </w:r>
          </w:p>
        </w:tc>
        <w:tc>
          <w:tcPr>
            <w:tcW w:w="714" w:type="dxa"/>
            <w:tcBorders>
              <w:bottom w:val="nil"/>
            </w:tcBorders>
          </w:tcPr>
          <w:p w:rsidR="005A74C1" w:rsidRDefault="005A74C1" w:rsidP="00793E6B">
            <w:pPr>
              <w:rPr>
                <w:b/>
                <w:bCs/>
              </w:rPr>
            </w:pPr>
            <w:r>
              <w:rPr>
                <w:b/>
                <w:bCs/>
              </w:rPr>
              <w:t>Druh</w:t>
            </w:r>
          </w:p>
        </w:tc>
        <w:tc>
          <w:tcPr>
            <w:tcW w:w="714" w:type="dxa"/>
            <w:tcBorders>
              <w:bottom w:val="nil"/>
            </w:tcBorders>
          </w:tcPr>
          <w:p w:rsidR="005A74C1" w:rsidRDefault="005A74C1" w:rsidP="00793E6B">
            <w:pPr>
              <w:rPr>
                <w:b/>
                <w:bCs/>
              </w:rPr>
            </w:pPr>
            <w:r>
              <w:rPr>
                <w:b/>
                <w:bCs/>
              </w:rPr>
              <w:t>Druh</w:t>
            </w:r>
          </w:p>
        </w:tc>
        <w:tc>
          <w:tcPr>
            <w:tcW w:w="2591" w:type="dxa"/>
            <w:tcBorders>
              <w:top w:val="nil"/>
              <w:bottom w:val="nil"/>
              <w:right w:val="single" w:sz="12" w:space="0" w:color="000000"/>
            </w:tcBorders>
          </w:tcPr>
          <w:p w:rsidR="005A74C1" w:rsidRDefault="005A74C1" w:rsidP="00793E6B">
            <w:pPr>
              <w:rPr>
                <w:b/>
                <w:bCs/>
              </w:rPr>
            </w:pPr>
            <w:r>
              <w:rPr>
                <w:b/>
                <w:bCs/>
              </w:rPr>
              <w:t>Zkušební metoda</w:t>
            </w:r>
          </w:p>
        </w:tc>
      </w:tr>
      <w:tr w:rsidR="005A74C1" w:rsidTr="00793E6B">
        <w:tc>
          <w:tcPr>
            <w:tcW w:w="1102" w:type="dxa"/>
            <w:tcBorders>
              <w:top w:val="nil"/>
              <w:left w:val="single" w:sz="12" w:space="0" w:color="000000"/>
            </w:tcBorders>
          </w:tcPr>
          <w:p w:rsidR="005A74C1" w:rsidRDefault="005A74C1" w:rsidP="00793E6B">
            <w:pPr>
              <w:rPr>
                <w:b/>
                <w:bCs/>
              </w:rPr>
            </w:pPr>
          </w:p>
        </w:tc>
        <w:tc>
          <w:tcPr>
            <w:tcW w:w="1088" w:type="dxa"/>
            <w:tcBorders>
              <w:top w:val="nil"/>
            </w:tcBorders>
          </w:tcPr>
          <w:p w:rsidR="005A74C1" w:rsidRDefault="005A74C1" w:rsidP="00793E6B">
            <w:pPr>
              <w:rPr>
                <w:b/>
                <w:bCs/>
              </w:rPr>
            </w:pPr>
          </w:p>
        </w:tc>
        <w:tc>
          <w:tcPr>
            <w:tcW w:w="746" w:type="dxa"/>
            <w:tcBorders>
              <w:top w:val="nil"/>
            </w:tcBorders>
          </w:tcPr>
          <w:p w:rsidR="005A74C1" w:rsidRDefault="005A74C1" w:rsidP="00793E6B">
            <w:pPr>
              <w:rPr>
                <w:b/>
                <w:bCs/>
              </w:rPr>
            </w:pPr>
            <w:r>
              <w:rPr>
                <w:b/>
                <w:bCs/>
              </w:rPr>
              <w:t xml:space="preserve">   A</w:t>
            </w:r>
          </w:p>
        </w:tc>
        <w:tc>
          <w:tcPr>
            <w:tcW w:w="714" w:type="dxa"/>
            <w:tcBorders>
              <w:top w:val="nil"/>
            </w:tcBorders>
          </w:tcPr>
          <w:p w:rsidR="005A74C1" w:rsidRDefault="005A74C1" w:rsidP="00793E6B">
            <w:pPr>
              <w:rPr>
                <w:b/>
                <w:bCs/>
              </w:rPr>
            </w:pPr>
            <w:r>
              <w:rPr>
                <w:b/>
                <w:bCs/>
              </w:rPr>
              <w:t xml:space="preserve">   B</w:t>
            </w:r>
          </w:p>
        </w:tc>
        <w:tc>
          <w:tcPr>
            <w:tcW w:w="780" w:type="dxa"/>
            <w:tcBorders>
              <w:top w:val="nil"/>
            </w:tcBorders>
          </w:tcPr>
          <w:p w:rsidR="005A74C1" w:rsidRDefault="005A74C1" w:rsidP="00793E6B">
            <w:pPr>
              <w:rPr>
                <w:b/>
                <w:bCs/>
              </w:rPr>
            </w:pPr>
            <w:r>
              <w:rPr>
                <w:b/>
                <w:bCs/>
              </w:rPr>
              <w:t xml:space="preserve">   C</w:t>
            </w:r>
          </w:p>
        </w:tc>
        <w:tc>
          <w:tcPr>
            <w:tcW w:w="981" w:type="dxa"/>
            <w:tcBorders>
              <w:top w:val="nil"/>
            </w:tcBorders>
          </w:tcPr>
          <w:p w:rsidR="005A74C1" w:rsidRDefault="005A74C1" w:rsidP="00793E6B">
            <w:pPr>
              <w:rPr>
                <w:b/>
                <w:bCs/>
              </w:rPr>
            </w:pPr>
            <w:r>
              <w:rPr>
                <w:b/>
                <w:bCs/>
              </w:rPr>
              <w:t xml:space="preserve">     D</w:t>
            </w:r>
          </w:p>
        </w:tc>
        <w:tc>
          <w:tcPr>
            <w:tcW w:w="714" w:type="dxa"/>
            <w:tcBorders>
              <w:top w:val="nil"/>
            </w:tcBorders>
          </w:tcPr>
          <w:p w:rsidR="005A74C1" w:rsidRDefault="005A74C1" w:rsidP="00793E6B">
            <w:pPr>
              <w:rPr>
                <w:b/>
                <w:bCs/>
              </w:rPr>
            </w:pPr>
            <w:r>
              <w:rPr>
                <w:b/>
                <w:bCs/>
              </w:rPr>
              <w:t xml:space="preserve">   E</w:t>
            </w:r>
          </w:p>
        </w:tc>
        <w:tc>
          <w:tcPr>
            <w:tcW w:w="714" w:type="dxa"/>
            <w:tcBorders>
              <w:top w:val="nil"/>
            </w:tcBorders>
          </w:tcPr>
          <w:p w:rsidR="005A74C1" w:rsidRDefault="005A74C1" w:rsidP="00793E6B">
            <w:pPr>
              <w:rPr>
                <w:b/>
                <w:bCs/>
              </w:rPr>
            </w:pPr>
            <w:r>
              <w:rPr>
                <w:b/>
                <w:bCs/>
              </w:rPr>
              <w:t xml:space="preserve">   F</w:t>
            </w:r>
          </w:p>
        </w:tc>
        <w:tc>
          <w:tcPr>
            <w:tcW w:w="2591" w:type="dxa"/>
            <w:tcBorders>
              <w:top w:val="nil"/>
              <w:right w:val="single" w:sz="12" w:space="0" w:color="000000"/>
            </w:tcBorders>
          </w:tcPr>
          <w:p w:rsidR="005A74C1" w:rsidRDefault="005A74C1" w:rsidP="00793E6B">
            <w:pPr>
              <w:rPr>
                <w:b/>
                <w:bCs/>
              </w:rPr>
            </w:pPr>
            <w:r>
              <w:rPr>
                <w:b/>
                <w:bCs/>
              </w:rPr>
              <w:t xml:space="preserve">   </w:t>
            </w:r>
          </w:p>
        </w:tc>
      </w:tr>
      <w:tr w:rsidR="005A74C1" w:rsidTr="00793E6B">
        <w:tc>
          <w:tcPr>
            <w:tcW w:w="1102" w:type="dxa"/>
            <w:tcBorders>
              <w:left w:val="single" w:sz="12" w:space="0" w:color="000000"/>
              <w:bottom w:val="single" w:sz="12" w:space="0" w:color="000000"/>
            </w:tcBorders>
          </w:tcPr>
          <w:p w:rsidR="005A74C1" w:rsidRDefault="005A74C1" w:rsidP="00793E6B">
            <w:r>
              <w:t>CFPP</w:t>
            </w:r>
          </w:p>
        </w:tc>
        <w:tc>
          <w:tcPr>
            <w:tcW w:w="1088" w:type="dxa"/>
            <w:tcBorders>
              <w:bottom w:val="single" w:sz="12" w:space="0" w:color="000000"/>
            </w:tcBorders>
          </w:tcPr>
          <w:p w:rsidR="005A74C1" w:rsidRDefault="005A74C1" w:rsidP="00793E6B">
            <w:r>
              <w:t>°C, max.</w:t>
            </w:r>
          </w:p>
        </w:tc>
        <w:tc>
          <w:tcPr>
            <w:tcW w:w="746" w:type="dxa"/>
            <w:tcBorders>
              <w:bottom w:val="single" w:sz="12" w:space="0" w:color="000000"/>
            </w:tcBorders>
          </w:tcPr>
          <w:p w:rsidR="005A74C1" w:rsidRDefault="005A74C1" w:rsidP="00793E6B">
            <w:r>
              <w:t xml:space="preserve">  +5</w:t>
            </w:r>
          </w:p>
        </w:tc>
        <w:tc>
          <w:tcPr>
            <w:tcW w:w="714" w:type="dxa"/>
            <w:tcBorders>
              <w:bottom w:val="single" w:sz="12" w:space="0" w:color="000000"/>
            </w:tcBorders>
          </w:tcPr>
          <w:p w:rsidR="005A74C1" w:rsidRDefault="005A74C1" w:rsidP="00793E6B">
            <w:r>
              <w:t xml:space="preserve">   0</w:t>
            </w:r>
          </w:p>
        </w:tc>
        <w:tc>
          <w:tcPr>
            <w:tcW w:w="780" w:type="dxa"/>
            <w:tcBorders>
              <w:bottom w:val="single" w:sz="12" w:space="0" w:color="000000"/>
            </w:tcBorders>
          </w:tcPr>
          <w:p w:rsidR="005A74C1" w:rsidRDefault="005A74C1" w:rsidP="00793E6B">
            <w:r>
              <w:t xml:space="preserve">  -5</w:t>
            </w:r>
          </w:p>
        </w:tc>
        <w:tc>
          <w:tcPr>
            <w:tcW w:w="981" w:type="dxa"/>
            <w:tcBorders>
              <w:bottom w:val="single" w:sz="12" w:space="0" w:color="000000"/>
            </w:tcBorders>
          </w:tcPr>
          <w:p w:rsidR="005A74C1" w:rsidRDefault="005A74C1" w:rsidP="00793E6B">
            <w:r>
              <w:t xml:space="preserve">  -10</w:t>
            </w:r>
          </w:p>
        </w:tc>
        <w:tc>
          <w:tcPr>
            <w:tcW w:w="714" w:type="dxa"/>
            <w:tcBorders>
              <w:bottom w:val="single" w:sz="12" w:space="0" w:color="000000"/>
            </w:tcBorders>
          </w:tcPr>
          <w:p w:rsidR="005A74C1" w:rsidRDefault="005A74C1" w:rsidP="00793E6B">
            <w:r>
              <w:t xml:space="preserve"> -15</w:t>
            </w:r>
          </w:p>
        </w:tc>
        <w:tc>
          <w:tcPr>
            <w:tcW w:w="714" w:type="dxa"/>
            <w:tcBorders>
              <w:bottom w:val="single" w:sz="12" w:space="0" w:color="000000"/>
            </w:tcBorders>
          </w:tcPr>
          <w:p w:rsidR="005A74C1" w:rsidRDefault="005A74C1" w:rsidP="00793E6B">
            <w:r>
              <w:t xml:space="preserve"> -20 </w:t>
            </w:r>
          </w:p>
        </w:tc>
        <w:tc>
          <w:tcPr>
            <w:tcW w:w="2591" w:type="dxa"/>
            <w:tcBorders>
              <w:bottom w:val="single" w:sz="12" w:space="0" w:color="000000"/>
              <w:right w:val="single" w:sz="12" w:space="0" w:color="000000"/>
            </w:tcBorders>
          </w:tcPr>
          <w:p w:rsidR="005A74C1" w:rsidRDefault="005A74C1" w:rsidP="00793E6B">
            <w:r>
              <w:t xml:space="preserve"> EN 116</w:t>
            </w:r>
          </w:p>
        </w:tc>
      </w:tr>
    </w:tbl>
    <w:p w:rsidR="005A74C1" w:rsidRDefault="005A74C1" w:rsidP="005A74C1">
      <w:pPr>
        <w:rPr>
          <w:b/>
          <w:bCs/>
        </w:rPr>
      </w:pPr>
    </w:p>
    <w:p w:rsidR="005A74C1" w:rsidRDefault="005A74C1" w:rsidP="005A74C1">
      <w:pPr>
        <w:rPr>
          <w:b/>
          <w:bCs/>
        </w:rPr>
      </w:pPr>
    </w:p>
    <w:p w:rsidR="005A74C1" w:rsidRDefault="005A74C1" w:rsidP="005A74C1">
      <w:pPr>
        <w:rPr>
          <w:b/>
          <w:bCs/>
        </w:rPr>
      </w:pPr>
    </w:p>
    <w:p w:rsidR="005A74C1" w:rsidRDefault="005A74C1" w:rsidP="005A74C1">
      <w:pPr>
        <w:rPr>
          <w:b/>
          <w:bCs/>
        </w:rPr>
      </w:pPr>
      <w:r>
        <w:rPr>
          <w:b/>
          <w:bCs/>
        </w:rPr>
        <w:t>Tabulka 2b – Arktické klima</w:t>
      </w:r>
    </w:p>
    <w:p w:rsidR="005A74C1" w:rsidRDefault="005A74C1" w:rsidP="005A74C1">
      <w:pPr>
        <w:rPr>
          <w:b/>
          <w:bCs/>
        </w:rPr>
      </w:pPr>
    </w:p>
    <w:tbl>
      <w:tblPr>
        <w:tblW w:w="9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30"/>
        <w:gridCol w:w="1620"/>
        <w:gridCol w:w="720"/>
        <w:gridCol w:w="900"/>
        <w:gridCol w:w="1080"/>
        <w:gridCol w:w="720"/>
        <w:gridCol w:w="720"/>
        <w:gridCol w:w="1440"/>
      </w:tblGrid>
      <w:tr w:rsidR="005A74C1" w:rsidTr="00793E6B">
        <w:tc>
          <w:tcPr>
            <w:tcW w:w="2230" w:type="dxa"/>
            <w:tcBorders>
              <w:top w:val="single" w:sz="12" w:space="0" w:color="000000"/>
              <w:left w:val="single" w:sz="12" w:space="0" w:color="000000"/>
              <w:bottom w:val="nil"/>
            </w:tcBorders>
          </w:tcPr>
          <w:p w:rsidR="005A74C1" w:rsidRDefault="005A74C1" w:rsidP="00793E6B">
            <w:pPr>
              <w:rPr>
                <w:b/>
                <w:bCs/>
              </w:rPr>
            </w:pPr>
          </w:p>
        </w:tc>
        <w:tc>
          <w:tcPr>
            <w:tcW w:w="1620" w:type="dxa"/>
            <w:tcBorders>
              <w:top w:val="single" w:sz="12" w:space="0" w:color="000000"/>
              <w:bottom w:val="nil"/>
            </w:tcBorders>
          </w:tcPr>
          <w:p w:rsidR="005A74C1" w:rsidRDefault="005A74C1" w:rsidP="00793E6B">
            <w:pPr>
              <w:rPr>
                <w:b/>
                <w:bCs/>
              </w:rPr>
            </w:pPr>
          </w:p>
        </w:tc>
        <w:tc>
          <w:tcPr>
            <w:tcW w:w="720" w:type="dxa"/>
            <w:tcBorders>
              <w:top w:val="single" w:sz="12" w:space="0" w:color="000000"/>
              <w:right w:val="nil"/>
            </w:tcBorders>
          </w:tcPr>
          <w:p w:rsidR="005A74C1" w:rsidRDefault="005A74C1" w:rsidP="00793E6B">
            <w:pPr>
              <w:rPr>
                <w:b/>
                <w:bCs/>
              </w:rPr>
            </w:pPr>
          </w:p>
        </w:tc>
        <w:tc>
          <w:tcPr>
            <w:tcW w:w="900" w:type="dxa"/>
            <w:tcBorders>
              <w:top w:val="single" w:sz="12" w:space="0" w:color="000000"/>
              <w:left w:val="nil"/>
              <w:bottom w:val="single" w:sz="6" w:space="0" w:color="000000"/>
              <w:right w:val="nil"/>
            </w:tcBorders>
          </w:tcPr>
          <w:p w:rsidR="005A74C1" w:rsidRDefault="005A74C1" w:rsidP="00793E6B">
            <w:pPr>
              <w:rPr>
                <w:b/>
                <w:bCs/>
              </w:rPr>
            </w:pPr>
            <w:r>
              <w:rPr>
                <w:b/>
                <w:bCs/>
              </w:rPr>
              <w:t>Mezní</w:t>
            </w:r>
          </w:p>
        </w:tc>
        <w:tc>
          <w:tcPr>
            <w:tcW w:w="1080" w:type="dxa"/>
            <w:tcBorders>
              <w:top w:val="single" w:sz="12" w:space="0" w:color="000000"/>
              <w:left w:val="nil"/>
              <w:right w:val="nil"/>
            </w:tcBorders>
          </w:tcPr>
          <w:p w:rsidR="005A74C1" w:rsidRDefault="005A74C1" w:rsidP="00793E6B">
            <w:pPr>
              <w:rPr>
                <w:b/>
                <w:bCs/>
              </w:rPr>
            </w:pPr>
            <w:r>
              <w:rPr>
                <w:b/>
                <w:bCs/>
              </w:rPr>
              <w:t>hodnoty</w:t>
            </w:r>
          </w:p>
        </w:tc>
        <w:tc>
          <w:tcPr>
            <w:tcW w:w="720" w:type="dxa"/>
            <w:tcBorders>
              <w:top w:val="single" w:sz="12" w:space="0" w:color="000000"/>
              <w:left w:val="nil"/>
              <w:bottom w:val="single" w:sz="6" w:space="0" w:color="000000"/>
              <w:right w:val="nil"/>
            </w:tcBorders>
          </w:tcPr>
          <w:p w:rsidR="005A74C1" w:rsidRDefault="005A74C1" w:rsidP="00793E6B">
            <w:pPr>
              <w:rPr>
                <w:b/>
                <w:bCs/>
              </w:rPr>
            </w:pPr>
          </w:p>
        </w:tc>
        <w:tc>
          <w:tcPr>
            <w:tcW w:w="720" w:type="dxa"/>
            <w:tcBorders>
              <w:top w:val="single" w:sz="12" w:space="0" w:color="000000"/>
              <w:left w:val="nil"/>
              <w:bottom w:val="single" w:sz="6" w:space="0" w:color="000000"/>
            </w:tcBorders>
          </w:tcPr>
          <w:p w:rsidR="005A74C1" w:rsidRDefault="005A74C1" w:rsidP="00793E6B">
            <w:pPr>
              <w:rPr>
                <w:b/>
                <w:bCs/>
              </w:rPr>
            </w:pPr>
          </w:p>
        </w:tc>
        <w:tc>
          <w:tcPr>
            <w:tcW w:w="1440" w:type="dxa"/>
            <w:tcBorders>
              <w:top w:val="single" w:sz="12" w:space="0" w:color="000000"/>
              <w:bottom w:val="nil"/>
              <w:right w:val="single" w:sz="12" w:space="0" w:color="000000"/>
            </w:tcBorders>
          </w:tcPr>
          <w:p w:rsidR="005A74C1" w:rsidRDefault="005A74C1" w:rsidP="00793E6B">
            <w:pPr>
              <w:rPr>
                <w:b/>
                <w:bCs/>
              </w:rPr>
            </w:pPr>
          </w:p>
        </w:tc>
      </w:tr>
      <w:tr w:rsidR="005A74C1" w:rsidTr="00793E6B">
        <w:trPr>
          <w:trHeight w:val="383"/>
        </w:trPr>
        <w:tc>
          <w:tcPr>
            <w:tcW w:w="2230" w:type="dxa"/>
            <w:tcBorders>
              <w:top w:val="nil"/>
              <w:left w:val="single" w:sz="12" w:space="0" w:color="000000"/>
              <w:bottom w:val="nil"/>
            </w:tcBorders>
          </w:tcPr>
          <w:p w:rsidR="005A74C1" w:rsidRDefault="005A74C1" w:rsidP="00793E6B">
            <w:pPr>
              <w:rPr>
                <w:b/>
                <w:bCs/>
              </w:rPr>
            </w:pPr>
            <w:r>
              <w:rPr>
                <w:b/>
                <w:bCs/>
              </w:rPr>
              <w:t>Vlastnost</w:t>
            </w:r>
          </w:p>
        </w:tc>
        <w:tc>
          <w:tcPr>
            <w:tcW w:w="1620" w:type="dxa"/>
            <w:tcBorders>
              <w:top w:val="nil"/>
              <w:bottom w:val="nil"/>
            </w:tcBorders>
          </w:tcPr>
          <w:p w:rsidR="005A74C1" w:rsidRDefault="005A74C1" w:rsidP="00793E6B">
            <w:pPr>
              <w:rPr>
                <w:b/>
                <w:bCs/>
              </w:rPr>
            </w:pPr>
            <w:r>
              <w:rPr>
                <w:b/>
                <w:bCs/>
              </w:rPr>
              <w:t>Jednotky</w:t>
            </w:r>
          </w:p>
        </w:tc>
        <w:tc>
          <w:tcPr>
            <w:tcW w:w="720" w:type="dxa"/>
            <w:tcBorders>
              <w:bottom w:val="nil"/>
              <w:right w:val="single" w:sz="8" w:space="0" w:color="000000"/>
            </w:tcBorders>
          </w:tcPr>
          <w:p w:rsidR="005A74C1" w:rsidRDefault="005A74C1" w:rsidP="00793E6B">
            <w:pPr>
              <w:rPr>
                <w:b/>
                <w:bCs/>
              </w:rPr>
            </w:pPr>
            <w:r>
              <w:rPr>
                <w:b/>
                <w:bCs/>
              </w:rPr>
              <w:t>třída</w:t>
            </w:r>
          </w:p>
        </w:tc>
        <w:tc>
          <w:tcPr>
            <w:tcW w:w="900" w:type="dxa"/>
            <w:tcBorders>
              <w:left w:val="single" w:sz="8" w:space="0" w:color="000000"/>
              <w:bottom w:val="nil"/>
              <w:right w:val="single" w:sz="8" w:space="0" w:color="000000"/>
            </w:tcBorders>
          </w:tcPr>
          <w:p w:rsidR="005A74C1" w:rsidRDefault="005A74C1" w:rsidP="00793E6B">
            <w:pPr>
              <w:rPr>
                <w:b/>
                <w:bCs/>
              </w:rPr>
            </w:pPr>
            <w:r>
              <w:rPr>
                <w:b/>
                <w:bCs/>
              </w:rPr>
              <w:t>třída</w:t>
            </w:r>
          </w:p>
        </w:tc>
        <w:tc>
          <w:tcPr>
            <w:tcW w:w="1080" w:type="dxa"/>
            <w:tcBorders>
              <w:left w:val="single" w:sz="8" w:space="0" w:color="000000"/>
              <w:bottom w:val="nil"/>
              <w:right w:val="single" w:sz="8" w:space="0" w:color="000000"/>
            </w:tcBorders>
          </w:tcPr>
          <w:p w:rsidR="005A74C1" w:rsidRDefault="005A74C1" w:rsidP="00793E6B">
            <w:pPr>
              <w:rPr>
                <w:b/>
                <w:bCs/>
              </w:rPr>
            </w:pPr>
            <w:r>
              <w:rPr>
                <w:b/>
                <w:bCs/>
              </w:rPr>
              <w:t xml:space="preserve"> třída</w:t>
            </w:r>
          </w:p>
        </w:tc>
        <w:tc>
          <w:tcPr>
            <w:tcW w:w="720" w:type="dxa"/>
            <w:tcBorders>
              <w:left w:val="single" w:sz="8" w:space="0" w:color="000000"/>
              <w:bottom w:val="nil"/>
              <w:right w:val="single" w:sz="8" w:space="0" w:color="000000"/>
            </w:tcBorders>
          </w:tcPr>
          <w:p w:rsidR="005A74C1" w:rsidRDefault="005A74C1" w:rsidP="00793E6B">
            <w:pPr>
              <w:rPr>
                <w:b/>
                <w:bCs/>
              </w:rPr>
            </w:pPr>
            <w:r>
              <w:rPr>
                <w:b/>
                <w:bCs/>
              </w:rPr>
              <w:t>třída</w:t>
            </w:r>
          </w:p>
        </w:tc>
        <w:tc>
          <w:tcPr>
            <w:tcW w:w="720" w:type="dxa"/>
            <w:tcBorders>
              <w:left w:val="single" w:sz="8" w:space="0" w:color="000000"/>
              <w:bottom w:val="nil"/>
              <w:right w:val="single" w:sz="8" w:space="0" w:color="000000"/>
            </w:tcBorders>
          </w:tcPr>
          <w:p w:rsidR="005A74C1" w:rsidRDefault="005A74C1" w:rsidP="00793E6B">
            <w:pPr>
              <w:rPr>
                <w:b/>
                <w:bCs/>
              </w:rPr>
            </w:pPr>
            <w:r>
              <w:rPr>
                <w:b/>
                <w:bCs/>
              </w:rPr>
              <w:t>třída</w:t>
            </w:r>
          </w:p>
        </w:tc>
        <w:tc>
          <w:tcPr>
            <w:tcW w:w="1440" w:type="dxa"/>
            <w:tcBorders>
              <w:top w:val="nil"/>
              <w:left w:val="single" w:sz="8" w:space="0" w:color="000000"/>
              <w:bottom w:val="nil"/>
              <w:right w:val="single" w:sz="12" w:space="0" w:color="000000"/>
            </w:tcBorders>
          </w:tcPr>
          <w:p w:rsidR="005A74C1" w:rsidRDefault="005A74C1" w:rsidP="00793E6B">
            <w:pPr>
              <w:rPr>
                <w:b/>
                <w:bCs/>
              </w:rPr>
            </w:pPr>
            <w:r>
              <w:rPr>
                <w:b/>
                <w:bCs/>
              </w:rPr>
              <w:t>Zkušební metoda</w:t>
            </w:r>
          </w:p>
        </w:tc>
      </w:tr>
      <w:tr w:rsidR="005A74C1" w:rsidTr="00793E6B">
        <w:tc>
          <w:tcPr>
            <w:tcW w:w="2230" w:type="dxa"/>
            <w:tcBorders>
              <w:top w:val="nil"/>
              <w:left w:val="single" w:sz="12" w:space="0" w:color="000000"/>
              <w:bottom w:val="single" w:sz="8" w:space="0" w:color="000000"/>
            </w:tcBorders>
          </w:tcPr>
          <w:p w:rsidR="005A74C1" w:rsidRDefault="005A74C1" w:rsidP="00793E6B">
            <w:pPr>
              <w:rPr>
                <w:b/>
                <w:bCs/>
              </w:rPr>
            </w:pPr>
          </w:p>
        </w:tc>
        <w:tc>
          <w:tcPr>
            <w:tcW w:w="1620" w:type="dxa"/>
            <w:tcBorders>
              <w:top w:val="nil"/>
              <w:bottom w:val="single" w:sz="8" w:space="0" w:color="000000"/>
            </w:tcBorders>
          </w:tcPr>
          <w:p w:rsidR="005A74C1" w:rsidRDefault="005A74C1" w:rsidP="00793E6B">
            <w:pPr>
              <w:rPr>
                <w:b/>
                <w:bCs/>
              </w:rPr>
            </w:pPr>
          </w:p>
        </w:tc>
        <w:tc>
          <w:tcPr>
            <w:tcW w:w="720" w:type="dxa"/>
            <w:tcBorders>
              <w:top w:val="nil"/>
              <w:bottom w:val="single" w:sz="8" w:space="0" w:color="000000"/>
              <w:right w:val="single" w:sz="8" w:space="0" w:color="000000"/>
            </w:tcBorders>
          </w:tcPr>
          <w:p w:rsidR="005A74C1" w:rsidRDefault="005A74C1" w:rsidP="00793E6B">
            <w:pPr>
              <w:rPr>
                <w:b/>
                <w:bCs/>
              </w:rPr>
            </w:pPr>
            <w:r>
              <w:rPr>
                <w:b/>
                <w:bCs/>
              </w:rPr>
              <w:t xml:space="preserve">   0</w:t>
            </w:r>
          </w:p>
        </w:tc>
        <w:tc>
          <w:tcPr>
            <w:tcW w:w="900" w:type="dxa"/>
            <w:tcBorders>
              <w:top w:val="nil"/>
              <w:left w:val="single" w:sz="8" w:space="0" w:color="000000"/>
              <w:bottom w:val="single" w:sz="8" w:space="0" w:color="000000"/>
              <w:right w:val="single" w:sz="8" w:space="0" w:color="000000"/>
            </w:tcBorders>
          </w:tcPr>
          <w:p w:rsidR="005A74C1" w:rsidRDefault="005A74C1" w:rsidP="00793E6B">
            <w:pPr>
              <w:rPr>
                <w:b/>
                <w:bCs/>
              </w:rPr>
            </w:pPr>
            <w:r>
              <w:rPr>
                <w:b/>
                <w:bCs/>
              </w:rPr>
              <w:t xml:space="preserve">    1  </w:t>
            </w:r>
          </w:p>
        </w:tc>
        <w:tc>
          <w:tcPr>
            <w:tcW w:w="1080" w:type="dxa"/>
            <w:tcBorders>
              <w:top w:val="nil"/>
              <w:left w:val="single" w:sz="8" w:space="0" w:color="000000"/>
              <w:bottom w:val="single" w:sz="8" w:space="0" w:color="000000"/>
              <w:right w:val="single" w:sz="8" w:space="0" w:color="000000"/>
            </w:tcBorders>
          </w:tcPr>
          <w:p w:rsidR="005A74C1" w:rsidRDefault="005A74C1" w:rsidP="00793E6B">
            <w:pPr>
              <w:rPr>
                <w:b/>
                <w:bCs/>
              </w:rPr>
            </w:pPr>
            <w:r>
              <w:rPr>
                <w:b/>
                <w:bCs/>
              </w:rPr>
              <w:t xml:space="preserve">     2</w:t>
            </w:r>
          </w:p>
        </w:tc>
        <w:tc>
          <w:tcPr>
            <w:tcW w:w="720" w:type="dxa"/>
            <w:tcBorders>
              <w:top w:val="nil"/>
              <w:left w:val="single" w:sz="8" w:space="0" w:color="000000"/>
              <w:bottom w:val="single" w:sz="8" w:space="0" w:color="000000"/>
              <w:right w:val="single" w:sz="8" w:space="0" w:color="000000"/>
            </w:tcBorders>
          </w:tcPr>
          <w:p w:rsidR="005A74C1" w:rsidRDefault="005A74C1" w:rsidP="00793E6B">
            <w:pPr>
              <w:rPr>
                <w:b/>
                <w:bCs/>
              </w:rPr>
            </w:pPr>
            <w:r>
              <w:rPr>
                <w:b/>
                <w:bCs/>
              </w:rPr>
              <w:t xml:space="preserve">   3</w:t>
            </w:r>
          </w:p>
        </w:tc>
        <w:tc>
          <w:tcPr>
            <w:tcW w:w="720" w:type="dxa"/>
            <w:tcBorders>
              <w:top w:val="nil"/>
              <w:left w:val="single" w:sz="8" w:space="0" w:color="000000"/>
              <w:bottom w:val="single" w:sz="8" w:space="0" w:color="000000"/>
              <w:right w:val="single" w:sz="8" w:space="0" w:color="000000"/>
            </w:tcBorders>
          </w:tcPr>
          <w:p w:rsidR="005A74C1" w:rsidRDefault="005A74C1" w:rsidP="00793E6B">
            <w:pPr>
              <w:rPr>
                <w:b/>
                <w:bCs/>
              </w:rPr>
            </w:pPr>
            <w:r>
              <w:rPr>
                <w:b/>
                <w:bCs/>
              </w:rPr>
              <w:t xml:space="preserve">   4</w:t>
            </w:r>
          </w:p>
        </w:tc>
        <w:tc>
          <w:tcPr>
            <w:tcW w:w="1440" w:type="dxa"/>
            <w:tcBorders>
              <w:top w:val="nil"/>
              <w:left w:val="single" w:sz="8" w:space="0" w:color="000000"/>
              <w:bottom w:val="single" w:sz="8" w:space="0" w:color="000000"/>
              <w:right w:val="single" w:sz="12" w:space="0" w:color="000000"/>
            </w:tcBorders>
          </w:tcPr>
          <w:p w:rsidR="005A74C1" w:rsidRDefault="005A74C1" w:rsidP="00793E6B">
            <w:pPr>
              <w:rPr>
                <w:b/>
                <w:bCs/>
              </w:rPr>
            </w:pPr>
          </w:p>
        </w:tc>
      </w:tr>
      <w:tr w:rsidR="005A74C1" w:rsidTr="00793E6B">
        <w:tc>
          <w:tcPr>
            <w:tcW w:w="2230" w:type="dxa"/>
            <w:tcBorders>
              <w:top w:val="single" w:sz="8" w:space="0" w:color="000000"/>
              <w:left w:val="single" w:sz="12" w:space="0" w:color="000000"/>
            </w:tcBorders>
          </w:tcPr>
          <w:p w:rsidR="005A74C1" w:rsidRDefault="005A74C1" w:rsidP="00793E6B">
            <w:r>
              <w:t>CFPP</w:t>
            </w:r>
          </w:p>
        </w:tc>
        <w:tc>
          <w:tcPr>
            <w:tcW w:w="1620" w:type="dxa"/>
            <w:tcBorders>
              <w:top w:val="single" w:sz="8" w:space="0" w:color="000000"/>
            </w:tcBorders>
          </w:tcPr>
          <w:p w:rsidR="005A74C1" w:rsidRDefault="005A74C1" w:rsidP="00793E6B">
            <w:r>
              <w:t xml:space="preserve">°C, </w:t>
            </w:r>
            <w:proofErr w:type="spellStart"/>
            <w:r>
              <w:t>max</w:t>
            </w:r>
            <w:proofErr w:type="spellEnd"/>
          </w:p>
        </w:tc>
        <w:tc>
          <w:tcPr>
            <w:tcW w:w="720" w:type="dxa"/>
            <w:tcBorders>
              <w:top w:val="single" w:sz="8" w:space="0" w:color="000000"/>
            </w:tcBorders>
          </w:tcPr>
          <w:p w:rsidR="005A74C1" w:rsidRDefault="005A74C1" w:rsidP="00793E6B">
            <w:r>
              <w:t xml:space="preserve"> -20</w:t>
            </w:r>
          </w:p>
        </w:tc>
        <w:tc>
          <w:tcPr>
            <w:tcW w:w="900" w:type="dxa"/>
            <w:tcBorders>
              <w:top w:val="single" w:sz="8" w:space="0" w:color="000000"/>
            </w:tcBorders>
          </w:tcPr>
          <w:p w:rsidR="005A74C1" w:rsidRDefault="005A74C1" w:rsidP="00793E6B">
            <w:r>
              <w:t xml:space="preserve">  -26</w:t>
            </w:r>
          </w:p>
        </w:tc>
        <w:tc>
          <w:tcPr>
            <w:tcW w:w="1080" w:type="dxa"/>
            <w:tcBorders>
              <w:top w:val="single" w:sz="8" w:space="0" w:color="000000"/>
            </w:tcBorders>
          </w:tcPr>
          <w:p w:rsidR="005A74C1" w:rsidRDefault="005A74C1" w:rsidP="00793E6B">
            <w:r>
              <w:t xml:space="preserve">   -32</w:t>
            </w:r>
          </w:p>
        </w:tc>
        <w:tc>
          <w:tcPr>
            <w:tcW w:w="720" w:type="dxa"/>
            <w:tcBorders>
              <w:top w:val="single" w:sz="8" w:space="0" w:color="000000"/>
            </w:tcBorders>
          </w:tcPr>
          <w:p w:rsidR="005A74C1" w:rsidRDefault="005A74C1" w:rsidP="00793E6B">
            <w:r>
              <w:t xml:space="preserve"> -38</w:t>
            </w:r>
          </w:p>
        </w:tc>
        <w:tc>
          <w:tcPr>
            <w:tcW w:w="720" w:type="dxa"/>
            <w:tcBorders>
              <w:top w:val="single" w:sz="8" w:space="0" w:color="000000"/>
            </w:tcBorders>
          </w:tcPr>
          <w:p w:rsidR="005A74C1" w:rsidRDefault="005A74C1" w:rsidP="00793E6B">
            <w:r>
              <w:t xml:space="preserve"> -44</w:t>
            </w:r>
          </w:p>
        </w:tc>
        <w:tc>
          <w:tcPr>
            <w:tcW w:w="1440" w:type="dxa"/>
            <w:tcBorders>
              <w:top w:val="single" w:sz="8" w:space="0" w:color="000000"/>
              <w:right w:val="single" w:sz="12" w:space="0" w:color="000000"/>
            </w:tcBorders>
          </w:tcPr>
          <w:p w:rsidR="005A74C1" w:rsidRDefault="005A74C1" w:rsidP="00793E6B">
            <w:r>
              <w:t>EN 116</w:t>
            </w:r>
          </w:p>
        </w:tc>
      </w:tr>
      <w:tr w:rsidR="005A74C1" w:rsidTr="00793E6B">
        <w:tc>
          <w:tcPr>
            <w:tcW w:w="2230" w:type="dxa"/>
            <w:tcBorders>
              <w:left w:val="single" w:sz="12" w:space="0" w:color="000000"/>
            </w:tcBorders>
          </w:tcPr>
          <w:p w:rsidR="005A74C1" w:rsidRDefault="005A74C1" w:rsidP="00793E6B">
            <w:proofErr w:type="spellStart"/>
            <w:r>
              <w:t>Cloud</w:t>
            </w:r>
            <w:proofErr w:type="spellEnd"/>
            <w:r>
              <w:t xml:space="preserve"> point</w:t>
            </w:r>
          </w:p>
        </w:tc>
        <w:tc>
          <w:tcPr>
            <w:tcW w:w="1620" w:type="dxa"/>
          </w:tcPr>
          <w:p w:rsidR="005A74C1" w:rsidRDefault="005A74C1" w:rsidP="00793E6B">
            <w:r>
              <w:t>°C, max.</w:t>
            </w:r>
          </w:p>
        </w:tc>
        <w:tc>
          <w:tcPr>
            <w:tcW w:w="720" w:type="dxa"/>
          </w:tcPr>
          <w:p w:rsidR="005A74C1" w:rsidRDefault="005A74C1" w:rsidP="00793E6B">
            <w:r>
              <w:t xml:space="preserve"> -10</w:t>
            </w:r>
          </w:p>
        </w:tc>
        <w:tc>
          <w:tcPr>
            <w:tcW w:w="900" w:type="dxa"/>
          </w:tcPr>
          <w:p w:rsidR="005A74C1" w:rsidRDefault="005A74C1" w:rsidP="00793E6B">
            <w:r>
              <w:t xml:space="preserve">  -16</w:t>
            </w:r>
          </w:p>
        </w:tc>
        <w:tc>
          <w:tcPr>
            <w:tcW w:w="1080" w:type="dxa"/>
          </w:tcPr>
          <w:p w:rsidR="005A74C1" w:rsidRDefault="005A74C1" w:rsidP="00793E6B">
            <w:r>
              <w:t xml:space="preserve">   -22</w:t>
            </w:r>
          </w:p>
        </w:tc>
        <w:tc>
          <w:tcPr>
            <w:tcW w:w="720" w:type="dxa"/>
          </w:tcPr>
          <w:p w:rsidR="005A74C1" w:rsidRDefault="005A74C1" w:rsidP="00793E6B">
            <w:r>
              <w:t xml:space="preserve"> -28</w:t>
            </w:r>
          </w:p>
        </w:tc>
        <w:tc>
          <w:tcPr>
            <w:tcW w:w="720" w:type="dxa"/>
          </w:tcPr>
          <w:p w:rsidR="005A74C1" w:rsidRDefault="005A74C1" w:rsidP="00793E6B">
            <w:r>
              <w:t xml:space="preserve"> -34</w:t>
            </w:r>
          </w:p>
        </w:tc>
        <w:tc>
          <w:tcPr>
            <w:tcW w:w="1440" w:type="dxa"/>
            <w:tcBorders>
              <w:right w:val="single" w:sz="12" w:space="0" w:color="000000"/>
            </w:tcBorders>
          </w:tcPr>
          <w:p w:rsidR="005A74C1" w:rsidRDefault="005A74C1" w:rsidP="00793E6B">
            <w:r>
              <w:t>EN 23015</w:t>
            </w:r>
          </w:p>
        </w:tc>
      </w:tr>
      <w:tr w:rsidR="005A74C1" w:rsidTr="00793E6B">
        <w:tc>
          <w:tcPr>
            <w:tcW w:w="2230" w:type="dxa"/>
            <w:tcBorders>
              <w:left w:val="single" w:sz="12" w:space="0" w:color="000000"/>
            </w:tcBorders>
          </w:tcPr>
          <w:p w:rsidR="005A74C1" w:rsidRDefault="005A74C1" w:rsidP="00793E6B">
            <w:r>
              <w:t xml:space="preserve">Hustota při </w:t>
            </w:r>
            <w:smartTag w:uri="urn:schemas-microsoft-com:office:smarttags" w:element="metricconverter">
              <w:smartTagPr>
                <w:attr w:name="ProductID" w:val="15ﾰC"/>
              </w:smartTagPr>
              <w:r>
                <w:t>15°C</w:t>
              </w:r>
            </w:smartTag>
          </w:p>
        </w:tc>
        <w:tc>
          <w:tcPr>
            <w:tcW w:w="1620" w:type="dxa"/>
          </w:tcPr>
          <w:p w:rsidR="005A74C1" w:rsidRDefault="005A74C1" w:rsidP="00793E6B">
            <w:r>
              <w:t>kg/m3,min.</w:t>
            </w:r>
          </w:p>
          <w:p w:rsidR="005A74C1" w:rsidRDefault="005A74C1" w:rsidP="00793E6B"/>
          <w:p w:rsidR="005A74C1" w:rsidRDefault="005A74C1" w:rsidP="00793E6B">
            <w:r>
              <w:t>kg/m3,max.</w:t>
            </w:r>
          </w:p>
        </w:tc>
        <w:tc>
          <w:tcPr>
            <w:tcW w:w="720" w:type="dxa"/>
          </w:tcPr>
          <w:p w:rsidR="005A74C1" w:rsidRDefault="005A74C1" w:rsidP="00793E6B">
            <w:r>
              <w:t xml:space="preserve">  800</w:t>
            </w:r>
          </w:p>
          <w:p w:rsidR="005A74C1" w:rsidRDefault="005A74C1" w:rsidP="00793E6B"/>
          <w:p w:rsidR="005A74C1" w:rsidRDefault="005A74C1" w:rsidP="00793E6B">
            <w:r>
              <w:t xml:space="preserve">  845</w:t>
            </w:r>
          </w:p>
        </w:tc>
        <w:tc>
          <w:tcPr>
            <w:tcW w:w="900" w:type="dxa"/>
          </w:tcPr>
          <w:p w:rsidR="005A74C1" w:rsidRDefault="005A74C1" w:rsidP="00793E6B">
            <w:r>
              <w:t xml:space="preserve">  800</w:t>
            </w:r>
          </w:p>
          <w:p w:rsidR="005A74C1" w:rsidRDefault="005A74C1" w:rsidP="00793E6B"/>
          <w:p w:rsidR="005A74C1" w:rsidRDefault="005A74C1" w:rsidP="00793E6B">
            <w:r>
              <w:t xml:space="preserve">  845</w:t>
            </w:r>
          </w:p>
        </w:tc>
        <w:tc>
          <w:tcPr>
            <w:tcW w:w="1080" w:type="dxa"/>
          </w:tcPr>
          <w:p w:rsidR="005A74C1" w:rsidRDefault="005A74C1" w:rsidP="00793E6B">
            <w:r>
              <w:t xml:space="preserve">   800</w:t>
            </w:r>
          </w:p>
          <w:p w:rsidR="005A74C1" w:rsidRDefault="005A74C1" w:rsidP="00793E6B"/>
          <w:p w:rsidR="005A74C1" w:rsidRDefault="005A74C1" w:rsidP="00793E6B">
            <w:r>
              <w:t xml:space="preserve">   840</w:t>
            </w:r>
          </w:p>
        </w:tc>
        <w:tc>
          <w:tcPr>
            <w:tcW w:w="720" w:type="dxa"/>
          </w:tcPr>
          <w:p w:rsidR="005A74C1" w:rsidRDefault="005A74C1" w:rsidP="00793E6B">
            <w:r>
              <w:t xml:space="preserve"> 800</w:t>
            </w:r>
          </w:p>
          <w:p w:rsidR="005A74C1" w:rsidRDefault="005A74C1" w:rsidP="00793E6B"/>
          <w:p w:rsidR="005A74C1" w:rsidRDefault="005A74C1" w:rsidP="00793E6B">
            <w:r>
              <w:t xml:space="preserve"> 840</w:t>
            </w:r>
          </w:p>
        </w:tc>
        <w:tc>
          <w:tcPr>
            <w:tcW w:w="720" w:type="dxa"/>
          </w:tcPr>
          <w:p w:rsidR="005A74C1" w:rsidRDefault="005A74C1" w:rsidP="00793E6B">
            <w:r>
              <w:t xml:space="preserve">  800</w:t>
            </w:r>
          </w:p>
          <w:p w:rsidR="005A74C1" w:rsidRDefault="005A74C1" w:rsidP="00793E6B"/>
          <w:p w:rsidR="005A74C1" w:rsidRDefault="005A74C1" w:rsidP="00793E6B">
            <w:r>
              <w:t xml:space="preserve">  840</w:t>
            </w:r>
          </w:p>
          <w:p w:rsidR="005A74C1" w:rsidRDefault="005A74C1" w:rsidP="00793E6B"/>
        </w:tc>
        <w:tc>
          <w:tcPr>
            <w:tcW w:w="1440" w:type="dxa"/>
            <w:tcBorders>
              <w:right w:val="single" w:sz="12" w:space="0" w:color="000000"/>
            </w:tcBorders>
          </w:tcPr>
          <w:p w:rsidR="005A74C1" w:rsidRDefault="005A74C1" w:rsidP="00793E6B">
            <w:r>
              <w:t>EN ISO 3675:1998</w:t>
            </w:r>
          </w:p>
          <w:p w:rsidR="005A74C1" w:rsidRDefault="005A74C1" w:rsidP="00793E6B">
            <w:r>
              <w:t>EN ISO</w:t>
            </w:r>
          </w:p>
          <w:p w:rsidR="005A74C1" w:rsidRDefault="005A74C1" w:rsidP="00793E6B">
            <w:r>
              <w:t>12185:1996</w:t>
            </w:r>
          </w:p>
        </w:tc>
      </w:tr>
      <w:tr w:rsidR="005A74C1" w:rsidTr="00793E6B">
        <w:tc>
          <w:tcPr>
            <w:tcW w:w="2230" w:type="dxa"/>
            <w:tcBorders>
              <w:left w:val="single" w:sz="12" w:space="0" w:color="000000"/>
            </w:tcBorders>
          </w:tcPr>
          <w:p w:rsidR="005A74C1" w:rsidRDefault="005A74C1" w:rsidP="00793E6B">
            <w:r>
              <w:t xml:space="preserve">Viskozita při </w:t>
            </w:r>
            <w:smartTag w:uri="urn:schemas-microsoft-com:office:smarttags" w:element="metricconverter">
              <w:smartTagPr>
                <w:attr w:name="ProductID" w:val="40ﾰC"/>
              </w:smartTagPr>
              <w:r>
                <w:t>40°C</w:t>
              </w:r>
            </w:smartTag>
          </w:p>
        </w:tc>
        <w:tc>
          <w:tcPr>
            <w:tcW w:w="1620" w:type="dxa"/>
          </w:tcPr>
          <w:p w:rsidR="005A74C1" w:rsidRDefault="005A74C1" w:rsidP="00793E6B">
            <w:r>
              <w:t>mm2/</w:t>
            </w:r>
            <w:proofErr w:type="spellStart"/>
            <w:r>
              <w:t>s,min</w:t>
            </w:r>
            <w:proofErr w:type="spellEnd"/>
            <w:r>
              <w:t>.</w:t>
            </w:r>
          </w:p>
          <w:p w:rsidR="005A74C1" w:rsidRDefault="005A74C1" w:rsidP="00793E6B">
            <w:r>
              <w:t>mm2/</w:t>
            </w:r>
            <w:proofErr w:type="spellStart"/>
            <w:r>
              <w:t>s,max</w:t>
            </w:r>
            <w:proofErr w:type="spellEnd"/>
            <w:r>
              <w:t>.</w:t>
            </w:r>
          </w:p>
        </w:tc>
        <w:tc>
          <w:tcPr>
            <w:tcW w:w="720" w:type="dxa"/>
          </w:tcPr>
          <w:p w:rsidR="005A74C1" w:rsidRDefault="005A74C1" w:rsidP="00793E6B">
            <w:r>
              <w:t xml:space="preserve">  1,50</w:t>
            </w:r>
          </w:p>
          <w:p w:rsidR="005A74C1" w:rsidRDefault="005A74C1" w:rsidP="00793E6B">
            <w:r>
              <w:t xml:space="preserve">  4,00</w:t>
            </w:r>
          </w:p>
        </w:tc>
        <w:tc>
          <w:tcPr>
            <w:tcW w:w="900" w:type="dxa"/>
          </w:tcPr>
          <w:p w:rsidR="005A74C1" w:rsidRDefault="005A74C1" w:rsidP="00793E6B">
            <w:r>
              <w:t xml:space="preserve">  1,50 </w:t>
            </w:r>
          </w:p>
          <w:p w:rsidR="005A74C1" w:rsidRDefault="005A74C1" w:rsidP="00793E6B">
            <w:r>
              <w:t xml:space="preserve">  4,00</w:t>
            </w:r>
          </w:p>
        </w:tc>
        <w:tc>
          <w:tcPr>
            <w:tcW w:w="1080" w:type="dxa"/>
          </w:tcPr>
          <w:p w:rsidR="005A74C1" w:rsidRDefault="005A74C1" w:rsidP="00793E6B">
            <w:r>
              <w:t xml:space="preserve">  1,50</w:t>
            </w:r>
          </w:p>
          <w:p w:rsidR="005A74C1" w:rsidRDefault="005A74C1" w:rsidP="00793E6B">
            <w:r>
              <w:t xml:space="preserve">  4,00</w:t>
            </w:r>
          </w:p>
        </w:tc>
        <w:tc>
          <w:tcPr>
            <w:tcW w:w="720" w:type="dxa"/>
          </w:tcPr>
          <w:p w:rsidR="005A74C1" w:rsidRDefault="005A74C1" w:rsidP="00793E6B">
            <w:r>
              <w:t xml:space="preserve">  1,40</w:t>
            </w:r>
          </w:p>
          <w:p w:rsidR="005A74C1" w:rsidRDefault="005A74C1" w:rsidP="00793E6B">
            <w:r>
              <w:t xml:space="preserve">  4,00 </w:t>
            </w:r>
          </w:p>
        </w:tc>
        <w:tc>
          <w:tcPr>
            <w:tcW w:w="720" w:type="dxa"/>
          </w:tcPr>
          <w:p w:rsidR="005A74C1" w:rsidRDefault="005A74C1" w:rsidP="00793E6B">
            <w:r>
              <w:t xml:space="preserve">  1,20</w:t>
            </w:r>
          </w:p>
          <w:p w:rsidR="005A74C1" w:rsidRDefault="005A74C1" w:rsidP="00793E6B">
            <w:r>
              <w:t xml:space="preserve">  4,00 </w:t>
            </w:r>
          </w:p>
        </w:tc>
        <w:tc>
          <w:tcPr>
            <w:tcW w:w="1440" w:type="dxa"/>
            <w:tcBorders>
              <w:right w:val="single" w:sz="12" w:space="0" w:color="000000"/>
            </w:tcBorders>
          </w:tcPr>
          <w:p w:rsidR="005A74C1" w:rsidRDefault="005A74C1" w:rsidP="00793E6B">
            <w:r>
              <w:t>EN ISO 3104</w:t>
            </w:r>
          </w:p>
        </w:tc>
      </w:tr>
      <w:tr w:rsidR="005A74C1" w:rsidTr="00793E6B">
        <w:tc>
          <w:tcPr>
            <w:tcW w:w="2230" w:type="dxa"/>
            <w:tcBorders>
              <w:left w:val="single" w:sz="12" w:space="0" w:color="000000"/>
            </w:tcBorders>
          </w:tcPr>
          <w:p w:rsidR="005A74C1" w:rsidRDefault="005A74C1" w:rsidP="00793E6B">
            <w:r>
              <w:t>Cetanové číslo</w:t>
            </w:r>
          </w:p>
        </w:tc>
        <w:tc>
          <w:tcPr>
            <w:tcW w:w="1620" w:type="dxa"/>
          </w:tcPr>
          <w:p w:rsidR="005A74C1" w:rsidRDefault="005A74C1" w:rsidP="00793E6B">
            <w:r>
              <w:t>min.</w:t>
            </w:r>
          </w:p>
        </w:tc>
        <w:tc>
          <w:tcPr>
            <w:tcW w:w="720" w:type="dxa"/>
          </w:tcPr>
          <w:p w:rsidR="005A74C1" w:rsidRDefault="005A74C1" w:rsidP="00793E6B">
            <w:r>
              <w:t xml:space="preserve">  49,0</w:t>
            </w:r>
          </w:p>
        </w:tc>
        <w:tc>
          <w:tcPr>
            <w:tcW w:w="900" w:type="dxa"/>
          </w:tcPr>
          <w:p w:rsidR="005A74C1" w:rsidRDefault="005A74C1" w:rsidP="00793E6B">
            <w:r>
              <w:t xml:space="preserve">  49,0</w:t>
            </w:r>
          </w:p>
        </w:tc>
        <w:tc>
          <w:tcPr>
            <w:tcW w:w="1080" w:type="dxa"/>
          </w:tcPr>
          <w:p w:rsidR="005A74C1" w:rsidRDefault="005A74C1" w:rsidP="00793E6B">
            <w:r>
              <w:t xml:space="preserve">  48,0</w:t>
            </w:r>
          </w:p>
        </w:tc>
        <w:tc>
          <w:tcPr>
            <w:tcW w:w="720" w:type="dxa"/>
          </w:tcPr>
          <w:p w:rsidR="005A74C1" w:rsidRDefault="005A74C1" w:rsidP="00793E6B">
            <w:r>
              <w:t xml:space="preserve">  47,0</w:t>
            </w:r>
          </w:p>
        </w:tc>
        <w:tc>
          <w:tcPr>
            <w:tcW w:w="720" w:type="dxa"/>
          </w:tcPr>
          <w:p w:rsidR="005A74C1" w:rsidRDefault="005A74C1" w:rsidP="00793E6B">
            <w:r>
              <w:t xml:space="preserve">  47,0</w:t>
            </w:r>
          </w:p>
        </w:tc>
        <w:tc>
          <w:tcPr>
            <w:tcW w:w="1440" w:type="dxa"/>
            <w:tcBorders>
              <w:right w:val="single" w:sz="12" w:space="0" w:color="000000"/>
            </w:tcBorders>
          </w:tcPr>
          <w:p w:rsidR="005A74C1" w:rsidRDefault="005A74C1" w:rsidP="00793E6B">
            <w:r>
              <w:t>EN ISO</w:t>
            </w:r>
          </w:p>
          <w:p w:rsidR="005A74C1" w:rsidRDefault="005A74C1" w:rsidP="00793E6B">
            <w:r>
              <w:t>5165:1998</w:t>
            </w:r>
          </w:p>
        </w:tc>
      </w:tr>
      <w:tr w:rsidR="005A74C1" w:rsidTr="00793E6B">
        <w:tc>
          <w:tcPr>
            <w:tcW w:w="2230" w:type="dxa"/>
            <w:tcBorders>
              <w:left w:val="single" w:sz="12" w:space="0" w:color="000000"/>
            </w:tcBorders>
          </w:tcPr>
          <w:p w:rsidR="005A74C1" w:rsidRDefault="005A74C1" w:rsidP="00793E6B">
            <w:r>
              <w:t>Cetanový index</w:t>
            </w:r>
          </w:p>
        </w:tc>
        <w:tc>
          <w:tcPr>
            <w:tcW w:w="1620" w:type="dxa"/>
          </w:tcPr>
          <w:p w:rsidR="005A74C1" w:rsidRDefault="005A74C1" w:rsidP="00793E6B">
            <w:r>
              <w:t>min.</w:t>
            </w:r>
          </w:p>
        </w:tc>
        <w:tc>
          <w:tcPr>
            <w:tcW w:w="720" w:type="dxa"/>
          </w:tcPr>
          <w:p w:rsidR="005A74C1" w:rsidRDefault="005A74C1" w:rsidP="00793E6B">
            <w:r>
              <w:t xml:space="preserve">  46,0</w:t>
            </w:r>
          </w:p>
        </w:tc>
        <w:tc>
          <w:tcPr>
            <w:tcW w:w="900" w:type="dxa"/>
          </w:tcPr>
          <w:p w:rsidR="005A74C1" w:rsidRDefault="005A74C1" w:rsidP="00793E6B">
            <w:r>
              <w:t xml:space="preserve">  46,0</w:t>
            </w:r>
          </w:p>
        </w:tc>
        <w:tc>
          <w:tcPr>
            <w:tcW w:w="1080" w:type="dxa"/>
          </w:tcPr>
          <w:p w:rsidR="005A74C1" w:rsidRDefault="005A74C1" w:rsidP="00793E6B">
            <w:pPr>
              <w:pStyle w:val="Zpat"/>
              <w:tabs>
                <w:tab w:val="clear" w:pos="4536"/>
                <w:tab w:val="clear" w:pos="9072"/>
              </w:tabs>
            </w:pPr>
            <w:r>
              <w:t xml:space="preserve">  46,0</w:t>
            </w:r>
          </w:p>
        </w:tc>
        <w:tc>
          <w:tcPr>
            <w:tcW w:w="720" w:type="dxa"/>
          </w:tcPr>
          <w:p w:rsidR="005A74C1" w:rsidRDefault="005A74C1" w:rsidP="00793E6B">
            <w:r>
              <w:t xml:space="preserve">  43,0</w:t>
            </w:r>
          </w:p>
        </w:tc>
        <w:tc>
          <w:tcPr>
            <w:tcW w:w="720" w:type="dxa"/>
          </w:tcPr>
          <w:p w:rsidR="005A74C1" w:rsidRDefault="005A74C1" w:rsidP="00793E6B">
            <w:r>
              <w:t xml:space="preserve">  43,0</w:t>
            </w:r>
          </w:p>
        </w:tc>
        <w:tc>
          <w:tcPr>
            <w:tcW w:w="1440" w:type="dxa"/>
            <w:tcBorders>
              <w:right w:val="single" w:sz="12" w:space="0" w:color="000000"/>
            </w:tcBorders>
          </w:tcPr>
          <w:p w:rsidR="005A74C1" w:rsidRDefault="005A74C1" w:rsidP="00793E6B">
            <w:r>
              <w:t>EN ISO</w:t>
            </w:r>
          </w:p>
          <w:p w:rsidR="005A74C1" w:rsidRDefault="005A74C1" w:rsidP="00793E6B">
            <w:r>
              <w:t>4264</w:t>
            </w:r>
          </w:p>
        </w:tc>
      </w:tr>
      <w:tr w:rsidR="005A74C1" w:rsidTr="00793E6B">
        <w:tc>
          <w:tcPr>
            <w:tcW w:w="2230" w:type="dxa"/>
            <w:tcBorders>
              <w:left w:val="single" w:sz="12" w:space="0" w:color="000000"/>
              <w:bottom w:val="single" w:sz="12" w:space="0" w:color="000000"/>
            </w:tcBorders>
          </w:tcPr>
          <w:p w:rsidR="005A74C1" w:rsidRDefault="005A74C1" w:rsidP="00793E6B">
            <w:r>
              <w:t>Destilační zkouška</w:t>
            </w:r>
          </w:p>
          <w:p w:rsidR="005A74C1" w:rsidRDefault="005A74C1" w:rsidP="00793E6B">
            <w:r>
              <w:t xml:space="preserve">při </w:t>
            </w:r>
            <w:smartTag w:uri="urn:schemas-microsoft-com:office:smarttags" w:element="metricconverter">
              <w:smartTagPr>
                <w:attr w:name="ProductID" w:val="180 ﾰC"/>
              </w:smartTagPr>
              <w:r>
                <w:t>180 °C</w:t>
              </w:r>
            </w:smartTag>
            <w:r>
              <w:t xml:space="preserve"> předestiluje</w:t>
            </w:r>
          </w:p>
          <w:p w:rsidR="005A74C1" w:rsidRDefault="005A74C1" w:rsidP="00793E6B"/>
          <w:p w:rsidR="005A74C1" w:rsidRDefault="005A74C1" w:rsidP="00793E6B">
            <w:r>
              <w:t xml:space="preserve">při </w:t>
            </w:r>
            <w:smartTag w:uri="urn:schemas-microsoft-com:office:smarttags" w:element="metricconverter">
              <w:smartTagPr>
                <w:attr w:name="ProductID" w:val="340 ﾰC"/>
              </w:smartTagPr>
              <w:r>
                <w:t>340 °C</w:t>
              </w:r>
            </w:smartTag>
            <w:r>
              <w:t xml:space="preserve"> předestiluje</w:t>
            </w:r>
          </w:p>
        </w:tc>
        <w:tc>
          <w:tcPr>
            <w:tcW w:w="1620" w:type="dxa"/>
            <w:tcBorders>
              <w:bottom w:val="single" w:sz="12" w:space="0" w:color="000000"/>
            </w:tcBorders>
          </w:tcPr>
          <w:p w:rsidR="005A74C1" w:rsidRDefault="005A74C1" w:rsidP="00793E6B"/>
          <w:p w:rsidR="005A74C1" w:rsidRDefault="005A74C1" w:rsidP="00793E6B"/>
          <w:p w:rsidR="005A74C1" w:rsidRDefault="005A74C1" w:rsidP="00793E6B">
            <w:r>
              <w:t>% (V/V),max.</w:t>
            </w:r>
          </w:p>
          <w:p w:rsidR="005A74C1" w:rsidRDefault="005A74C1" w:rsidP="00793E6B"/>
          <w:p w:rsidR="005A74C1" w:rsidRDefault="005A74C1" w:rsidP="00793E6B"/>
          <w:p w:rsidR="005A74C1" w:rsidRDefault="005A74C1" w:rsidP="00793E6B">
            <w:r>
              <w:t>% (V/V),min.</w:t>
            </w:r>
          </w:p>
          <w:p w:rsidR="005A74C1" w:rsidRDefault="005A74C1" w:rsidP="00793E6B"/>
        </w:tc>
        <w:tc>
          <w:tcPr>
            <w:tcW w:w="720" w:type="dxa"/>
            <w:tcBorders>
              <w:bottom w:val="single" w:sz="12" w:space="0" w:color="000000"/>
            </w:tcBorders>
          </w:tcPr>
          <w:p w:rsidR="005A74C1" w:rsidRDefault="005A74C1" w:rsidP="00793E6B"/>
          <w:p w:rsidR="005A74C1" w:rsidRDefault="005A74C1" w:rsidP="00793E6B"/>
          <w:p w:rsidR="005A74C1" w:rsidRDefault="005A74C1" w:rsidP="00793E6B">
            <w:r>
              <w:t xml:space="preserve">  10</w:t>
            </w:r>
          </w:p>
          <w:p w:rsidR="005A74C1" w:rsidRDefault="005A74C1" w:rsidP="00793E6B"/>
          <w:p w:rsidR="005A74C1" w:rsidRDefault="005A74C1" w:rsidP="00793E6B"/>
          <w:p w:rsidR="005A74C1" w:rsidRDefault="005A74C1" w:rsidP="00793E6B">
            <w:r>
              <w:t xml:space="preserve">  95</w:t>
            </w:r>
          </w:p>
        </w:tc>
        <w:tc>
          <w:tcPr>
            <w:tcW w:w="900" w:type="dxa"/>
            <w:tcBorders>
              <w:bottom w:val="single" w:sz="12" w:space="0" w:color="000000"/>
            </w:tcBorders>
          </w:tcPr>
          <w:p w:rsidR="005A74C1" w:rsidRDefault="005A74C1" w:rsidP="00793E6B"/>
          <w:p w:rsidR="005A74C1" w:rsidRDefault="005A74C1" w:rsidP="00793E6B"/>
          <w:p w:rsidR="005A74C1" w:rsidRDefault="005A74C1" w:rsidP="00793E6B">
            <w:r>
              <w:t xml:space="preserve">  10</w:t>
            </w:r>
          </w:p>
          <w:p w:rsidR="005A74C1" w:rsidRDefault="005A74C1" w:rsidP="00793E6B"/>
          <w:p w:rsidR="005A74C1" w:rsidRDefault="005A74C1" w:rsidP="00793E6B"/>
          <w:p w:rsidR="005A74C1" w:rsidRDefault="005A74C1" w:rsidP="00793E6B">
            <w:r>
              <w:t xml:space="preserve">  95</w:t>
            </w:r>
          </w:p>
        </w:tc>
        <w:tc>
          <w:tcPr>
            <w:tcW w:w="1080" w:type="dxa"/>
            <w:tcBorders>
              <w:bottom w:val="single" w:sz="12" w:space="0" w:color="000000"/>
            </w:tcBorders>
          </w:tcPr>
          <w:p w:rsidR="005A74C1" w:rsidRDefault="005A74C1" w:rsidP="00793E6B"/>
          <w:p w:rsidR="005A74C1" w:rsidRDefault="005A74C1" w:rsidP="00793E6B"/>
          <w:p w:rsidR="005A74C1" w:rsidRDefault="005A74C1" w:rsidP="00793E6B">
            <w:r>
              <w:t xml:space="preserve">   10</w:t>
            </w:r>
          </w:p>
          <w:p w:rsidR="005A74C1" w:rsidRDefault="005A74C1" w:rsidP="00793E6B"/>
          <w:p w:rsidR="005A74C1" w:rsidRDefault="005A74C1" w:rsidP="00793E6B"/>
          <w:p w:rsidR="005A74C1" w:rsidRDefault="005A74C1" w:rsidP="00793E6B">
            <w:r>
              <w:t xml:space="preserve">   95</w:t>
            </w:r>
          </w:p>
        </w:tc>
        <w:tc>
          <w:tcPr>
            <w:tcW w:w="720" w:type="dxa"/>
            <w:tcBorders>
              <w:bottom w:val="single" w:sz="12" w:space="0" w:color="000000"/>
            </w:tcBorders>
          </w:tcPr>
          <w:p w:rsidR="005A74C1" w:rsidRDefault="005A74C1" w:rsidP="00793E6B"/>
          <w:p w:rsidR="005A74C1" w:rsidRDefault="005A74C1" w:rsidP="00793E6B"/>
          <w:p w:rsidR="005A74C1" w:rsidRDefault="005A74C1" w:rsidP="00793E6B">
            <w:r>
              <w:t xml:space="preserve">  10</w:t>
            </w:r>
          </w:p>
          <w:p w:rsidR="005A74C1" w:rsidRDefault="005A74C1" w:rsidP="00793E6B"/>
          <w:p w:rsidR="005A74C1" w:rsidRDefault="005A74C1" w:rsidP="00793E6B"/>
          <w:p w:rsidR="005A74C1" w:rsidRDefault="005A74C1" w:rsidP="00793E6B">
            <w:r>
              <w:t xml:space="preserve">  95</w:t>
            </w:r>
          </w:p>
        </w:tc>
        <w:tc>
          <w:tcPr>
            <w:tcW w:w="720" w:type="dxa"/>
            <w:tcBorders>
              <w:bottom w:val="single" w:sz="12" w:space="0" w:color="000000"/>
            </w:tcBorders>
          </w:tcPr>
          <w:p w:rsidR="005A74C1" w:rsidRDefault="005A74C1" w:rsidP="00793E6B"/>
          <w:p w:rsidR="005A74C1" w:rsidRDefault="005A74C1" w:rsidP="00793E6B"/>
          <w:p w:rsidR="005A74C1" w:rsidRDefault="005A74C1" w:rsidP="00793E6B">
            <w:r>
              <w:t xml:space="preserve">  10</w:t>
            </w:r>
          </w:p>
          <w:p w:rsidR="005A74C1" w:rsidRDefault="005A74C1" w:rsidP="00793E6B"/>
          <w:p w:rsidR="005A74C1" w:rsidRDefault="005A74C1" w:rsidP="00793E6B"/>
          <w:p w:rsidR="005A74C1" w:rsidRDefault="005A74C1" w:rsidP="00793E6B">
            <w:r>
              <w:t xml:space="preserve">  95</w:t>
            </w:r>
          </w:p>
        </w:tc>
        <w:tc>
          <w:tcPr>
            <w:tcW w:w="1440" w:type="dxa"/>
            <w:tcBorders>
              <w:bottom w:val="single" w:sz="12" w:space="0" w:color="000000"/>
              <w:right w:val="single" w:sz="12" w:space="0" w:color="000000"/>
            </w:tcBorders>
          </w:tcPr>
          <w:p w:rsidR="005A74C1" w:rsidRDefault="005A74C1" w:rsidP="00793E6B">
            <w:r>
              <w:t>EN ISO</w:t>
            </w:r>
          </w:p>
          <w:p w:rsidR="005A74C1" w:rsidRDefault="005A74C1" w:rsidP="00793E6B">
            <w:r>
              <w:t>3405</w:t>
            </w:r>
          </w:p>
        </w:tc>
      </w:tr>
    </w:tbl>
    <w:p w:rsidR="006D586C" w:rsidRDefault="006D586C" w:rsidP="006D586C">
      <w:pPr>
        <w:rPr>
          <w:b/>
          <w:bCs/>
        </w:rPr>
      </w:pPr>
    </w:p>
    <w:p w:rsidR="006D586C" w:rsidRDefault="006D586C" w:rsidP="006D586C">
      <w:pPr>
        <w:rPr>
          <w:b/>
          <w:bCs/>
        </w:rPr>
      </w:pPr>
    </w:p>
    <w:p w:rsidR="0095444C" w:rsidRDefault="0095444C" w:rsidP="005A74C1">
      <w:pPr>
        <w:rPr>
          <w:b/>
          <w:bCs/>
        </w:rPr>
      </w:pPr>
    </w:p>
    <w:p w:rsidR="00810EAB" w:rsidRDefault="00810EAB">
      <w:pPr>
        <w:spacing w:after="200" w:line="276" w:lineRule="auto"/>
        <w:rPr>
          <w:b/>
          <w:bCs/>
        </w:rPr>
        <w:sectPr w:rsidR="00810EAB" w:rsidSect="00810EAB">
          <w:pgSz w:w="11906" w:h="16838"/>
          <w:pgMar w:top="1417" w:right="1417" w:bottom="1417" w:left="1417" w:header="708" w:footer="708" w:gutter="0"/>
          <w:pgNumType w:start="1"/>
          <w:cols w:space="708"/>
          <w:rtlGutter/>
          <w:docGrid w:linePitch="360"/>
        </w:sectPr>
      </w:pPr>
    </w:p>
    <w:p w:rsidR="00810EAB" w:rsidRDefault="00810EAB" w:rsidP="00810EAB">
      <w:pPr>
        <w:pStyle w:val="Nzev"/>
        <w:pBdr>
          <w:top w:val="single" w:sz="4" w:space="0" w:color="auto"/>
          <w:left w:val="single" w:sz="4" w:space="4" w:color="auto"/>
          <w:bottom w:val="single" w:sz="4" w:space="0" w:color="auto"/>
          <w:right w:val="single" w:sz="4" w:space="4" w:color="auto"/>
        </w:pBdr>
        <w:ind w:firstLine="708"/>
        <w:jc w:val="left"/>
        <w:rPr>
          <w:rFonts w:ascii="UniversCE-CondensedBold" w:hAnsi="UniversCE-CondensedBold" w:cs="UniversCE-CondensedBold"/>
          <w:b w:val="0"/>
          <w:bCs w:val="0"/>
          <w:sz w:val="11"/>
          <w:szCs w:val="11"/>
        </w:rPr>
      </w:pPr>
      <w:r>
        <w:rPr>
          <w:rFonts w:ascii="UniversCE-CondensedBold" w:hAnsi="UniversCE-CondensedBold" w:cs="UniversCE-CondensedBold"/>
          <w:b w:val="0"/>
          <w:bCs w:val="0"/>
          <w:sz w:val="11"/>
          <w:szCs w:val="11"/>
        </w:rPr>
        <w:lastRenderedPageBreak/>
        <w:t xml:space="preserve">                                                                                </w:t>
      </w:r>
      <w:r w:rsidR="00FA0691">
        <w:rPr>
          <w:rFonts w:ascii="UniversCE-CondensedBold" w:hAnsi="UniversCE-CondensedBold" w:cs="UniversCE-CondensedBold"/>
          <w:b w:val="0"/>
          <w:bCs w:val="0"/>
          <w:noProof/>
          <w:sz w:val="11"/>
          <w:szCs w:val="11"/>
        </w:rPr>
        <w:pict>
          <v:shape id="_x0000_s1030" type="#_x0000_t75" style="position:absolute;margin-left:-9.2pt;margin-top:12.55pt;width:162pt;height:41.95pt;z-index:251662336;visibility:visible;mso-wrap-edited:f;mso-position-horizontal-relative:char;mso-position-vertical-relative:line">
            <v:imagedata r:id="rId12" o:title=""/>
            <w10:anchorlock/>
          </v:shape>
          <o:OLEObject Type="Embed" ProgID="Word.Picture.8" ShapeID="_x0000_s1030" DrawAspect="Content" ObjectID="_1530512303" r:id="rId16"/>
        </w:pict>
      </w:r>
    </w:p>
    <w:p w:rsidR="00810EAB" w:rsidRDefault="00810EAB" w:rsidP="00810EAB">
      <w:pPr>
        <w:pStyle w:val="Nzev"/>
        <w:pBdr>
          <w:top w:val="single" w:sz="4" w:space="0" w:color="auto"/>
          <w:left w:val="single" w:sz="4" w:space="4" w:color="auto"/>
          <w:bottom w:val="single" w:sz="4" w:space="0" w:color="auto"/>
          <w:right w:val="single" w:sz="4" w:space="4" w:color="auto"/>
        </w:pBdr>
        <w:ind w:firstLine="708"/>
        <w:jc w:val="left"/>
        <w:rPr>
          <w:rFonts w:ascii="Arial" w:hAnsi="Arial"/>
          <w:b w:val="0"/>
          <w:caps/>
          <w:sz w:val="26"/>
        </w:rPr>
      </w:pPr>
    </w:p>
    <w:p w:rsidR="00810EAB" w:rsidRDefault="00810EAB" w:rsidP="00810EAB">
      <w:pPr>
        <w:pStyle w:val="Nzev"/>
        <w:pBdr>
          <w:top w:val="single" w:sz="4" w:space="0" w:color="auto"/>
          <w:left w:val="single" w:sz="4" w:space="4" w:color="auto"/>
          <w:bottom w:val="single" w:sz="4" w:space="0" w:color="auto"/>
          <w:right w:val="single" w:sz="4" w:space="4" w:color="auto"/>
        </w:pBdr>
        <w:ind w:firstLine="708"/>
        <w:jc w:val="left"/>
        <w:rPr>
          <w:rFonts w:ascii="Arial" w:hAnsi="Arial"/>
          <w:b w:val="0"/>
          <w:caps/>
          <w:sz w:val="26"/>
        </w:rPr>
      </w:pPr>
    </w:p>
    <w:p w:rsidR="00810EAB" w:rsidRDefault="00810EAB" w:rsidP="00810EAB">
      <w:pPr>
        <w:pStyle w:val="Nzev"/>
        <w:pBdr>
          <w:top w:val="single" w:sz="4" w:space="0" w:color="auto"/>
          <w:left w:val="single" w:sz="4" w:space="4" w:color="auto"/>
          <w:bottom w:val="single" w:sz="4" w:space="0" w:color="auto"/>
          <w:right w:val="single" w:sz="4" w:space="4" w:color="auto"/>
        </w:pBdr>
        <w:ind w:firstLine="708"/>
        <w:jc w:val="left"/>
        <w:rPr>
          <w:rFonts w:ascii="Arial" w:hAnsi="Arial"/>
          <w:b w:val="0"/>
          <w:caps/>
          <w:sz w:val="26"/>
        </w:rPr>
      </w:pPr>
    </w:p>
    <w:p w:rsidR="00810EAB" w:rsidRDefault="00810EAB" w:rsidP="00810EAB">
      <w:pPr>
        <w:pStyle w:val="Nzev"/>
        <w:pBdr>
          <w:top w:val="single" w:sz="4" w:space="0" w:color="auto"/>
          <w:left w:val="single" w:sz="4" w:space="4" w:color="auto"/>
          <w:bottom w:val="single" w:sz="4" w:space="0" w:color="auto"/>
          <w:right w:val="single" w:sz="4" w:space="4" w:color="auto"/>
        </w:pBdr>
        <w:ind w:firstLine="708"/>
        <w:jc w:val="left"/>
        <w:rPr>
          <w:rFonts w:ascii="Arial" w:hAnsi="Arial"/>
          <w:b w:val="0"/>
          <w:caps/>
          <w:sz w:val="26"/>
        </w:rPr>
      </w:pPr>
    </w:p>
    <w:p w:rsidR="00810EAB" w:rsidRDefault="00810EAB" w:rsidP="00810EAB">
      <w:pPr>
        <w:pStyle w:val="Nzev"/>
        <w:pBdr>
          <w:top w:val="single" w:sz="4" w:space="0" w:color="auto"/>
          <w:left w:val="single" w:sz="4" w:space="4" w:color="auto"/>
          <w:bottom w:val="single" w:sz="4" w:space="0" w:color="auto"/>
          <w:right w:val="single" w:sz="4" w:space="4" w:color="auto"/>
        </w:pBdr>
        <w:rPr>
          <w:caps/>
          <w:sz w:val="26"/>
        </w:rPr>
      </w:pPr>
      <w:r>
        <w:rPr>
          <w:caps/>
          <w:sz w:val="26"/>
        </w:rPr>
        <w:t>TECHNICKÉ DODACÍ PODMÍNKY</w:t>
      </w:r>
    </w:p>
    <w:p w:rsidR="00810EAB" w:rsidRDefault="00810EAB" w:rsidP="00810EAB">
      <w:pPr>
        <w:pStyle w:val="Nzev"/>
        <w:pBdr>
          <w:top w:val="single" w:sz="4" w:space="0" w:color="auto"/>
          <w:left w:val="single" w:sz="4" w:space="4" w:color="auto"/>
          <w:bottom w:val="single" w:sz="4" w:space="0" w:color="auto"/>
          <w:right w:val="single" w:sz="4" w:space="4" w:color="auto"/>
        </w:pBdr>
        <w:rPr>
          <w:bCs w:val="0"/>
          <w:caps/>
          <w:sz w:val="26"/>
        </w:rPr>
      </w:pPr>
      <w:r>
        <w:rPr>
          <w:bCs w:val="0"/>
          <w:caps/>
          <w:sz w:val="26"/>
        </w:rPr>
        <w:t>2005</w:t>
      </w:r>
    </w:p>
    <w:p w:rsidR="00810EAB" w:rsidRPr="00810EAB" w:rsidRDefault="00810EAB" w:rsidP="00810EAB">
      <w:pPr>
        <w:autoSpaceDE w:val="0"/>
        <w:autoSpaceDN w:val="0"/>
        <w:adjustRightInd w:val="0"/>
        <w:rPr>
          <w:b/>
          <w:bCs/>
          <w:sz w:val="22"/>
          <w:szCs w:val="22"/>
        </w:rPr>
      </w:pPr>
    </w:p>
    <w:p w:rsidR="00810EAB" w:rsidRPr="00810EAB" w:rsidRDefault="00810EAB" w:rsidP="00810EAB">
      <w:pPr>
        <w:autoSpaceDE w:val="0"/>
        <w:autoSpaceDN w:val="0"/>
        <w:adjustRightInd w:val="0"/>
        <w:jc w:val="center"/>
        <w:rPr>
          <w:sz w:val="22"/>
          <w:szCs w:val="22"/>
        </w:rPr>
      </w:pPr>
      <w:r w:rsidRPr="00810EAB">
        <w:rPr>
          <w:sz w:val="22"/>
          <w:szCs w:val="22"/>
        </w:rPr>
        <w:t xml:space="preserve">pro dodávky sortimentu zboží: motorová nafta, automobilové benzíny, extra lehký topný olej, </w:t>
      </w:r>
    </w:p>
    <w:p w:rsidR="00810EAB" w:rsidRPr="00810EAB" w:rsidRDefault="00810EAB" w:rsidP="00810EAB">
      <w:pPr>
        <w:autoSpaceDE w:val="0"/>
        <w:autoSpaceDN w:val="0"/>
        <w:adjustRightInd w:val="0"/>
        <w:jc w:val="center"/>
        <w:rPr>
          <w:b/>
          <w:bCs/>
          <w:sz w:val="22"/>
          <w:szCs w:val="22"/>
        </w:rPr>
      </w:pPr>
      <w:r w:rsidRPr="00810EAB">
        <w:rPr>
          <w:sz w:val="22"/>
          <w:szCs w:val="22"/>
        </w:rPr>
        <w:t>lehký topný olej (obsah síry do 1%)</w:t>
      </w:r>
    </w:p>
    <w:p w:rsidR="00810EAB" w:rsidRPr="00810EAB" w:rsidRDefault="00810EAB" w:rsidP="00810EAB">
      <w:pPr>
        <w:autoSpaceDE w:val="0"/>
        <w:autoSpaceDN w:val="0"/>
        <w:adjustRightInd w:val="0"/>
        <w:jc w:val="center"/>
        <w:rPr>
          <w:b/>
          <w:bCs/>
          <w:sz w:val="22"/>
          <w:szCs w:val="22"/>
        </w:rPr>
      </w:pPr>
      <w:r w:rsidRPr="00810EAB">
        <w:rPr>
          <w:sz w:val="22"/>
          <w:szCs w:val="22"/>
        </w:rPr>
        <w:t>(dále jen ropných produktů)</w:t>
      </w:r>
    </w:p>
    <w:p w:rsidR="00810EAB" w:rsidRPr="00810EAB" w:rsidRDefault="00810EAB" w:rsidP="00810EAB">
      <w:pPr>
        <w:autoSpaceDE w:val="0"/>
        <w:autoSpaceDN w:val="0"/>
        <w:adjustRightInd w:val="0"/>
        <w:jc w:val="center"/>
        <w:rPr>
          <w:b/>
          <w:bCs/>
          <w:sz w:val="22"/>
          <w:szCs w:val="22"/>
        </w:rPr>
      </w:pPr>
    </w:p>
    <w:p w:rsidR="00810EAB" w:rsidRPr="00810EAB" w:rsidRDefault="00810EAB" w:rsidP="00810EAB">
      <w:pPr>
        <w:autoSpaceDE w:val="0"/>
        <w:autoSpaceDN w:val="0"/>
        <w:adjustRightInd w:val="0"/>
        <w:ind w:left="567" w:hanging="567"/>
        <w:rPr>
          <w:b/>
          <w:bCs/>
          <w:sz w:val="22"/>
          <w:szCs w:val="22"/>
        </w:rPr>
      </w:pPr>
      <w:r w:rsidRPr="00810EAB">
        <w:rPr>
          <w:b/>
          <w:bCs/>
          <w:sz w:val="22"/>
          <w:szCs w:val="22"/>
        </w:rPr>
        <w:t>1.</w:t>
      </w:r>
      <w:r w:rsidRPr="00810EAB">
        <w:rPr>
          <w:b/>
          <w:bCs/>
          <w:sz w:val="22"/>
          <w:szCs w:val="22"/>
        </w:rPr>
        <w:tab/>
        <w:t>Úvod</w:t>
      </w:r>
    </w:p>
    <w:p w:rsidR="00810EAB" w:rsidRPr="00810EAB" w:rsidRDefault="00810EAB" w:rsidP="00810EAB">
      <w:pPr>
        <w:autoSpaceDE w:val="0"/>
        <w:autoSpaceDN w:val="0"/>
        <w:adjustRightInd w:val="0"/>
        <w:ind w:left="567" w:hanging="567"/>
        <w:rPr>
          <w:sz w:val="22"/>
          <w:szCs w:val="22"/>
        </w:rPr>
      </w:pPr>
    </w:p>
    <w:p w:rsidR="00810EAB" w:rsidRPr="00810EAB" w:rsidRDefault="00810EAB" w:rsidP="00810EAB">
      <w:pPr>
        <w:autoSpaceDE w:val="0"/>
        <w:autoSpaceDN w:val="0"/>
        <w:adjustRightInd w:val="0"/>
        <w:ind w:left="567" w:hanging="567"/>
        <w:jc w:val="both"/>
        <w:rPr>
          <w:sz w:val="22"/>
          <w:szCs w:val="22"/>
        </w:rPr>
      </w:pPr>
      <w:r w:rsidRPr="00810EAB">
        <w:rPr>
          <w:sz w:val="22"/>
          <w:szCs w:val="22"/>
        </w:rPr>
        <w:tab/>
        <w:t xml:space="preserve">Tyto technické dodací podmínky jsou součástí smluvních ujednání mezi ARMEX </w:t>
      </w:r>
      <w:proofErr w:type="spellStart"/>
      <w:r w:rsidRPr="00810EAB">
        <w:rPr>
          <w:sz w:val="22"/>
          <w:szCs w:val="22"/>
        </w:rPr>
        <w:t>Oil</w:t>
      </w:r>
      <w:proofErr w:type="spellEnd"/>
      <w:r w:rsidRPr="00810EAB">
        <w:rPr>
          <w:sz w:val="22"/>
          <w:szCs w:val="22"/>
        </w:rPr>
        <w:t xml:space="preserve"> a zákazníky, kteří od ARMEX </w:t>
      </w:r>
      <w:proofErr w:type="spellStart"/>
      <w:r w:rsidRPr="00810EAB">
        <w:rPr>
          <w:sz w:val="22"/>
          <w:szCs w:val="22"/>
        </w:rPr>
        <w:t>Oil</w:t>
      </w:r>
      <w:proofErr w:type="spellEnd"/>
      <w:r w:rsidRPr="00810EAB">
        <w:rPr>
          <w:sz w:val="22"/>
          <w:szCs w:val="22"/>
        </w:rPr>
        <w:t xml:space="preserve"> kupují shora označený sortiment zboží, jakož i smluvních ujednání mezi ARMEX </w:t>
      </w:r>
      <w:proofErr w:type="spellStart"/>
      <w:r w:rsidRPr="00810EAB">
        <w:rPr>
          <w:sz w:val="22"/>
          <w:szCs w:val="22"/>
        </w:rPr>
        <w:t>Oil</w:t>
      </w:r>
      <w:proofErr w:type="spellEnd"/>
      <w:r w:rsidRPr="00810EAB">
        <w:rPr>
          <w:sz w:val="22"/>
          <w:szCs w:val="22"/>
        </w:rPr>
        <w:t xml:space="preserve"> a dopravci, kteří na svoji odpovědnost zajišťují dopravu zboží zákazníkům ARMEX </w:t>
      </w:r>
      <w:proofErr w:type="spellStart"/>
      <w:r w:rsidRPr="00810EAB">
        <w:rPr>
          <w:sz w:val="22"/>
          <w:szCs w:val="22"/>
        </w:rPr>
        <w:t>Oil</w:t>
      </w:r>
      <w:proofErr w:type="spellEnd"/>
      <w:r w:rsidRPr="00810EAB">
        <w:rPr>
          <w:sz w:val="22"/>
          <w:szCs w:val="22"/>
        </w:rPr>
        <w:t xml:space="preserve">.  </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autoSpaceDE w:val="0"/>
        <w:autoSpaceDN w:val="0"/>
        <w:adjustRightInd w:val="0"/>
        <w:ind w:left="567"/>
        <w:jc w:val="both"/>
        <w:rPr>
          <w:sz w:val="22"/>
          <w:szCs w:val="22"/>
        </w:rPr>
      </w:pPr>
      <w:r w:rsidRPr="00810EAB">
        <w:rPr>
          <w:sz w:val="22"/>
          <w:szCs w:val="22"/>
        </w:rPr>
        <w:t xml:space="preserve">Účelem těchto podmínek je přesně vymezit pravidla a zásady při dodání (stáčení) zboží, kterými jsou vůči sobě navzájem vázáni: </w:t>
      </w:r>
    </w:p>
    <w:p w:rsidR="00810EAB" w:rsidRDefault="00810EAB" w:rsidP="00810EAB">
      <w:pPr>
        <w:autoSpaceDE w:val="0"/>
        <w:autoSpaceDN w:val="0"/>
        <w:adjustRightInd w:val="0"/>
        <w:ind w:left="567" w:hanging="567"/>
        <w:jc w:val="both"/>
        <w:rPr>
          <w:sz w:val="22"/>
          <w:szCs w:val="22"/>
        </w:rPr>
      </w:pP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0"/>
          <w:numId w:val="36"/>
        </w:numPr>
        <w:tabs>
          <w:tab w:val="clear" w:pos="2562"/>
          <w:tab w:val="num" w:pos="993"/>
        </w:tabs>
        <w:autoSpaceDE w:val="0"/>
        <w:autoSpaceDN w:val="0"/>
        <w:adjustRightInd w:val="0"/>
        <w:ind w:left="567" w:firstLine="0"/>
        <w:jc w:val="both"/>
        <w:rPr>
          <w:sz w:val="22"/>
          <w:szCs w:val="22"/>
        </w:rPr>
      </w:pPr>
      <w:r w:rsidRPr="00810EAB">
        <w:rPr>
          <w:sz w:val="22"/>
          <w:szCs w:val="22"/>
        </w:rPr>
        <w:t xml:space="preserve">ARMEX </w:t>
      </w:r>
      <w:proofErr w:type="spellStart"/>
      <w:r w:rsidRPr="00810EAB">
        <w:rPr>
          <w:sz w:val="22"/>
          <w:szCs w:val="22"/>
        </w:rPr>
        <w:t>Oil</w:t>
      </w:r>
      <w:proofErr w:type="spellEnd"/>
      <w:r w:rsidRPr="00810EAB">
        <w:rPr>
          <w:sz w:val="22"/>
          <w:szCs w:val="22"/>
        </w:rPr>
        <w:t xml:space="preserve"> (jako prodávající), </w:t>
      </w:r>
    </w:p>
    <w:p w:rsidR="00810EAB" w:rsidRPr="00810EAB" w:rsidRDefault="00810EAB" w:rsidP="00810EAB">
      <w:pPr>
        <w:numPr>
          <w:ilvl w:val="0"/>
          <w:numId w:val="36"/>
        </w:numPr>
        <w:tabs>
          <w:tab w:val="clear" w:pos="2562"/>
          <w:tab w:val="num" w:pos="993"/>
        </w:tabs>
        <w:autoSpaceDE w:val="0"/>
        <w:autoSpaceDN w:val="0"/>
        <w:adjustRightInd w:val="0"/>
        <w:ind w:left="567" w:firstLine="0"/>
        <w:jc w:val="both"/>
        <w:rPr>
          <w:sz w:val="22"/>
          <w:szCs w:val="22"/>
        </w:rPr>
      </w:pPr>
      <w:r w:rsidRPr="00810EAB">
        <w:rPr>
          <w:sz w:val="22"/>
          <w:szCs w:val="22"/>
        </w:rPr>
        <w:t>zákazník (jako kupující),</w:t>
      </w:r>
    </w:p>
    <w:p w:rsidR="00810EAB" w:rsidRDefault="00810EAB" w:rsidP="00810EAB">
      <w:pPr>
        <w:numPr>
          <w:ilvl w:val="0"/>
          <w:numId w:val="36"/>
        </w:numPr>
        <w:tabs>
          <w:tab w:val="clear" w:pos="2562"/>
          <w:tab w:val="num" w:pos="993"/>
        </w:tabs>
        <w:autoSpaceDE w:val="0"/>
        <w:autoSpaceDN w:val="0"/>
        <w:adjustRightInd w:val="0"/>
        <w:ind w:left="567" w:firstLine="0"/>
        <w:jc w:val="both"/>
        <w:rPr>
          <w:sz w:val="22"/>
          <w:szCs w:val="22"/>
        </w:rPr>
      </w:pPr>
      <w:r w:rsidRPr="00810EAB">
        <w:rPr>
          <w:sz w:val="22"/>
          <w:szCs w:val="22"/>
        </w:rPr>
        <w:t>dopravce (jako osoba zajišťující na svoji vlastní odpovědnost dopravu zboží na místo</w:t>
      </w:r>
      <w:r>
        <w:rPr>
          <w:sz w:val="22"/>
          <w:szCs w:val="22"/>
        </w:rPr>
        <w:t xml:space="preserve"> dodání)</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autoSpaceDE w:val="0"/>
        <w:autoSpaceDN w:val="0"/>
        <w:adjustRightInd w:val="0"/>
        <w:ind w:left="567" w:hanging="567"/>
        <w:jc w:val="both"/>
        <w:rPr>
          <w:sz w:val="22"/>
          <w:szCs w:val="22"/>
        </w:rPr>
      </w:pPr>
      <w:r w:rsidRPr="00810EAB">
        <w:rPr>
          <w:sz w:val="22"/>
          <w:szCs w:val="22"/>
        </w:rPr>
        <w:t xml:space="preserve"> </w:t>
      </w:r>
      <w:r>
        <w:rPr>
          <w:sz w:val="22"/>
          <w:szCs w:val="22"/>
        </w:rPr>
        <w:tab/>
      </w:r>
      <w:r w:rsidRPr="00810EAB">
        <w:rPr>
          <w:sz w:val="22"/>
          <w:szCs w:val="22"/>
        </w:rPr>
        <w:t xml:space="preserve">ARMEX </w:t>
      </w:r>
      <w:proofErr w:type="spellStart"/>
      <w:r w:rsidRPr="00810EAB">
        <w:rPr>
          <w:sz w:val="22"/>
          <w:szCs w:val="22"/>
        </w:rPr>
        <w:t>Oil</w:t>
      </w:r>
      <w:proofErr w:type="spellEnd"/>
      <w:r w:rsidRPr="00810EAB">
        <w:rPr>
          <w:sz w:val="22"/>
          <w:szCs w:val="22"/>
        </w:rPr>
        <w:t xml:space="preserve"> zákazníkovi, resp. dopravci garantuje, že dopravce, resp. zákazníka s těmito dodacími podmínkami seznámil.  </w:t>
      </w:r>
    </w:p>
    <w:p w:rsidR="00810EAB" w:rsidRPr="00810EAB" w:rsidRDefault="00810EAB" w:rsidP="00810EAB">
      <w:pPr>
        <w:autoSpaceDE w:val="0"/>
        <w:autoSpaceDN w:val="0"/>
        <w:adjustRightInd w:val="0"/>
        <w:ind w:left="567" w:hanging="567"/>
        <w:rPr>
          <w:sz w:val="22"/>
          <w:szCs w:val="22"/>
        </w:rPr>
      </w:pPr>
      <w:r w:rsidRPr="00810EAB">
        <w:rPr>
          <w:sz w:val="22"/>
          <w:szCs w:val="22"/>
        </w:rPr>
        <w:tab/>
      </w:r>
    </w:p>
    <w:p w:rsidR="00810EAB" w:rsidRPr="00810EAB" w:rsidRDefault="00810EAB" w:rsidP="00810EAB">
      <w:pPr>
        <w:numPr>
          <w:ilvl w:val="1"/>
          <w:numId w:val="36"/>
        </w:numPr>
        <w:tabs>
          <w:tab w:val="num" w:pos="720"/>
        </w:tabs>
        <w:autoSpaceDE w:val="0"/>
        <w:autoSpaceDN w:val="0"/>
        <w:adjustRightInd w:val="0"/>
        <w:ind w:left="567" w:hanging="567"/>
        <w:rPr>
          <w:b/>
          <w:bCs/>
          <w:sz w:val="22"/>
          <w:szCs w:val="22"/>
        </w:rPr>
      </w:pPr>
      <w:r w:rsidRPr="00810EAB">
        <w:rPr>
          <w:b/>
          <w:bCs/>
          <w:sz w:val="22"/>
          <w:szCs w:val="22"/>
        </w:rPr>
        <w:t>Proces stáčení zboží v místě dodání</w:t>
      </w:r>
    </w:p>
    <w:p w:rsidR="00810EAB" w:rsidRPr="00810EAB" w:rsidRDefault="00810EAB" w:rsidP="00810EAB">
      <w:pPr>
        <w:autoSpaceDE w:val="0"/>
        <w:autoSpaceDN w:val="0"/>
        <w:adjustRightInd w:val="0"/>
        <w:ind w:left="567" w:hanging="567"/>
        <w:jc w:val="both"/>
        <w:rPr>
          <w:b/>
          <w:bCs/>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dopravce před příjezdem autocisterny k nádržím kupujícího vypne topení vozidla v takovém předstihu, aby do zahájení stáčení bylo vychladlé a nemohlo způsobit požár; pokud je vozidlo vybaveno nezávislým topením, je nutno je vypnout v dostatečném předstihu s ohledem na jeho doběh. Při dobíhajícím topení je stáčení zakázáno.</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bezprostředně po příjezdu ke skladovacím nádržím nebo nádržím čerpací stanice kupujícího dopravce informuje kupujícího o druhu a objemu dodávaného zboží;</w:t>
      </w:r>
    </w:p>
    <w:p w:rsidR="00810EAB" w:rsidRPr="00810EAB" w:rsidRDefault="00810EAB" w:rsidP="00810EAB">
      <w:pPr>
        <w:autoSpaceDE w:val="0"/>
        <w:autoSpaceDN w:val="0"/>
        <w:adjustRightInd w:val="0"/>
        <w:ind w:left="567" w:hanging="567"/>
        <w:jc w:val="both"/>
        <w:rPr>
          <w:sz w:val="22"/>
          <w:szCs w:val="22"/>
        </w:rPr>
      </w:pPr>
    </w:p>
    <w:p w:rsidR="00810EAB" w:rsidRPr="006E023A" w:rsidRDefault="00810EAB" w:rsidP="006E023A">
      <w:pPr>
        <w:numPr>
          <w:ilvl w:val="2"/>
          <w:numId w:val="36"/>
        </w:numPr>
        <w:tabs>
          <w:tab w:val="num" w:pos="1080"/>
        </w:tabs>
        <w:autoSpaceDE w:val="0"/>
        <w:autoSpaceDN w:val="0"/>
        <w:adjustRightInd w:val="0"/>
        <w:ind w:left="567" w:hanging="567"/>
        <w:jc w:val="both"/>
        <w:rPr>
          <w:sz w:val="22"/>
        </w:rPr>
      </w:pPr>
      <w:r w:rsidRPr="00810EAB">
        <w:rPr>
          <w:sz w:val="22"/>
          <w:szCs w:val="22"/>
        </w:rPr>
        <w:t>dopravce</w:t>
      </w:r>
      <w:r w:rsidRPr="006E023A">
        <w:rPr>
          <w:sz w:val="22"/>
        </w:rPr>
        <w:t xml:space="preserve"> v případě </w:t>
      </w:r>
      <w:r w:rsidRPr="00810EAB">
        <w:rPr>
          <w:sz w:val="22"/>
          <w:szCs w:val="22"/>
        </w:rPr>
        <w:t>dodávky na čerpací stanici umožní kupujícímu dokončit prodej všem zákazníkům, kteří byli u čerpací stanice před příjezdem vozidla dopravce na čerpací stanici,</w:t>
      </w:r>
    </w:p>
    <w:p w:rsidR="00810EAB" w:rsidRPr="006E023A" w:rsidRDefault="00810EAB" w:rsidP="006E023A">
      <w:pPr>
        <w:autoSpaceDE w:val="0"/>
        <w:autoSpaceDN w:val="0"/>
        <w:adjustRightInd w:val="0"/>
        <w:ind w:left="567" w:hanging="567"/>
        <w:jc w:val="both"/>
        <w:rPr>
          <w:sz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dopravce přistaví autocisternu ke stáčecímu místu kupujícího, v případě čerpací stanice</w:t>
      </w:r>
      <w:r w:rsidR="00315496">
        <w:rPr>
          <w:sz w:val="22"/>
          <w:szCs w:val="22"/>
        </w:rPr>
        <w:t xml:space="preserve">                   </w:t>
      </w:r>
      <w:r w:rsidRPr="00810EAB">
        <w:rPr>
          <w:sz w:val="22"/>
          <w:szCs w:val="22"/>
        </w:rPr>
        <w:t xml:space="preserve"> se přesvědčí, zda je uzavřen prostor čerpací stanice dopravní značkou „zákaz vjezdu“;</w:t>
      </w:r>
      <w:r w:rsidRPr="00810EAB">
        <w:rPr>
          <w:sz w:val="22"/>
          <w:szCs w:val="22"/>
        </w:rPr>
        <w:tab/>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dopravce vypne motor, zabezpečí vozidlo ruční brzdou a soupravu klíny, připraví a umístí</w:t>
      </w:r>
      <w:r w:rsidR="00315496">
        <w:rPr>
          <w:sz w:val="22"/>
          <w:szCs w:val="22"/>
        </w:rPr>
        <w:t xml:space="preserve">                          </w:t>
      </w:r>
      <w:r w:rsidRPr="00810EAB">
        <w:rPr>
          <w:sz w:val="22"/>
          <w:szCs w:val="22"/>
        </w:rPr>
        <w:t xml:space="preserve"> do pohotovosti hasící přístroje, uzemní autocisternu na svorku uzemňovacího bodu;</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v případě dodávky na čerpací stanici dopravce ve spolupráci s kupujícím otevře stáčecí šachtu</w:t>
      </w:r>
      <w:r w:rsidR="00315496">
        <w:rPr>
          <w:sz w:val="22"/>
          <w:szCs w:val="22"/>
        </w:rPr>
        <w:t xml:space="preserve">                </w:t>
      </w:r>
      <w:r w:rsidRPr="00810EAB">
        <w:rPr>
          <w:sz w:val="22"/>
          <w:szCs w:val="22"/>
        </w:rPr>
        <w:t xml:space="preserve"> a přezkouší neporušenost plomb; případné porušení plomb se zaznamená do stáčecího (dodacího) listu a oznámí zástupci ARMEX </w:t>
      </w:r>
      <w:proofErr w:type="spellStart"/>
      <w:r w:rsidRPr="00810EAB">
        <w:rPr>
          <w:sz w:val="22"/>
          <w:szCs w:val="22"/>
        </w:rPr>
        <w:t>Oil</w:t>
      </w:r>
      <w:proofErr w:type="spellEnd"/>
      <w:r w:rsidRPr="00810EAB">
        <w:rPr>
          <w:sz w:val="22"/>
          <w:szCs w:val="22"/>
        </w:rPr>
        <w:t>,</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v případě čerpacích stanic dopravce s kupujícím provedou změření zásoby pohonných hmot</w:t>
      </w:r>
      <w:r w:rsidR="00315496">
        <w:rPr>
          <w:sz w:val="22"/>
          <w:szCs w:val="22"/>
        </w:rPr>
        <w:t xml:space="preserve">                    </w:t>
      </w:r>
      <w:r w:rsidRPr="00810EAB">
        <w:rPr>
          <w:sz w:val="22"/>
          <w:szCs w:val="22"/>
        </w:rPr>
        <w:t xml:space="preserve"> v nádržích před stáčením a zaznamenají stavy součtových počítadel výdejních stojanů;</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lastRenderedPageBreak/>
        <w:t xml:space="preserve">kupující určí hrdlo nádrže, na které dopravce připojí stáčecí hadici; pokud je autocisterna vybavena měřičem a stáčení je smluvně dojednáno přes měřič, vyplní dopravce před kupujícím lístek do tiskárny měřiče a lístek vloží do tiskárny; kupující zkontroluje stav počítadla před stáčením; </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po kontrole, zda před zahájením stáčení jsou dodrženy všechny bezpečnostní a požární předpisy, a zda stáčecí hadice autocisterny včetně hadice zpětného odvodu par je napojena na správnou nádrž tak, aby nedošlo k případnému smísení zboží, dá kupující dopravci jasný pokyn k zahájení stáčení; na základě tohoto pokynu dopravce stáčení ropného produktu zahájí; pokud dopravce provede stáčení ropného produktu bez příkazu kupujícího, je plně odpovědný za škody vzniklé při případném znehodnocení zboží;</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po celou dobu stáčení musí být dopravce přítomen u autocisterny; pokud musí z jakékoliv příčiny opustit místo stáčení, musí bezpodmínečně přerušit stáčení, uzavřít příslušné ventily a odpojit stáčecí hadici jako při ukončení stáčení;</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po ukončení stáčení každého druhu ropného produktu odpojí dopravce hadice, a to nejprve</w:t>
      </w:r>
      <w:r w:rsidR="00315496">
        <w:rPr>
          <w:sz w:val="22"/>
          <w:szCs w:val="22"/>
        </w:rPr>
        <w:t xml:space="preserve">                       </w:t>
      </w:r>
      <w:r w:rsidRPr="00810EAB">
        <w:rPr>
          <w:sz w:val="22"/>
          <w:szCs w:val="22"/>
        </w:rPr>
        <w:t xml:space="preserve"> na straně u autocisterny a 2x zvednutím konce výdejní hadice zajistí úplné vyprázdnění hadic</w:t>
      </w:r>
      <w:r w:rsidR="00315496">
        <w:rPr>
          <w:sz w:val="22"/>
          <w:szCs w:val="22"/>
        </w:rPr>
        <w:t xml:space="preserve">                    </w:t>
      </w:r>
      <w:r w:rsidRPr="00810EAB">
        <w:rPr>
          <w:sz w:val="22"/>
          <w:szCs w:val="22"/>
        </w:rPr>
        <w:t xml:space="preserve"> do nádrže;</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pokud přes veškerou péči dojde k úniku ropného produktu mimo systém, je nutné minimalizovat škody použitím všech dostupných prostředků a řídit se dle příslušných právních</w:t>
      </w:r>
      <w:r w:rsidR="00315496">
        <w:rPr>
          <w:sz w:val="22"/>
          <w:szCs w:val="22"/>
        </w:rPr>
        <w:t xml:space="preserve">                                                 </w:t>
      </w:r>
      <w:r w:rsidRPr="00810EAB">
        <w:rPr>
          <w:sz w:val="22"/>
          <w:szCs w:val="22"/>
        </w:rPr>
        <w:t xml:space="preserve"> a technologických předpisů, dokumentace příslušných technologií a operativních pokynů kupujícího;</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za případný únik ropného produktu před stáčecím šroubením nese odpovědnost dopravce a</w:t>
      </w:r>
      <w:r w:rsidR="00315496">
        <w:rPr>
          <w:sz w:val="22"/>
          <w:szCs w:val="22"/>
        </w:rPr>
        <w:t xml:space="preserve">                        </w:t>
      </w:r>
      <w:r w:rsidRPr="00810EAB">
        <w:rPr>
          <w:sz w:val="22"/>
          <w:szCs w:val="22"/>
        </w:rPr>
        <w:t xml:space="preserve"> za případný únik  za stáčecím šroubením nese odpovědnost kupující;</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po ukončení stáčení předá dopravce kupujícímu lístek z tiskárny měřiče a umožní kupujícímu</w:t>
      </w:r>
      <w:r w:rsidR="00315496">
        <w:rPr>
          <w:sz w:val="22"/>
          <w:szCs w:val="22"/>
        </w:rPr>
        <w:t xml:space="preserve">                   </w:t>
      </w:r>
      <w:r w:rsidRPr="00810EAB">
        <w:rPr>
          <w:sz w:val="22"/>
          <w:szCs w:val="22"/>
        </w:rPr>
        <w:t xml:space="preserve"> ke kontrole údaje počitadla (měřidla) autocisterny a zda bylo vytočeno všechno množství ropného produktu, pokud se nejedná o dělenou dodávku;</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 xml:space="preserve"> v případě čerpacích stanic dopravce ve spolupráci s kupujícím provede měření objemu ropného produktu v nádrži čerpací stanice a provede zaplombování měřícího hrdla nádrže; v čerpadlovém listu dopravce vyplní všechny předepsané údaje, včetně případného vyhodnocení rozdílů před</w:t>
      </w:r>
      <w:r w:rsidR="00315496">
        <w:rPr>
          <w:sz w:val="22"/>
          <w:szCs w:val="22"/>
        </w:rPr>
        <w:t xml:space="preserve">                  </w:t>
      </w:r>
      <w:r w:rsidRPr="00810EAB">
        <w:rPr>
          <w:sz w:val="22"/>
          <w:szCs w:val="22"/>
        </w:rPr>
        <w:t xml:space="preserve"> a po stáčení a dále do čerpadlového dodacího listu uvede číslo plomby, kterou zaplomboval hrdlo nádrže;</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 xml:space="preserve"> dopravce předá originál dodacího listu kupujícímu a 2 kopie odevzdá po příjezdu společnosti ARMEX </w:t>
      </w:r>
      <w:proofErr w:type="spellStart"/>
      <w:r w:rsidRPr="00810EAB">
        <w:rPr>
          <w:sz w:val="22"/>
          <w:szCs w:val="22"/>
        </w:rPr>
        <w:t>Oil</w:t>
      </w:r>
      <w:proofErr w:type="spellEnd"/>
      <w:r w:rsidRPr="00810EAB">
        <w:rPr>
          <w:sz w:val="22"/>
          <w:szCs w:val="22"/>
        </w:rPr>
        <w:t>;</w:t>
      </w:r>
    </w:p>
    <w:p w:rsidR="00810EAB" w:rsidRPr="00810EAB" w:rsidRDefault="00810EAB" w:rsidP="00810EAB">
      <w:pPr>
        <w:autoSpaceDE w:val="0"/>
        <w:autoSpaceDN w:val="0"/>
        <w:adjustRightInd w:val="0"/>
        <w:ind w:left="567" w:hanging="567"/>
        <w:jc w:val="both"/>
        <w:rPr>
          <w:sz w:val="22"/>
          <w:szCs w:val="22"/>
        </w:rPr>
      </w:pPr>
    </w:p>
    <w:p w:rsidR="00810EAB" w:rsidRPr="00810EAB" w:rsidRDefault="00810EAB" w:rsidP="00810EAB">
      <w:pPr>
        <w:numPr>
          <w:ilvl w:val="2"/>
          <w:numId w:val="36"/>
        </w:numPr>
        <w:tabs>
          <w:tab w:val="num" w:pos="1080"/>
        </w:tabs>
        <w:autoSpaceDE w:val="0"/>
        <w:autoSpaceDN w:val="0"/>
        <w:adjustRightInd w:val="0"/>
        <w:ind w:left="567" w:hanging="567"/>
        <w:jc w:val="both"/>
        <w:rPr>
          <w:sz w:val="22"/>
          <w:szCs w:val="22"/>
        </w:rPr>
      </w:pPr>
      <w:r w:rsidRPr="00810EAB">
        <w:rPr>
          <w:sz w:val="22"/>
          <w:szCs w:val="22"/>
        </w:rPr>
        <w:t>dopravce odpovídá za to, že ropné produkty budou stočeny výhradně do nádrže kupujícího.</w:t>
      </w:r>
    </w:p>
    <w:p w:rsidR="00810EAB" w:rsidRPr="00810EAB" w:rsidRDefault="00810EAB" w:rsidP="00810EAB">
      <w:pPr>
        <w:autoSpaceDE w:val="0"/>
        <w:autoSpaceDN w:val="0"/>
        <w:adjustRightInd w:val="0"/>
        <w:ind w:left="567" w:hanging="567"/>
        <w:jc w:val="both"/>
        <w:rPr>
          <w:sz w:val="22"/>
          <w:szCs w:val="22"/>
        </w:rPr>
      </w:pPr>
    </w:p>
    <w:p w:rsidR="00810EAB" w:rsidRPr="006E023A" w:rsidRDefault="00810EAB" w:rsidP="006E023A">
      <w:pPr>
        <w:numPr>
          <w:ilvl w:val="1"/>
          <w:numId w:val="36"/>
        </w:numPr>
        <w:tabs>
          <w:tab w:val="num" w:pos="720"/>
        </w:tabs>
        <w:autoSpaceDE w:val="0"/>
        <w:autoSpaceDN w:val="0"/>
        <w:adjustRightInd w:val="0"/>
        <w:ind w:left="567" w:hanging="567"/>
        <w:jc w:val="both"/>
        <w:rPr>
          <w:b/>
          <w:sz w:val="22"/>
        </w:rPr>
      </w:pPr>
      <w:r w:rsidRPr="00810EAB">
        <w:rPr>
          <w:b/>
          <w:bCs/>
          <w:sz w:val="22"/>
          <w:szCs w:val="22"/>
        </w:rPr>
        <w:t>Závěrečná</w:t>
      </w:r>
      <w:r w:rsidRPr="006E023A">
        <w:rPr>
          <w:b/>
          <w:sz w:val="22"/>
        </w:rPr>
        <w:t xml:space="preserve"> ujednání</w:t>
      </w:r>
    </w:p>
    <w:p w:rsidR="00810EAB" w:rsidRPr="006E023A" w:rsidRDefault="00810EAB" w:rsidP="006E023A">
      <w:pPr>
        <w:autoSpaceDE w:val="0"/>
        <w:autoSpaceDN w:val="0"/>
        <w:adjustRightInd w:val="0"/>
        <w:ind w:left="567" w:hanging="567"/>
        <w:jc w:val="both"/>
        <w:rPr>
          <w:b/>
          <w:sz w:val="22"/>
        </w:rPr>
      </w:pPr>
    </w:p>
    <w:p w:rsidR="00810EAB" w:rsidRPr="00810EAB" w:rsidRDefault="00810EAB" w:rsidP="00500578">
      <w:pPr>
        <w:pStyle w:val="Zkladntextodsazen"/>
        <w:ind w:left="567"/>
        <w:jc w:val="both"/>
        <w:rPr>
          <w:sz w:val="22"/>
          <w:szCs w:val="22"/>
        </w:rPr>
      </w:pPr>
      <w:r w:rsidRPr="006E023A">
        <w:rPr>
          <w:sz w:val="22"/>
        </w:rPr>
        <w:t xml:space="preserve">Pokud </w:t>
      </w:r>
      <w:r w:rsidRPr="00810EAB">
        <w:rPr>
          <w:sz w:val="22"/>
          <w:szCs w:val="22"/>
        </w:rPr>
        <w:t xml:space="preserve">se v těchto podmínkách hovoří o společnosti ARMEX </w:t>
      </w:r>
      <w:proofErr w:type="spellStart"/>
      <w:r w:rsidRPr="00810EAB">
        <w:rPr>
          <w:sz w:val="22"/>
          <w:szCs w:val="22"/>
        </w:rPr>
        <w:t>Oil</w:t>
      </w:r>
      <w:proofErr w:type="spellEnd"/>
      <w:r w:rsidRPr="00810EAB">
        <w:rPr>
          <w:sz w:val="22"/>
          <w:szCs w:val="22"/>
        </w:rPr>
        <w:t xml:space="preserve"> (prodávajícím), o zákazníkovi (kupujícím) a dopravci, mají se tím rovněž na mysli jejich zaměstnanci nebo jakékoliv osoby, které tyto subjekty v rámci své činnosti mající souvislost s naplňováním těchto podmínek využily.</w:t>
      </w:r>
    </w:p>
    <w:p w:rsidR="00810EAB" w:rsidRPr="00810EAB" w:rsidRDefault="00810EAB" w:rsidP="00810EAB">
      <w:pPr>
        <w:pStyle w:val="Zkladntextodsazen"/>
        <w:ind w:left="567" w:hanging="567"/>
        <w:jc w:val="both"/>
        <w:rPr>
          <w:sz w:val="22"/>
          <w:szCs w:val="22"/>
        </w:rPr>
      </w:pPr>
      <w:r w:rsidRPr="00810EAB">
        <w:rPr>
          <w:sz w:val="22"/>
          <w:szCs w:val="22"/>
        </w:rPr>
        <w:t>Platnost podmínek se stanovuje od října 2005.</w:t>
      </w:r>
    </w:p>
    <w:p w:rsidR="00810EAB" w:rsidRPr="00810EAB" w:rsidRDefault="00810EAB" w:rsidP="00810EAB">
      <w:pPr>
        <w:pStyle w:val="Zkladntextodsazen"/>
        <w:ind w:left="567" w:hanging="567"/>
        <w:jc w:val="both"/>
        <w:rPr>
          <w:sz w:val="22"/>
          <w:szCs w:val="22"/>
        </w:rPr>
      </w:pPr>
      <w:r w:rsidRPr="00810EAB">
        <w:rPr>
          <w:sz w:val="22"/>
          <w:szCs w:val="22"/>
        </w:rPr>
        <w:t xml:space="preserve">Tyto dodací podmínky jsou platné i pro ARMEX </w:t>
      </w:r>
      <w:proofErr w:type="spellStart"/>
      <w:r w:rsidRPr="00810EAB">
        <w:rPr>
          <w:sz w:val="22"/>
          <w:szCs w:val="22"/>
        </w:rPr>
        <w:t>Oil</w:t>
      </w:r>
      <w:proofErr w:type="spellEnd"/>
      <w:r w:rsidRPr="00810EAB">
        <w:rPr>
          <w:sz w:val="22"/>
          <w:szCs w:val="22"/>
        </w:rPr>
        <w:t>, s.</w:t>
      </w:r>
      <w:r w:rsidRPr="006E023A">
        <w:rPr>
          <w:sz w:val="22"/>
        </w:rPr>
        <w:t xml:space="preserve"> r. </w:t>
      </w:r>
      <w:r w:rsidRPr="00810EAB">
        <w:rPr>
          <w:sz w:val="22"/>
          <w:szCs w:val="22"/>
        </w:rPr>
        <w:t>o., pobočka Německo.</w:t>
      </w:r>
    </w:p>
    <w:p w:rsidR="00810EAB" w:rsidRPr="00810EAB" w:rsidRDefault="00810EAB" w:rsidP="00810EAB">
      <w:pPr>
        <w:pStyle w:val="Zkladntextodsazen"/>
        <w:ind w:left="567" w:hanging="567"/>
        <w:rPr>
          <w:sz w:val="22"/>
          <w:szCs w:val="22"/>
        </w:rPr>
      </w:pPr>
    </w:p>
    <w:p w:rsidR="00810EAB" w:rsidRPr="00810EAB" w:rsidRDefault="00810EAB" w:rsidP="00810EAB">
      <w:pPr>
        <w:pStyle w:val="Zkladntextodsazen"/>
        <w:ind w:left="567" w:hanging="567"/>
        <w:rPr>
          <w:sz w:val="22"/>
          <w:szCs w:val="22"/>
        </w:rPr>
      </w:pPr>
      <w:r w:rsidRPr="00810EAB">
        <w:rPr>
          <w:sz w:val="22"/>
          <w:szCs w:val="22"/>
        </w:rPr>
        <w:t xml:space="preserve">ARMEX </w:t>
      </w:r>
      <w:proofErr w:type="spellStart"/>
      <w:r w:rsidRPr="00810EAB">
        <w:rPr>
          <w:sz w:val="22"/>
          <w:szCs w:val="22"/>
        </w:rPr>
        <w:t>Oil</w:t>
      </w:r>
      <w:proofErr w:type="spellEnd"/>
      <w:r w:rsidRPr="00810EAB">
        <w:rPr>
          <w:sz w:val="22"/>
          <w:szCs w:val="22"/>
        </w:rPr>
        <w:t>, s. r. o.</w:t>
      </w:r>
    </w:p>
    <w:p w:rsidR="005A74C1" w:rsidRDefault="00810EAB" w:rsidP="006E023A">
      <w:pPr>
        <w:pStyle w:val="Zkladntextodsazen"/>
        <w:ind w:left="567" w:hanging="567"/>
        <w:rPr>
          <w:rFonts w:ascii="Arial" w:hAnsi="Arial" w:cs="Arial"/>
          <w:color w:val="3366FF"/>
          <w:sz w:val="19"/>
          <w:szCs w:val="19"/>
        </w:rPr>
      </w:pPr>
      <w:r w:rsidRPr="00810EAB">
        <w:rPr>
          <w:sz w:val="22"/>
          <w:szCs w:val="22"/>
        </w:rPr>
        <w:t xml:space="preserve">Hynek </w:t>
      </w:r>
      <w:proofErr w:type="spellStart"/>
      <w:r w:rsidRPr="00810EAB">
        <w:rPr>
          <w:sz w:val="22"/>
          <w:szCs w:val="22"/>
        </w:rPr>
        <w:t>Sagan</w:t>
      </w:r>
      <w:proofErr w:type="spellEnd"/>
      <w:r w:rsidRPr="00810EAB">
        <w:rPr>
          <w:sz w:val="22"/>
          <w:szCs w:val="22"/>
        </w:rPr>
        <w:t>, obchodní ředitel</w:t>
      </w:r>
    </w:p>
    <w:sectPr w:rsidR="005A74C1" w:rsidSect="006E023A">
      <w:headerReference w:type="even" r:id="rId17"/>
      <w:headerReference w:type="default" r:id="rId18"/>
      <w:pgSz w:w="11906" w:h="16838"/>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91" w:rsidRDefault="00FA0691" w:rsidP="009D3930">
      <w:r>
        <w:separator/>
      </w:r>
    </w:p>
  </w:endnote>
  <w:endnote w:type="continuationSeparator" w:id="0">
    <w:p w:rsidR="00FA0691" w:rsidRDefault="00FA0691" w:rsidP="009D3930">
      <w:r>
        <w:continuationSeparator/>
      </w:r>
    </w:p>
  </w:endnote>
  <w:endnote w:type="continuationNotice" w:id="1">
    <w:p w:rsidR="00FA0691" w:rsidRDefault="00FA0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CE-Condense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15507"/>
      <w:docPartObj>
        <w:docPartGallery w:val="Page Numbers (Bottom of Page)"/>
        <w:docPartUnique/>
      </w:docPartObj>
    </w:sdtPr>
    <w:sdtEndPr/>
    <w:sdtContent>
      <w:p w:rsidR="00793E6B" w:rsidRPr="006E023A" w:rsidRDefault="00793E6B">
        <w:pPr>
          <w:pStyle w:val="Zpat"/>
          <w:jc w:val="center"/>
        </w:pPr>
        <w:r w:rsidRPr="006E023A">
          <w:fldChar w:fldCharType="begin"/>
        </w:r>
        <w:r>
          <w:instrText>PAGE   \* MERGEFORMAT</w:instrText>
        </w:r>
        <w:r w:rsidRPr="006E023A">
          <w:fldChar w:fldCharType="separate"/>
        </w:r>
        <w:r w:rsidR="0056599C">
          <w:rPr>
            <w:noProof/>
          </w:rPr>
          <w:t>9</w:t>
        </w:r>
        <w:r w:rsidRPr="006E023A">
          <w:fldChar w:fldCharType="end"/>
        </w:r>
      </w:p>
    </w:sdtContent>
  </w:sdt>
  <w:p w:rsidR="00793E6B" w:rsidRDefault="00793E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91" w:rsidRDefault="00FA0691" w:rsidP="009D3930">
      <w:r>
        <w:separator/>
      </w:r>
    </w:p>
  </w:footnote>
  <w:footnote w:type="continuationSeparator" w:id="0">
    <w:p w:rsidR="00FA0691" w:rsidRDefault="00FA0691" w:rsidP="009D3930">
      <w:r>
        <w:continuationSeparator/>
      </w:r>
    </w:p>
  </w:footnote>
  <w:footnote w:type="continuationNotice" w:id="1">
    <w:p w:rsidR="00FA0691" w:rsidRDefault="00FA0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6B" w:rsidRDefault="00793E6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6B" w:rsidRDefault="00793E6B">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3E6B" w:rsidRDefault="00793E6B" w:rsidP="006E023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6B" w:rsidRDefault="00793E6B" w:rsidP="006E023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lowerLetter"/>
      <w:lvlText w:val="%1)"/>
      <w:lvlJc w:val="left"/>
      <w:pPr>
        <w:tabs>
          <w:tab w:val="num" w:pos="720"/>
        </w:tabs>
        <w:ind w:left="720" w:hanging="360"/>
      </w:pPr>
      <w:rPr>
        <w:rFonts w:cs="Times New Roman"/>
      </w:rPr>
    </w:lvl>
  </w:abstractNum>
  <w:abstractNum w:abstractNumId="1">
    <w:nsid w:val="015E14DC"/>
    <w:multiLevelType w:val="multilevel"/>
    <w:tmpl w:val="54E4267C"/>
    <w:lvl w:ilvl="0">
      <w:start w:val="10"/>
      <w:numFmt w:val="decimal"/>
      <w:lvlText w:val="%1"/>
      <w:lvlJc w:val="left"/>
      <w:pPr>
        <w:ind w:left="375" w:hanging="375"/>
      </w:pPr>
      <w:rPr>
        <w:rFonts w:cs="Times New Roman" w:hint="default"/>
      </w:rPr>
    </w:lvl>
    <w:lvl w:ilvl="1">
      <w:start w:val="8"/>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4BC41B8"/>
    <w:multiLevelType w:val="hybridMultilevel"/>
    <w:tmpl w:val="F51E3246"/>
    <w:lvl w:ilvl="0" w:tplc="923CA922">
      <w:start w:val="1"/>
      <w:numFmt w:val="lowerLetter"/>
      <w:lvlText w:val="%1)"/>
      <w:lvlJc w:val="left"/>
      <w:pPr>
        <w:tabs>
          <w:tab w:val="num" w:pos="1752"/>
        </w:tabs>
        <w:ind w:left="1752" w:hanging="360"/>
      </w:pPr>
      <w:rPr>
        <w:rFonts w:cs="Times New Roman" w:hint="default"/>
      </w:rPr>
    </w:lvl>
    <w:lvl w:ilvl="1" w:tplc="04050019">
      <w:start w:val="1"/>
      <w:numFmt w:val="lowerLetter"/>
      <w:lvlText w:val="%2."/>
      <w:lvlJc w:val="left"/>
      <w:pPr>
        <w:tabs>
          <w:tab w:val="num" w:pos="2112"/>
        </w:tabs>
        <w:ind w:left="2112" w:hanging="360"/>
      </w:pPr>
      <w:rPr>
        <w:rFonts w:cs="Times New Roman"/>
      </w:rPr>
    </w:lvl>
    <w:lvl w:ilvl="2" w:tplc="0405001B">
      <w:start w:val="1"/>
      <w:numFmt w:val="lowerRoman"/>
      <w:lvlText w:val="%3."/>
      <w:lvlJc w:val="right"/>
      <w:pPr>
        <w:tabs>
          <w:tab w:val="num" w:pos="2832"/>
        </w:tabs>
        <w:ind w:left="2832" w:hanging="180"/>
      </w:pPr>
      <w:rPr>
        <w:rFonts w:cs="Times New Roman"/>
      </w:rPr>
    </w:lvl>
    <w:lvl w:ilvl="3" w:tplc="0405000F">
      <w:start w:val="1"/>
      <w:numFmt w:val="decimal"/>
      <w:lvlText w:val="%4."/>
      <w:lvlJc w:val="left"/>
      <w:pPr>
        <w:tabs>
          <w:tab w:val="num" w:pos="3552"/>
        </w:tabs>
        <w:ind w:left="3552" w:hanging="360"/>
      </w:pPr>
      <w:rPr>
        <w:rFonts w:cs="Times New Roman"/>
      </w:rPr>
    </w:lvl>
    <w:lvl w:ilvl="4" w:tplc="04050019">
      <w:start w:val="1"/>
      <w:numFmt w:val="lowerLetter"/>
      <w:lvlText w:val="%5."/>
      <w:lvlJc w:val="left"/>
      <w:pPr>
        <w:tabs>
          <w:tab w:val="num" w:pos="4272"/>
        </w:tabs>
        <w:ind w:left="4272" w:hanging="360"/>
      </w:pPr>
      <w:rPr>
        <w:rFonts w:cs="Times New Roman"/>
      </w:rPr>
    </w:lvl>
    <w:lvl w:ilvl="5" w:tplc="0405001B">
      <w:start w:val="1"/>
      <w:numFmt w:val="lowerRoman"/>
      <w:lvlText w:val="%6."/>
      <w:lvlJc w:val="right"/>
      <w:pPr>
        <w:tabs>
          <w:tab w:val="num" w:pos="4992"/>
        </w:tabs>
        <w:ind w:left="4992" w:hanging="180"/>
      </w:pPr>
      <w:rPr>
        <w:rFonts w:cs="Times New Roman"/>
      </w:rPr>
    </w:lvl>
    <w:lvl w:ilvl="6" w:tplc="0405000F">
      <w:start w:val="1"/>
      <w:numFmt w:val="decimal"/>
      <w:lvlText w:val="%7."/>
      <w:lvlJc w:val="left"/>
      <w:pPr>
        <w:tabs>
          <w:tab w:val="num" w:pos="5712"/>
        </w:tabs>
        <w:ind w:left="5712" w:hanging="360"/>
      </w:pPr>
      <w:rPr>
        <w:rFonts w:cs="Times New Roman"/>
      </w:rPr>
    </w:lvl>
    <w:lvl w:ilvl="7" w:tplc="04050019">
      <w:start w:val="1"/>
      <w:numFmt w:val="lowerLetter"/>
      <w:lvlText w:val="%8."/>
      <w:lvlJc w:val="left"/>
      <w:pPr>
        <w:tabs>
          <w:tab w:val="num" w:pos="6432"/>
        </w:tabs>
        <w:ind w:left="6432" w:hanging="360"/>
      </w:pPr>
      <w:rPr>
        <w:rFonts w:cs="Times New Roman"/>
      </w:rPr>
    </w:lvl>
    <w:lvl w:ilvl="8" w:tplc="0405001B">
      <w:start w:val="1"/>
      <w:numFmt w:val="lowerRoman"/>
      <w:lvlText w:val="%9."/>
      <w:lvlJc w:val="right"/>
      <w:pPr>
        <w:tabs>
          <w:tab w:val="num" w:pos="7152"/>
        </w:tabs>
        <w:ind w:left="7152" w:hanging="180"/>
      </w:pPr>
      <w:rPr>
        <w:rFonts w:cs="Times New Roman"/>
      </w:rPr>
    </w:lvl>
  </w:abstractNum>
  <w:abstractNum w:abstractNumId="3">
    <w:nsid w:val="0590044C"/>
    <w:multiLevelType w:val="multilevel"/>
    <w:tmpl w:val="FCBE9DCC"/>
    <w:lvl w:ilvl="0">
      <w:start w:val="12"/>
      <w:numFmt w:val="decimal"/>
      <w:lvlText w:val="%1."/>
      <w:lvlJc w:val="left"/>
      <w:pPr>
        <w:ind w:left="72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23D6FF1"/>
    <w:multiLevelType w:val="multilevel"/>
    <w:tmpl w:val="2710F54A"/>
    <w:lvl w:ilvl="0">
      <w:start w:val="10"/>
      <w:numFmt w:val="decimal"/>
      <w:lvlText w:val="%1"/>
      <w:lvlJc w:val="left"/>
      <w:pPr>
        <w:ind w:left="375" w:hanging="375"/>
      </w:pPr>
      <w:rPr>
        <w:rFonts w:cs="Times New Roman" w:hint="default"/>
      </w:rPr>
    </w:lvl>
    <w:lvl w:ilvl="1">
      <w:start w:val="8"/>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3EC0B1B"/>
    <w:multiLevelType w:val="multilevel"/>
    <w:tmpl w:val="567E9F0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Arial" w:hAnsi="Arial" w:cs="Arial" w:hint="default"/>
        <w:sz w:val="19"/>
        <w:szCs w:val="19"/>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050FEF"/>
    <w:multiLevelType w:val="hybridMultilevel"/>
    <w:tmpl w:val="B680E458"/>
    <w:lvl w:ilvl="0" w:tplc="31B6827A">
      <w:start w:val="1"/>
      <w:numFmt w:val="lowerRoman"/>
      <w:lvlText w:val="(%1)"/>
      <w:lvlJc w:val="left"/>
      <w:pPr>
        <w:tabs>
          <w:tab w:val="num" w:pos="2562"/>
        </w:tabs>
        <w:ind w:left="2562" w:hanging="720"/>
      </w:pPr>
      <w:rPr>
        <w:rFonts w:hint="default"/>
      </w:rPr>
    </w:lvl>
    <w:lvl w:ilvl="1" w:tplc="1A1CF89A">
      <w:start w:val="2"/>
      <w:numFmt w:val="decimal"/>
      <w:lvlText w:val="%2."/>
      <w:lvlJc w:val="left"/>
      <w:pPr>
        <w:tabs>
          <w:tab w:val="num" w:pos="3267"/>
        </w:tabs>
        <w:ind w:left="3267" w:hanging="705"/>
      </w:pPr>
      <w:rPr>
        <w:rFonts w:hint="default"/>
      </w:rPr>
    </w:lvl>
    <w:lvl w:ilvl="2" w:tplc="A5DA0CAA">
      <w:start w:val="1"/>
      <w:numFmt w:val="lowerLetter"/>
      <w:lvlText w:val="%3)"/>
      <w:lvlJc w:val="left"/>
      <w:pPr>
        <w:tabs>
          <w:tab w:val="num" w:pos="3822"/>
        </w:tabs>
        <w:ind w:left="3822" w:hanging="360"/>
      </w:pPr>
      <w:rPr>
        <w:rFonts w:hint="default"/>
      </w:rPr>
    </w:lvl>
    <w:lvl w:ilvl="3" w:tplc="0405000F" w:tentative="1">
      <w:start w:val="1"/>
      <w:numFmt w:val="decimal"/>
      <w:lvlText w:val="%4."/>
      <w:lvlJc w:val="left"/>
      <w:pPr>
        <w:tabs>
          <w:tab w:val="num" w:pos="4362"/>
        </w:tabs>
        <w:ind w:left="4362" w:hanging="360"/>
      </w:pPr>
    </w:lvl>
    <w:lvl w:ilvl="4" w:tplc="04050019" w:tentative="1">
      <w:start w:val="1"/>
      <w:numFmt w:val="lowerLetter"/>
      <w:lvlText w:val="%5."/>
      <w:lvlJc w:val="left"/>
      <w:pPr>
        <w:tabs>
          <w:tab w:val="num" w:pos="5082"/>
        </w:tabs>
        <w:ind w:left="5082" w:hanging="360"/>
      </w:pPr>
    </w:lvl>
    <w:lvl w:ilvl="5" w:tplc="0405001B" w:tentative="1">
      <w:start w:val="1"/>
      <w:numFmt w:val="lowerRoman"/>
      <w:lvlText w:val="%6."/>
      <w:lvlJc w:val="right"/>
      <w:pPr>
        <w:tabs>
          <w:tab w:val="num" w:pos="5802"/>
        </w:tabs>
        <w:ind w:left="5802" w:hanging="180"/>
      </w:pPr>
    </w:lvl>
    <w:lvl w:ilvl="6" w:tplc="0405000F" w:tentative="1">
      <w:start w:val="1"/>
      <w:numFmt w:val="decimal"/>
      <w:lvlText w:val="%7."/>
      <w:lvlJc w:val="left"/>
      <w:pPr>
        <w:tabs>
          <w:tab w:val="num" w:pos="6522"/>
        </w:tabs>
        <w:ind w:left="6522" w:hanging="360"/>
      </w:pPr>
    </w:lvl>
    <w:lvl w:ilvl="7" w:tplc="04050019" w:tentative="1">
      <w:start w:val="1"/>
      <w:numFmt w:val="lowerLetter"/>
      <w:lvlText w:val="%8."/>
      <w:lvlJc w:val="left"/>
      <w:pPr>
        <w:tabs>
          <w:tab w:val="num" w:pos="7242"/>
        </w:tabs>
        <w:ind w:left="7242" w:hanging="360"/>
      </w:pPr>
    </w:lvl>
    <w:lvl w:ilvl="8" w:tplc="0405001B" w:tentative="1">
      <w:start w:val="1"/>
      <w:numFmt w:val="lowerRoman"/>
      <w:lvlText w:val="%9."/>
      <w:lvlJc w:val="right"/>
      <w:pPr>
        <w:tabs>
          <w:tab w:val="num" w:pos="7962"/>
        </w:tabs>
        <w:ind w:left="7962" w:hanging="180"/>
      </w:pPr>
    </w:lvl>
  </w:abstractNum>
  <w:abstractNum w:abstractNumId="7">
    <w:nsid w:val="1564570B"/>
    <w:multiLevelType w:val="hybridMultilevel"/>
    <w:tmpl w:val="453800DE"/>
    <w:lvl w:ilvl="0" w:tplc="FA26134C">
      <w:start w:val="1"/>
      <w:numFmt w:val="decimal"/>
      <w:lvlText w:val="%1."/>
      <w:lvlJc w:val="left"/>
      <w:pPr>
        <w:tabs>
          <w:tab w:val="num" w:pos="720"/>
        </w:tabs>
        <w:ind w:left="720" w:hanging="360"/>
      </w:pPr>
      <w:rPr>
        <w:rFonts w:ascii="Arial" w:hAnsi="Arial" w:cs="Times New Roman" w:hint="default"/>
        <w:sz w:val="21"/>
        <w:szCs w:val="21"/>
      </w:rPr>
    </w:lvl>
    <w:lvl w:ilvl="1" w:tplc="04050017">
      <w:start w:val="1"/>
      <w:numFmt w:val="lowerLetter"/>
      <w:lvlText w:val="%2)"/>
      <w:lvlJc w:val="left"/>
      <w:pPr>
        <w:tabs>
          <w:tab w:val="num" w:pos="1440"/>
        </w:tabs>
        <w:ind w:left="1440" w:hanging="360"/>
      </w:pPr>
      <w:rPr>
        <w:rFonts w:cs="Times New Roman"/>
      </w:rPr>
    </w:lvl>
    <w:lvl w:ilvl="2" w:tplc="C78E1D40">
      <w:start w:val="1"/>
      <w:numFmt w:val="lowerRoman"/>
      <w:lvlText w:val="(%3)"/>
      <w:lvlJc w:val="left"/>
      <w:pPr>
        <w:tabs>
          <w:tab w:val="num" w:pos="2700"/>
        </w:tabs>
        <w:ind w:left="2700" w:hanging="72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59B7DE6"/>
    <w:multiLevelType w:val="hybridMultilevel"/>
    <w:tmpl w:val="69DC87A4"/>
    <w:lvl w:ilvl="0" w:tplc="38AC963E">
      <w:start w:val="1"/>
      <w:numFmt w:val="lowerLetter"/>
      <w:lvlText w:val="%1)"/>
      <w:lvlJc w:val="left"/>
      <w:pPr>
        <w:ind w:left="900" w:hanging="360"/>
      </w:pPr>
      <w:rPr>
        <w:rFonts w:cs="Times New Roman" w:hint="default"/>
      </w:rPr>
    </w:lvl>
    <w:lvl w:ilvl="1" w:tplc="04050019">
      <w:start w:val="1"/>
      <w:numFmt w:val="lowerLetter"/>
      <w:lvlText w:val="%2."/>
      <w:lvlJc w:val="left"/>
      <w:pPr>
        <w:ind w:left="1620" w:hanging="360"/>
      </w:pPr>
      <w:rPr>
        <w:rFonts w:cs="Times New Roman"/>
      </w:rPr>
    </w:lvl>
    <w:lvl w:ilvl="2" w:tplc="0405001B">
      <w:start w:val="1"/>
      <w:numFmt w:val="lowerRoman"/>
      <w:lvlText w:val="%3."/>
      <w:lvlJc w:val="right"/>
      <w:pPr>
        <w:ind w:left="2340" w:hanging="180"/>
      </w:pPr>
      <w:rPr>
        <w:rFonts w:cs="Times New Roman"/>
      </w:rPr>
    </w:lvl>
    <w:lvl w:ilvl="3" w:tplc="0405000F">
      <w:start w:val="1"/>
      <w:numFmt w:val="decimal"/>
      <w:lvlText w:val="%4."/>
      <w:lvlJc w:val="left"/>
      <w:pPr>
        <w:ind w:left="3060" w:hanging="360"/>
      </w:pPr>
      <w:rPr>
        <w:rFonts w:cs="Times New Roman"/>
      </w:rPr>
    </w:lvl>
    <w:lvl w:ilvl="4" w:tplc="04050019">
      <w:start w:val="1"/>
      <w:numFmt w:val="lowerLetter"/>
      <w:lvlText w:val="%5."/>
      <w:lvlJc w:val="left"/>
      <w:pPr>
        <w:ind w:left="3780" w:hanging="360"/>
      </w:pPr>
      <w:rPr>
        <w:rFonts w:cs="Times New Roman"/>
      </w:rPr>
    </w:lvl>
    <w:lvl w:ilvl="5" w:tplc="0405001B">
      <w:start w:val="1"/>
      <w:numFmt w:val="lowerRoman"/>
      <w:lvlText w:val="%6."/>
      <w:lvlJc w:val="right"/>
      <w:pPr>
        <w:ind w:left="4500" w:hanging="180"/>
      </w:pPr>
      <w:rPr>
        <w:rFonts w:cs="Times New Roman"/>
      </w:rPr>
    </w:lvl>
    <w:lvl w:ilvl="6" w:tplc="0405000F">
      <w:start w:val="1"/>
      <w:numFmt w:val="decimal"/>
      <w:lvlText w:val="%7."/>
      <w:lvlJc w:val="left"/>
      <w:pPr>
        <w:ind w:left="5220" w:hanging="360"/>
      </w:pPr>
      <w:rPr>
        <w:rFonts w:cs="Times New Roman"/>
      </w:rPr>
    </w:lvl>
    <w:lvl w:ilvl="7" w:tplc="04050019">
      <w:start w:val="1"/>
      <w:numFmt w:val="lowerLetter"/>
      <w:lvlText w:val="%8."/>
      <w:lvlJc w:val="left"/>
      <w:pPr>
        <w:ind w:left="5940" w:hanging="360"/>
      </w:pPr>
      <w:rPr>
        <w:rFonts w:cs="Times New Roman"/>
      </w:rPr>
    </w:lvl>
    <w:lvl w:ilvl="8" w:tplc="0405001B">
      <w:start w:val="1"/>
      <w:numFmt w:val="lowerRoman"/>
      <w:lvlText w:val="%9."/>
      <w:lvlJc w:val="right"/>
      <w:pPr>
        <w:ind w:left="6660" w:hanging="180"/>
      </w:pPr>
      <w:rPr>
        <w:rFonts w:cs="Times New Roman"/>
      </w:rPr>
    </w:lvl>
  </w:abstractNum>
  <w:abstractNum w:abstractNumId="9">
    <w:nsid w:val="17222003"/>
    <w:multiLevelType w:val="hybridMultilevel"/>
    <w:tmpl w:val="0FF8EE30"/>
    <w:lvl w:ilvl="0" w:tplc="04050017">
      <w:start w:val="1"/>
      <w:numFmt w:val="lowerLetter"/>
      <w:lvlText w:val="%1)"/>
      <w:lvlJc w:val="left"/>
      <w:pPr>
        <w:tabs>
          <w:tab w:val="num" w:pos="348"/>
        </w:tabs>
        <w:ind w:left="348" w:hanging="360"/>
      </w:pPr>
      <w:rPr>
        <w:rFonts w:cs="Times New Roman" w:hint="default"/>
      </w:rPr>
    </w:lvl>
    <w:lvl w:ilvl="1" w:tplc="2916BB70">
      <w:start w:val="1"/>
      <w:numFmt w:val="lowerRoman"/>
      <w:lvlText w:val="(%2)"/>
      <w:lvlJc w:val="left"/>
      <w:pPr>
        <w:tabs>
          <w:tab w:val="num" w:pos="1428"/>
        </w:tabs>
        <w:ind w:left="1428" w:hanging="720"/>
      </w:pPr>
      <w:rPr>
        <w:rFonts w:cs="Times New Roman" w:hint="default"/>
      </w:rPr>
    </w:lvl>
    <w:lvl w:ilvl="2" w:tplc="0405001B">
      <w:start w:val="1"/>
      <w:numFmt w:val="lowerRoman"/>
      <w:lvlText w:val="%3."/>
      <w:lvlJc w:val="right"/>
      <w:pPr>
        <w:tabs>
          <w:tab w:val="num" w:pos="1788"/>
        </w:tabs>
        <w:ind w:left="1788" w:hanging="180"/>
      </w:pPr>
      <w:rPr>
        <w:rFonts w:cs="Times New Roman"/>
      </w:rPr>
    </w:lvl>
    <w:lvl w:ilvl="3" w:tplc="0405000F">
      <w:start w:val="1"/>
      <w:numFmt w:val="decimal"/>
      <w:lvlText w:val="%4."/>
      <w:lvlJc w:val="left"/>
      <w:pPr>
        <w:tabs>
          <w:tab w:val="num" w:pos="2508"/>
        </w:tabs>
        <w:ind w:left="2508" w:hanging="360"/>
      </w:pPr>
      <w:rPr>
        <w:rFonts w:cs="Times New Roman"/>
      </w:rPr>
    </w:lvl>
    <w:lvl w:ilvl="4" w:tplc="04050019">
      <w:start w:val="1"/>
      <w:numFmt w:val="lowerLetter"/>
      <w:lvlText w:val="%5."/>
      <w:lvlJc w:val="left"/>
      <w:pPr>
        <w:tabs>
          <w:tab w:val="num" w:pos="3228"/>
        </w:tabs>
        <w:ind w:left="3228" w:hanging="360"/>
      </w:pPr>
      <w:rPr>
        <w:rFonts w:cs="Times New Roman"/>
      </w:rPr>
    </w:lvl>
    <w:lvl w:ilvl="5" w:tplc="0405001B">
      <w:start w:val="1"/>
      <w:numFmt w:val="lowerRoman"/>
      <w:lvlText w:val="%6."/>
      <w:lvlJc w:val="right"/>
      <w:pPr>
        <w:tabs>
          <w:tab w:val="num" w:pos="3948"/>
        </w:tabs>
        <w:ind w:left="3948" w:hanging="180"/>
      </w:pPr>
      <w:rPr>
        <w:rFonts w:cs="Times New Roman"/>
      </w:rPr>
    </w:lvl>
    <w:lvl w:ilvl="6" w:tplc="0405000F">
      <w:start w:val="1"/>
      <w:numFmt w:val="decimal"/>
      <w:lvlText w:val="%7."/>
      <w:lvlJc w:val="left"/>
      <w:pPr>
        <w:tabs>
          <w:tab w:val="num" w:pos="4668"/>
        </w:tabs>
        <w:ind w:left="4668" w:hanging="360"/>
      </w:pPr>
      <w:rPr>
        <w:rFonts w:cs="Times New Roman"/>
      </w:rPr>
    </w:lvl>
    <w:lvl w:ilvl="7" w:tplc="04050019">
      <w:start w:val="1"/>
      <w:numFmt w:val="lowerLetter"/>
      <w:lvlText w:val="%8."/>
      <w:lvlJc w:val="left"/>
      <w:pPr>
        <w:tabs>
          <w:tab w:val="num" w:pos="5388"/>
        </w:tabs>
        <w:ind w:left="5388" w:hanging="360"/>
      </w:pPr>
      <w:rPr>
        <w:rFonts w:cs="Times New Roman"/>
      </w:rPr>
    </w:lvl>
    <w:lvl w:ilvl="8" w:tplc="0405001B">
      <w:start w:val="1"/>
      <w:numFmt w:val="lowerRoman"/>
      <w:lvlText w:val="%9."/>
      <w:lvlJc w:val="right"/>
      <w:pPr>
        <w:tabs>
          <w:tab w:val="num" w:pos="6108"/>
        </w:tabs>
        <w:ind w:left="6108" w:hanging="180"/>
      </w:pPr>
      <w:rPr>
        <w:rFonts w:cs="Times New Roman"/>
      </w:rPr>
    </w:lvl>
  </w:abstractNum>
  <w:abstractNum w:abstractNumId="10">
    <w:nsid w:val="21CB31BE"/>
    <w:multiLevelType w:val="hybridMultilevel"/>
    <w:tmpl w:val="0FF8EE30"/>
    <w:lvl w:ilvl="0" w:tplc="04050017">
      <w:start w:val="1"/>
      <w:numFmt w:val="lowerLetter"/>
      <w:lvlText w:val="%1)"/>
      <w:lvlJc w:val="left"/>
      <w:pPr>
        <w:tabs>
          <w:tab w:val="num" w:pos="348"/>
        </w:tabs>
        <w:ind w:left="348" w:hanging="360"/>
      </w:pPr>
      <w:rPr>
        <w:rFonts w:cs="Times New Roman" w:hint="default"/>
      </w:rPr>
    </w:lvl>
    <w:lvl w:ilvl="1" w:tplc="2916BB70">
      <w:start w:val="1"/>
      <w:numFmt w:val="lowerRoman"/>
      <w:lvlText w:val="(%2)"/>
      <w:lvlJc w:val="left"/>
      <w:pPr>
        <w:tabs>
          <w:tab w:val="num" w:pos="1428"/>
        </w:tabs>
        <w:ind w:left="1428" w:hanging="720"/>
      </w:pPr>
      <w:rPr>
        <w:rFonts w:cs="Times New Roman" w:hint="default"/>
      </w:rPr>
    </w:lvl>
    <w:lvl w:ilvl="2" w:tplc="0405001B">
      <w:start w:val="1"/>
      <w:numFmt w:val="lowerRoman"/>
      <w:lvlText w:val="%3."/>
      <w:lvlJc w:val="right"/>
      <w:pPr>
        <w:tabs>
          <w:tab w:val="num" w:pos="1788"/>
        </w:tabs>
        <w:ind w:left="1788" w:hanging="180"/>
      </w:pPr>
      <w:rPr>
        <w:rFonts w:cs="Times New Roman"/>
      </w:rPr>
    </w:lvl>
    <w:lvl w:ilvl="3" w:tplc="0405000F">
      <w:start w:val="1"/>
      <w:numFmt w:val="decimal"/>
      <w:lvlText w:val="%4."/>
      <w:lvlJc w:val="left"/>
      <w:pPr>
        <w:tabs>
          <w:tab w:val="num" w:pos="2508"/>
        </w:tabs>
        <w:ind w:left="2508" w:hanging="360"/>
      </w:pPr>
      <w:rPr>
        <w:rFonts w:cs="Times New Roman"/>
      </w:rPr>
    </w:lvl>
    <w:lvl w:ilvl="4" w:tplc="04050019">
      <w:start w:val="1"/>
      <w:numFmt w:val="lowerLetter"/>
      <w:lvlText w:val="%5."/>
      <w:lvlJc w:val="left"/>
      <w:pPr>
        <w:tabs>
          <w:tab w:val="num" w:pos="3228"/>
        </w:tabs>
        <w:ind w:left="3228" w:hanging="360"/>
      </w:pPr>
      <w:rPr>
        <w:rFonts w:cs="Times New Roman"/>
      </w:rPr>
    </w:lvl>
    <w:lvl w:ilvl="5" w:tplc="0405001B">
      <w:start w:val="1"/>
      <w:numFmt w:val="lowerRoman"/>
      <w:lvlText w:val="%6."/>
      <w:lvlJc w:val="right"/>
      <w:pPr>
        <w:tabs>
          <w:tab w:val="num" w:pos="3948"/>
        </w:tabs>
        <w:ind w:left="3948" w:hanging="180"/>
      </w:pPr>
      <w:rPr>
        <w:rFonts w:cs="Times New Roman"/>
      </w:rPr>
    </w:lvl>
    <w:lvl w:ilvl="6" w:tplc="0405000F">
      <w:start w:val="1"/>
      <w:numFmt w:val="decimal"/>
      <w:lvlText w:val="%7."/>
      <w:lvlJc w:val="left"/>
      <w:pPr>
        <w:tabs>
          <w:tab w:val="num" w:pos="4668"/>
        </w:tabs>
        <w:ind w:left="4668" w:hanging="360"/>
      </w:pPr>
      <w:rPr>
        <w:rFonts w:cs="Times New Roman"/>
      </w:rPr>
    </w:lvl>
    <w:lvl w:ilvl="7" w:tplc="04050019">
      <w:start w:val="1"/>
      <w:numFmt w:val="lowerLetter"/>
      <w:lvlText w:val="%8."/>
      <w:lvlJc w:val="left"/>
      <w:pPr>
        <w:tabs>
          <w:tab w:val="num" w:pos="5388"/>
        </w:tabs>
        <w:ind w:left="5388" w:hanging="360"/>
      </w:pPr>
      <w:rPr>
        <w:rFonts w:cs="Times New Roman"/>
      </w:rPr>
    </w:lvl>
    <w:lvl w:ilvl="8" w:tplc="0405001B">
      <w:start w:val="1"/>
      <w:numFmt w:val="lowerRoman"/>
      <w:lvlText w:val="%9."/>
      <w:lvlJc w:val="right"/>
      <w:pPr>
        <w:tabs>
          <w:tab w:val="num" w:pos="6108"/>
        </w:tabs>
        <w:ind w:left="6108" w:hanging="180"/>
      </w:pPr>
      <w:rPr>
        <w:rFonts w:cs="Times New Roman"/>
      </w:rPr>
    </w:lvl>
  </w:abstractNum>
  <w:abstractNum w:abstractNumId="11">
    <w:nsid w:val="2A7B63F9"/>
    <w:multiLevelType w:val="hybridMultilevel"/>
    <w:tmpl w:val="26EA30B2"/>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AFF20F5"/>
    <w:multiLevelType w:val="multilevel"/>
    <w:tmpl w:val="2AE021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B546F3C"/>
    <w:multiLevelType w:val="multilevel"/>
    <w:tmpl w:val="41EC48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1B4A41"/>
    <w:multiLevelType w:val="multilevel"/>
    <w:tmpl w:val="B12689A0"/>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D0B3CA7"/>
    <w:multiLevelType w:val="multilevel"/>
    <w:tmpl w:val="0B120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3730B7C"/>
    <w:multiLevelType w:val="multilevel"/>
    <w:tmpl w:val="D1FE98C2"/>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517"/>
        </w:tabs>
        <w:ind w:left="517" w:hanging="37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64A02D9"/>
    <w:multiLevelType w:val="hybridMultilevel"/>
    <w:tmpl w:val="ECB43510"/>
    <w:lvl w:ilvl="0" w:tplc="06621EB6">
      <w:start w:val="3"/>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90558F"/>
    <w:multiLevelType w:val="hybridMultilevel"/>
    <w:tmpl w:val="26EC9FDE"/>
    <w:lvl w:ilvl="0" w:tplc="04050019">
      <w:start w:val="1"/>
      <w:numFmt w:val="lowerLetter"/>
      <w:lvlText w:val="%1."/>
      <w:lvlJc w:val="lef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nsid w:val="3BB41F68"/>
    <w:multiLevelType w:val="multilevel"/>
    <w:tmpl w:val="3B94EBC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D2E5699"/>
    <w:multiLevelType w:val="hybridMultilevel"/>
    <w:tmpl w:val="C4688238"/>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3F2D61B5"/>
    <w:multiLevelType w:val="multilevel"/>
    <w:tmpl w:val="25CA1AB8"/>
    <w:lvl w:ilvl="0">
      <w:start w:val="1"/>
      <w:numFmt w:val="decimal"/>
      <w:lvlText w:val="%1."/>
      <w:lvlJc w:val="left"/>
      <w:pPr>
        <w:tabs>
          <w:tab w:val="num" w:pos="720"/>
        </w:tabs>
        <w:ind w:left="720" w:hanging="360"/>
      </w:pPr>
      <w:rPr>
        <w:rFonts w:cs="Times New Roman" w:hint="default"/>
        <w:b w:val="0"/>
        <w:b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403D230A"/>
    <w:multiLevelType w:val="multilevel"/>
    <w:tmpl w:val="BA08617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19"/>
        <w:szCs w:val="19"/>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1EB1086"/>
    <w:multiLevelType w:val="multilevel"/>
    <w:tmpl w:val="2E9A23F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1F632C8"/>
    <w:multiLevelType w:val="hybridMultilevel"/>
    <w:tmpl w:val="F7E0E8CC"/>
    <w:lvl w:ilvl="0" w:tplc="6488105C">
      <w:start w:val="1"/>
      <w:numFmt w:val="lowerLetter"/>
      <w:lvlText w:val="%1."/>
      <w:lvlJc w:val="left"/>
      <w:pPr>
        <w:ind w:left="1260" w:hanging="360"/>
      </w:pPr>
      <w:rPr>
        <w:color w:val="0000FF"/>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nsid w:val="421613B7"/>
    <w:multiLevelType w:val="multilevel"/>
    <w:tmpl w:val="EF5423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5766FC6"/>
    <w:multiLevelType w:val="multilevel"/>
    <w:tmpl w:val="2AA4438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A11452D"/>
    <w:multiLevelType w:val="hybridMultilevel"/>
    <w:tmpl w:val="92C4D39C"/>
    <w:lvl w:ilvl="0" w:tplc="04050019">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8">
    <w:nsid w:val="4AF729ED"/>
    <w:multiLevelType w:val="hybridMultilevel"/>
    <w:tmpl w:val="32149384"/>
    <w:lvl w:ilvl="0" w:tplc="89AE5452">
      <w:start w:val="1"/>
      <w:numFmt w:val="lowerLetter"/>
      <w:lvlText w:val="%1)"/>
      <w:lvlJc w:val="left"/>
      <w:pPr>
        <w:ind w:left="900" w:hanging="360"/>
      </w:pPr>
      <w:rPr>
        <w:rFonts w:cs="Times New Roman" w:hint="default"/>
      </w:rPr>
    </w:lvl>
    <w:lvl w:ilvl="1" w:tplc="04050019">
      <w:start w:val="1"/>
      <w:numFmt w:val="lowerLetter"/>
      <w:lvlText w:val="%2."/>
      <w:lvlJc w:val="left"/>
      <w:pPr>
        <w:ind w:left="1620" w:hanging="360"/>
      </w:pPr>
      <w:rPr>
        <w:rFonts w:cs="Times New Roman"/>
      </w:rPr>
    </w:lvl>
    <w:lvl w:ilvl="2" w:tplc="0405001B">
      <w:start w:val="1"/>
      <w:numFmt w:val="lowerRoman"/>
      <w:lvlText w:val="%3."/>
      <w:lvlJc w:val="right"/>
      <w:pPr>
        <w:ind w:left="2340" w:hanging="180"/>
      </w:pPr>
      <w:rPr>
        <w:rFonts w:cs="Times New Roman"/>
      </w:rPr>
    </w:lvl>
    <w:lvl w:ilvl="3" w:tplc="0405000F">
      <w:start w:val="1"/>
      <w:numFmt w:val="decimal"/>
      <w:lvlText w:val="%4."/>
      <w:lvlJc w:val="left"/>
      <w:pPr>
        <w:ind w:left="3060" w:hanging="360"/>
      </w:pPr>
      <w:rPr>
        <w:rFonts w:cs="Times New Roman"/>
      </w:rPr>
    </w:lvl>
    <w:lvl w:ilvl="4" w:tplc="04050019">
      <w:start w:val="1"/>
      <w:numFmt w:val="lowerLetter"/>
      <w:lvlText w:val="%5."/>
      <w:lvlJc w:val="left"/>
      <w:pPr>
        <w:ind w:left="3780" w:hanging="360"/>
      </w:pPr>
      <w:rPr>
        <w:rFonts w:cs="Times New Roman"/>
      </w:rPr>
    </w:lvl>
    <w:lvl w:ilvl="5" w:tplc="0405001B">
      <w:start w:val="1"/>
      <w:numFmt w:val="lowerRoman"/>
      <w:lvlText w:val="%6."/>
      <w:lvlJc w:val="right"/>
      <w:pPr>
        <w:ind w:left="4500" w:hanging="180"/>
      </w:pPr>
      <w:rPr>
        <w:rFonts w:cs="Times New Roman"/>
      </w:rPr>
    </w:lvl>
    <w:lvl w:ilvl="6" w:tplc="0405000F">
      <w:start w:val="1"/>
      <w:numFmt w:val="decimal"/>
      <w:lvlText w:val="%7."/>
      <w:lvlJc w:val="left"/>
      <w:pPr>
        <w:ind w:left="5220" w:hanging="360"/>
      </w:pPr>
      <w:rPr>
        <w:rFonts w:cs="Times New Roman"/>
      </w:rPr>
    </w:lvl>
    <w:lvl w:ilvl="7" w:tplc="04050019">
      <w:start w:val="1"/>
      <w:numFmt w:val="lowerLetter"/>
      <w:lvlText w:val="%8."/>
      <w:lvlJc w:val="left"/>
      <w:pPr>
        <w:ind w:left="5940" w:hanging="360"/>
      </w:pPr>
      <w:rPr>
        <w:rFonts w:cs="Times New Roman"/>
      </w:rPr>
    </w:lvl>
    <w:lvl w:ilvl="8" w:tplc="0405001B">
      <w:start w:val="1"/>
      <w:numFmt w:val="lowerRoman"/>
      <w:lvlText w:val="%9."/>
      <w:lvlJc w:val="right"/>
      <w:pPr>
        <w:ind w:left="6660" w:hanging="180"/>
      </w:pPr>
      <w:rPr>
        <w:rFonts w:cs="Times New Roman"/>
      </w:rPr>
    </w:lvl>
  </w:abstractNum>
  <w:abstractNum w:abstractNumId="29">
    <w:nsid w:val="4E9D2B3E"/>
    <w:multiLevelType w:val="hybridMultilevel"/>
    <w:tmpl w:val="0FF8EE30"/>
    <w:lvl w:ilvl="0" w:tplc="04050017">
      <w:start w:val="1"/>
      <w:numFmt w:val="lowerLetter"/>
      <w:lvlText w:val="%1)"/>
      <w:lvlJc w:val="left"/>
      <w:pPr>
        <w:tabs>
          <w:tab w:val="num" w:pos="1070"/>
        </w:tabs>
        <w:ind w:left="1070" w:hanging="360"/>
      </w:pPr>
      <w:rPr>
        <w:rFonts w:cs="Times New Roman" w:hint="default"/>
      </w:rPr>
    </w:lvl>
    <w:lvl w:ilvl="1" w:tplc="2916BB70">
      <w:start w:val="1"/>
      <w:numFmt w:val="lowerRoman"/>
      <w:lvlText w:val="(%2)"/>
      <w:lvlJc w:val="left"/>
      <w:pPr>
        <w:tabs>
          <w:tab w:val="num" w:pos="2150"/>
        </w:tabs>
        <w:ind w:left="2150" w:hanging="720"/>
      </w:pPr>
      <w:rPr>
        <w:rFonts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30">
    <w:nsid w:val="568E4507"/>
    <w:multiLevelType w:val="hybridMultilevel"/>
    <w:tmpl w:val="1A3496CE"/>
    <w:lvl w:ilvl="0" w:tplc="D9A2DCCC">
      <w:start w:val="1"/>
      <w:numFmt w:val="lowerLetter"/>
      <w:lvlText w:val="%1."/>
      <w:lvlJc w:val="left"/>
      <w:pPr>
        <w:ind w:left="1260" w:hanging="360"/>
      </w:pPr>
      <w:rPr>
        <w:color w:val="0000FF"/>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nsid w:val="57A109E5"/>
    <w:multiLevelType w:val="hybridMultilevel"/>
    <w:tmpl w:val="737A6B08"/>
    <w:lvl w:ilvl="0" w:tplc="04050019">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2">
    <w:nsid w:val="6AE21DB5"/>
    <w:multiLevelType w:val="hybridMultilevel"/>
    <w:tmpl w:val="DBDC0E98"/>
    <w:lvl w:ilvl="0" w:tplc="04050019">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3">
    <w:nsid w:val="6CF96B42"/>
    <w:multiLevelType w:val="multilevel"/>
    <w:tmpl w:val="6B20343E"/>
    <w:lvl w:ilvl="0">
      <w:start w:val="1"/>
      <w:numFmt w:val="decimal"/>
      <w:lvlText w:val="%1."/>
      <w:lvlJc w:val="left"/>
      <w:pPr>
        <w:tabs>
          <w:tab w:val="num" w:pos="720"/>
        </w:tabs>
        <w:ind w:left="720" w:hanging="360"/>
      </w:pPr>
      <w:rPr>
        <w:rFonts w:ascii="Arial" w:hAnsi="Arial" w:cs="Arial" w:hint="default"/>
        <w:sz w:val="21"/>
        <w:szCs w:val="21"/>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nsid w:val="70AA737B"/>
    <w:multiLevelType w:val="hybridMultilevel"/>
    <w:tmpl w:val="0000730E"/>
    <w:lvl w:ilvl="0" w:tplc="04050019">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5">
    <w:nsid w:val="7379494F"/>
    <w:multiLevelType w:val="hybridMultilevel"/>
    <w:tmpl w:val="0D385CA6"/>
    <w:lvl w:ilvl="0" w:tplc="0405000F">
      <w:start w:val="1"/>
      <w:numFmt w:val="decimal"/>
      <w:lvlText w:val="%1."/>
      <w:lvlJc w:val="left"/>
      <w:pPr>
        <w:tabs>
          <w:tab w:val="num" w:pos="720"/>
        </w:tabs>
        <w:ind w:left="720" w:hanging="360"/>
      </w:pPr>
      <w:rPr>
        <w:rFonts w:cs="Times New Roman" w:hint="default"/>
      </w:rPr>
    </w:lvl>
    <w:lvl w:ilvl="1" w:tplc="BD28260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5D543DD"/>
    <w:multiLevelType w:val="hybridMultilevel"/>
    <w:tmpl w:val="AF666D9C"/>
    <w:lvl w:ilvl="0" w:tplc="D79642B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33"/>
  </w:num>
  <w:num w:numId="4">
    <w:abstractNumId w:val="35"/>
  </w:num>
  <w:num w:numId="5">
    <w:abstractNumId w:val="7"/>
  </w:num>
  <w:num w:numId="6">
    <w:abstractNumId w:val="15"/>
  </w:num>
  <w:num w:numId="7">
    <w:abstractNumId w:val="22"/>
  </w:num>
  <w:num w:numId="8">
    <w:abstractNumId w:val="13"/>
  </w:num>
  <w:num w:numId="9">
    <w:abstractNumId w:val="10"/>
  </w:num>
  <w:num w:numId="10">
    <w:abstractNumId w:val="16"/>
  </w:num>
  <w:num w:numId="11">
    <w:abstractNumId w:val="20"/>
  </w:num>
  <w:num w:numId="12">
    <w:abstractNumId w:val="2"/>
  </w:num>
  <w:num w:numId="13">
    <w:abstractNumId w:val="19"/>
  </w:num>
  <w:num w:numId="14">
    <w:abstractNumId w:val="0"/>
  </w:num>
  <w:num w:numId="15">
    <w:abstractNumId w:val="26"/>
  </w:num>
  <w:num w:numId="16">
    <w:abstractNumId w:val="12"/>
  </w:num>
  <w:num w:numId="17">
    <w:abstractNumId w:val="23"/>
  </w:num>
  <w:num w:numId="18">
    <w:abstractNumId w:val="8"/>
  </w:num>
  <w:num w:numId="19">
    <w:abstractNumId w:val="14"/>
  </w:num>
  <w:num w:numId="20">
    <w:abstractNumId w:val="28"/>
  </w:num>
  <w:num w:numId="21">
    <w:abstractNumId w:val="4"/>
  </w:num>
  <w:num w:numId="22">
    <w:abstractNumId w:val="1"/>
  </w:num>
  <w:num w:numId="23">
    <w:abstractNumId w:val="9"/>
  </w:num>
  <w:num w:numId="24">
    <w:abstractNumId w:val="29"/>
  </w:num>
  <w:num w:numId="25">
    <w:abstractNumId w:val="18"/>
  </w:num>
  <w:num w:numId="26">
    <w:abstractNumId w:val="24"/>
  </w:num>
  <w:num w:numId="27">
    <w:abstractNumId w:val="30"/>
  </w:num>
  <w:num w:numId="28">
    <w:abstractNumId w:val="32"/>
  </w:num>
  <w:num w:numId="29">
    <w:abstractNumId w:val="34"/>
  </w:num>
  <w:num w:numId="30">
    <w:abstractNumId w:val="25"/>
  </w:num>
  <w:num w:numId="31">
    <w:abstractNumId w:val="3"/>
  </w:num>
  <w:num w:numId="32">
    <w:abstractNumId w:val="5"/>
  </w:num>
  <w:num w:numId="33">
    <w:abstractNumId w:val="27"/>
  </w:num>
  <w:num w:numId="34">
    <w:abstractNumId w:val="31"/>
  </w:num>
  <w:num w:numId="35">
    <w:abstractNumId w:val="17"/>
  </w:num>
  <w:num w:numId="36">
    <w:abstractNumId w:val="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3F"/>
    <w:rsid w:val="000020BB"/>
    <w:rsid w:val="00005331"/>
    <w:rsid w:val="000079E8"/>
    <w:rsid w:val="0001142C"/>
    <w:rsid w:val="000245E1"/>
    <w:rsid w:val="00031866"/>
    <w:rsid w:val="0003437A"/>
    <w:rsid w:val="00035D42"/>
    <w:rsid w:val="0004225C"/>
    <w:rsid w:val="00055714"/>
    <w:rsid w:val="000628CE"/>
    <w:rsid w:val="000673D0"/>
    <w:rsid w:val="00084AAE"/>
    <w:rsid w:val="00093C57"/>
    <w:rsid w:val="000947AB"/>
    <w:rsid w:val="000D03F7"/>
    <w:rsid w:val="000D16BC"/>
    <w:rsid w:val="000D5883"/>
    <w:rsid w:val="000E6765"/>
    <w:rsid w:val="000F624E"/>
    <w:rsid w:val="0010246E"/>
    <w:rsid w:val="00103451"/>
    <w:rsid w:val="00112903"/>
    <w:rsid w:val="0011469E"/>
    <w:rsid w:val="00126DDB"/>
    <w:rsid w:val="0013304C"/>
    <w:rsid w:val="001370D1"/>
    <w:rsid w:val="0013786A"/>
    <w:rsid w:val="00147812"/>
    <w:rsid w:val="00166F7D"/>
    <w:rsid w:val="001715EF"/>
    <w:rsid w:val="00172030"/>
    <w:rsid w:val="00174EDC"/>
    <w:rsid w:val="0017668B"/>
    <w:rsid w:val="00176C21"/>
    <w:rsid w:val="00176FB9"/>
    <w:rsid w:val="001771A2"/>
    <w:rsid w:val="00180ED2"/>
    <w:rsid w:val="00185152"/>
    <w:rsid w:val="001A53AC"/>
    <w:rsid w:val="001A7426"/>
    <w:rsid w:val="001D0D90"/>
    <w:rsid w:val="001D30DE"/>
    <w:rsid w:val="001F06B3"/>
    <w:rsid w:val="001F0E52"/>
    <w:rsid w:val="001F323D"/>
    <w:rsid w:val="001F5032"/>
    <w:rsid w:val="00205489"/>
    <w:rsid w:val="00211800"/>
    <w:rsid w:val="00214AB7"/>
    <w:rsid w:val="00225CAE"/>
    <w:rsid w:val="0023327F"/>
    <w:rsid w:val="0023583F"/>
    <w:rsid w:val="00246449"/>
    <w:rsid w:val="002465AC"/>
    <w:rsid w:val="002606B3"/>
    <w:rsid w:val="00263C3F"/>
    <w:rsid w:val="00273838"/>
    <w:rsid w:val="00274F75"/>
    <w:rsid w:val="00296DBE"/>
    <w:rsid w:val="002A04DE"/>
    <w:rsid w:val="002A0F0E"/>
    <w:rsid w:val="002A30CE"/>
    <w:rsid w:val="002C11BA"/>
    <w:rsid w:val="002C4670"/>
    <w:rsid w:val="002C67B2"/>
    <w:rsid w:val="002D2EF9"/>
    <w:rsid w:val="002D33BD"/>
    <w:rsid w:val="002E2008"/>
    <w:rsid w:val="002E6FE8"/>
    <w:rsid w:val="002E751C"/>
    <w:rsid w:val="002F3EF2"/>
    <w:rsid w:val="00304E3F"/>
    <w:rsid w:val="00312F5E"/>
    <w:rsid w:val="0031492D"/>
    <w:rsid w:val="00315496"/>
    <w:rsid w:val="00315DA0"/>
    <w:rsid w:val="00324C39"/>
    <w:rsid w:val="0033210C"/>
    <w:rsid w:val="00333745"/>
    <w:rsid w:val="00335059"/>
    <w:rsid w:val="00340739"/>
    <w:rsid w:val="0034179B"/>
    <w:rsid w:val="00357885"/>
    <w:rsid w:val="0036336A"/>
    <w:rsid w:val="00363AB8"/>
    <w:rsid w:val="00373DE9"/>
    <w:rsid w:val="00385190"/>
    <w:rsid w:val="00395F10"/>
    <w:rsid w:val="003A355E"/>
    <w:rsid w:val="003C3455"/>
    <w:rsid w:val="003D289B"/>
    <w:rsid w:val="003D6371"/>
    <w:rsid w:val="003D7F99"/>
    <w:rsid w:val="003E5E4C"/>
    <w:rsid w:val="003F0340"/>
    <w:rsid w:val="00413999"/>
    <w:rsid w:val="00420682"/>
    <w:rsid w:val="004229E3"/>
    <w:rsid w:val="004256B3"/>
    <w:rsid w:val="00425AAD"/>
    <w:rsid w:val="004305BF"/>
    <w:rsid w:val="004329A8"/>
    <w:rsid w:val="00435AEF"/>
    <w:rsid w:val="004368EA"/>
    <w:rsid w:val="0043765E"/>
    <w:rsid w:val="00440704"/>
    <w:rsid w:val="00442012"/>
    <w:rsid w:val="00450145"/>
    <w:rsid w:val="004765DD"/>
    <w:rsid w:val="0048203E"/>
    <w:rsid w:val="00483C04"/>
    <w:rsid w:val="0048724C"/>
    <w:rsid w:val="004922A0"/>
    <w:rsid w:val="00494A86"/>
    <w:rsid w:val="0049558D"/>
    <w:rsid w:val="00496B39"/>
    <w:rsid w:val="004A1B4F"/>
    <w:rsid w:val="004A489E"/>
    <w:rsid w:val="004B4208"/>
    <w:rsid w:val="004B586D"/>
    <w:rsid w:val="004B593C"/>
    <w:rsid w:val="004C3A37"/>
    <w:rsid w:val="004D005F"/>
    <w:rsid w:val="004D631F"/>
    <w:rsid w:val="004F0154"/>
    <w:rsid w:val="004F624C"/>
    <w:rsid w:val="00500578"/>
    <w:rsid w:val="00500DBF"/>
    <w:rsid w:val="00514E90"/>
    <w:rsid w:val="005213B1"/>
    <w:rsid w:val="0053463A"/>
    <w:rsid w:val="00552F32"/>
    <w:rsid w:val="005568F8"/>
    <w:rsid w:val="0056599C"/>
    <w:rsid w:val="00586644"/>
    <w:rsid w:val="00591335"/>
    <w:rsid w:val="00591A36"/>
    <w:rsid w:val="00596F52"/>
    <w:rsid w:val="005A74C1"/>
    <w:rsid w:val="005C0B86"/>
    <w:rsid w:val="005D5032"/>
    <w:rsid w:val="005E4348"/>
    <w:rsid w:val="005F17CC"/>
    <w:rsid w:val="00600582"/>
    <w:rsid w:val="00607AD4"/>
    <w:rsid w:val="0061604F"/>
    <w:rsid w:val="006318F1"/>
    <w:rsid w:val="00634276"/>
    <w:rsid w:val="00635DA1"/>
    <w:rsid w:val="00637889"/>
    <w:rsid w:val="00642621"/>
    <w:rsid w:val="00646080"/>
    <w:rsid w:val="00652A92"/>
    <w:rsid w:val="0068284F"/>
    <w:rsid w:val="00683578"/>
    <w:rsid w:val="00697F0E"/>
    <w:rsid w:val="006A139D"/>
    <w:rsid w:val="006B6D92"/>
    <w:rsid w:val="006C35B5"/>
    <w:rsid w:val="006C5F02"/>
    <w:rsid w:val="006D019C"/>
    <w:rsid w:val="006D586C"/>
    <w:rsid w:val="006E023A"/>
    <w:rsid w:val="006F0206"/>
    <w:rsid w:val="006F40F1"/>
    <w:rsid w:val="006F4536"/>
    <w:rsid w:val="0071564B"/>
    <w:rsid w:val="00716044"/>
    <w:rsid w:val="00717252"/>
    <w:rsid w:val="0071775D"/>
    <w:rsid w:val="00734F5D"/>
    <w:rsid w:val="00736F4E"/>
    <w:rsid w:val="0074317D"/>
    <w:rsid w:val="007576FD"/>
    <w:rsid w:val="00761946"/>
    <w:rsid w:val="007662A5"/>
    <w:rsid w:val="00783F82"/>
    <w:rsid w:val="00785C85"/>
    <w:rsid w:val="00790022"/>
    <w:rsid w:val="00791322"/>
    <w:rsid w:val="00793E6B"/>
    <w:rsid w:val="00794901"/>
    <w:rsid w:val="007A26C3"/>
    <w:rsid w:val="007B303C"/>
    <w:rsid w:val="007B488E"/>
    <w:rsid w:val="007D1663"/>
    <w:rsid w:val="007E5D07"/>
    <w:rsid w:val="0080389B"/>
    <w:rsid w:val="00810EAB"/>
    <w:rsid w:val="008122D9"/>
    <w:rsid w:val="00813611"/>
    <w:rsid w:val="00813A1B"/>
    <w:rsid w:val="00822465"/>
    <w:rsid w:val="008269C4"/>
    <w:rsid w:val="00842FF3"/>
    <w:rsid w:val="00853A9C"/>
    <w:rsid w:val="00860E92"/>
    <w:rsid w:val="0086768F"/>
    <w:rsid w:val="00874D2B"/>
    <w:rsid w:val="008809FC"/>
    <w:rsid w:val="00890274"/>
    <w:rsid w:val="008A39DB"/>
    <w:rsid w:val="008C2DEA"/>
    <w:rsid w:val="008C5D67"/>
    <w:rsid w:val="008C7A4E"/>
    <w:rsid w:val="008D00EF"/>
    <w:rsid w:val="008D5572"/>
    <w:rsid w:val="008E39CA"/>
    <w:rsid w:val="008E4801"/>
    <w:rsid w:val="008E7A20"/>
    <w:rsid w:val="008F6B56"/>
    <w:rsid w:val="008F77E6"/>
    <w:rsid w:val="00922089"/>
    <w:rsid w:val="009225ED"/>
    <w:rsid w:val="00926ED1"/>
    <w:rsid w:val="009274CD"/>
    <w:rsid w:val="0093388B"/>
    <w:rsid w:val="009345EA"/>
    <w:rsid w:val="0094232E"/>
    <w:rsid w:val="009454B6"/>
    <w:rsid w:val="0095444C"/>
    <w:rsid w:val="00957B8A"/>
    <w:rsid w:val="009634AE"/>
    <w:rsid w:val="00967193"/>
    <w:rsid w:val="00982A9E"/>
    <w:rsid w:val="0098780C"/>
    <w:rsid w:val="009B57D1"/>
    <w:rsid w:val="009B6E9E"/>
    <w:rsid w:val="009C23A9"/>
    <w:rsid w:val="009C3922"/>
    <w:rsid w:val="009C6799"/>
    <w:rsid w:val="009D3930"/>
    <w:rsid w:val="009D78E9"/>
    <w:rsid w:val="009E0650"/>
    <w:rsid w:val="009E4F85"/>
    <w:rsid w:val="009F2B9F"/>
    <w:rsid w:val="00A03056"/>
    <w:rsid w:val="00A046EA"/>
    <w:rsid w:val="00A060E2"/>
    <w:rsid w:val="00A1060C"/>
    <w:rsid w:val="00A17E69"/>
    <w:rsid w:val="00A240E2"/>
    <w:rsid w:val="00A31291"/>
    <w:rsid w:val="00A4047A"/>
    <w:rsid w:val="00A410A9"/>
    <w:rsid w:val="00A41656"/>
    <w:rsid w:val="00A428FC"/>
    <w:rsid w:val="00A42D8F"/>
    <w:rsid w:val="00A4708A"/>
    <w:rsid w:val="00A54F03"/>
    <w:rsid w:val="00A55863"/>
    <w:rsid w:val="00A603B8"/>
    <w:rsid w:val="00A60EE8"/>
    <w:rsid w:val="00A717B3"/>
    <w:rsid w:val="00A82DB5"/>
    <w:rsid w:val="00A845A3"/>
    <w:rsid w:val="00A8467F"/>
    <w:rsid w:val="00A84834"/>
    <w:rsid w:val="00A91168"/>
    <w:rsid w:val="00AA4EF1"/>
    <w:rsid w:val="00AB1886"/>
    <w:rsid w:val="00AC10F8"/>
    <w:rsid w:val="00AC6F28"/>
    <w:rsid w:val="00AD4F65"/>
    <w:rsid w:val="00AE42CE"/>
    <w:rsid w:val="00AF223B"/>
    <w:rsid w:val="00AF2AF4"/>
    <w:rsid w:val="00AF568E"/>
    <w:rsid w:val="00AF6854"/>
    <w:rsid w:val="00B012A5"/>
    <w:rsid w:val="00B0253A"/>
    <w:rsid w:val="00B039CB"/>
    <w:rsid w:val="00B07E4D"/>
    <w:rsid w:val="00B500C1"/>
    <w:rsid w:val="00B5072D"/>
    <w:rsid w:val="00B521E7"/>
    <w:rsid w:val="00B6670B"/>
    <w:rsid w:val="00B84DAB"/>
    <w:rsid w:val="00B85967"/>
    <w:rsid w:val="00B946E9"/>
    <w:rsid w:val="00B95BA1"/>
    <w:rsid w:val="00BA063E"/>
    <w:rsid w:val="00BA232F"/>
    <w:rsid w:val="00BA5C52"/>
    <w:rsid w:val="00BA5C71"/>
    <w:rsid w:val="00BA7924"/>
    <w:rsid w:val="00BB471D"/>
    <w:rsid w:val="00BC5A15"/>
    <w:rsid w:val="00BF36DA"/>
    <w:rsid w:val="00C06538"/>
    <w:rsid w:val="00C116AD"/>
    <w:rsid w:val="00C15646"/>
    <w:rsid w:val="00C1585E"/>
    <w:rsid w:val="00C171E1"/>
    <w:rsid w:val="00C25D3E"/>
    <w:rsid w:val="00C34C51"/>
    <w:rsid w:val="00C40904"/>
    <w:rsid w:val="00C421FF"/>
    <w:rsid w:val="00C5115F"/>
    <w:rsid w:val="00C62441"/>
    <w:rsid w:val="00C646AF"/>
    <w:rsid w:val="00C67466"/>
    <w:rsid w:val="00C75F70"/>
    <w:rsid w:val="00C877D2"/>
    <w:rsid w:val="00C939B0"/>
    <w:rsid w:val="00C95D6F"/>
    <w:rsid w:val="00C97880"/>
    <w:rsid w:val="00CA69C9"/>
    <w:rsid w:val="00CB5BA6"/>
    <w:rsid w:val="00CC10E5"/>
    <w:rsid w:val="00CC1433"/>
    <w:rsid w:val="00CC35B1"/>
    <w:rsid w:val="00CC67FB"/>
    <w:rsid w:val="00CE426B"/>
    <w:rsid w:val="00CF2CA1"/>
    <w:rsid w:val="00D0006F"/>
    <w:rsid w:val="00D23D7B"/>
    <w:rsid w:val="00D26EA2"/>
    <w:rsid w:val="00D3234E"/>
    <w:rsid w:val="00D37359"/>
    <w:rsid w:val="00D37BCF"/>
    <w:rsid w:val="00D5164D"/>
    <w:rsid w:val="00D5372A"/>
    <w:rsid w:val="00D71371"/>
    <w:rsid w:val="00D74F85"/>
    <w:rsid w:val="00D771A9"/>
    <w:rsid w:val="00D83583"/>
    <w:rsid w:val="00D83616"/>
    <w:rsid w:val="00D84671"/>
    <w:rsid w:val="00D93115"/>
    <w:rsid w:val="00D96539"/>
    <w:rsid w:val="00DA093B"/>
    <w:rsid w:val="00DA3154"/>
    <w:rsid w:val="00DA6906"/>
    <w:rsid w:val="00DA7C6A"/>
    <w:rsid w:val="00DB1C5A"/>
    <w:rsid w:val="00DB2732"/>
    <w:rsid w:val="00DB4AAD"/>
    <w:rsid w:val="00DB5B70"/>
    <w:rsid w:val="00DB7341"/>
    <w:rsid w:val="00DC3BFD"/>
    <w:rsid w:val="00DC79A8"/>
    <w:rsid w:val="00DD080A"/>
    <w:rsid w:val="00DD13A3"/>
    <w:rsid w:val="00DD3455"/>
    <w:rsid w:val="00DF1525"/>
    <w:rsid w:val="00DF5958"/>
    <w:rsid w:val="00E10FF8"/>
    <w:rsid w:val="00E12838"/>
    <w:rsid w:val="00E17CFD"/>
    <w:rsid w:val="00E20DFE"/>
    <w:rsid w:val="00E2171B"/>
    <w:rsid w:val="00E26D86"/>
    <w:rsid w:val="00E31F6D"/>
    <w:rsid w:val="00E415F1"/>
    <w:rsid w:val="00E56598"/>
    <w:rsid w:val="00E8730F"/>
    <w:rsid w:val="00E93AC2"/>
    <w:rsid w:val="00EA226E"/>
    <w:rsid w:val="00EB4D37"/>
    <w:rsid w:val="00EE7DAA"/>
    <w:rsid w:val="00EF14AD"/>
    <w:rsid w:val="00EF3770"/>
    <w:rsid w:val="00F055A0"/>
    <w:rsid w:val="00F069B3"/>
    <w:rsid w:val="00F07C9C"/>
    <w:rsid w:val="00F14588"/>
    <w:rsid w:val="00F15A5C"/>
    <w:rsid w:val="00F26263"/>
    <w:rsid w:val="00F27A33"/>
    <w:rsid w:val="00F35258"/>
    <w:rsid w:val="00F36729"/>
    <w:rsid w:val="00F41EB1"/>
    <w:rsid w:val="00F44B42"/>
    <w:rsid w:val="00F51CFB"/>
    <w:rsid w:val="00F6154E"/>
    <w:rsid w:val="00F678BC"/>
    <w:rsid w:val="00F73261"/>
    <w:rsid w:val="00F85CF5"/>
    <w:rsid w:val="00F8768F"/>
    <w:rsid w:val="00F9076F"/>
    <w:rsid w:val="00F97FC3"/>
    <w:rsid w:val="00FA0691"/>
    <w:rsid w:val="00FA53D9"/>
    <w:rsid w:val="00FA5C25"/>
    <w:rsid w:val="00FB2E0D"/>
    <w:rsid w:val="00FD29A1"/>
    <w:rsid w:val="00FD2DE6"/>
    <w:rsid w:val="00FD7B8B"/>
    <w:rsid w:val="00FE7B01"/>
    <w:rsid w:val="00FF0F3C"/>
    <w:rsid w:val="00FF7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3C3F"/>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63C3F"/>
    <w:pPr>
      <w:keepNext/>
      <w:autoSpaceDE w:val="0"/>
      <w:autoSpaceDN w:val="0"/>
      <w:adjustRightInd w:val="0"/>
      <w:jc w:val="center"/>
      <w:outlineLvl w:val="0"/>
    </w:pPr>
    <w:rPr>
      <w:b/>
      <w:bCs/>
    </w:rPr>
  </w:style>
  <w:style w:type="paragraph" w:styleId="Nadpis2">
    <w:name w:val="heading 2"/>
    <w:basedOn w:val="Normln"/>
    <w:next w:val="Normln"/>
    <w:link w:val="Nadpis2Char"/>
    <w:unhideWhenUsed/>
    <w:qFormat/>
    <w:rsid w:val="005A7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A74C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3C3F"/>
    <w:rPr>
      <w:rFonts w:ascii="Times New Roman" w:eastAsia="Calibri" w:hAnsi="Times New Roman" w:cs="Times New Roman"/>
      <w:b/>
      <w:bCs/>
      <w:sz w:val="24"/>
      <w:szCs w:val="24"/>
      <w:lang w:eastAsia="cs-CZ"/>
    </w:rPr>
  </w:style>
  <w:style w:type="paragraph" w:styleId="Nzev">
    <w:name w:val="Title"/>
    <w:basedOn w:val="Normln"/>
    <w:link w:val="NzevChar"/>
    <w:qFormat/>
    <w:rsid w:val="00263C3F"/>
    <w:pPr>
      <w:autoSpaceDE w:val="0"/>
      <w:autoSpaceDN w:val="0"/>
      <w:adjustRightInd w:val="0"/>
      <w:jc w:val="center"/>
    </w:pPr>
    <w:rPr>
      <w:b/>
      <w:bCs/>
    </w:rPr>
  </w:style>
  <w:style w:type="character" w:customStyle="1" w:styleId="NzevChar">
    <w:name w:val="Název Char"/>
    <w:basedOn w:val="Standardnpsmoodstavce"/>
    <w:link w:val="Nzev"/>
    <w:rsid w:val="00263C3F"/>
    <w:rPr>
      <w:rFonts w:ascii="Times New Roman" w:eastAsia="Calibri" w:hAnsi="Times New Roman" w:cs="Times New Roman"/>
      <w:b/>
      <w:bCs/>
      <w:sz w:val="24"/>
      <w:szCs w:val="24"/>
      <w:lang w:eastAsia="cs-CZ"/>
    </w:rPr>
  </w:style>
  <w:style w:type="paragraph" w:styleId="Zkladntext">
    <w:name w:val="Body Text"/>
    <w:basedOn w:val="Normln"/>
    <w:link w:val="ZkladntextChar"/>
    <w:uiPriority w:val="99"/>
    <w:semiHidden/>
    <w:rsid w:val="00263C3F"/>
    <w:pPr>
      <w:autoSpaceDE w:val="0"/>
      <w:autoSpaceDN w:val="0"/>
      <w:adjustRightInd w:val="0"/>
    </w:pPr>
    <w:rPr>
      <w:color w:val="FF0000"/>
    </w:rPr>
  </w:style>
  <w:style w:type="character" w:customStyle="1" w:styleId="ZkladntextChar">
    <w:name w:val="Základní text Char"/>
    <w:basedOn w:val="Standardnpsmoodstavce"/>
    <w:link w:val="Zkladntext"/>
    <w:uiPriority w:val="99"/>
    <w:semiHidden/>
    <w:rsid w:val="00263C3F"/>
    <w:rPr>
      <w:rFonts w:ascii="Times New Roman" w:eastAsia="Calibri" w:hAnsi="Times New Roman" w:cs="Times New Roman"/>
      <w:color w:val="FF0000"/>
      <w:sz w:val="24"/>
      <w:szCs w:val="24"/>
      <w:lang w:eastAsia="cs-CZ"/>
    </w:rPr>
  </w:style>
  <w:style w:type="paragraph" w:styleId="Zkladntext3">
    <w:name w:val="Body Text 3"/>
    <w:basedOn w:val="Normln"/>
    <w:link w:val="Zkladntext3Char"/>
    <w:uiPriority w:val="99"/>
    <w:semiHidden/>
    <w:rsid w:val="00263C3F"/>
    <w:pPr>
      <w:autoSpaceDE w:val="0"/>
      <w:autoSpaceDN w:val="0"/>
      <w:adjustRightInd w:val="0"/>
    </w:pPr>
    <w:rPr>
      <w:color w:val="00FF00"/>
    </w:rPr>
  </w:style>
  <w:style w:type="character" w:customStyle="1" w:styleId="Zkladntext3Char">
    <w:name w:val="Základní text 3 Char"/>
    <w:basedOn w:val="Standardnpsmoodstavce"/>
    <w:link w:val="Zkladntext3"/>
    <w:uiPriority w:val="99"/>
    <w:semiHidden/>
    <w:rsid w:val="00263C3F"/>
    <w:rPr>
      <w:rFonts w:ascii="Times New Roman" w:eastAsia="Calibri" w:hAnsi="Times New Roman" w:cs="Times New Roman"/>
      <w:color w:val="00FF00"/>
      <w:sz w:val="24"/>
      <w:szCs w:val="24"/>
      <w:lang w:eastAsia="cs-CZ"/>
    </w:rPr>
  </w:style>
  <w:style w:type="paragraph" w:styleId="Zkladntext2">
    <w:name w:val="Body Text 2"/>
    <w:basedOn w:val="Normln"/>
    <w:link w:val="Zkladntext2Char"/>
    <w:uiPriority w:val="99"/>
    <w:semiHidden/>
    <w:rsid w:val="00263C3F"/>
    <w:pPr>
      <w:autoSpaceDE w:val="0"/>
      <w:autoSpaceDN w:val="0"/>
      <w:adjustRightInd w:val="0"/>
    </w:pPr>
    <w:rPr>
      <w:color w:val="0000FF"/>
    </w:rPr>
  </w:style>
  <w:style w:type="character" w:customStyle="1" w:styleId="Zkladntext2Char">
    <w:name w:val="Základní text 2 Char"/>
    <w:basedOn w:val="Standardnpsmoodstavce"/>
    <w:link w:val="Zkladntext2"/>
    <w:uiPriority w:val="99"/>
    <w:semiHidden/>
    <w:rsid w:val="00263C3F"/>
    <w:rPr>
      <w:rFonts w:ascii="Times New Roman" w:eastAsia="Calibri" w:hAnsi="Times New Roman" w:cs="Times New Roman"/>
      <w:color w:val="0000FF"/>
      <w:sz w:val="24"/>
      <w:szCs w:val="24"/>
      <w:lang w:eastAsia="cs-CZ"/>
    </w:rPr>
  </w:style>
  <w:style w:type="character" w:styleId="Zvraznn">
    <w:name w:val="Emphasis"/>
    <w:basedOn w:val="Standardnpsmoodstavce"/>
    <w:uiPriority w:val="20"/>
    <w:qFormat/>
    <w:rsid w:val="00263C3F"/>
    <w:rPr>
      <w:rFonts w:cs="Times New Roman"/>
      <w:i/>
    </w:rPr>
  </w:style>
  <w:style w:type="paragraph" w:customStyle="1" w:styleId="Odstavecseseznamem1">
    <w:name w:val="Odstavec se seznamem1"/>
    <w:basedOn w:val="Normln"/>
    <w:uiPriority w:val="99"/>
    <w:rsid w:val="00263C3F"/>
    <w:pPr>
      <w:ind w:left="720"/>
    </w:pPr>
  </w:style>
  <w:style w:type="paragraph" w:customStyle="1" w:styleId="Odstavecseseznamem2">
    <w:name w:val="Odstavec se seznamem2"/>
    <w:basedOn w:val="Normln"/>
    <w:uiPriority w:val="99"/>
    <w:rsid w:val="00263C3F"/>
    <w:pPr>
      <w:ind w:left="720"/>
    </w:pPr>
  </w:style>
  <w:style w:type="paragraph" w:customStyle="1" w:styleId="Odstavecseseznamem3">
    <w:name w:val="Odstavec se seznamem3"/>
    <w:basedOn w:val="Normln"/>
    <w:uiPriority w:val="99"/>
    <w:rsid w:val="00263C3F"/>
    <w:pPr>
      <w:ind w:left="720"/>
    </w:pPr>
    <w:rPr>
      <w:rFonts w:eastAsia="Times New Roman"/>
    </w:rPr>
  </w:style>
  <w:style w:type="paragraph" w:styleId="Odstavecseseznamem">
    <w:name w:val="List Paragraph"/>
    <w:basedOn w:val="Normln"/>
    <w:uiPriority w:val="99"/>
    <w:qFormat/>
    <w:rsid w:val="00263C3F"/>
    <w:pPr>
      <w:ind w:left="720"/>
      <w:contextualSpacing/>
    </w:pPr>
  </w:style>
  <w:style w:type="character" w:styleId="Hypertextovodkaz">
    <w:name w:val="Hyperlink"/>
    <w:basedOn w:val="Standardnpsmoodstavce"/>
    <w:uiPriority w:val="99"/>
    <w:unhideWhenUsed/>
    <w:rsid w:val="00263C3F"/>
    <w:rPr>
      <w:color w:val="0000FF" w:themeColor="hyperlink"/>
      <w:u w:val="single"/>
    </w:rPr>
  </w:style>
  <w:style w:type="paragraph" w:styleId="Textbubliny">
    <w:name w:val="Balloon Text"/>
    <w:basedOn w:val="Normln"/>
    <w:link w:val="TextbublinyChar"/>
    <w:uiPriority w:val="99"/>
    <w:semiHidden/>
    <w:unhideWhenUsed/>
    <w:rsid w:val="000F624E"/>
    <w:rPr>
      <w:rFonts w:ascii="Tahoma" w:hAnsi="Tahoma" w:cs="Tahoma"/>
      <w:sz w:val="16"/>
      <w:szCs w:val="16"/>
    </w:rPr>
  </w:style>
  <w:style w:type="character" w:customStyle="1" w:styleId="TextbublinyChar">
    <w:name w:val="Text bubliny Char"/>
    <w:basedOn w:val="Standardnpsmoodstavce"/>
    <w:link w:val="Textbubliny"/>
    <w:uiPriority w:val="99"/>
    <w:semiHidden/>
    <w:rsid w:val="000F624E"/>
    <w:rPr>
      <w:rFonts w:ascii="Tahoma" w:eastAsia="Calibri" w:hAnsi="Tahoma" w:cs="Tahoma"/>
      <w:sz w:val="16"/>
      <w:szCs w:val="16"/>
      <w:lang w:eastAsia="cs-CZ"/>
    </w:rPr>
  </w:style>
  <w:style w:type="character" w:styleId="Odkaznakoment">
    <w:name w:val="annotation reference"/>
    <w:basedOn w:val="Standardnpsmoodstavce"/>
    <w:uiPriority w:val="99"/>
    <w:semiHidden/>
    <w:unhideWhenUsed/>
    <w:rsid w:val="00084AAE"/>
    <w:rPr>
      <w:sz w:val="16"/>
      <w:szCs w:val="16"/>
    </w:rPr>
  </w:style>
  <w:style w:type="paragraph" w:styleId="Textkomente">
    <w:name w:val="annotation text"/>
    <w:basedOn w:val="Normln"/>
    <w:link w:val="TextkomenteChar"/>
    <w:uiPriority w:val="99"/>
    <w:semiHidden/>
    <w:unhideWhenUsed/>
    <w:rsid w:val="00084AAE"/>
    <w:rPr>
      <w:sz w:val="20"/>
      <w:szCs w:val="20"/>
    </w:rPr>
  </w:style>
  <w:style w:type="character" w:customStyle="1" w:styleId="TextkomenteChar">
    <w:name w:val="Text komentáře Char"/>
    <w:basedOn w:val="Standardnpsmoodstavce"/>
    <w:link w:val="Textkomente"/>
    <w:uiPriority w:val="99"/>
    <w:semiHidden/>
    <w:rsid w:val="00084AAE"/>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4AAE"/>
    <w:rPr>
      <w:b/>
      <w:bCs/>
    </w:rPr>
  </w:style>
  <w:style w:type="character" w:customStyle="1" w:styleId="PedmtkomenteChar">
    <w:name w:val="Předmět komentáře Char"/>
    <w:basedOn w:val="TextkomenteChar"/>
    <w:link w:val="Pedmtkomente"/>
    <w:uiPriority w:val="99"/>
    <w:semiHidden/>
    <w:rsid w:val="00084AAE"/>
    <w:rPr>
      <w:rFonts w:ascii="Times New Roman" w:eastAsia="Calibri" w:hAnsi="Times New Roman" w:cs="Times New Roman"/>
      <w:b/>
      <w:bCs/>
      <w:sz w:val="20"/>
      <w:szCs w:val="20"/>
      <w:lang w:eastAsia="cs-CZ"/>
    </w:rPr>
  </w:style>
  <w:style w:type="paragraph" w:styleId="Zhlav">
    <w:name w:val="header"/>
    <w:basedOn w:val="Normln"/>
    <w:link w:val="ZhlavChar"/>
    <w:uiPriority w:val="99"/>
    <w:unhideWhenUsed/>
    <w:rsid w:val="009D3930"/>
    <w:pPr>
      <w:tabs>
        <w:tab w:val="center" w:pos="4536"/>
        <w:tab w:val="right" w:pos="9072"/>
      </w:tabs>
    </w:pPr>
  </w:style>
  <w:style w:type="character" w:customStyle="1" w:styleId="ZhlavChar">
    <w:name w:val="Záhlaví Char"/>
    <w:basedOn w:val="Standardnpsmoodstavce"/>
    <w:link w:val="Zhlav"/>
    <w:uiPriority w:val="99"/>
    <w:rsid w:val="009D3930"/>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9D3930"/>
    <w:pPr>
      <w:tabs>
        <w:tab w:val="center" w:pos="4536"/>
        <w:tab w:val="right" w:pos="9072"/>
      </w:tabs>
    </w:pPr>
  </w:style>
  <w:style w:type="character" w:customStyle="1" w:styleId="ZpatChar">
    <w:name w:val="Zápatí Char"/>
    <w:basedOn w:val="Standardnpsmoodstavce"/>
    <w:link w:val="Zpat"/>
    <w:uiPriority w:val="99"/>
    <w:rsid w:val="009D3930"/>
    <w:rPr>
      <w:rFonts w:ascii="Times New Roman" w:eastAsia="Calibri" w:hAnsi="Times New Roman" w:cs="Times New Roman"/>
      <w:sz w:val="24"/>
      <w:szCs w:val="24"/>
      <w:lang w:eastAsia="cs-CZ"/>
    </w:rPr>
  </w:style>
  <w:style w:type="character" w:styleId="slostrnky">
    <w:name w:val="page number"/>
    <w:basedOn w:val="Standardnpsmoodstavce"/>
    <w:rsid w:val="00A84834"/>
  </w:style>
  <w:style w:type="character" w:customStyle="1" w:styleId="nowrap">
    <w:name w:val="nowrap"/>
    <w:basedOn w:val="Standardnpsmoodstavce"/>
    <w:rsid w:val="00442012"/>
  </w:style>
  <w:style w:type="character" w:customStyle="1" w:styleId="Nadpis2Char">
    <w:name w:val="Nadpis 2 Char"/>
    <w:basedOn w:val="Standardnpsmoodstavce"/>
    <w:link w:val="Nadpis2"/>
    <w:uiPriority w:val="9"/>
    <w:semiHidden/>
    <w:rsid w:val="005A74C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
    <w:semiHidden/>
    <w:rsid w:val="005A74C1"/>
    <w:rPr>
      <w:rFonts w:asciiTheme="majorHAnsi" w:eastAsiaTheme="majorEastAsia" w:hAnsiTheme="majorHAnsi" w:cstheme="majorBidi"/>
      <w:color w:val="243F60" w:themeColor="accent1" w:themeShade="7F"/>
      <w:sz w:val="24"/>
      <w:szCs w:val="24"/>
      <w:lang w:eastAsia="cs-CZ"/>
    </w:rPr>
  </w:style>
  <w:style w:type="paragraph" w:styleId="Zkladntextodsazen">
    <w:name w:val="Body Text Indent"/>
    <w:basedOn w:val="Normln"/>
    <w:link w:val="ZkladntextodsazenChar"/>
    <w:uiPriority w:val="99"/>
    <w:unhideWhenUsed/>
    <w:rsid w:val="005A74C1"/>
    <w:pPr>
      <w:spacing w:after="120"/>
      <w:ind w:left="283"/>
    </w:pPr>
  </w:style>
  <w:style w:type="character" w:customStyle="1" w:styleId="ZkladntextodsazenChar">
    <w:name w:val="Základní text odsazený Char"/>
    <w:basedOn w:val="Standardnpsmoodstavce"/>
    <w:link w:val="Zkladntextodsazen"/>
    <w:uiPriority w:val="99"/>
    <w:rsid w:val="005A74C1"/>
    <w:rPr>
      <w:rFonts w:ascii="Times New Roman" w:eastAsia="Calibri" w:hAnsi="Times New Roman" w:cs="Times New Roman"/>
      <w:sz w:val="24"/>
      <w:szCs w:val="24"/>
      <w:lang w:eastAsia="cs-CZ"/>
    </w:rPr>
  </w:style>
  <w:style w:type="character" w:customStyle="1" w:styleId="data1">
    <w:name w:val="data1"/>
    <w:basedOn w:val="Standardnpsmoodstavce"/>
    <w:rsid w:val="00E93AC2"/>
    <w:rPr>
      <w:rFonts w:ascii="Arial" w:hAnsi="Arial" w:cs="Arial" w:hint="default"/>
      <w:b/>
      <w:bCs/>
      <w:sz w:val="20"/>
      <w:szCs w:val="20"/>
    </w:rPr>
  </w:style>
  <w:style w:type="character" w:styleId="Siln">
    <w:name w:val="Strong"/>
    <w:basedOn w:val="Standardnpsmoodstavce"/>
    <w:uiPriority w:val="22"/>
    <w:qFormat/>
    <w:rsid w:val="00635DA1"/>
    <w:rPr>
      <w:b/>
      <w:bCs/>
    </w:rPr>
  </w:style>
  <w:style w:type="paragraph" w:styleId="Bezmezer">
    <w:name w:val="No Spacing"/>
    <w:uiPriority w:val="1"/>
    <w:qFormat/>
    <w:rsid w:val="00C06538"/>
    <w:pPr>
      <w:spacing w:after="0" w:line="240" w:lineRule="auto"/>
    </w:pPr>
    <w:rPr>
      <w:rFonts w:ascii="Times New Roman" w:eastAsia="Calibri"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3C3F"/>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63C3F"/>
    <w:pPr>
      <w:keepNext/>
      <w:autoSpaceDE w:val="0"/>
      <w:autoSpaceDN w:val="0"/>
      <w:adjustRightInd w:val="0"/>
      <w:jc w:val="center"/>
      <w:outlineLvl w:val="0"/>
    </w:pPr>
    <w:rPr>
      <w:b/>
      <w:bCs/>
    </w:rPr>
  </w:style>
  <w:style w:type="paragraph" w:styleId="Nadpis2">
    <w:name w:val="heading 2"/>
    <w:basedOn w:val="Normln"/>
    <w:next w:val="Normln"/>
    <w:link w:val="Nadpis2Char"/>
    <w:unhideWhenUsed/>
    <w:qFormat/>
    <w:rsid w:val="005A7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A74C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3C3F"/>
    <w:rPr>
      <w:rFonts w:ascii="Times New Roman" w:eastAsia="Calibri" w:hAnsi="Times New Roman" w:cs="Times New Roman"/>
      <w:b/>
      <w:bCs/>
      <w:sz w:val="24"/>
      <w:szCs w:val="24"/>
      <w:lang w:eastAsia="cs-CZ"/>
    </w:rPr>
  </w:style>
  <w:style w:type="paragraph" w:styleId="Nzev">
    <w:name w:val="Title"/>
    <w:basedOn w:val="Normln"/>
    <w:link w:val="NzevChar"/>
    <w:qFormat/>
    <w:rsid w:val="00263C3F"/>
    <w:pPr>
      <w:autoSpaceDE w:val="0"/>
      <w:autoSpaceDN w:val="0"/>
      <w:adjustRightInd w:val="0"/>
      <w:jc w:val="center"/>
    </w:pPr>
    <w:rPr>
      <w:b/>
      <w:bCs/>
    </w:rPr>
  </w:style>
  <w:style w:type="character" w:customStyle="1" w:styleId="NzevChar">
    <w:name w:val="Název Char"/>
    <w:basedOn w:val="Standardnpsmoodstavce"/>
    <w:link w:val="Nzev"/>
    <w:rsid w:val="00263C3F"/>
    <w:rPr>
      <w:rFonts w:ascii="Times New Roman" w:eastAsia="Calibri" w:hAnsi="Times New Roman" w:cs="Times New Roman"/>
      <w:b/>
      <w:bCs/>
      <w:sz w:val="24"/>
      <w:szCs w:val="24"/>
      <w:lang w:eastAsia="cs-CZ"/>
    </w:rPr>
  </w:style>
  <w:style w:type="paragraph" w:styleId="Zkladntext">
    <w:name w:val="Body Text"/>
    <w:basedOn w:val="Normln"/>
    <w:link w:val="ZkladntextChar"/>
    <w:uiPriority w:val="99"/>
    <w:semiHidden/>
    <w:rsid w:val="00263C3F"/>
    <w:pPr>
      <w:autoSpaceDE w:val="0"/>
      <w:autoSpaceDN w:val="0"/>
      <w:adjustRightInd w:val="0"/>
    </w:pPr>
    <w:rPr>
      <w:color w:val="FF0000"/>
    </w:rPr>
  </w:style>
  <w:style w:type="character" w:customStyle="1" w:styleId="ZkladntextChar">
    <w:name w:val="Základní text Char"/>
    <w:basedOn w:val="Standardnpsmoodstavce"/>
    <w:link w:val="Zkladntext"/>
    <w:uiPriority w:val="99"/>
    <w:semiHidden/>
    <w:rsid w:val="00263C3F"/>
    <w:rPr>
      <w:rFonts w:ascii="Times New Roman" w:eastAsia="Calibri" w:hAnsi="Times New Roman" w:cs="Times New Roman"/>
      <w:color w:val="FF0000"/>
      <w:sz w:val="24"/>
      <w:szCs w:val="24"/>
      <w:lang w:eastAsia="cs-CZ"/>
    </w:rPr>
  </w:style>
  <w:style w:type="paragraph" w:styleId="Zkladntext3">
    <w:name w:val="Body Text 3"/>
    <w:basedOn w:val="Normln"/>
    <w:link w:val="Zkladntext3Char"/>
    <w:uiPriority w:val="99"/>
    <w:semiHidden/>
    <w:rsid w:val="00263C3F"/>
    <w:pPr>
      <w:autoSpaceDE w:val="0"/>
      <w:autoSpaceDN w:val="0"/>
      <w:adjustRightInd w:val="0"/>
    </w:pPr>
    <w:rPr>
      <w:color w:val="00FF00"/>
    </w:rPr>
  </w:style>
  <w:style w:type="character" w:customStyle="1" w:styleId="Zkladntext3Char">
    <w:name w:val="Základní text 3 Char"/>
    <w:basedOn w:val="Standardnpsmoodstavce"/>
    <w:link w:val="Zkladntext3"/>
    <w:uiPriority w:val="99"/>
    <w:semiHidden/>
    <w:rsid w:val="00263C3F"/>
    <w:rPr>
      <w:rFonts w:ascii="Times New Roman" w:eastAsia="Calibri" w:hAnsi="Times New Roman" w:cs="Times New Roman"/>
      <w:color w:val="00FF00"/>
      <w:sz w:val="24"/>
      <w:szCs w:val="24"/>
      <w:lang w:eastAsia="cs-CZ"/>
    </w:rPr>
  </w:style>
  <w:style w:type="paragraph" w:styleId="Zkladntext2">
    <w:name w:val="Body Text 2"/>
    <w:basedOn w:val="Normln"/>
    <w:link w:val="Zkladntext2Char"/>
    <w:uiPriority w:val="99"/>
    <w:semiHidden/>
    <w:rsid w:val="00263C3F"/>
    <w:pPr>
      <w:autoSpaceDE w:val="0"/>
      <w:autoSpaceDN w:val="0"/>
      <w:adjustRightInd w:val="0"/>
    </w:pPr>
    <w:rPr>
      <w:color w:val="0000FF"/>
    </w:rPr>
  </w:style>
  <w:style w:type="character" w:customStyle="1" w:styleId="Zkladntext2Char">
    <w:name w:val="Základní text 2 Char"/>
    <w:basedOn w:val="Standardnpsmoodstavce"/>
    <w:link w:val="Zkladntext2"/>
    <w:uiPriority w:val="99"/>
    <w:semiHidden/>
    <w:rsid w:val="00263C3F"/>
    <w:rPr>
      <w:rFonts w:ascii="Times New Roman" w:eastAsia="Calibri" w:hAnsi="Times New Roman" w:cs="Times New Roman"/>
      <w:color w:val="0000FF"/>
      <w:sz w:val="24"/>
      <w:szCs w:val="24"/>
      <w:lang w:eastAsia="cs-CZ"/>
    </w:rPr>
  </w:style>
  <w:style w:type="character" w:styleId="Zvraznn">
    <w:name w:val="Emphasis"/>
    <w:basedOn w:val="Standardnpsmoodstavce"/>
    <w:uiPriority w:val="20"/>
    <w:qFormat/>
    <w:rsid w:val="00263C3F"/>
    <w:rPr>
      <w:rFonts w:cs="Times New Roman"/>
      <w:i/>
    </w:rPr>
  </w:style>
  <w:style w:type="paragraph" w:customStyle="1" w:styleId="Odstavecseseznamem1">
    <w:name w:val="Odstavec se seznamem1"/>
    <w:basedOn w:val="Normln"/>
    <w:uiPriority w:val="99"/>
    <w:rsid w:val="00263C3F"/>
    <w:pPr>
      <w:ind w:left="720"/>
    </w:pPr>
  </w:style>
  <w:style w:type="paragraph" w:customStyle="1" w:styleId="Odstavecseseznamem2">
    <w:name w:val="Odstavec se seznamem2"/>
    <w:basedOn w:val="Normln"/>
    <w:uiPriority w:val="99"/>
    <w:rsid w:val="00263C3F"/>
    <w:pPr>
      <w:ind w:left="720"/>
    </w:pPr>
  </w:style>
  <w:style w:type="paragraph" w:customStyle="1" w:styleId="Odstavecseseznamem3">
    <w:name w:val="Odstavec se seznamem3"/>
    <w:basedOn w:val="Normln"/>
    <w:uiPriority w:val="99"/>
    <w:rsid w:val="00263C3F"/>
    <w:pPr>
      <w:ind w:left="720"/>
    </w:pPr>
    <w:rPr>
      <w:rFonts w:eastAsia="Times New Roman"/>
    </w:rPr>
  </w:style>
  <w:style w:type="paragraph" w:styleId="Odstavecseseznamem">
    <w:name w:val="List Paragraph"/>
    <w:basedOn w:val="Normln"/>
    <w:uiPriority w:val="99"/>
    <w:qFormat/>
    <w:rsid w:val="00263C3F"/>
    <w:pPr>
      <w:ind w:left="720"/>
      <w:contextualSpacing/>
    </w:pPr>
  </w:style>
  <w:style w:type="character" w:styleId="Hypertextovodkaz">
    <w:name w:val="Hyperlink"/>
    <w:basedOn w:val="Standardnpsmoodstavce"/>
    <w:uiPriority w:val="99"/>
    <w:unhideWhenUsed/>
    <w:rsid w:val="00263C3F"/>
    <w:rPr>
      <w:color w:val="0000FF" w:themeColor="hyperlink"/>
      <w:u w:val="single"/>
    </w:rPr>
  </w:style>
  <w:style w:type="paragraph" w:styleId="Textbubliny">
    <w:name w:val="Balloon Text"/>
    <w:basedOn w:val="Normln"/>
    <w:link w:val="TextbublinyChar"/>
    <w:uiPriority w:val="99"/>
    <w:semiHidden/>
    <w:unhideWhenUsed/>
    <w:rsid w:val="000F624E"/>
    <w:rPr>
      <w:rFonts w:ascii="Tahoma" w:hAnsi="Tahoma" w:cs="Tahoma"/>
      <w:sz w:val="16"/>
      <w:szCs w:val="16"/>
    </w:rPr>
  </w:style>
  <w:style w:type="character" w:customStyle="1" w:styleId="TextbublinyChar">
    <w:name w:val="Text bubliny Char"/>
    <w:basedOn w:val="Standardnpsmoodstavce"/>
    <w:link w:val="Textbubliny"/>
    <w:uiPriority w:val="99"/>
    <w:semiHidden/>
    <w:rsid w:val="000F624E"/>
    <w:rPr>
      <w:rFonts w:ascii="Tahoma" w:eastAsia="Calibri" w:hAnsi="Tahoma" w:cs="Tahoma"/>
      <w:sz w:val="16"/>
      <w:szCs w:val="16"/>
      <w:lang w:eastAsia="cs-CZ"/>
    </w:rPr>
  </w:style>
  <w:style w:type="character" w:styleId="Odkaznakoment">
    <w:name w:val="annotation reference"/>
    <w:basedOn w:val="Standardnpsmoodstavce"/>
    <w:uiPriority w:val="99"/>
    <w:semiHidden/>
    <w:unhideWhenUsed/>
    <w:rsid w:val="00084AAE"/>
    <w:rPr>
      <w:sz w:val="16"/>
      <w:szCs w:val="16"/>
    </w:rPr>
  </w:style>
  <w:style w:type="paragraph" w:styleId="Textkomente">
    <w:name w:val="annotation text"/>
    <w:basedOn w:val="Normln"/>
    <w:link w:val="TextkomenteChar"/>
    <w:uiPriority w:val="99"/>
    <w:semiHidden/>
    <w:unhideWhenUsed/>
    <w:rsid w:val="00084AAE"/>
    <w:rPr>
      <w:sz w:val="20"/>
      <w:szCs w:val="20"/>
    </w:rPr>
  </w:style>
  <w:style w:type="character" w:customStyle="1" w:styleId="TextkomenteChar">
    <w:name w:val="Text komentáře Char"/>
    <w:basedOn w:val="Standardnpsmoodstavce"/>
    <w:link w:val="Textkomente"/>
    <w:uiPriority w:val="99"/>
    <w:semiHidden/>
    <w:rsid w:val="00084AAE"/>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4AAE"/>
    <w:rPr>
      <w:b/>
      <w:bCs/>
    </w:rPr>
  </w:style>
  <w:style w:type="character" w:customStyle="1" w:styleId="PedmtkomenteChar">
    <w:name w:val="Předmět komentáře Char"/>
    <w:basedOn w:val="TextkomenteChar"/>
    <w:link w:val="Pedmtkomente"/>
    <w:uiPriority w:val="99"/>
    <w:semiHidden/>
    <w:rsid w:val="00084AAE"/>
    <w:rPr>
      <w:rFonts w:ascii="Times New Roman" w:eastAsia="Calibri" w:hAnsi="Times New Roman" w:cs="Times New Roman"/>
      <w:b/>
      <w:bCs/>
      <w:sz w:val="20"/>
      <w:szCs w:val="20"/>
      <w:lang w:eastAsia="cs-CZ"/>
    </w:rPr>
  </w:style>
  <w:style w:type="paragraph" w:styleId="Zhlav">
    <w:name w:val="header"/>
    <w:basedOn w:val="Normln"/>
    <w:link w:val="ZhlavChar"/>
    <w:uiPriority w:val="99"/>
    <w:unhideWhenUsed/>
    <w:rsid w:val="009D3930"/>
    <w:pPr>
      <w:tabs>
        <w:tab w:val="center" w:pos="4536"/>
        <w:tab w:val="right" w:pos="9072"/>
      </w:tabs>
    </w:pPr>
  </w:style>
  <w:style w:type="character" w:customStyle="1" w:styleId="ZhlavChar">
    <w:name w:val="Záhlaví Char"/>
    <w:basedOn w:val="Standardnpsmoodstavce"/>
    <w:link w:val="Zhlav"/>
    <w:uiPriority w:val="99"/>
    <w:rsid w:val="009D3930"/>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9D3930"/>
    <w:pPr>
      <w:tabs>
        <w:tab w:val="center" w:pos="4536"/>
        <w:tab w:val="right" w:pos="9072"/>
      </w:tabs>
    </w:pPr>
  </w:style>
  <w:style w:type="character" w:customStyle="1" w:styleId="ZpatChar">
    <w:name w:val="Zápatí Char"/>
    <w:basedOn w:val="Standardnpsmoodstavce"/>
    <w:link w:val="Zpat"/>
    <w:uiPriority w:val="99"/>
    <w:rsid w:val="009D3930"/>
    <w:rPr>
      <w:rFonts w:ascii="Times New Roman" w:eastAsia="Calibri" w:hAnsi="Times New Roman" w:cs="Times New Roman"/>
      <w:sz w:val="24"/>
      <w:szCs w:val="24"/>
      <w:lang w:eastAsia="cs-CZ"/>
    </w:rPr>
  </w:style>
  <w:style w:type="character" w:styleId="slostrnky">
    <w:name w:val="page number"/>
    <w:basedOn w:val="Standardnpsmoodstavce"/>
    <w:rsid w:val="00A84834"/>
  </w:style>
  <w:style w:type="character" w:customStyle="1" w:styleId="nowrap">
    <w:name w:val="nowrap"/>
    <w:basedOn w:val="Standardnpsmoodstavce"/>
    <w:rsid w:val="00442012"/>
  </w:style>
  <w:style w:type="character" w:customStyle="1" w:styleId="Nadpis2Char">
    <w:name w:val="Nadpis 2 Char"/>
    <w:basedOn w:val="Standardnpsmoodstavce"/>
    <w:link w:val="Nadpis2"/>
    <w:uiPriority w:val="9"/>
    <w:semiHidden/>
    <w:rsid w:val="005A74C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
    <w:semiHidden/>
    <w:rsid w:val="005A74C1"/>
    <w:rPr>
      <w:rFonts w:asciiTheme="majorHAnsi" w:eastAsiaTheme="majorEastAsia" w:hAnsiTheme="majorHAnsi" w:cstheme="majorBidi"/>
      <w:color w:val="243F60" w:themeColor="accent1" w:themeShade="7F"/>
      <w:sz w:val="24"/>
      <w:szCs w:val="24"/>
      <w:lang w:eastAsia="cs-CZ"/>
    </w:rPr>
  </w:style>
  <w:style w:type="paragraph" w:styleId="Zkladntextodsazen">
    <w:name w:val="Body Text Indent"/>
    <w:basedOn w:val="Normln"/>
    <w:link w:val="ZkladntextodsazenChar"/>
    <w:uiPriority w:val="99"/>
    <w:unhideWhenUsed/>
    <w:rsid w:val="005A74C1"/>
    <w:pPr>
      <w:spacing w:after="120"/>
      <w:ind w:left="283"/>
    </w:pPr>
  </w:style>
  <w:style w:type="character" w:customStyle="1" w:styleId="ZkladntextodsazenChar">
    <w:name w:val="Základní text odsazený Char"/>
    <w:basedOn w:val="Standardnpsmoodstavce"/>
    <w:link w:val="Zkladntextodsazen"/>
    <w:uiPriority w:val="99"/>
    <w:rsid w:val="005A74C1"/>
    <w:rPr>
      <w:rFonts w:ascii="Times New Roman" w:eastAsia="Calibri" w:hAnsi="Times New Roman" w:cs="Times New Roman"/>
      <w:sz w:val="24"/>
      <w:szCs w:val="24"/>
      <w:lang w:eastAsia="cs-CZ"/>
    </w:rPr>
  </w:style>
  <w:style w:type="character" w:customStyle="1" w:styleId="data1">
    <w:name w:val="data1"/>
    <w:basedOn w:val="Standardnpsmoodstavce"/>
    <w:rsid w:val="00E93AC2"/>
    <w:rPr>
      <w:rFonts w:ascii="Arial" w:hAnsi="Arial" w:cs="Arial" w:hint="default"/>
      <w:b/>
      <w:bCs/>
      <w:sz w:val="20"/>
      <w:szCs w:val="20"/>
    </w:rPr>
  </w:style>
  <w:style w:type="character" w:styleId="Siln">
    <w:name w:val="Strong"/>
    <w:basedOn w:val="Standardnpsmoodstavce"/>
    <w:uiPriority w:val="22"/>
    <w:qFormat/>
    <w:rsid w:val="00635DA1"/>
    <w:rPr>
      <w:b/>
      <w:bCs/>
    </w:rPr>
  </w:style>
  <w:style w:type="paragraph" w:styleId="Bezmezer">
    <w:name w:val="No Spacing"/>
    <w:uiPriority w:val="1"/>
    <w:qFormat/>
    <w:rsid w:val="00C06538"/>
    <w:pPr>
      <w:spacing w:after="0" w:line="240" w:lineRule="auto"/>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blogistika@armexoil.com" TargetMode="External"/><Relationship Id="rId14" Type="http://schemas.openxmlformats.org/officeDocument/2006/relationships/image" Target="media/image2.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861F-484B-4BA8-9D77-AA36E552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5906</Words>
  <Characters>34847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AKPJP</dc:creator>
  <cp:lastModifiedBy>Jana Povolná</cp:lastModifiedBy>
  <cp:revision>3</cp:revision>
  <cp:lastPrinted>2013-12-18T10:18:00Z</cp:lastPrinted>
  <dcterms:created xsi:type="dcterms:W3CDTF">2016-07-20T06:39:00Z</dcterms:created>
  <dcterms:modified xsi:type="dcterms:W3CDTF">2016-07-20T07:32:00Z</dcterms:modified>
</cp:coreProperties>
</file>