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1AB" w:rsidRDefault="003461AB">
      <w:pPr>
        <w:spacing w:line="101" w:lineRule="exact"/>
        <w:rPr>
          <w:sz w:val="8"/>
          <w:szCs w:val="8"/>
        </w:rPr>
      </w:pPr>
    </w:p>
    <w:p w:rsidR="003461AB" w:rsidRDefault="003461AB">
      <w:pPr>
        <w:rPr>
          <w:sz w:val="2"/>
          <w:szCs w:val="2"/>
        </w:rPr>
        <w:sectPr w:rsidR="003461AB">
          <w:type w:val="continuous"/>
          <w:pgSz w:w="11900" w:h="16840"/>
          <w:pgMar w:top="482" w:right="0" w:bottom="1558" w:left="0" w:header="0" w:footer="3" w:gutter="0"/>
          <w:cols w:space="720"/>
          <w:noEndnote/>
          <w:docGrid w:linePitch="360"/>
        </w:sectPr>
      </w:pPr>
    </w:p>
    <w:p w:rsidR="003461AB" w:rsidRDefault="008C7CB8">
      <w:pPr>
        <w:pStyle w:val="Heading30"/>
        <w:keepNext/>
        <w:keepLines/>
        <w:shd w:val="clear" w:color="auto" w:fill="auto"/>
        <w:ind w:left="880"/>
      </w:pPr>
      <w:bookmarkStart w:id="0" w:name="bookmark1"/>
      <w:r>
        <w:t>Smlouva o zapůjčení zdravotnického přístroje</w:t>
      </w:r>
      <w:r>
        <w:br/>
        <w:t>a odběru zdravotnického sortimentu</w:t>
      </w:r>
      <w:bookmarkEnd w:id="0"/>
    </w:p>
    <w:p w:rsidR="003461AB" w:rsidRDefault="008C7CB8">
      <w:pPr>
        <w:pStyle w:val="Bodytext30"/>
        <w:shd w:val="clear" w:color="auto" w:fill="auto"/>
        <w:spacing w:after="390" w:line="150" w:lineRule="exact"/>
        <w:ind w:left="880"/>
      </w:pPr>
      <w:r>
        <w:t>uzavřená níže uvedeného dne, měsíce a roku mezi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6619"/>
        <w:gridCol w:w="1670"/>
        <w:gridCol w:w="1310"/>
      </w:tblGrid>
      <w:tr w:rsidR="003461A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22" w:type="dxa"/>
            <w:shd w:val="clear" w:color="auto" w:fill="FFFFFF"/>
          </w:tcPr>
          <w:p w:rsidR="003461AB" w:rsidRDefault="003461AB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9" w:type="dxa"/>
            <w:shd w:val="clear" w:color="auto" w:fill="FFFFFF"/>
          </w:tcPr>
          <w:p w:rsidR="003461AB" w:rsidRDefault="003461AB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61AB" w:rsidRDefault="008C7CB8">
            <w:pPr>
              <w:pStyle w:val="Bodytext20"/>
              <w:framePr w:w="10022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BoldScale60"/>
              </w:rPr>
              <w:t>i Rozesláno ekon.r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61AB" w:rsidRDefault="008C7CB8">
            <w:pPr>
              <w:pStyle w:val="Bodytext20"/>
              <w:framePr w:w="1002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right"/>
            </w:pPr>
            <w:r>
              <w:rPr>
                <w:rStyle w:val="Bodytext295ptBoldScale600"/>
              </w:rPr>
              <w:t>jlv.cine-/t</w:t>
            </w:r>
            <w:r>
              <w:rPr>
                <w:rStyle w:val="Bodytext295ptBoldScale600"/>
                <w:vertAlign w:val="superscript"/>
              </w:rPr>
              <w:t>ť</w:t>
            </w:r>
            <w:r>
              <w:rPr>
                <w:rStyle w:val="Bodytext295ptBoldScale600"/>
              </w:rPr>
              <w:t>M.&gt;í</w:t>
            </w:r>
            <w:r>
              <w:rPr>
                <w:rStyle w:val="Bodytext2ArialNarrow115ptBold"/>
              </w:rPr>
              <w:t>1</w:t>
            </w:r>
          </w:p>
        </w:tc>
      </w:tr>
      <w:tr w:rsidR="003461A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22" w:type="dxa"/>
            <w:shd w:val="clear" w:color="auto" w:fill="FFFFFF"/>
            <w:vAlign w:val="bottom"/>
          </w:tcPr>
          <w:p w:rsidR="003461AB" w:rsidRDefault="008C7CB8">
            <w:pPr>
              <w:pStyle w:val="Bodytext20"/>
              <w:framePr w:w="10022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r>
              <w:rPr>
                <w:rStyle w:val="Bodytext21"/>
              </w:rPr>
              <w:t>1.</w:t>
            </w:r>
          </w:p>
        </w:tc>
        <w:tc>
          <w:tcPr>
            <w:tcW w:w="6619" w:type="dxa"/>
            <w:shd w:val="clear" w:color="auto" w:fill="FFFFFF"/>
            <w:vAlign w:val="bottom"/>
          </w:tcPr>
          <w:p w:rsidR="003461AB" w:rsidRDefault="008C7CB8">
            <w:pPr>
              <w:pStyle w:val="Bodytext20"/>
              <w:framePr w:w="10022" w:wrap="notBeside" w:vAnchor="text" w:hAnchor="text" w:xAlign="center" w:y="1"/>
              <w:shd w:val="clear" w:color="auto" w:fill="auto"/>
              <w:spacing w:before="0" w:line="160" w:lineRule="exact"/>
              <w:ind w:left="300" w:firstLine="0"/>
            </w:pPr>
            <w:r>
              <w:rPr>
                <w:rStyle w:val="Bodytext28ptBold"/>
              </w:rPr>
              <w:t xml:space="preserve">HCP medipro </w:t>
            </w:r>
            <w:r>
              <w:rPr>
                <w:rStyle w:val="Bodytext28ptBold"/>
              </w:rPr>
              <w:t>s.r.o.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61AB" w:rsidRDefault="008C7CB8">
            <w:pPr>
              <w:pStyle w:val="Bodytext20"/>
              <w:framePr w:w="10022" w:wrap="notBeside" w:vAnchor="text" w:hAnchor="text" w:xAlign="center" w:y="1"/>
              <w:shd w:val="clear" w:color="auto" w:fill="auto"/>
              <w:spacing w:before="0" w:line="230" w:lineRule="exact"/>
              <w:ind w:left="400" w:firstLine="0"/>
            </w:pPr>
            <w:r>
              <w:rPr>
                <w:rStyle w:val="Bodytext2115ptBoldScale30"/>
              </w:rPr>
              <w:t xml:space="preserve">j </w:t>
            </w:r>
            <w:r>
              <w:rPr>
                <w:rStyle w:val="Bodytext295ptBoldScale600"/>
              </w:rPr>
              <w:t>..MJ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1AB" w:rsidRDefault="008C7CB8">
            <w:pPr>
              <w:pStyle w:val="Bodytext20"/>
              <w:framePr w:w="10022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right"/>
            </w:pPr>
            <w:r>
              <w:rPr>
                <w:rStyle w:val="Bodytext265ptItalic"/>
              </w:rPr>
              <w:t xml:space="preserve">I* </w:t>
            </w:r>
            <w:r>
              <w:rPr>
                <w:rStyle w:val="Bodytext2ArialNarrow16ptBoldItalic"/>
              </w:rPr>
              <w:t>i</w:t>
            </w:r>
            <w:r>
              <w:rPr>
                <w:rStyle w:val="Bodytext2115ptBoldScale300"/>
              </w:rPr>
              <w:t xml:space="preserve"> </w:t>
            </w:r>
            <w:r>
              <w:rPr>
                <w:rStyle w:val="Bodytext295ptBoldScale60"/>
              </w:rPr>
              <w:t>i</w:t>
            </w:r>
          </w:p>
        </w:tc>
      </w:tr>
      <w:tr w:rsidR="003461A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22" w:type="dxa"/>
            <w:shd w:val="clear" w:color="auto" w:fill="FFFFFF"/>
          </w:tcPr>
          <w:p w:rsidR="003461AB" w:rsidRDefault="003461AB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9" w:type="dxa"/>
            <w:shd w:val="clear" w:color="auto" w:fill="FFFFFF"/>
          </w:tcPr>
          <w:p w:rsidR="003461AB" w:rsidRDefault="008C7CB8">
            <w:pPr>
              <w:pStyle w:val="Bodytext20"/>
              <w:framePr w:w="10022" w:wrap="notBeside" w:vAnchor="text" w:hAnchor="text" w:xAlign="center" w:y="1"/>
              <w:shd w:val="clear" w:color="auto" w:fill="auto"/>
              <w:spacing w:before="0" w:line="190" w:lineRule="exact"/>
              <w:ind w:left="300" w:firstLine="0"/>
            </w:pPr>
            <w:r>
              <w:rPr>
                <w:rStyle w:val="Bodytext21"/>
              </w:rPr>
              <w:t xml:space="preserve">IČ </w:t>
            </w:r>
            <w:r>
              <w:rPr>
                <w:rStyle w:val="Bodytext295ptBoldScale60"/>
              </w:rPr>
              <w:t xml:space="preserve">: </w:t>
            </w:r>
            <w:r>
              <w:rPr>
                <w:rStyle w:val="Bodytext21"/>
              </w:rPr>
              <w:t>278 31 515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</w:tcPr>
          <w:p w:rsidR="003461AB" w:rsidRDefault="003461AB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1AB" w:rsidRDefault="008C7CB8">
            <w:pPr>
              <w:pStyle w:val="Bodytext20"/>
              <w:framePr w:w="10022" w:wrap="notBeside" w:vAnchor="text" w:hAnchor="text" w:xAlign="center" w:y="1"/>
              <w:shd w:val="clear" w:color="auto" w:fill="auto"/>
              <w:spacing w:before="0" w:line="130" w:lineRule="exact"/>
              <w:ind w:firstLine="0"/>
              <w:jc w:val="right"/>
            </w:pPr>
            <w:r>
              <w:rPr>
                <w:rStyle w:val="Bodytext265ptItalic0"/>
              </w:rPr>
              <w:t>1</w:t>
            </w:r>
          </w:p>
          <w:p w:rsidR="003461AB" w:rsidRDefault="008C7CB8">
            <w:pPr>
              <w:pStyle w:val="Bodytext20"/>
              <w:framePr w:w="10022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right"/>
            </w:pPr>
            <w:r>
              <w:rPr>
                <w:rStyle w:val="Bodytext21"/>
              </w:rPr>
              <w:t>i</w:t>
            </w:r>
          </w:p>
        </w:tc>
      </w:tr>
      <w:tr w:rsidR="003461A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22" w:type="dxa"/>
            <w:shd w:val="clear" w:color="auto" w:fill="FFFFFF"/>
          </w:tcPr>
          <w:p w:rsidR="003461AB" w:rsidRDefault="003461AB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9" w:type="dxa"/>
            <w:vMerge w:val="restart"/>
            <w:shd w:val="clear" w:color="auto" w:fill="FFFFFF"/>
          </w:tcPr>
          <w:p w:rsidR="003461AB" w:rsidRDefault="008C7CB8">
            <w:pPr>
              <w:pStyle w:val="Bodytext20"/>
              <w:framePr w:w="10022" w:wrap="notBeside" w:vAnchor="text" w:hAnchor="text" w:xAlign="center" w:y="1"/>
              <w:shd w:val="clear" w:color="auto" w:fill="auto"/>
              <w:spacing w:before="0" w:line="216" w:lineRule="exact"/>
              <w:ind w:left="300" w:firstLine="0"/>
            </w:pPr>
            <w:r>
              <w:rPr>
                <w:rStyle w:val="Bodytext21"/>
              </w:rPr>
              <w:t>se sídlem Horní náměstí 371/1, 779 00 Olomouc</w:t>
            </w:r>
          </w:p>
          <w:p w:rsidR="003461AB" w:rsidRDefault="008C7CB8">
            <w:pPr>
              <w:pStyle w:val="Bodytext20"/>
              <w:framePr w:w="10022" w:wrap="notBeside" w:vAnchor="text" w:hAnchor="text" w:xAlign="center" w:y="1"/>
              <w:shd w:val="clear" w:color="auto" w:fill="auto"/>
              <w:spacing w:before="0" w:line="216" w:lineRule="exact"/>
              <w:ind w:left="300" w:firstLine="0"/>
            </w:pPr>
            <w:r>
              <w:rPr>
                <w:rStyle w:val="Bodytext21"/>
              </w:rPr>
              <w:t>zapsaná v obchodním rejstříku Krajského soudu v Ostravě, oddíl C, vložka 43096 zastoupená jednatelem Mgr. Martina Roje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61AB" w:rsidRDefault="008C7CB8">
            <w:pPr>
              <w:pStyle w:val="Bodytext20"/>
              <w:framePr w:w="10022" w:wrap="notBeside" w:vAnchor="text" w:hAnchor="text" w:xAlign="center" w:y="1"/>
              <w:shd w:val="clear" w:color="auto" w:fill="auto"/>
              <w:spacing w:before="0" w:line="260" w:lineRule="exact"/>
              <w:ind w:left="400" w:firstLine="0"/>
            </w:pPr>
            <w:r>
              <w:rPr>
                <w:rStyle w:val="Bodytext212pt"/>
              </w:rPr>
              <w:t xml:space="preserve">1 </w:t>
            </w:r>
            <w:r>
              <w:rPr>
                <w:rStyle w:val="Bodytext213ptItalic"/>
              </w:rPr>
              <w:t>ort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1AB" w:rsidRDefault="003461AB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61A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22" w:type="dxa"/>
            <w:shd w:val="clear" w:color="auto" w:fill="FFFFFF"/>
          </w:tcPr>
          <w:p w:rsidR="003461AB" w:rsidRDefault="003461AB">
            <w:pPr>
              <w:framePr w:w="100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9" w:type="dxa"/>
            <w:vMerge/>
            <w:shd w:val="clear" w:color="auto" w:fill="FFFFFF"/>
          </w:tcPr>
          <w:p w:rsidR="003461AB" w:rsidRDefault="003461AB">
            <w:pPr>
              <w:framePr w:w="10022" w:wrap="notBeside" w:vAnchor="text" w:hAnchor="text" w:xAlign="center" w:y="1"/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61AB" w:rsidRDefault="008C7CB8">
            <w:pPr>
              <w:pStyle w:val="Bodytext20"/>
              <w:framePr w:w="10022" w:wrap="notBeside" w:vAnchor="text" w:hAnchor="text" w:xAlign="center" w:y="1"/>
              <w:shd w:val="clear" w:color="auto" w:fill="auto"/>
              <w:spacing w:before="0" w:line="240" w:lineRule="exact"/>
              <w:ind w:left="400" w:firstLine="0"/>
            </w:pPr>
            <w:r>
              <w:rPr>
                <w:rStyle w:val="Bodytext212pt"/>
              </w:rPr>
              <w:t xml:space="preserve">1 </w:t>
            </w:r>
            <w:r>
              <w:rPr>
                <w:rStyle w:val="Bodytext212pt0"/>
              </w:rPr>
              <w:t>TV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1AB" w:rsidRDefault="008C7CB8">
            <w:pPr>
              <w:pStyle w:val="Bodytext20"/>
              <w:framePr w:w="10022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Bodytext295ptBoldScale60"/>
              </w:rPr>
              <w:t>i</w:t>
            </w:r>
          </w:p>
        </w:tc>
      </w:tr>
    </w:tbl>
    <w:p w:rsidR="003461AB" w:rsidRDefault="003461AB">
      <w:pPr>
        <w:framePr w:w="10022" w:wrap="notBeside" w:vAnchor="text" w:hAnchor="text" w:xAlign="center" w:y="1"/>
        <w:rPr>
          <w:sz w:val="2"/>
          <w:szCs w:val="2"/>
        </w:rPr>
      </w:pPr>
    </w:p>
    <w:p w:rsidR="003461AB" w:rsidRDefault="003461AB">
      <w:pPr>
        <w:rPr>
          <w:sz w:val="2"/>
          <w:szCs w:val="2"/>
        </w:rPr>
      </w:pPr>
    </w:p>
    <w:p w:rsidR="003461AB" w:rsidRDefault="008C7CB8">
      <w:pPr>
        <w:pStyle w:val="Bodytext20"/>
        <w:shd w:val="clear" w:color="auto" w:fill="auto"/>
        <w:spacing w:before="0"/>
        <w:ind w:left="780" w:right="5760" w:firstLine="0"/>
      </w:pPr>
      <w:r>
        <w:t>dále je „HCP" a</w:t>
      </w:r>
    </w:p>
    <w:p w:rsidR="003461AB" w:rsidRDefault="008C7CB8">
      <w:pPr>
        <w:pStyle w:val="Bodytext40"/>
        <w:shd w:val="clear" w:color="auto" w:fill="auto"/>
        <w:ind w:left="780"/>
      </w:pPr>
      <w:r>
        <w:rPr>
          <w:rStyle w:val="Bodytext485ptNotBold"/>
        </w:rPr>
        <w:t xml:space="preserve">2. </w:t>
      </w:r>
      <w:r>
        <w:t>Nemocnice Třinec, p.o.</w:t>
      </w:r>
    </w:p>
    <w:p w:rsidR="003461AB" w:rsidRDefault="008C7CB8">
      <w:pPr>
        <w:pStyle w:val="Bodytext20"/>
        <w:shd w:val="clear" w:color="auto" w:fill="auto"/>
        <w:spacing w:before="0" w:line="216" w:lineRule="exact"/>
        <w:ind w:left="780" w:right="5760" w:firstLine="0"/>
      </w:pPr>
      <w:r>
        <w:t>IČ: 00534242 DIČ: CZ00534242</w:t>
      </w:r>
    </w:p>
    <w:p w:rsidR="003461AB" w:rsidRDefault="008C7CB8">
      <w:pPr>
        <w:pStyle w:val="Bodytext20"/>
        <w:shd w:val="clear" w:color="auto" w:fill="auto"/>
        <w:spacing w:before="0" w:after="217" w:line="216" w:lineRule="exact"/>
        <w:ind w:left="780" w:right="4960" w:firstLine="0"/>
      </w:pPr>
      <w:r>
        <w:t>se sídlem Kaštanova 268, Dolní Lištná, Třinec, 739 61 Třinec zastoupená ředitelem: Ing. Martinem Sikorou</w:t>
      </w:r>
    </w:p>
    <w:p w:rsidR="003461AB" w:rsidRDefault="008C7CB8">
      <w:pPr>
        <w:pStyle w:val="Bodytext40"/>
        <w:shd w:val="clear" w:color="auto" w:fill="auto"/>
        <w:spacing w:after="388" w:line="170" w:lineRule="exact"/>
        <w:ind w:left="780" w:firstLine="0"/>
        <w:jc w:val="left"/>
      </w:pPr>
      <w:r>
        <w:rPr>
          <w:rStyle w:val="Bodytext485ptNotBold"/>
        </w:rPr>
        <w:t xml:space="preserve">dále jen </w:t>
      </w:r>
      <w:r>
        <w:t xml:space="preserve">„uživatel" </w:t>
      </w:r>
      <w:r>
        <w:rPr>
          <w:rStyle w:val="Bodytext485ptNotBold"/>
        </w:rPr>
        <w:t xml:space="preserve">nebo též </w:t>
      </w:r>
      <w:r>
        <w:t>„Nemocnice Třinec"</w:t>
      </w:r>
    </w:p>
    <w:p w:rsidR="003461AB" w:rsidRDefault="008C7CB8">
      <w:pPr>
        <w:pStyle w:val="Bodytext40"/>
        <w:shd w:val="clear" w:color="auto" w:fill="auto"/>
        <w:spacing w:after="114" w:line="160" w:lineRule="exact"/>
        <w:ind w:left="780"/>
      </w:pPr>
      <w:r>
        <w:t>I. Předmět smlouvy</w:t>
      </w:r>
    </w:p>
    <w:p w:rsidR="003461AB" w:rsidRDefault="008C7CB8">
      <w:pPr>
        <w:pStyle w:val="Bodytext20"/>
        <w:numPr>
          <w:ilvl w:val="0"/>
          <w:numId w:val="2"/>
        </w:numPr>
        <w:shd w:val="clear" w:color="auto" w:fill="auto"/>
        <w:tabs>
          <w:tab w:val="left" w:pos="724"/>
        </w:tabs>
        <w:spacing w:before="0" w:after="60" w:line="216" w:lineRule="exact"/>
        <w:ind w:left="780" w:right="980"/>
        <w:jc w:val="both"/>
      </w:pPr>
      <w:r>
        <w:t>Předmětem této smlouvy je úprava</w:t>
      </w:r>
      <w:r>
        <w:t xml:space="preserve"> právních vztahů mezi HCP a uživatelem v souvislosti s užíváním zdravotnického přístroje blíže specifikovaného v článku II. této smlouvy, jehož výlučným vlastníkem je společnost HCP medipros.r.o.</w:t>
      </w:r>
    </w:p>
    <w:p w:rsidR="003461AB" w:rsidRDefault="008C7CB8">
      <w:pPr>
        <w:pStyle w:val="Bodytext20"/>
        <w:numPr>
          <w:ilvl w:val="0"/>
          <w:numId w:val="2"/>
        </w:numPr>
        <w:shd w:val="clear" w:color="auto" w:fill="auto"/>
        <w:tabs>
          <w:tab w:val="left" w:pos="724"/>
        </w:tabs>
        <w:spacing w:before="0" w:after="345" w:line="216" w:lineRule="exact"/>
        <w:ind w:left="780" w:right="980"/>
        <w:jc w:val="both"/>
      </w:pPr>
      <w:r>
        <w:t>Předmětem této smlouvy je rovněž základní úprava právních vz</w:t>
      </w:r>
      <w:r>
        <w:t>tahů souvisejících s odběrem zdravotnického sortimentu uživatelem od společnosti HCP.</w:t>
      </w:r>
    </w:p>
    <w:p w:rsidR="003461AB" w:rsidRDefault="008C7CB8">
      <w:pPr>
        <w:pStyle w:val="Bodytext40"/>
        <w:shd w:val="clear" w:color="auto" w:fill="auto"/>
        <w:spacing w:after="101" w:line="160" w:lineRule="exact"/>
        <w:ind w:left="780"/>
      </w:pPr>
      <w:r>
        <w:t>II. Specifikace zdravotnického přístroje</w:t>
      </w:r>
    </w:p>
    <w:p w:rsidR="003461AB" w:rsidRDefault="008C7CB8">
      <w:pPr>
        <w:pStyle w:val="Bodytext20"/>
        <w:shd w:val="clear" w:color="auto" w:fill="auto"/>
        <w:spacing w:before="0" w:after="304" w:line="221" w:lineRule="exact"/>
        <w:ind w:right="98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95pt;margin-top:-1.85pt;width:16.1pt;height:40.15pt;z-index:-125829376;mso-wrap-distance-left:5pt;mso-wrap-distance-right:19.7pt;mso-position-horizontal-relative:margin" filled="f" stroked="f">
            <v:textbox style="mso-fit-shape-to-text:t" inset="0,0,0,0">
              <w:txbxContent>
                <w:p w:rsidR="003461AB" w:rsidRDefault="008C7CB8">
                  <w:pPr>
                    <w:pStyle w:val="Bodytext6"/>
                    <w:shd w:val="clear" w:color="auto" w:fill="auto"/>
                    <w:spacing w:after="374" w:line="190" w:lineRule="exact"/>
                  </w:pPr>
                  <w:r>
                    <w:rPr>
                      <w:rStyle w:val="Bodytext6Tahoma75ptBoldExact"/>
                    </w:rPr>
                    <w:t>2</w:t>
                  </w:r>
                  <w:r>
                    <w:t>.</w:t>
                  </w:r>
                  <w:r>
                    <w:rPr>
                      <w:rStyle w:val="Bodytext6Tahoma75ptBoldExact"/>
                    </w:rPr>
                    <w:t>1</w:t>
                  </w:r>
                  <w:r>
                    <w:t>.</w:t>
                  </w:r>
                </w:p>
                <w:p w:rsidR="003461AB" w:rsidRDefault="008C7CB8">
                  <w:pPr>
                    <w:pStyle w:val="Bodytext7"/>
                    <w:shd w:val="clear" w:color="auto" w:fill="auto"/>
                    <w:spacing w:before="0" w:line="160" w:lineRule="exact"/>
                  </w:pPr>
                  <w:r>
                    <w:rPr>
                      <w:rStyle w:val="Bodytext7ArialUnicodeMSExact"/>
                    </w:rPr>
                    <w:t>2</w:t>
                  </w:r>
                  <w:r>
                    <w:t>.</w:t>
                  </w:r>
                  <w:r>
                    <w:rPr>
                      <w:rStyle w:val="Bodytext7ArialUnicodeMSExact"/>
                    </w:rPr>
                    <w:t>2</w:t>
                  </w:r>
                  <w:r>
                    <w:t>.</w:t>
                  </w:r>
                </w:p>
              </w:txbxContent>
            </v:textbox>
            <w10:wrap type="square" side="right" anchorx="margin"/>
          </v:shape>
        </w:pict>
      </w:r>
      <w:r>
        <w:t xml:space="preserve">Zdravotnický přístroj (dále jen </w:t>
      </w:r>
      <w:r>
        <w:rPr>
          <w:rStyle w:val="Bodytext28ptBold0"/>
        </w:rPr>
        <w:t xml:space="preserve">„Přístroj"), </w:t>
      </w:r>
      <w:r>
        <w:t>jehož užívání a budoucí úplatný převod je předmětem této smlouvy smluv</w:t>
      </w:r>
      <w:r>
        <w:t>ní strany specifikují jako Radiofrekvenční (RF) generátor Closurefast" včetně příslušenství.</w:t>
      </w:r>
    </w:p>
    <w:p w:rsidR="003461AB" w:rsidRDefault="008C7CB8">
      <w:pPr>
        <w:pStyle w:val="Bodytext20"/>
        <w:shd w:val="clear" w:color="auto" w:fill="auto"/>
        <w:spacing w:before="0" w:line="216" w:lineRule="exact"/>
        <w:ind w:right="980" w:firstLine="0"/>
      </w:pPr>
      <w:r>
        <w:pict>
          <v:shape id="_x0000_s1027" type="#_x0000_t202" style="position:absolute;margin-left:36.75pt;margin-top:-14.85pt;width:115.7pt;height:79.65pt;z-index:-125829375;mso-wrap-distance-left:5pt;mso-wrap-distance-right:32.15pt;mso-position-horizontal-relative:margin" filled="f" stroked="f">
            <v:textbox style="mso-fit-shape-to-text:t" inset="0,0,0,0">
              <w:txbxContent>
                <w:p w:rsidR="003461AB" w:rsidRDefault="008C7CB8">
                  <w:pPr>
                    <w:pStyle w:val="Bodytext20"/>
                    <w:shd w:val="clear" w:color="auto" w:fill="auto"/>
                    <w:spacing w:before="0" w:line="216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Bližší specifikace Přístroje:</w:t>
                  </w:r>
                </w:p>
                <w:p w:rsidR="003461AB" w:rsidRDefault="008C7CB8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06"/>
                    </w:tabs>
                    <w:spacing w:before="0" w:line="216" w:lineRule="exact"/>
                    <w:ind w:right="340" w:firstLine="0"/>
                  </w:pPr>
                  <w:r>
                    <w:rPr>
                      <w:rStyle w:val="Bodytext2Exact"/>
                    </w:rPr>
                    <w:t>výrobce/značka -typ</w:t>
                  </w:r>
                </w:p>
                <w:p w:rsidR="003461AB" w:rsidRDefault="008C7CB8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1"/>
                    </w:tabs>
                    <w:spacing w:before="0" w:line="216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výrobní číslo</w:t>
                  </w:r>
                </w:p>
                <w:p w:rsidR="003461AB" w:rsidRDefault="008C7CB8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06"/>
                    </w:tabs>
                    <w:spacing w:before="0" w:line="216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rok výroby</w:t>
                  </w:r>
                </w:p>
                <w:p w:rsidR="003461AB" w:rsidRDefault="008C7CB8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01"/>
                    </w:tabs>
                    <w:spacing w:before="0" w:line="216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další specifikace/příslušenství</w:t>
                  </w:r>
                </w:p>
                <w:p w:rsidR="003461AB" w:rsidRDefault="008C7CB8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96"/>
                    </w:tabs>
                    <w:spacing w:before="0" w:line="216" w:lineRule="exact"/>
                    <w:ind w:firstLine="0"/>
                    <w:jc w:val="both"/>
                  </w:pPr>
                  <w:r>
                    <w:rPr>
                      <w:rStyle w:val="Bodytext2Exact"/>
                    </w:rPr>
                    <w:t>cena zapůjčeného přístroje</w:t>
                  </w:r>
                </w:p>
              </w:txbxContent>
            </v:textbox>
            <w10:wrap type="square" side="right" anchorx="margin"/>
          </v:shape>
        </w:pict>
      </w:r>
      <w:r>
        <w:t xml:space="preserve">Radiofrekvenční generátor </w:t>
      </w:r>
      <w:r>
        <w:t>Closurefast RFG2</w:t>
      </w:r>
    </w:p>
    <w:p w:rsidR="003461AB" w:rsidRDefault="008C7CB8">
      <w:pPr>
        <w:pStyle w:val="Bodytext20"/>
        <w:shd w:val="clear" w:color="auto" w:fill="auto"/>
        <w:spacing w:before="0" w:line="216" w:lineRule="exact"/>
        <w:ind w:left="780"/>
        <w:jc w:val="both"/>
      </w:pPr>
      <w:r>
        <w:t>S/N2012091992</w:t>
      </w:r>
    </w:p>
    <w:p w:rsidR="003461AB" w:rsidRDefault="008C7CB8">
      <w:pPr>
        <w:pStyle w:val="Bodytext50"/>
        <w:shd w:val="clear" w:color="auto" w:fill="auto"/>
        <w:ind w:left="780"/>
      </w:pPr>
      <w:r>
        <w:t>2012</w:t>
      </w:r>
    </w:p>
    <w:p w:rsidR="003461AB" w:rsidRDefault="008C7CB8">
      <w:pPr>
        <w:pStyle w:val="Bodytext20"/>
        <w:shd w:val="clear" w:color="auto" w:fill="auto"/>
        <w:spacing w:before="0" w:after="300" w:line="216" w:lineRule="exact"/>
        <w:ind w:right="980" w:firstLine="0"/>
      </w:pPr>
      <w:r>
        <w:t>zdrojový kabel 890 000 Kč</w:t>
      </w:r>
    </w:p>
    <w:p w:rsidR="003461AB" w:rsidRDefault="008C7CB8">
      <w:pPr>
        <w:pStyle w:val="Bodytext20"/>
        <w:numPr>
          <w:ilvl w:val="1"/>
          <w:numId w:val="2"/>
        </w:numPr>
        <w:shd w:val="clear" w:color="auto" w:fill="auto"/>
        <w:tabs>
          <w:tab w:val="left" w:pos="724"/>
        </w:tabs>
        <w:spacing w:before="0" w:after="465" w:line="216" w:lineRule="exact"/>
        <w:ind w:left="780" w:right="980"/>
        <w:jc w:val="both"/>
      </w:pPr>
      <w:r>
        <w:t xml:space="preserve">HCP prohlašuje a svým podpisem této smlouvy stvrzuje, že Přístroj nemá žádné patentní nebo jiné právní vady, odpovídá všem platným právním předpisům a normám, je podle právních předpisů </w:t>
      </w:r>
      <w:r>
        <w:t>způsobilý k použití při poskytování zdravotní péče a je u něj podle právních předpisů posouzena shoda jejich vlastností se základními požadavky na zdravotnické prostředky s přihlédnutím k určenému účelu použití a výrobce nebo dovozce vydal písemné prohláše</w:t>
      </w:r>
      <w:r>
        <w:t>ní.</w:t>
      </w:r>
    </w:p>
    <w:p w:rsidR="003461AB" w:rsidRDefault="008C7CB8">
      <w:pPr>
        <w:pStyle w:val="Bodytext40"/>
        <w:shd w:val="clear" w:color="auto" w:fill="auto"/>
        <w:spacing w:after="105" w:line="160" w:lineRule="exact"/>
        <w:ind w:left="780"/>
      </w:pPr>
      <w:r>
        <w:t>II. Podmínky užívání zdravotnického přístroje</w:t>
      </w:r>
    </w:p>
    <w:p w:rsidR="003461AB" w:rsidRDefault="008C7CB8">
      <w:pPr>
        <w:pStyle w:val="Bodytext20"/>
        <w:numPr>
          <w:ilvl w:val="0"/>
          <w:numId w:val="3"/>
        </w:numPr>
        <w:shd w:val="clear" w:color="auto" w:fill="auto"/>
        <w:tabs>
          <w:tab w:val="left" w:pos="724"/>
        </w:tabs>
        <w:spacing w:before="0" w:after="60" w:line="216" w:lineRule="exact"/>
        <w:ind w:left="780" w:right="980"/>
        <w:jc w:val="both"/>
      </w:pPr>
      <w:r>
        <w:t>HCP se zavazuje přenechat uživateli Přístroj podle této smlouvy k užívání a provozování za účelem obvyklým vzhledem ktypu a povaze Přístroje a řádně jej uživateli předat nejpozději do 5ti dnů od podpisu tét</w:t>
      </w:r>
      <w:r>
        <w:t>o smlouvy. Místem předání Přístroje i místem užívání přístroje je sídlo uživatele.</w:t>
      </w:r>
    </w:p>
    <w:p w:rsidR="003461AB" w:rsidRDefault="008C7CB8">
      <w:pPr>
        <w:pStyle w:val="Bodytext20"/>
        <w:numPr>
          <w:ilvl w:val="0"/>
          <w:numId w:val="3"/>
        </w:numPr>
        <w:shd w:val="clear" w:color="auto" w:fill="auto"/>
        <w:tabs>
          <w:tab w:val="left" w:pos="724"/>
        </w:tabs>
        <w:spacing w:before="0" w:after="60" w:line="216" w:lineRule="exact"/>
        <w:ind w:left="780" w:right="980"/>
        <w:jc w:val="both"/>
      </w:pPr>
      <w:r>
        <w:t>HCP je povinen instalovat Předmět výpůjčky u Uživatele v souladu s příslušnými právními předpisy, technickými pravidly a předpisy upravujícími bezpečnost a ochranu zdraví př</w:t>
      </w:r>
      <w:r>
        <w:t>i práci.</w:t>
      </w:r>
    </w:p>
    <w:p w:rsidR="003461AB" w:rsidRDefault="008C7CB8">
      <w:pPr>
        <w:pStyle w:val="Bodytext20"/>
        <w:numPr>
          <w:ilvl w:val="0"/>
          <w:numId w:val="3"/>
        </w:numPr>
        <w:shd w:val="clear" w:color="auto" w:fill="auto"/>
        <w:tabs>
          <w:tab w:val="left" w:pos="724"/>
        </w:tabs>
        <w:spacing w:before="0" w:line="216" w:lineRule="exact"/>
        <w:ind w:left="780" w:right="980"/>
        <w:jc w:val="both"/>
      </w:pPr>
      <w:r>
        <w:t xml:space="preserve">HCP se zavazuje řádně poučit a proškolit Uživatele, resp. jím pověřené osoby, o obsluze Předmětu výpůjčky, bezpečnostních pravidel a zvláštnostech užívání Předmětu výpůjčky. HCP medipro s.r.o je povinno zabezpečit na přístroji běžnou kontrolu BTK </w:t>
      </w:r>
      <w:r>
        <w:t>na své náklady.</w:t>
      </w:r>
      <w:r>
        <w:br w:type="page"/>
      </w:r>
    </w:p>
    <w:p w:rsidR="003461AB" w:rsidRDefault="008C7CB8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56" w:line="216" w:lineRule="exact"/>
        <w:ind w:left="900" w:right="880" w:hanging="720"/>
        <w:jc w:val="both"/>
      </w:pPr>
      <w:r>
        <w:lastRenderedPageBreak/>
        <w:t>Uživatel je oprávněn užívat a provozovat přístroj na vlastní náklad a nebezpečí. Uživatel je povinen seznámit se podrobně a pečlivě s odborných zacházením s přístrojem a je povinen dbát náležitého odborného zacházení a údržby přístroje. Už</w:t>
      </w:r>
      <w:r>
        <w:t>ivatel odpovídá za škodu, která byla jeho zaviněním způsobena na přístroji.</w:t>
      </w:r>
    </w:p>
    <w:p w:rsidR="003461AB" w:rsidRDefault="008C7CB8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469" w:line="221" w:lineRule="exact"/>
        <w:ind w:left="900" w:right="880" w:hanging="720"/>
        <w:jc w:val="both"/>
      </w:pPr>
      <w:r>
        <w:t>Nebezpečí škody na přístroji nese HCP do doby předání Přístroje uživateli, kdy toto nebezpečí přechází na uživatele, který nese nebezpečí škody na přístroji po celou dobu platnosti</w:t>
      </w:r>
      <w:r>
        <w:t xml:space="preserve"> této smlouvy.</w:t>
      </w:r>
    </w:p>
    <w:p w:rsidR="003461AB" w:rsidRDefault="008C7CB8">
      <w:pPr>
        <w:pStyle w:val="Bodytext40"/>
        <w:shd w:val="clear" w:color="auto" w:fill="auto"/>
        <w:spacing w:after="105" w:line="160" w:lineRule="exact"/>
        <w:ind w:left="900" w:hanging="720"/>
      </w:pPr>
      <w:r>
        <w:t>IV. Odběr zdravotnického sortimentu</w:t>
      </w:r>
    </w:p>
    <w:p w:rsidR="003461AB" w:rsidRDefault="008C7CB8">
      <w:pPr>
        <w:pStyle w:val="Bodytext20"/>
        <w:numPr>
          <w:ilvl w:val="0"/>
          <w:numId w:val="4"/>
        </w:numPr>
        <w:shd w:val="clear" w:color="auto" w:fill="auto"/>
        <w:tabs>
          <w:tab w:val="left" w:pos="887"/>
        </w:tabs>
        <w:spacing w:before="0" w:after="345" w:line="216" w:lineRule="exact"/>
        <w:ind w:left="900" w:right="880" w:hanging="720"/>
        <w:jc w:val="both"/>
      </w:pPr>
      <w:r>
        <w:t>Uživatel se podpisem této smlouvy zavazuje uskutečňovat odběr zdravotnického materiálu, a to katetr Closure Fast výlučně z portfolia HCP.</w:t>
      </w:r>
    </w:p>
    <w:p w:rsidR="003461AB" w:rsidRDefault="008C7CB8">
      <w:pPr>
        <w:pStyle w:val="Bodytext40"/>
        <w:shd w:val="clear" w:color="auto" w:fill="auto"/>
        <w:spacing w:after="146" w:line="160" w:lineRule="exact"/>
        <w:ind w:left="900" w:hanging="720"/>
      </w:pPr>
      <w:r>
        <w:t>V. Trvání smlouvy</w:t>
      </w:r>
    </w:p>
    <w:p w:rsidR="003461AB" w:rsidRDefault="008C7CB8">
      <w:pPr>
        <w:pStyle w:val="Bodytext20"/>
        <w:numPr>
          <w:ilvl w:val="0"/>
          <w:numId w:val="5"/>
        </w:numPr>
        <w:shd w:val="clear" w:color="auto" w:fill="auto"/>
        <w:tabs>
          <w:tab w:val="left" w:pos="887"/>
        </w:tabs>
        <w:spacing w:before="0" w:after="99" w:line="170" w:lineRule="exact"/>
        <w:ind w:left="900" w:hanging="720"/>
        <w:jc w:val="both"/>
      </w:pPr>
      <w:r>
        <w:t xml:space="preserve">Smlouva se uzavírá na dobu neurčitou. Od data </w:t>
      </w:r>
      <w:r>
        <w:t>1.10.2020</w:t>
      </w:r>
    </w:p>
    <w:p w:rsidR="003461AB" w:rsidRDefault="008C7CB8">
      <w:pPr>
        <w:pStyle w:val="Bodytext20"/>
        <w:numPr>
          <w:ilvl w:val="0"/>
          <w:numId w:val="5"/>
        </w:numPr>
        <w:shd w:val="clear" w:color="auto" w:fill="auto"/>
        <w:tabs>
          <w:tab w:val="left" w:pos="887"/>
        </w:tabs>
        <w:spacing w:before="0" w:after="349" w:line="221" w:lineRule="exact"/>
        <w:ind w:left="900" w:right="880" w:hanging="720"/>
        <w:jc w:val="both"/>
      </w:pPr>
      <w:r>
        <w:t>Obě strany mohou smlouvu ukončit I před uplynutím doby jejího trvání, a to dohodou smluvních stran, ve které smluvní strany sjednají rozhodný den pro ukončení smluvního vztahu a vypořádají práva a povinnosti z této smlouvy</w:t>
      </w:r>
    </w:p>
    <w:p w:rsidR="003461AB" w:rsidRDefault="008C7CB8">
      <w:pPr>
        <w:pStyle w:val="Bodytext40"/>
        <w:shd w:val="clear" w:color="auto" w:fill="auto"/>
        <w:spacing w:after="101" w:line="160" w:lineRule="exact"/>
        <w:ind w:left="900" w:hanging="720"/>
      </w:pPr>
      <w:r>
        <w:t>VII. Závěrečná ujednání</w:t>
      </w:r>
    </w:p>
    <w:p w:rsidR="003461AB" w:rsidRDefault="008C7CB8">
      <w:pPr>
        <w:pStyle w:val="Bodytext20"/>
        <w:numPr>
          <w:ilvl w:val="0"/>
          <w:numId w:val="6"/>
        </w:numPr>
        <w:shd w:val="clear" w:color="auto" w:fill="auto"/>
        <w:tabs>
          <w:tab w:val="left" w:pos="887"/>
        </w:tabs>
        <w:spacing w:before="0" w:after="60" w:line="221" w:lineRule="exact"/>
        <w:ind w:left="900" w:right="880" w:hanging="720"/>
        <w:jc w:val="both"/>
      </w:pPr>
      <w:r>
        <w:t>Tuto smlouvu lze měnit či doplňovat pouze písemnými dodatky, podepsanýml oběma stranami. Všechny v této smlouvě uvedené přílohy jsou její nedílnou součástí.</w:t>
      </w:r>
    </w:p>
    <w:p w:rsidR="003461AB" w:rsidRDefault="008C7CB8">
      <w:pPr>
        <w:pStyle w:val="Bodytext20"/>
        <w:numPr>
          <w:ilvl w:val="0"/>
          <w:numId w:val="6"/>
        </w:numPr>
        <w:shd w:val="clear" w:color="auto" w:fill="auto"/>
        <w:tabs>
          <w:tab w:val="left" w:pos="887"/>
        </w:tabs>
        <w:spacing w:before="0" w:after="101" w:line="221" w:lineRule="exact"/>
        <w:ind w:left="900" w:right="880" w:hanging="720"/>
        <w:jc w:val="both"/>
      </w:pPr>
      <w:r>
        <w:t>Nastanou-li u některé ze stran okolnosti bránící řádnému plnění této smlouvy, je povinna to bez zb</w:t>
      </w:r>
      <w:r>
        <w:t>ytečného odkladu oznámit druhé straně.</w:t>
      </w:r>
    </w:p>
    <w:p w:rsidR="003461AB" w:rsidRDefault="008C7CB8">
      <w:pPr>
        <w:pStyle w:val="Bodytext20"/>
        <w:numPr>
          <w:ilvl w:val="0"/>
          <w:numId w:val="6"/>
        </w:numPr>
        <w:shd w:val="clear" w:color="auto" w:fill="auto"/>
        <w:tabs>
          <w:tab w:val="left" w:pos="887"/>
        </w:tabs>
        <w:spacing w:before="0" w:after="99" w:line="170" w:lineRule="exact"/>
        <w:ind w:left="900" w:hanging="720"/>
        <w:jc w:val="both"/>
      </w:pPr>
      <w:r>
        <w:t>Tato smlouva je vypracována ve dvou vyhotoveních, z nichž jedno náleží každé smluvní straně.</w:t>
      </w:r>
    </w:p>
    <w:p w:rsidR="003461AB" w:rsidRDefault="008C7CB8">
      <w:pPr>
        <w:pStyle w:val="Bodytext20"/>
        <w:numPr>
          <w:ilvl w:val="0"/>
          <w:numId w:val="6"/>
        </w:numPr>
        <w:shd w:val="clear" w:color="auto" w:fill="auto"/>
        <w:tabs>
          <w:tab w:val="left" w:pos="887"/>
        </w:tabs>
        <w:spacing w:before="0" w:after="101" w:line="221" w:lineRule="exact"/>
        <w:ind w:left="900" w:right="880" w:hanging="720"/>
        <w:jc w:val="both"/>
      </w:pPr>
      <w:r>
        <w:t xml:space="preserve">Veškeré dohody učiněné před podpisem této smlouvy a v jejím obsahu nezahrnuté, pozbývají dnem podpisu smlouvy platnosti bez </w:t>
      </w:r>
      <w:r>
        <w:t>ohledu na funkční postavení osob, které předsmluvní ujednání učinily.</w:t>
      </w:r>
    </w:p>
    <w:p w:rsidR="003461AB" w:rsidRDefault="008C7CB8">
      <w:pPr>
        <w:pStyle w:val="Bodytext20"/>
        <w:numPr>
          <w:ilvl w:val="0"/>
          <w:numId w:val="6"/>
        </w:numPr>
        <w:shd w:val="clear" w:color="auto" w:fill="auto"/>
        <w:tabs>
          <w:tab w:val="left" w:pos="887"/>
        </w:tabs>
        <w:spacing w:before="0" w:after="103" w:line="170" w:lineRule="exact"/>
        <w:ind w:left="900" w:hanging="720"/>
        <w:jc w:val="both"/>
      </w:pPr>
      <w:r>
        <w:t>Tato smlouva se řídí právním řádem a právem České republiky.</w:t>
      </w:r>
    </w:p>
    <w:p w:rsidR="003461AB" w:rsidRDefault="008C7CB8">
      <w:pPr>
        <w:pStyle w:val="Bodytext20"/>
        <w:numPr>
          <w:ilvl w:val="0"/>
          <w:numId w:val="7"/>
        </w:numPr>
        <w:shd w:val="clear" w:color="auto" w:fill="auto"/>
        <w:tabs>
          <w:tab w:val="left" w:pos="887"/>
        </w:tabs>
        <w:spacing w:before="0" w:after="465" w:line="216" w:lineRule="exact"/>
        <w:ind w:left="900" w:right="880" w:hanging="720"/>
        <w:jc w:val="both"/>
      </w:pPr>
      <w:r>
        <w:t>Smluvní strany po jejím přečtení prohlašují, že souhlasí s jejím obsahem, že smlouva byla sepsána určitě, srozumitelně, na zá</w:t>
      </w:r>
      <w:r>
        <w:t>kladě jejich pravé a svobodné vůle, bez nátlaku na některou ze stran. Na důkaz toho připojují své podpisy.</w:t>
      </w:r>
    </w:p>
    <w:p w:rsidR="003461AB" w:rsidRDefault="008C7CB8">
      <w:pPr>
        <w:pStyle w:val="Bodytext40"/>
        <w:shd w:val="clear" w:color="auto" w:fill="auto"/>
        <w:spacing w:after="230" w:line="160" w:lineRule="exact"/>
        <w:ind w:left="900" w:hanging="720"/>
      </w:pPr>
      <w:r>
        <w:t>Vlil. Podpisy smluvních stran</w:t>
      </w:r>
    </w:p>
    <w:p w:rsidR="003461AB" w:rsidRDefault="008C7CB8">
      <w:pPr>
        <w:pStyle w:val="Heading40"/>
        <w:keepNext/>
        <w:keepLines/>
        <w:shd w:val="clear" w:color="auto" w:fill="auto"/>
        <w:spacing w:before="0" w:after="0" w:line="300" w:lineRule="exact"/>
        <w:ind w:left="1100"/>
      </w:pPr>
      <w:r>
        <w:pict>
          <v:shape id="_x0000_s1028" type="#_x0000_t202" style="position:absolute;left:0;text-align:left;margin-left:58.1pt;margin-top:-1.55pt;width:82.55pt;height:45.25pt;z-index:-125829374;mso-wrap-distance-left:5pt;mso-wrap-distance-right:150pt;mso-position-horizontal-relative:margin" filled="f" stroked="f">
            <v:textbox style="mso-fit-shape-to-text:t" inset="0,0,0,0">
              <w:txbxContent>
                <w:p w:rsidR="003461AB" w:rsidRDefault="008C7CB8">
                  <w:pPr>
                    <w:pStyle w:val="Bodytext20"/>
                    <w:shd w:val="clear" w:color="auto" w:fill="auto"/>
                    <w:spacing w:before="0" w:after="169" w:line="170" w:lineRule="exact"/>
                    <w:ind w:firstLine="0"/>
                  </w:pPr>
                  <w:r>
                    <w:rPr>
                      <w:rStyle w:val="Bodytext2Exact"/>
                    </w:rPr>
                    <w:t>ne</w:t>
                  </w:r>
                </w:p>
                <w:p w:rsidR="003461AB" w:rsidRDefault="008C7CB8">
                  <w:pPr>
                    <w:pStyle w:val="Bodytext10"/>
                    <w:shd w:val="clear" w:color="auto" w:fill="auto"/>
                    <w:spacing w:before="0" w:line="220" w:lineRule="exact"/>
                    <w:ind w:left="160"/>
                  </w:pPr>
                  <w:r>
                    <w:t xml:space="preserve">/ </w:t>
                  </w:r>
                  <w:r>
                    <w:rPr>
                      <w:rStyle w:val="Bodytext1085ptNotBoldExact"/>
                    </w:rPr>
                    <w:t>■</w:t>
                  </w:r>
                </w:p>
              </w:txbxContent>
            </v:textbox>
            <w10:wrap type="square" side="right" anchorx="margin"/>
          </v:shape>
        </w:pict>
      </w:r>
      <w:bookmarkStart w:id="1" w:name="bookmark2"/>
      <w:r>
        <w:rPr>
          <w:rStyle w:val="Heading41"/>
          <w:b/>
          <w:bCs/>
          <w:i/>
          <w:iCs/>
        </w:rPr>
        <w:t>Zz U 22&gt;2d</w:t>
      </w:r>
      <w:bookmarkEnd w:id="1"/>
    </w:p>
    <w:p w:rsidR="003461AB" w:rsidRDefault="008C7CB8">
      <w:pPr>
        <w:pStyle w:val="Bodytext20"/>
        <w:shd w:val="clear" w:color="auto" w:fill="auto"/>
        <w:tabs>
          <w:tab w:val="left" w:leader="dot" w:pos="1512"/>
        </w:tabs>
        <w:spacing w:before="0" w:after="996" w:line="170" w:lineRule="exact"/>
        <w:ind w:firstLine="0"/>
        <w:jc w:val="both"/>
      </w:pPr>
      <w:r>
        <w:t>V Třinci dne</w:t>
      </w:r>
      <w:r>
        <w:tab/>
      </w:r>
    </w:p>
    <w:p w:rsidR="003461AB" w:rsidRDefault="008C7CB8">
      <w:pPr>
        <w:pStyle w:val="Heading10"/>
        <w:keepNext/>
        <w:keepLines/>
        <w:shd w:val="clear" w:color="auto" w:fill="auto"/>
        <w:spacing w:before="0" w:after="0" w:line="480" w:lineRule="exact"/>
      </w:pPr>
      <w:r>
        <w:pict>
          <v:shape id="_x0000_s1029" type="#_x0000_t202" style="position:absolute;left:0;text-align:left;margin-left:288.95pt;margin-top:-14.4pt;width:165.1pt;height:42.25pt;z-index:-125829373;mso-wrap-distance-left:133.9pt;mso-wrap-distance-right:5pt;mso-wrap-distance-bottom:50.05pt;mso-position-horizontal-relative:margin" wrapcoords="124 0 21600 0 21600 13916 11330 14395 11330 21600 0 21600 0 14395 124 13916 124 0" filled="f" stroked="f">
            <v:textbox style="mso-next-textbox:#_x0000_s1029;mso-fit-shape-to-text:t" inset="0,0,0,0">
              <w:txbxContent>
                <w:p w:rsidR="003461AB" w:rsidRDefault="003461AB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3461AB" w:rsidRDefault="008C7CB8">
                  <w:pPr>
                    <w:pStyle w:val="Picturecaption"/>
                    <w:shd w:val="clear" w:color="auto" w:fill="auto"/>
                    <w:spacing w:after="22" w:line="160" w:lineRule="exact"/>
                  </w:pPr>
                  <w:r>
                    <w:t>Nemocnice Třinec, p.o.</w:t>
                  </w:r>
                </w:p>
                <w:p w:rsidR="003461AB" w:rsidRDefault="008C7CB8">
                  <w:pPr>
                    <w:pStyle w:val="Picturecaption2"/>
                    <w:shd w:val="clear" w:color="auto" w:fill="auto"/>
                    <w:spacing w:before="0" w:line="170" w:lineRule="exact"/>
                  </w:pPr>
                  <w:r>
                    <w:t>Ing. Martin Sikora</w:t>
                  </w:r>
                </w:p>
              </w:txbxContent>
            </v:textbox>
            <w10:wrap type="square" side="left" anchorx="margin"/>
          </v:shape>
        </w:pict>
      </w:r>
      <w:bookmarkStart w:id="2" w:name="bookmark3"/>
      <w:r>
        <w:t>Uf</w:t>
      </w:r>
      <w:bookmarkEnd w:id="2"/>
    </w:p>
    <w:p w:rsidR="003461AB" w:rsidRDefault="008C7CB8">
      <w:pPr>
        <w:pStyle w:val="Bodytext40"/>
        <w:shd w:val="clear" w:color="auto" w:fill="auto"/>
        <w:spacing w:after="17" w:line="160" w:lineRule="exact"/>
        <w:ind w:left="900" w:hanging="720"/>
      </w:pPr>
      <w:r>
        <w:t>HCP medipro s.r.o.</w:t>
      </w:r>
    </w:p>
    <w:p w:rsidR="003461AB" w:rsidRDefault="008C7CB8">
      <w:pPr>
        <w:pStyle w:val="Bodytext20"/>
        <w:shd w:val="clear" w:color="auto" w:fill="auto"/>
        <w:spacing w:before="0" w:after="56" w:line="170" w:lineRule="exact"/>
        <w:ind w:left="900" w:hanging="720"/>
        <w:jc w:val="both"/>
      </w:pPr>
      <w:r>
        <w:t>Martina Flnkoulsová, produktový manage</w:t>
      </w:r>
    </w:p>
    <w:p w:rsidR="003461AB" w:rsidRDefault="008C7CB8">
      <w:pPr>
        <w:pStyle w:val="Heading50"/>
        <w:keepNext/>
        <w:keepLines/>
        <w:shd w:val="clear" w:color="auto" w:fill="auto"/>
        <w:spacing w:before="0" w:line="220" w:lineRule="exact"/>
        <w:ind w:left="440"/>
      </w:pPr>
      <w:bookmarkStart w:id="3" w:name="bookmark4"/>
      <w:r>
        <w:rPr>
          <w:rStyle w:val="Heading51"/>
          <w:b/>
          <w:bCs/>
        </w:rPr>
        <w:t>ffCP</w:t>
      </w:r>
      <w:bookmarkEnd w:id="3"/>
    </w:p>
    <w:p w:rsidR="003461AB" w:rsidRDefault="008C7CB8">
      <w:pPr>
        <w:pStyle w:val="Bodytext80"/>
        <w:shd w:val="clear" w:color="auto" w:fill="auto"/>
        <w:spacing w:after="42" w:line="210" w:lineRule="exact"/>
      </w:pPr>
      <w:r>
        <w:rPr>
          <w:rStyle w:val="Bodytext81"/>
        </w:rPr>
        <w:t>meoupro s.r.o.</w:t>
      </w:r>
    </w:p>
    <w:p w:rsidR="003461AB" w:rsidRDefault="008C7CB8">
      <w:pPr>
        <w:pStyle w:val="Bodytext90"/>
        <w:shd w:val="clear" w:color="auto" w:fill="auto"/>
        <w:spacing w:before="0"/>
        <w:ind w:left="60"/>
      </w:pPr>
      <w:r>
        <w:rPr>
          <w:rStyle w:val="Bodytext91"/>
          <w:b/>
          <w:bCs/>
        </w:rPr>
        <w:t>Horní nám. 371/1, 779 00 OLOMOUC</w:t>
      </w:r>
      <w:bookmarkStart w:id="4" w:name="_GoBack"/>
      <w:bookmarkEnd w:id="4"/>
      <w:r>
        <w:rPr>
          <w:rStyle w:val="Bodytext91"/>
          <w:b/>
          <w:bCs/>
        </w:rPr>
        <w:br/>
        <w:t>IC: 27831515, DIČ: CZ27831515</w:t>
      </w:r>
      <w:r>
        <w:rPr>
          <w:rStyle w:val="Bodytext91"/>
          <w:b/>
          <w:bCs/>
        </w:rPr>
        <w:br/>
        <w:t>Mob.: 739 766 723</w:t>
      </w:r>
      <w:r>
        <w:rPr>
          <w:rStyle w:val="Bodytext91"/>
          <w:b/>
          <w:bCs/>
        </w:rPr>
        <w:br/>
      </w:r>
      <w:r>
        <w:rPr>
          <w:rStyle w:val="Bodytext9Italic"/>
          <w:b/>
          <w:bCs/>
        </w:rPr>
        <w:t>úietnt</w:t>
      </w:r>
    </w:p>
    <w:sectPr w:rsidR="003461AB">
      <w:type w:val="continuous"/>
      <w:pgSz w:w="11900" w:h="16840"/>
      <w:pgMar w:top="482" w:right="454" w:bottom="1558" w:left="13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C7CB8">
      <w:r>
        <w:separator/>
      </w:r>
    </w:p>
  </w:endnote>
  <w:endnote w:type="continuationSeparator" w:id="0">
    <w:p w:rsidR="00000000" w:rsidRDefault="008C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1AB" w:rsidRDefault="003461AB"/>
  </w:footnote>
  <w:footnote w:type="continuationSeparator" w:id="0">
    <w:p w:rsidR="003461AB" w:rsidRDefault="003461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D2091"/>
    <w:multiLevelType w:val="multilevel"/>
    <w:tmpl w:val="38EE7E14"/>
    <w:lvl w:ilvl="0">
      <w:start w:val="1"/>
      <w:numFmt w:val="decimal"/>
      <w:lvlText w:val="7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1B3CA9"/>
    <w:multiLevelType w:val="multilevel"/>
    <w:tmpl w:val="D4704E1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C5131A"/>
    <w:multiLevelType w:val="multilevel"/>
    <w:tmpl w:val="F92EDD1E"/>
    <w:lvl w:ilvl="0">
      <w:start w:val="1"/>
      <w:numFmt w:val="decimal"/>
      <w:lvlText w:val="4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A50C25"/>
    <w:multiLevelType w:val="multilevel"/>
    <w:tmpl w:val="11F8BAF4"/>
    <w:lvl w:ilvl="0">
      <w:start w:val="1"/>
      <w:numFmt w:val="decimal"/>
      <w:lvlText w:val="1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start w:val="3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E96638"/>
    <w:multiLevelType w:val="multilevel"/>
    <w:tmpl w:val="5D54DD08"/>
    <w:lvl w:ilvl="0">
      <w:start w:val="1"/>
      <w:numFmt w:val="decimal"/>
      <w:lvlText w:val="5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646B46"/>
    <w:multiLevelType w:val="multilevel"/>
    <w:tmpl w:val="7834E342"/>
    <w:lvl w:ilvl="0">
      <w:start w:val="6"/>
      <w:numFmt w:val="decimal"/>
      <w:lvlText w:val="8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237882"/>
    <w:multiLevelType w:val="multilevel"/>
    <w:tmpl w:val="ED9E7216"/>
    <w:lvl w:ilvl="0">
      <w:start w:val="1"/>
      <w:numFmt w:val="decimal"/>
      <w:lvlText w:val="3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461AB"/>
    <w:rsid w:val="003461AB"/>
    <w:rsid w:val="008C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9CAA15B4-642C-42C5-8F8E-F5C2977D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ing2">
    <w:name w:val="Heading #2_"/>
    <w:basedOn w:val="Standardnpsmoodstavce"/>
    <w:link w:val="Heading20"/>
    <w:rPr>
      <w:rFonts w:ascii="Arial Narrow" w:eastAsia="Arial Narrow" w:hAnsi="Arial Narrow" w:cs="Arial Narrow"/>
      <w:b/>
      <w:bCs/>
      <w:i/>
      <w:iCs/>
      <w:smallCaps w:val="0"/>
      <w:strike w:val="0"/>
      <w:spacing w:val="-30"/>
      <w:sz w:val="32"/>
      <w:szCs w:val="32"/>
      <w:u w:val="none"/>
    </w:rPr>
  </w:style>
  <w:style w:type="character" w:customStyle="1" w:styleId="Heading2Garamond105ptNotItalicSpacing0pt">
    <w:name w:val="Heading #2 + Garamond;10;5 pt;Not Italic;Spacing 0 pt"/>
    <w:basedOn w:val="Heading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Spacing2pt">
    <w:name w:val="Heading #2 + Spacing 2 pt"/>
    <w:basedOn w:val="Heading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4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Heading21">
    <w:name w:val="Heading #2"/>
    <w:basedOn w:val="Heading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6Exact">
    <w:name w:val="Body text (6) Exact"/>
    <w:basedOn w:val="Standardnpsmoodstavce"/>
    <w:link w:val="Bodytext6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Tahoma75ptBoldExact">
    <w:name w:val="Body text (6) + Tahoma;7;5 pt;Bold Exact"/>
    <w:basedOn w:val="Bodytext6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7Exact">
    <w:name w:val="Body text (7) Exact"/>
    <w:basedOn w:val="Standardnpsmoodstavce"/>
    <w:link w:val="Bodytext7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ArialUnicodeMSExact">
    <w:name w:val="Body text (7) + Arial Unicode MS Exact"/>
    <w:basedOn w:val="Bodytext7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0Exact">
    <w:name w:val="Body text (10) Exact"/>
    <w:basedOn w:val="Standardnpsmoodstavce"/>
    <w:link w:val="Bodytext1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85ptNotBoldExact">
    <w:name w:val="Body text (10) + 8;5 pt;Not Bold Exact"/>
    <w:basedOn w:val="Bodytext10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3">
    <w:name w:val="Heading #3_"/>
    <w:basedOn w:val="Standardnpsmoodstavce"/>
    <w:link w:val="Heading3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95ptBoldScale60">
    <w:name w:val="Body text (2) + 9;5 pt;Bold;Scale 60%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60"/>
      <w:position w:val="0"/>
      <w:sz w:val="19"/>
      <w:szCs w:val="19"/>
      <w:u w:val="none"/>
      <w:lang w:val="cs-CZ" w:eastAsia="cs-CZ" w:bidi="cs-CZ"/>
    </w:rPr>
  </w:style>
  <w:style w:type="character" w:customStyle="1" w:styleId="Bodytext295ptBoldScale600">
    <w:name w:val="Body text (2) + 9;5 pt;Bold;Scale 60%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60"/>
      <w:position w:val="0"/>
      <w:sz w:val="19"/>
      <w:szCs w:val="19"/>
      <w:u w:val="none"/>
      <w:lang w:val="cs-CZ" w:eastAsia="cs-CZ" w:bidi="cs-CZ"/>
    </w:rPr>
  </w:style>
  <w:style w:type="character" w:customStyle="1" w:styleId="Bodytext2ArialNarrow115ptBold">
    <w:name w:val="Body text (2) + Arial Narrow;11;5 pt;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ptBold">
    <w:name w:val="Body text (2) + 8 pt;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15ptBoldScale30">
    <w:name w:val="Body text (2) + 11;5 pt;Bold;Scale 30%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30"/>
      <w:position w:val="0"/>
      <w:sz w:val="23"/>
      <w:szCs w:val="23"/>
      <w:u w:val="none"/>
      <w:lang w:val="cs-CZ" w:eastAsia="cs-CZ" w:bidi="cs-CZ"/>
    </w:rPr>
  </w:style>
  <w:style w:type="character" w:customStyle="1" w:styleId="Bodytext265ptItalic">
    <w:name w:val="Body text (2) + 6;5 pt;Italic"/>
    <w:basedOn w:val="Body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ArialNarrow16ptBoldItalic">
    <w:name w:val="Body text (2) + Arial Narrow;16 pt;Bold;Italic"/>
    <w:basedOn w:val="Bodytext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2115ptBoldScale300">
    <w:name w:val="Body text (2) + 11;5 pt;Bold;Scale 30%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30"/>
      <w:position w:val="0"/>
      <w:sz w:val="23"/>
      <w:szCs w:val="23"/>
      <w:u w:val="none"/>
      <w:lang w:val="cs-CZ" w:eastAsia="cs-CZ" w:bidi="cs-CZ"/>
    </w:rPr>
  </w:style>
  <w:style w:type="character" w:customStyle="1" w:styleId="Bodytext265ptItalic0">
    <w:name w:val="Body text (2) + 6;5 pt;Italic"/>
    <w:basedOn w:val="Body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12pt">
    <w:name w:val="Body text (2) + 12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3ptItalic">
    <w:name w:val="Body text (2) + 13 pt;Italic"/>
    <w:basedOn w:val="Body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12pt0">
    <w:name w:val="Body text (2) + 12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85ptNotBold">
    <w:name w:val="Body text (4) + 8;5 pt;Not Bold"/>
    <w:basedOn w:val="Bodytext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ptBold0">
    <w:name w:val="Body text (2) + 8 pt;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4">
    <w:name w:val="Heading #4_"/>
    <w:basedOn w:val="Standardnpsmoodstavce"/>
    <w:link w:val="Heading40"/>
    <w:rPr>
      <w:rFonts w:ascii="Tahoma" w:eastAsia="Tahoma" w:hAnsi="Tahoma" w:cs="Tahoma"/>
      <w:b/>
      <w:bCs/>
      <w:i/>
      <w:iCs/>
      <w:smallCaps w:val="0"/>
      <w:strike w:val="0"/>
      <w:spacing w:val="-60"/>
      <w:sz w:val="30"/>
      <w:szCs w:val="30"/>
      <w:u w:val="none"/>
    </w:rPr>
  </w:style>
  <w:style w:type="character" w:customStyle="1" w:styleId="Heading41">
    <w:name w:val="Heading #4"/>
    <w:basedOn w:val="Heading4"/>
    <w:rPr>
      <w:rFonts w:ascii="Tahoma" w:eastAsia="Tahoma" w:hAnsi="Tahoma" w:cs="Tahoma"/>
      <w:b/>
      <w:bCs/>
      <w:i/>
      <w:iCs/>
      <w:smallCaps w:val="0"/>
      <w:strike w:val="0"/>
      <w:color w:val="000000"/>
      <w:spacing w:val="-6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Heading5">
    <w:name w:val="Heading #5_"/>
    <w:basedOn w:val="Standardnpsmoodstavce"/>
    <w:link w:val="Heading5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81">
    <w:name w:val="Body text (8)"/>
    <w:basedOn w:val="Bodytext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91">
    <w:name w:val="Body text (9)"/>
    <w:basedOn w:val="Bodytext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9Italic">
    <w:name w:val="Body text (9) + Italic"/>
    <w:basedOn w:val="Bodytext9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b/>
      <w:bCs/>
      <w:i/>
      <w:iCs/>
      <w:spacing w:val="-30"/>
      <w:sz w:val="32"/>
      <w:szCs w:val="32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after="420" w:line="0" w:lineRule="atLeast"/>
    </w:pPr>
    <w:rPr>
      <w:sz w:val="19"/>
      <w:szCs w:val="19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before="420"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80" w:line="437" w:lineRule="exact"/>
      <w:ind w:hanging="780"/>
    </w:pPr>
    <w:rPr>
      <w:rFonts w:ascii="Tahoma" w:eastAsia="Tahoma" w:hAnsi="Tahoma" w:cs="Tahoma"/>
      <w:sz w:val="17"/>
      <w:szCs w:val="17"/>
    </w:rPr>
  </w:style>
  <w:style w:type="paragraph" w:customStyle="1" w:styleId="Bodytext10">
    <w:name w:val="Body text (10)"/>
    <w:basedOn w:val="Normln"/>
    <w:link w:val="Bodytext10Exact"/>
    <w:pPr>
      <w:shd w:val="clear" w:color="auto" w:fill="FFFFFF"/>
      <w:spacing w:before="120" w:line="0" w:lineRule="atLeast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after="60"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before="60"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341" w:lineRule="exact"/>
      <w:jc w:val="center"/>
      <w:outlineLvl w:val="2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420" w:line="0" w:lineRule="atLeast"/>
      <w:jc w:val="center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437" w:lineRule="exact"/>
      <w:ind w:hanging="780"/>
      <w:jc w:val="both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16" w:lineRule="exact"/>
      <w:ind w:hanging="780"/>
      <w:jc w:val="both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300" w:after="60" w:line="0" w:lineRule="atLeast"/>
      <w:outlineLvl w:val="3"/>
    </w:pPr>
    <w:rPr>
      <w:rFonts w:ascii="Tahoma" w:eastAsia="Tahoma" w:hAnsi="Tahoma" w:cs="Tahoma"/>
      <w:b/>
      <w:bCs/>
      <w:i/>
      <w:iCs/>
      <w:spacing w:val="-60"/>
      <w:sz w:val="30"/>
      <w:szCs w:val="3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900" w:after="60" w:line="0" w:lineRule="atLeast"/>
      <w:jc w:val="center"/>
      <w:outlineLvl w:val="0"/>
    </w:pPr>
    <w:rPr>
      <w:rFonts w:ascii="Sylfaen" w:eastAsia="Sylfaen" w:hAnsi="Sylfaen" w:cs="Sylfaen"/>
      <w:sz w:val="48"/>
      <w:szCs w:val="4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60" w:line="0" w:lineRule="atLeast"/>
      <w:outlineLvl w:val="4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after="60" w:line="0" w:lineRule="atLeast"/>
      <w:jc w:val="center"/>
    </w:pPr>
    <w:rPr>
      <w:rFonts w:ascii="Sylfaen" w:eastAsia="Sylfaen" w:hAnsi="Sylfaen" w:cs="Sylfaen"/>
      <w:sz w:val="21"/>
      <w:szCs w:val="21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60" w:line="192" w:lineRule="exact"/>
      <w:jc w:val="center"/>
    </w:pPr>
    <w:rPr>
      <w:rFonts w:ascii="Arial Narrow" w:eastAsia="Arial Narrow" w:hAnsi="Arial Narrow" w:cs="Arial Narrow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2021-01-19T12:40:00Z</dcterms:created>
  <dcterms:modified xsi:type="dcterms:W3CDTF">2021-01-19T12:41:00Z</dcterms:modified>
</cp:coreProperties>
</file>