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04A66" w14:textId="77777777" w:rsidR="00F249AF" w:rsidRPr="00E84655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8"/>
          <w:u w:val="single"/>
        </w:rPr>
      </w:pPr>
      <w:r w:rsidRPr="00E84655">
        <w:rPr>
          <w:rFonts w:cs="Tahoma"/>
          <w:b/>
          <w:sz w:val="28"/>
          <w:u w:val="single"/>
        </w:rPr>
        <w:t xml:space="preserve">Dodatek </w:t>
      </w:r>
      <w:r w:rsidR="00684004" w:rsidRPr="00E84655">
        <w:rPr>
          <w:rFonts w:cs="Tahoma"/>
          <w:b/>
          <w:sz w:val="28"/>
          <w:u w:val="single"/>
        </w:rPr>
        <w:t>č.</w:t>
      </w:r>
      <w:r w:rsidR="009055A1" w:rsidRPr="00E84655">
        <w:rPr>
          <w:rFonts w:cs="Tahoma"/>
          <w:b/>
          <w:sz w:val="28"/>
          <w:u w:val="single"/>
        </w:rPr>
        <w:t xml:space="preserve"> </w:t>
      </w:r>
      <w:r w:rsidR="00EE54BF" w:rsidRPr="00E84655">
        <w:rPr>
          <w:rFonts w:cs="Tahoma"/>
          <w:b/>
          <w:sz w:val="28"/>
          <w:u w:val="single"/>
        </w:rPr>
        <w:t>2</w:t>
      </w:r>
      <w:r w:rsidR="00684004" w:rsidRPr="00E84655">
        <w:rPr>
          <w:rFonts w:cs="Tahoma"/>
          <w:b/>
          <w:sz w:val="28"/>
          <w:u w:val="single"/>
        </w:rPr>
        <w:t xml:space="preserve"> </w:t>
      </w:r>
    </w:p>
    <w:p w14:paraId="11AF92A6" w14:textId="77777777" w:rsidR="00F249AF" w:rsidRDefault="0068400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  <w:r w:rsidRPr="00D319A6">
        <w:rPr>
          <w:rFonts w:cs="Tahoma"/>
          <w:b/>
          <w:sz w:val="24"/>
          <w:u w:val="single"/>
        </w:rPr>
        <w:t>ke S</w:t>
      </w:r>
      <w:r w:rsidR="00DB0BCC" w:rsidRPr="00D319A6">
        <w:rPr>
          <w:rFonts w:cs="Tahoma"/>
          <w:b/>
          <w:sz w:val="24"/>
          <w:u w:val="single"/>
        </w:rPr>
        <w:t>mlouvě</w:t>
      </w:r>
      <w:r w:rsidRPr="00D319A6">
        <w:rPr>
          <w:rFonts w:cs="Tahoma"/>
          <w:b/>
          <w:sz w:val="24"/>
          <w:u w:val="single"/>
        </w:rPr>
        <w:t xml:space="preserve"> o zprostředkování Benefitů </w:t>
      </w:r>
      <w:r w:rsidR="00F249AF">
        <w:rPr>
          <w:rFonts w:cs="Tahoma"/>
          <w:b/>
          <w:sz w:val="24"/>
          <w:u w:val="single"/>
        </w:rPr>
        <w:t>uzavřené dne 6. 1. 2015</w:t>
      </w:r>
      <w:r w:rsidR="00F249AF" w:rsidRPr="00D319A6">
        <w:rPr>
          <w:rFonts w:cs="Tahoma"/>
          <w:b/>
          <w:sz w:val="24"/>
          <w:u w:val="single"/>
        </w:rPr>
        <w:t xml:space="preserve"> </w:t>
      </w:r>
    </w:p>
    <w:p w14:paraId="49425440" w14:textId="79FF2211" w:rsidR="00684004" w:rsidRPr="00D319A6" w:rsidRDefault="0068400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  <w:r w:rsidRPr="00D319A6">
        <w:rPr>
          <w:rFonts w:cs="Tahoma"/>
          <w:b/>
          <w:sz w:val="24"/>
          <w:u w:val="single"/>
        </w:rPr>
        <w:t>(dále jen „Dodatek</w:t>
      </w:r>
      <w:r w:rsidR="00F249AF">
        <w:rPr>
          <w:rFonts w:cs="Tahoma"/>
          <w:b/>
          <w:sz w:val="24"/>
          <w:u w:val="single"/>
        </w:rPr>
        <w:t xml:space="preserve"> č. 2</w:t>
      </w:r>
      <w:r w:rsidRPr="00D319A6">
        <w:rPr>
          <w:rFonts w:cs="Tahoma"/>
          <w:b/>
          <w:sz w:val="24"/>
          <w:u w:val="single"/>
        </w:rPr>
        <w:t>“)</w:t>
      </w:r>
      <w:r w:rsidR="00DB0BCC" w:rsidRPr="00D319A6">
        <w:rPr>
          <w:rFonts w:cs="Tahoma"/>
          <w:b/>
          <w:sz w:val="24"/>
          <w:u w:val="single"/>
        </w:rPr>
        <w:t xml:space="preserve"> </w:t>
      </w:r>
    </w:p>
    <w:p w14:paraId="49425441" w14:textId="6C3029C0" w:rsidR="00F50454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</w:p>
    <w:p w14:paraId="0581FA29" w14:textId="77777777" w:rsidR="003F56D3" w:rsidRDefault="003F56D3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</w:p>
    <w:p w14:paraId="66669C0F" w14:textId="6D00FDA7" w:rsidR="003F56D3" w:rsidRPr="00B40F37" w:rsidRDefault="003F56D3" w:rsidP="00B40F37">
      <w:pPr>
        <w:pStyle w:val="Odstavecseseznamem"/>
        <w:keepNext/>
        <w:widowControl w:val="0"/>
        <w:numPr>
          <w:ilvl w:val="0"/>
          <w:numId w:val="21"/>
        </w:numPr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0"/>
          <w:u w:val="single"/>
        </w:rPr>
      </w:pPr>
      <w:r w:rsidRPr="00E84655">
        <w:rPr>
          <w:rFonts w:cs="Tahoma"/>
          <w:b/>
          <w:sz w:val="20"/>
          <w:u w:val="single"/>
        </w:rPr>
        <w:t>Smluvní strany</w:t>
      </w:r>
    </w:p>
    <w:p w14:paraId="434DD977" w14:textId="5D6A2686" w:rsidR="00F249AF" w:rsidRDefault="00F50454" w:rsidP="00D871DF">
      <w:pPr>
        <w:keepNext/>
        <w:widowControl w:val="0"/>
        <w:spacing w:before="120"/>
        <w:jc w:val="both"/>
        <w:rPr>
          <w:rFonts w:cs="Tahoma"/>
          <w:bCs/>
          <w:iCs/>
          <w:szCs w:val="18"/>
        </w:rPr>
      </w:pPr>
      <w:proofErr w:type="spellStart"/>
      <w:r w:rsidRPr="009055A1">
        <w:rPr>
          <w:rStyle w:val="platne"/>
          <w:rFonts w:cs="Tahoma"/>
          <w:b/>
          <w:szCs w:val="18"/>
        </w:rPr>
        <w:t>Sodexo</w:t>
      </w:r>
      <w:proofErr w:type="spellEnd"/>
      <w:r w:rsidRPr="009055A1">
        <w:rPr>
          <w:rStyle w:val="platne"/>
          <w:rFonts w:cs="Tahoma"/>
          <w:b/>
          <w:szCs w:val="18"/>
        </w:rPr>
        <w:t xml:space="preserve"> </w:t>
      </w:r>
      <w:proofErr w:type="spellStart"/>
      <w:r w:rsidRPr="009055A1">
        <w:rPr>
          <w:rStyle w:val="platne"/>
          <w:rFonts w:cs="Tahoma"/>
          <w:b/>
          <w:szCs w:val="18"/>
        </w:rPr>
        <w:t>Pass</w:t>
      </w:r>
      <w:proofErr w:type="spellEnd"/>
      <w:r w:rsidRPr="009055A1">
        <w:rPr>
          <w:rStyle w:val="platne"/>
          <w:rFonts w:cs="Tahoma"/>
          <w:b/>
          <w:szCs w:val="18"/>
        </w:rPr>
        <w:t xml:space="preserve"> Česká republika a.s.</w:t>
      </w:r>
    </w:p>
    <w:p w14:paraId="49425443" w14:textId="4C54CC8E" w:rsidR="00F50454" w:rsidRPr="00D319A6" w:rsidRDefault="00F50454" w:rsidP="00D871DF">
      <w:pPr>
        <w:keepNext/>
        <w:widowControl w:val="0"/>
        <w:spacing w:before="12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se sídlem </w:t>
      </w:r>
      <w:r w:rsidRPr="00D319A6">
        <w:rPr>
          <w:rStyle w:val="platne"/>
          <w:rFonts w:cs="Tahoma"/>
          <w:szCs w:val="18"/>
        </w:rPr>
        <w:t>Praha 5 - Smíchov, Radlická 2, PSČ 150 00</w:t>
      </w:r>
    </w:p>
    <w:p w14:paraId="36E0ACF3" w14:textId="77777777" w:rsidR="00F249AF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IČ</w:t>
      </w:r>
      <w:r w:rsidR="00F249AF">
        <w:rPr>
          <w:rFonts w:cs="Tahoma"/>
          <w:bCs/>
          <w:iCs/>
          <w:szCs w:val="18"/>
        </w:rPr>
        <w:t>O</w:t>
      </w:r>
      <w:r w:rsidRPr="00D319A6">
        <w:rPr>
          <w:rFonts w:cs="Tahoma"/>
          <w:bCs/>
          <w:iCs/>
          <w:szCs w:val="18"/>
        </w:rPr>
        <w:t>: 61860476</w:t>
      </w:r>
    </w:p>
    <w:p w14:paraId="49425444" w14:textId="6C38304F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DIČ: CZ61860476</w:t>
      </w:r>
    </w:p>
    <w:p w14:paraId="49425445" w14:textId="300B7B3F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zapsaná v obchodním rejstříku vedeném Městským soudem v Praze, </w:t>
      </w:r>
      <w:r w:rsidR="00E10FF0">
        <w:rPr>
          <w:rFonts w:cs="Tahoma"/>
          <w:bCs/>
          <w:iCs/>
          <w:szCs w:val="18"/>
        </w:rPr>
        <w:t>spis. zn. B</w:t>
      </w:r>
      <w:r w:rsidRPr="00D319A6">
        <w:rPr>
          <w:rFonts w:cs="Tahoma"/>
          <w:bCs/>
          <w:iCs/>
          <w:szCs w:val="18"/>
        </w:rPr>
        <w:t xml:space="preserve"> 2947,</w:t>
      </w:r>
    </w:p>
    <w:p w14:paraId="49425446" w14:textId="293CFF16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zastoupená (jméno, pracovní pozice): </w:t>
      </w:r>
      <w:r w:rsidR="00421795">
        <w:t xml:space="preserve">Janem </w:t>
      </w:r>
      <w:proofErr w:type="spellStart"/>
      <w:r w:rsidR="00421795">
        <w:t>Dontem</w:t>
      </w:r>
      <w:proofErr w:type="spellEnd"/>
      <w:r w:rsidR="00421795">
        <w:t xml:space="preserve">, </w:t>
      </w:r>
      <w:r w:rsidR="003A056F">
        <w:t>konzultantem pro motivaci</w:t>
      </w:r>
      <w:r w:rsidRPr="00D319A6">
        <w:rPr>
          <w:rFonts w:cs="Tahoma"/>
          <w:bCs/>
          <w:iCs/>
          <w:szCs w:val="18"/>
        </w:rPr>
        <w:t xml:space="preserve">             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</w:p>
    <w:p w14:paraId="49425447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(dále jen „</w:t>
      </w:r>
      <w:r w:rsidRPr="00D319A6">
        <w:rPr>
          <w:rFonts w:cs="Tahoma"/>
          <w:b/>
          <w:bCs/>
          <w:iCs/>
          <w:szCs w:val="18"/>
        </w:rPr>
        <w:t>Sodexo</w:t>
      </w:r>
      <w:r w:rsidRPr="00D319A6">
        <w:rPr>
          <w:rFonts w:cs="Tahoma"/>
          <w:bCs/>
          <w:iCs/>
          <w:szCs w:val="18"/>
        </w:rPr>
        <w:t>“)</w:t>
      </w:r>
    </w:p>
    <w:p w14:paraId="49425449" w14:textId="77777777" w:rsidR="00F50454" w:rsidRPr="00D319A6" w:rsidRDefault="00F50454" w:rsidP="0054231F">
      <w:pPr>
        <w:keepNext/>
        <w:widowControl w:val="0"/>
        <w:spacing w:before="120" w:after="12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a</w:t>
      </w:r>
    </w:p>
    <w:p w14:paraId="4942544B" w14:textId="68068DE1" w:rsidR="00F50454" w:rsidRPr="00680E34" w:rsidRDefault="0089690E" w:rsidP="00F50454">
      <w:pPr>
        <w:keepNext/>
        <w:widowControl w:val="0"/>
        <w:rPr>
          <w:rStyle w:val="platne1"/>
          <w:rFonts w:cs="Tahoma"/>
          <w:b/>
          <w:szCs w:val="18"/>
        </w:rPr>
      </w:pPr>
      <w:r w:rsidRPr="00680E34">
        <w:rPr>
          <w:b/>
        </w:rPr>
        <w:t>Státní fond dopravní infrastruktury</w:t>
      </w:r>
      <w:r w:rsidR="00F50454" w:rsidRPr="00680E34">
        <w:rPr>
          <w:rFonts w:cs="Tahoma"/>
          <w:b/>
          <w:szCs w:val="18"/>
        </w:rPr>
        <w:t xml:space="preserve">     </w:t>
      </w:r>
      <w:r w:rsidR="00F50454" w:rsidRPr="00680E34">
        <w:rPr>
          <w:rFonts w:cs="Tahoma"/>
          <w:b/>
          <w:szCs w:val="18"/>
        </w:rPr>
        <w:tab/>
        <w:t xml:space="preserve">  </w:t>
      </w:r>
    </w:p>
    <w:p w14:paraId="4942544C" w14:textId="0524B541" w:rsidR="00F50454" w:rsidRPr="00680E34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680E34">
        <w:rPr>
          <w:rFonts w:cs="Tahoma"/>
          <w:bCs/>
          <w:iCs/>
          <w:szCs w:val="18"/>
        </w:rPr>
        <w:t>se sídlem</w:t>
      </w:r>
      <w:r w:rsidR="00E10FF0" w:rsidRPr="00680E34">
        <w:rPr>
          <w:rFonts w:cs="Tahoma"/>
          <w:bCs/>
          <w:iCs/>
          <w:szCs w:val="18"/>
        </w:rPr>
        <w:t xml:space="preserve">: </w:t>
      </w:r>
      <w:r w:rsidR="00A27EFA" w:rsidRPr="00680E34">
        <w:t>Sokolovská 1955/278, 190 00 Praha 9</w:t>
      </w:r>
      <w:r w:rsidRPr="00680E34">
        <w:rPr>
          <w:rFonts w:cs="Tahoma"/>
          <w:bCs/>
          <w:iCs/>
          <w:szCs w:val="18"/>
        </w:rPr>
        <w:tab/>
        <w:t xml:space="preserve">  </w:t>
      </w:r>
      <w:bookmarkStart w:id="0" w:name="_GoBack"/>
      <w:bookmarkEnd w:id="0"/>
    </w:p>
    <w:p w14:paraId="6A007FC3" w14:textId="42A246E7" w:rsidR="00F249AF" w:rsidRPr="00CE6F43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CE6F43">
        <w:rPr>
          <w:rFonts w:cs="Tahoma"/>
          <w:bCs/>
          <w:iCs/>
          <w:szCs w:val="18"/>
        </w:rPr>
        <w:t>IČ</w:t>
      </w:r>
      <w:r w:rsidR="00F249AF" w:rsidRPr="00CE6F43">
        <w:rPr>
          <w:rFonts w:cs="Tahoma"/>
          <w:bCs/>
          <w:iCs/>
          <w:szCs w:val="18"/>
        </w:rPr>
        <w:t>O</w:t>
      </w:r>
      <w:r w:rsidRPr="00CE6F43">
        <w:rPr>
          <w:rFonts w:cs="Tahoma"/>
          <w:bCs/>
          <w:iCs/>
          <w:szCs w:val="18"/>
        </w:rPr>
        <w:t>:</w:t>
      </w:r>
      <w:r w:rsidR="00E10FF0" w:rsidRPr="00CE6F43">
        <w:rPr>
          <w:rFonts w:cs="Tahoma"/>
          <w:bCs/>
          <w:iCs/>
          <w:szCs w:val="18"/>
        </w:rPr>
        <w:t xml:space="preserve"> </w:t>
      </w:r>
      <w:r w:rsidR="002965C9" w:rsidRPr="00CE6F43">
        <w:t>70856508</w:t>
      </w:r>
    </w:p>
    <w:p w14:paraId="4942544D" w14:textId="6686DDAA" w:rsidR="00F50454" w:rsidRPr="00CE6F43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CE6F43">
        <w:rPr>
          <w:rFonts w:cs="Tahoma"/>
          <w:bCs/>
          <w:iCs/>
          <w:szCs w:val="18"/>
        </w:rPr>
        <w:t>DIČ:</w:t>
      </w:r>
      <w:r w:rsidR="00E10FF0" w:rsidRPr="00CE6F43">
        <w:rPr>
          <w:rFonts w:cs="Tahoma"/>
          <w:bCs/>
          <w:iCs/>
          <w:szCs w:val="18"/>
        </w:rPr>
        <w:t xml:space="preserve"> </w:t>
      </w:r>
      <w:r w:rsidR="00145290" w:rsidRPr="00CE6F43">
        <w:t>……………………………</w:t>
      </w:r>
      <w:r w:rsidRPr="00CE6F43">
        <w:rPr>
          <w:rFonts w:cs="Tahoma"/>
          <w:bCs/>
          <w:iCs/>
          <w:szCs w:val="18"/>
        </w:rPr>
        <w:tab/>
      </w:r>
      <w:r w:rsidRPr="00CE6F43">
        <w:rPr>
          <w:rFonts w:cs="Tahoma"/>
          <w:bCs/>
          <w:iCs/>
          <w:szCs w:val="18"/>
        </w:rPr>
        <w:tab/>
      </w:r>
      <w:r w:rsidRPr="00CE6F43">
        <w:rPr>
          <w:rFonts w:cs="Tahoma"/>
          <w:bCs/>
          <w:iCs/>
          <w:szCs w:val="18"/>
        </w:rPr>
        <w:tab/>
      </w:r>
    </w:p>
    <w:p w14:paraId="4942544E" w14:textId="28875EC8" w:rsidR="00F50454" w:rsidRPr="007906D7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  <w:highlight w:val="yellow"/>
        </w:rPr>
      </w:pPr>
      <w:r w:rsidRPr="00CE6F43">
        <w:rPr>
          <w:rFonts w:cs="Tahoma"/>
          <w:bCs/>
          <w:iCs/>
          <w:szCs w:val="18"/>
        </w:rPr>
        <w:t>bankovní spojení:</w:t>
      </w:r>
      <w:r w:rsidRPr="00CE6F43">
        <w:rPr>
          <w:rStyle w:val="platne1"/>
          <w:rFonts w:cs="Tahoma"/>
          <w:szCs w:val="18"/>
        </w:rPr>
        <w:t xml:space="preserve"> </w:t>
      </w:r>
      <w:r w:rsidR="00C47974">
        <w:rPr>
          <w:rStyle w:val="platne1"/>
          <w:rFonts w:cs="Tahoma"/>
          <w:szCs w:val="18"/>
        </w:rPr>
        <w:t>XXXXX</w:t>
      </w:r>
      <w:r w:rsidRPr="00CE6F43">
        <w:rPr>
          <w:rStyle w:val="platne1"/>
          <w:rFonts w:cs="Tahoma"/>
          <w:szCs w:val="18"/>
        </w:rPr>
        <w:t xml:space="preserve">   </w:t>
      </w:r>
      <w:r w:rsidRPr="00CE6F43">
        <w:rPr>
          <w:rFonts w:cs="Tahoma"/>
          <w:bCs/>
          <w:iCs/>
          <w:szCs w:val="18"/>
        </w:rPr>
        <w:t xml:space="preserve">   </w:t>
      </w:r>
      <w:r w:rsidRPr="00CE6F43">
        <w:rPr>
          <w:rFonts w:cs="Tahoma"/>
          <w:bCs/>
          <w:iCs/>
          <w:szCs w:val="18"/>
        </w:rPr>
        <w:tab/>
      </w:r>
      <w:r w:rsidRPr="007906D7">
        <w:rPr>
          <w:rFonts w:cs="Tahoma"/>
          <w:bCs/>
          <w:iCs/>
          <w:szCs w:val="18"/>
          <w:highlight w:val="yellow"/>
        </w:rPr>
        <w:t xml:space="preserve"> </w:t>
      </w:r>
    </w:p>
    <w:p w14:paraId="4942544F" w14:textId="6453EC8F" w:rsidR="009055A1" w:rsidRPr="00680E34" w:rsidRDefault="009055A1" w:rsidP="00F50454">
      <w:pPr>
        <w:keepNext/>
        <w:widowControl w:val="0"/>
        <w:jc w:val="both"/>
        <w:rPr>
          <w:rFonts w:cs="Tahoma"/>
          <w:szCs w:val="18"/>
        </w:rPr>
      </w:pPr>
      <w:r w:rsidRPr="00680E34">
        <w:rPr>
          <w:rFonts w:cs="Tahoma"/>
          <w:szCs w:val="18"/>
        </w:rPr>
        <w:t>zapsanou v</w:t>
      </w:r>
      <w:r w:rsidR="00680E34" w:rsidRPr="00680E34">
        <w:rPr>
          <w:rFonts w:cs="Tahoma"/>
          <w:szCs w:val="18"/>
        </w:rPr>
        <w:t> Registru ekonomických subjektů</w:t>
      </w:r>
    </w:p>
    <w:p w14:paraId="49425450" w14:textId="4D03727D" w:rsidR="00F50454" w:rsidRPr="00CE6F43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CE6F43">
        <w:rPr>
          <w:rFonts w:cs="Tahoma"/>
          <w:bCs/>
          <w:iCs/>
          <w:szCs w:val="18"/>
        </w:rPr>
        <w:t>zastoupený (jméno, pracovní pozice):</w:t>
      </w:r>
      <w:r w:rsidRPr="00CE6F43">
        <w:rPr>
          <w:rStyle w:val="platne1"/>
          <w:rFonts w:cs="Tahoma"/>
          <w:szCs w:val="18"/>
        </w:rPr>
        <w:t xml:space="preserve"> </w:t>
      </w:r>
      <w:r w:rsidR="00CF160C" w:rsidRPr="00CE6F43">
        <w:rPr>
          <w:rStyle w:val="platne1"/>
        </w:rPr>
        <w:t xml:space="preserve">Ing. Zbyňkem </w:t>
      </w:r>
      <w:proofErr w:type="spellStart"/>
      <w:r w:rsidR="00CF160C" w:rsidRPr="00CE6F43">
        <w:rPr>
          <w:rStyle w:val="platne1"/>
        </w:rPr>
        <w:t>Hořelicou</w:t>
      </w:r>
      <w:proofErr w:type="spellEnd"/>
      <w:r w:rsidR="00CF160C" w:rsidRPr="00CE6F43">
        <w:rPr>
          <w:rStyle w:val="platne1"/>
        </w:rPr>
        <w:t>, ředitelem SFDI</w:t>
      </w:r>
      <w:r w:rsidRPr="00CE6F43">
        <w:rPr>
          <w:rFonts w:cs="Tahoma"/>
          <w:bCs/>
          <w:iCs/>
          <w:szCs w:val="18"/>
        </w:rPr>
        <w:t xml:space="preserve">    </w:t>
      </w:r>
    </w:p>
    <w:p w14:paraId="49425451" w14:textId="39B0E7B6" w:rsidR="00F50454" w:rsidRPr="00CE6F43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CE6F43">
        <w:rPr>
          <w:rFonts w:cs="Tahoma"/>
          <w:bCs/>
          <w:iCs/>
          <w:szCs w:val="18"/>
        </w:rPr>
        <w:t xml:space="preserve">Kontaktní osoba (jméno, pracovní pozice): </w:t>
      </w:r>
      <w:r w:rsidRPr="00CE6F43">
        <w:t xml:space="preserve"> </w:t>
      </w:r>
      <w:r w:rsidR="00CF160C" w:rsidRPr="00CE6F43">
        <w:t>Bc. Markéta Šanderová, vedoucí Personálního oddělení</w:t>
      </w:r>
      <w:r w:rsidR="00CF160C" w:rsidRPr="00CE6F43">
        <w:rPr>
          <w:rFonts w:cs="Tahoma"/>
          <w:bCs/>
          <w:iCs/>
          <w:szCs w:val="18"/>
        </w:rPr>
        <w:t xml:space="preserve">                 </w:t>
      </w:r>
      <w:r w:rsidRPr="00CE6F43">
        <w:rPr>
          <w:rFonts w:cs="Tahoma"/>
          <w:bCs/>
          <w:iCs/>
          <w:szCs w:val="18"/>
        </w:rPr>
        <w:tab/>
        <w:t xml:space="preserve">                                                 </w:t>
      </w:r>
    </w:p>
    <w:p w14:paraId="49425452" w14:textId="52B60782" w:rsidR="00F50454" w:rsidRPr="00CE6F43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CE6F43">
        <w:rPr>
          <w:rFonts w:cs="Tahoma"/>
          <w:bCs/>
          <w:iCs/>
          <w:szCs w:val="18"/>
        </w:rPr>
        <w:t xml:space="preserve">e-mail Kontaktní osoby: </w:t>
      </w:r>
      <w:r w:rsidR="00CF160C" w:rsidRPr="00CE6F43">
        <w:t>marketa.sanderova@sfdi.cz</w:t>
      </w:r>
    </w:p>
    <w:p w14:paraId="49425453" w14:textId="031330D4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CE6F43">
        <w:rPr>
          <w:rFonts w:cs="Tahoma"/>
          <w:bCs/>
          <w:iCs/>
          <w:szCs w:val="18"/>
        </w:rPr>
        <w:t xml:space="preserve">tel./fax Kontaktní osoby: </w:t>
      </w:r>
      <w:r w:rsidRPr="00CE6F43">
        <w:t xml:space="preserve"> </w:t>
      </w:r>
      <w:r w:rsidR="00CF160C" w:rsidRPr="002E259A">
        <w:t>266</w:t>
      </w:r>
      <w:r w:rsidR="00CF160C">
        <w:t> 097 326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</w:p>
    <w:p w14:paraId="49425454" w14:textId="0BE0693C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</w:t>
      </w:r>
      <w:r w:rsidR="00E10FF0">
        <w:rPr>
          <w:rFonts w:cs="Tahoma"/>
          <w:bCs/>
          <w:iCs/>
          <w:szCs w:val="18"/>
        </w:rPr>
        <w:t xml:space="preserve">dále jen </w:t>
      </w:r>
      <w:r w:rsidRPr="00D319A6">
        <w:rPr>
          <w:rFonts w:cs="Tahoma"/>
          <w:bCs/>
          <w:iCs/>
          <w:szCs w:val="18"/>
        </w:rPr>
        <w:t>„</w:t>
      </w:r>
      <w:r w:rsidRPr="00D319A6">
        <w:rPr>
          <w:rFonts w:cs="Tahoma"/>
          <w:b/>
          <w:bCs/>
          <w:iCs/>
          <w:szCs w:val="18"/>
        </w:rPr>
        <w:t>Klient</w:t>
      </w:r>
      <w:r w:rsidRPr="00D319A6">
        <w:rPr>
          <w:rFonts w:cs="Tahoma"/>
          <w:bCs/>
          <w:iCs/>
          <w:szCs w:val="18"/>
        </w:rPr>
        <w:t>“)</w:t>
      </w:r>
    </w:p>
    <w:p w14:paraId="088E5D44" w14:textId="33EB6AEE" w:rsidR="00F249AF" w:rsidRDefault="00E10FF0" w:rsidP="00A35780">
      <w:pPr>
        <w:keepNext/>
        <w:widowControl w:val="0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(společně dále jen „</w:t>
      </w:r>
      <w:r w:rsidRPr="00E10FF0">
        <w:rPr>
          <w:rFonts w:cs="Tahoma"/>
          <w:b/>
          <w:iCs/>
          <w:szCs w:val="18"/>
        </w:rPr>
        <w:t>Strany</w:t>
      </w:r>
      <w:r>
        <w:rPr>
          <w:rFonts w:cs="Tahoma"/>
          <w:bCs/>
          <w:iCs/>
          <w:szCs w:val="18"/>
        </w:rPr>
        <w:t>“)</w:t>
      </w:r>
    </w:p>
    <w:p w14:paraId="49425457" w14:textId="217D5F84" w:rsidR="00F50454" w:rsidRDefault="003F56D3" w:rsidP="00A35780">
      <w:pPr>
        <w:keepNext/>
        <w:widowControl w:val="0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 xml:space="preserve">uzavřely </w:t>
      </w:r>
      <w:r w:rsidR="005E1E8D">
        <w:rPr>
          <w:rFonts w:cs="Tahoma"/>
          <w:bCs/>
          <w:iCs/>
          <w:szCs w:val="18"/>
        </w:rPr>
        <w:t>níže uvedeného dne, měsíce a</w:t>
      </w:r>
      <w:r>
        <w:rPr>
          <w:rFonts w:cs="Tahoma"/>
          <w:bCs/>
          <w:iCs/>
          <w:szCs w:val="18"/>
        </w:rPr>
        <w:t xml:space="preserve"> roku</w:t>
      </w:r>
      <w:r w:rsidR="005E1E8D">
        <w:rPr>
          <w:rFonts w:cs="Tahoma"/>
          <w:bCs/>
          <w:iCs/>
          <w:szCs w:val="18"/>
        </w:rPr>
        <w:t xml:space="preserve"> v souladu s čl. II odst. 2</w:t>
      </w:r>
      <w:r w:rsidR="005E1E8D" w:rsidRPr="005E1E8D">
        <w:rPr>
          <w:rFonts w:cs="Tahoma"/>
          <w:bCs/>
          <w:iCs/>
          <w:szCs w:val="18"/>
        </w:rPr>
        <w:t xml:space="preserve">) </w:t>
      </w:r>
      <w:r w:rsidR="005E1E8D" w:rsidRPr="00A35780">
        <w:rPr>
          <w:rFonts w:cs="Tahoma"/>
          <w:szCs w:val="18"/>
          <w:u w:val="single"/>
        </w:rPr>
        <w:t>Smlouv</w:t>
      </w:r>
      <w:r w:rsidR="005E1E8D">
        <w:rPr>
          <w:rFonts w:cs="Tahoma"/>
          <w:szCs w:val="18"/>
          <w:u w:val="single"/>
        </w:rPr>
        <w:t>y</w:t>
      </w:r>
      <w:r w:rsidR="005E1E8D" w:rsidRPr="00A35780">
        <w:rPr>
          <w:rFonts w:cs="Tahoma"/>
          <w:szCs w:val="18"/>
          <w:u w:val="single"/>
        </w:rPr>
        <w:t xml:space="preserve"> o zprostředkování Benefitů uzavřené dne 6. 1. 2015</w:t>
      </w:r>
      <w:r w:rsidR="005E1E8D" w:rsidRPr="00D319A6">
        <w:rPr>
          <w:rFonts w:cs="Tahoma"/>
          <w:b/>
          <w:sz w:val="24"/>
          <w:u w:val="single"/>
        </w:rPr>
        <w:t xml:space="preserve"> </w:t>
      </w:r>
      <w:r w:rsidR="005E1E8D">
        <w:rPr>
          <w:rFonts w:cs="Tahoma"/>
          <w:b/>
          <w:sz w:val="24"/>
          <w:u w:val="single"/>
        </w:rPr>
        <w:t xml:space="preserve"> </w:t>
      </w:r>
      <w:r w:rsidR="005E1E8D" w:rsidRPr="00A35780">
        <w:rPr>
          <w:rFonts w:cs="Tahoma"/>
        </w:rPr>
        <w:t xml:space="preserve">ve znění Dodatku č. 1 ze dne </w:t>
      </w:r>
      <w:proofErr w:type="gramStart"/>
      <w:r w:rsidR="00867B67">
        <w:rPr>
          <w:rFonts w:cs="Tahoma"/>
        </w:rPr>
        <w:t>21.11.2017</w:t>
      </w:r>
      <w:proofErr w:type="gramEnd"/>
      <w:r w:rsidR="005E1E8D">
        <w:rPr>
          <w:rFonts w:cs="Tahoma"/>
        </w:rPr>
        <w:t xml:space="preserve"> tento Dodatek č. 2</w:t>
      </w:r>
      <w:r w:rsidR="00997749">
        <w:rPr>
          <w:rFonts w:cs="Tahoma"/>
        </w:rPr>
        <w:t xml:space="preserve"> (dále jen „Smlouva“)</w:t>
      </w:r>
      <w:r w:rsidR="005E1E8D">
        <w:rPr>
          <w:rFonts w:cs="Tahoma"/>
        </w:rPr>
        <w:t>.</w:t>
      </w:r>
    </w:p>
    <w:p w14:paraId="4942545A" w14:textId="4419755C" w:rsidR="00684004" w:rsidRPr="00D319A6" w:rsidRDefault="00E10FF0" w:rsidP="00684004">
      <w:pPr>
        <w:spacing w:before="120" w:after="120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</w:t>
      </w:r>
      <w:r w:rsidR="005E1E8D">
        <w:rPr>
          <w:rFonts w:cs="Tahoma"/>
          <w:b/>
          <w:sz w:val="20"/>
          <w:szCs w:val="20"/>
        </w:rPr>
        <w:t>I</w:t>
      </w:r>
      <w:r w:rsidR="00684004" w:rsidRPr="00D319A6">
        <w:rPr>
          <w:rFonts w:cs="Tahoma"/>
          <w:b/>
          <w:sz w:val="20"/>
          <w:szCs w:val="20"/>
        </w:rPr>
        <w:t>. Předmět Dodatku</w:t>
      </w:r>
    </w:p>
    <w:p w14:paraId="4942545B" w14:textId="5A24A0CC" w:rsidR="00684004" w:rsidRPr="00D319A6" w:rsidRDefault="00997749" w:rsidP="00684004">
      <w:pPr>
        <w:rPr>
          <w:rFonts w:cs="Tahoma"/>
          <w:bCs/>
          <w:iCs/>
          <w:szCs w:val="18"/>
        </w:rPr>
      </w:pPr>
      <w:r>
        <w:rPr>
          <w:rFonts w:cs="Tahoma"/>
          <w:szCs w:val="18"/>
        </w:rPr>
        <w:t xml:space="preserve">Strany se </w:t>
      </w:r>
      <w:r w:rsidR="00684004" w:rsidRPr="00D319A6">
        <w:rPr>
          <w:rFonts w:cs="Tahoma"/>
          <w:szCs w:val="18"/>
        </w:rPr>
        <w:t xml:space="preserve">dohodly </w:t>
      </w:r>
      <w:r>
        <w:rPr>
          <w:rFonts w:cs="Tahoma"/>
          <w:szCs w:val="18"/>
        </w:rPr>
        <w:t xml:space="preserve">na </w:t>
      </w:r>
      <w:r w:rsidR="00684004" w:rsidRPr="00D319A6">
        <w:rPr>
          <w:rFonts w:cs="Tahoma"/>
          <w:szCs w:val="18"/>
        </w:rPr>
        <w:t xml:space="preserve">změnách </w:t>
      </w:r>
      <w:r>
        <w:rPr>
          <w:rFonts w:cs="Tahoma"/>
          <w:szCs w:val="18"/>
        </w:rPr>
        <w:t xml:space="preserve">Smlouvy </w:t>
      </w:r>
      <w:r w:rsidR="00684004" w:rsidRPr="00D319A6">
        <w:rPr>
          <w:rFonts w:cs="Tahoma"/>
          <w:bCs/>
          <w:iCs/>
          <w:szCs w:val="18"/>
        </w:rPr>
        <w:t>takto:</w:t>
      </w:r>
    </w:p>
    <w:p w14:paraId="7E27FC85" w14:textId="77777777" w:rsidR="00625A0D" w:rsidRDefault="00625A0D" w:rsidP="00625A0D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4942545D" w14:textId="4A3999CF" w:rsidR="00BB4CAD" w:rsidRPr="00981F18" w:rsidRDefault="00E10FF0" w:rsidP="004C1659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cs="Tahoma"/>
          <w:b/>
          <w:szCs w:val="18"/>
        </w:rPr>
      </w:pPr>
      <w:r>
        <w:rPr>
          <w:rFonts w:cs="Tahoma"/>
          <w:b/>
          <w:szCs w:val="18"/>
        </w:rPr>
        <w:t>V čl.</w:t>
      </w:r>
      <w:r w:rsidR="00BB4CAD" w:rsidRPr="00981F18">
        <w:rPr>
          <w:rFonts w:cs="Tahoma"/>
          <w:b/>
          <w:szCs w:val="18"/>
        </w:rPr>
        <w:t xml:space="preserve"> I. Předmět smlouvy </w:t>
      </w:r>
      <w:r>
        <w:rPr>
          <w:rFonts w:cs="Tahoma"/>
          <w:b/>
          <w:szCs w:val="18"/>
        </w:rPr>
        <w:t>se ruší znění</w:t>
      </w:r>
      <w:r w:rsidR="00AA5012">
        <w:rPr>
          <w:rFonts w:cs="Tahoma"/>
          <w:b/>
          <w:szCs w:val="18"/>
        </w:rPr>
        <w:t xml:space="preserve"> odst. </w:t>
      </w:r>
      <w:r w:rsidR="00625A0D">
        <w:rPr>
          <w:rFonts w:cs="Tahoma"/>
          <w:b/>
          <w:szCs w:val="18"/>
        </w:rPr>
        <w:t>3) – 5)</w:t>
      </w:r>
      <w:r w:rsidR="00AA5012">
        <w:rPr>
          <w:rFonts w:cs="Tahoma"/>
          <w:b/>
          <w:szCs w:val="18"/>
        </w:rPr>
        <w:t xml:space="preserve">, které se </w:t>
      </w:r>
      <w:r w:rsidR="00BB4CAD" w:rsidRPr="00981F18">
        <w:rPr>
          <w:rFonts w:cs="Tahoma"/>
          <w:b/>
          <w:szCs w:val="18"/>
        </w:rPr>
        <w:t>nahrazuje se novým zněním:</w:t>
      </w:r>
    </w:p>
    <w:p w14:paraId="28256F36" w14:textId="77777777" w:rsidR="00DC4E4F" w:rsidRPr="0029560F" w:rsidRDefault="00DC4E4F" w:rsidP="006624F0">
      <w:pPr>
        <w:widowControl w:val="0"/>
        <w:numPr>
          <w:ilvl w:val="0"/>
          <w:numId w:val="19"/>
        </w:numPr>
        <w:spacing w:after="120"/>
        <w:jc w:val="both"/>
        <w:rPr>
          <w:rFonts w:cs="Tahoma"/>
          <w:szCs w:val="18"/>
        </w:rPr>
      </w:pPr>
      <w:r w:rsidRPr="0029560F">
        <w:rPr>
          <w:rFonts w:cs="Tahoma"/>
          <w:szCs w:val="18"/>
        </w:rPr>
        <w:t>Klient má zájem o zprostředkování následujících Benefitů:</w:t>
      </w:r>
    </w:p>
    <w:tbl>
      <w:tblPr>
        <w:tblpPr w:leftFromText="141" w:rightFromText="141" w:vertAnchor="text" w:tblpX="672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DC4E4F" w:rsidRPr="0029560F" w14:paraId="21254AE0" w14:textId="77777777" w:rsidTr="00A35780">
        <w:trPr>
          <w:trHeight w:hRule="exact" w:val="284"/>
        </w:trPr>
        <w:tc>
          <w:tcPr>
            <w:tcW w:w="3969" w:type="dxa"/>
          </w:tcPr>
          <w:p w14:paraId="3F283758" w14:textId="4D8AB606" w:rsidR="00DC4E4F" w:rsidRPr="0029560F" w:rsidRDefault="006B229B">
            <w:pPr>
              <w:widowControl w:val="0"/>
              <w:spacing w:before="60" w:after="60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DC4E4F" w:rsidRPr="0029560F">
              <w:rPr>
                <w:rFonts w:cs="Tahoma"/>
                <w:szCs w:val="18"/>
              </w:rPr>
              <w:t xml:space="preserve">  služby závodního stravování zaměstnanců </w:t>
            </w:r>
          </w:p>
        </w:tc>
        <w:tc>
          <w:tcPr>
            <w:tcW w:w="5103" w:type="dxa"/>
          </w:tcPr>
          <w:p w14:paraId="04E004D0" w14:textId="36678225" w:rsidR="00DC4E4F" w:rsidRPr="0029560F" w:rsidRDefault="006B229B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DC4E4F" w:rsidRPr="0029560F">
              <w:rPr>
                <w:rFonts w:cs="Tahoma"/>
                <w:szCs w:val="18"/>
              </w:rPr>
              <w:t xml:space="preserve">  služby v oblasti rekreace</w:t>
            </w:r>
          </w:p>
        </w:tc>
      </w:tr>
      <w:tr w:rsidR="00DC4E4F" w:rsidRPr="0029560F" w14:paraId="268784B2" w14:textId="77777777" w:rsidTr="00A35780">
        <w:trPr>
          <w:trHeight w:hRule="exact" w:val="525"/>
        </w:trPr>
        <w:tc>
          <w:tcPr>
            <w:tcW w:w="3969" w:type="dxa"/>
            <w:vMerge w:val="restart"/>
          </w:tcPr>
          <w:p w14:paraId="2EB62667" w14:textId="77777777" w:rsidR="00DC4E4F" w:rsidRPr="0029560F" w:rsidRDefault="00DC4E4F">
            <w:pPr>
              <w:widowControl w:val="0"/>
              <w:spacing w:before="60" w:after="60"/>
              <w:ind w:left="34" w:hanging="34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služby/zboží hrazené pomocí                             </w:t>
            </w:r>
            <w:r w:rsidRPr="0029560F">
              <w:rPr>
                <w:rFonts w:cs="Tahoma"/>
                <w:color w:val="FFFFFF"/>
                <w:szCs w:val="18"/>
              </w:rPr>
              <w:t></w:t>
            </w:r>
            <w:r w:rsidRPr="0029560F">
              <w:rPr>
                <w:rFonts w:cs="Tahoma"/>
                <w:szCs w:val="18"/>
              </w:rPr>
              <w:t xml:space="preserve">     Dárkového </w:t>
            </w:r>
            <w:proofErr w:type="spellStart"/>
            <w:r w:rsidRPr="0029560F">
              <w:rPr>
                <w:rFonts w:cs="Tahoma"/>
                <w:szCs w:val="18"/>
              </w:rPr>
              <w:t>Passu</w:t>
            </w:r>
            <w:proofErr w:type="spellEnd"/>
            <w:r w:rsidRPr="0029560F">
              <w:rPr>
                <w:rFonts w:cs="Tahoma"/>
                <w:szCs w:val="18"/>
              </w:rPr>
              <w:t xml:space="preserve">, Bonus </w:t>
            </w:r>
            <w:proofErr w:type="spellStart"/>
            <w:r w:rsidRPr="0029560F">
              <w:rPr>
                <w:rFonts w:cs="Tahoma"/>
                <w:szCs w:val="18"/>
              </w:rPr>
              <w:t>Passu</w:t>
            </w:r>
            <w:proofErr w:type="spellEnd"/>
          </w:p>
        </w:tc>
        <w:tc>
          <w:tcPr>
            <w:tcW w:w="5103" w:type="dxa"/>
          </w:tcPr>
          <w:p w14:paraId="1CEC0BA5" w14:textId="3E8250D3" w:rsidR="00DC4E4F" w:rsidRPr="0029560F" w:rsidRDefault="006B229B">
            <w:pPr>
              <w:widowControl w:val="0"/>
              <w:spacing w:before="60" w:after="60"/>
              <w:ind w:left="357" w:hanging="357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DC4E4F" w:rsidRPr="0029560F">
              <w:rPr>
                <w:rFonts w:cs="Tahoma"/>
                <w:szCs w:val="18"/>
              </w:rPr>
              <w:t xml:space="preserve">  služby sportovních, kulturních a tělovýchovných zařízení</w:t>
            </w:r>
          </w:p>
        </w:tc>
      </w:tr>
      <w:tr w:rsidR="00DC4E4F" w:rsidRPr="0029560F" w14:paraId="704C7362" w14:textId="77777777" w:rsidTr="00A35780">
        <w:trPr>
          <w:trHeight w:hRule="exact" w:val="284"/>
        </w:trPr>
        <w:tc>
          <w:tcPr>
            <w:tcW w:w="3969" w:type="dxa"/>
            <w:vMerge/>
          </w:tcPr>
          <w:p w14:paraId="37FA6CA4" w14:textId="77777777" w:rsidR="00DC4E4F" w:rsidRPr="0029560F" w:rsidRDefault="00DC4E4F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5103" w:type="dxa"/>
          </w:tcPr>
          <w:p w14:paraId="1D26B076" w14:textId="5BD3E583" w:rsidR="00DC4E4F" w:rsidRPr="0029560F" w:rsidRDefault="006B229B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DC4E4F" w:rsidRPr="0029560F">
              <w:rPr>
                <w:rFonts w:cs="Tahoma"/>
                <w:szCs w:val="18"/>
              </w:rPr>
              <w:t xml:space="preserve">  služby vzdělávacích a předškolních zařízení</w:t>
            </w:r>
          </w:p>
        </w:tc>
      </w:tr>
      <w:tr w:rsidR="00DC4E4F" w:rsidRPr="0029560F" w14:paraId="77D3421A" w14:textId="77777777" w:rsidTr="00A35780">
        <w:trPr>
          <w:trHeight w:hRule="exact" w:val="284"/>
        </w:trPr>
        <w:tc>
          <w:tcPr>
            <w:tcW w:w="3969" w:type="dxa"/>
          </w:tcPr>
          <w:p w14:paraId="3FF3729C" w14:textId="77777777" w:rsidR="00DC4E4F" w:rsidRPr="0029560F" w:rsidRDefault="00DC4E4F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jiné/ostatní benefity</w:t>
            </w:r>
          </w:p>
        </w:tc>
        <w:tc>
          <w:tcPr>
            <w:tcW w:w="5103" w:type="dxa"/>
          </w:tcPr>
          <w:p w14:paraId="798095D2" w14:textId="77777777" w:rsidR="00DC4E4F" w:rsidRPr="0029560F" w:rsidRDefault="00DC4E4F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služby zdravotnických zařízení</w:t>
            </w:r>
          </w:p>
          <w:p w14:paraId="5500A09C" w14:textId="77777777" w:rsidR="00DC4E4F" w:rsidRPr="0029560F" w:rsidRDefault="00DC4E4F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  <w:p w14:paraId="141E5C50" w14:textId="77777777" w:rsidR="00DC4E4F" w:rsidRPr="0029560F" w:rsidRDefault="00DC4E4F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  <w:p w14:paraId="6BC82228" w14:textId="77777777" w:rsidR="00DC4E4F" w:rsidRPr="0029560F" w:rsidRDefault="00DC4E4F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</w:tc>
      </w:tr>
    </w:tbl>
    <w:p w14:paraId="7E9BDD19" w14:textId="00D7B7E8" w:rsidR="00DC4E4F" w:rsidRPr="0029560F" w:rsidRDefault="00997749" w:rsidP="00D871DF">
      <w:pPr>
        <w:widowControl w:val="0"/>
        <w:numPr>
          <w:ilvl w:val="0"/>
          <w:numId w:val="19"/>
        </w:numPr>
        <w:spacing w:before="120" w:after="120"/>
        <w:jc w:val="both"/>
        <w:rPr>
          <w:rFonts w:cs="Tahoma"/>
          <w:szCs w:val="18"/>
        </w:rPr>
      </w:pPr>
      <w:r>
        <w:rPr>
          <w:rFonts w:cs="Tahoma"/>
          <w:szCs w:val="18"/>
        </w:rPr>
        <w:br w:type="textWrapping" w:clear="all"/>
      </w:r>
      <w:r w:rsidR="00DC4E4F" w:rsidRPr="0029560F">
        <w:rPr>
          <w:rFonts w:cs="Tahoma"/>
          <w:szCs w:val="18"/>
        </w:rPr>
        <w:t>Klient si tímto objednává následující produkty společnosti Sodexo, upravené ve VOP, které slouží k úhradě Benefitů nebo k převodu prostředků na nepeněžní plnění („</w:t>
      </w:r>
      <w:r w:rsidR="00DC4E4F" w:rsidRPr="0029560F">
        <w:rPr>
          <w:rFonts w:cs="Tahoma"/>
          <w:b/>
          <w:szCs w:val="18"/>
        </w:rPr>
        <w:t>Produkty</w:t>
      </w:r>
      <w:r w:rsidR="00DC4E4F" w:rsidRPr="0029560F">
        <w:rPr>
          <w:rFonts w:cs="Tahoma"/>
          <w:szCs w:val="18"/>
        </w:rPr>
        <w:t>“):</w:t>
      </w:r>
    </w:p>
    <w:tbl>
      <w:tblPr>
        <w:tblW w:w="94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085"/>
      </w:tblGrid>
      <w:tr w:rsidR="00DC4E4F" w:rsidRPr="0029560F" w14:paraId="0B23CBB4" w14:textId="77777777" w:rsidTr="007612B1">
        <w:trPr>
          <w:trHeight w:hRule="exact" w:val="342"/>
        </w:trPr>
        <w:tc>
          <w:tcPr>
            <w:tcW w:w="2835" w:type="dxa"/>
          </w:tcPr>
          <w:p w14:paraId="3C7DF973" w14:textId="235F58EA" w:rsidR="00DC4E4F" w:rsidRPr="0029560F" w:rsidRDefault="006B229B" w:rsidP="007612B1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DC4E4F" w:rsidRPr="0029560F">
              <w:rPr>
                <w:rFonts w:cs="Tahoma"/>
                <w:szCs w:val="18"/>
              </w:rPr>
              <w:t xml:space="preserve">  </w:t>
            </w:r>
            <w:proofErr w:type="spellStart"/>
            <w:r w:rsidR="00DC4E4F" w:rsidRPr="0029560F">
              <w:rPr>
                <w:rFonts w:cs="Tahoma"/>
                <w:szCs w:val="18"/>
              </w:rPr>
              <w:t>Gastro</w:t>
            </w:r>
            <w:proofErr w:type="spellEnd"/>
            <w:r w:rsidR="00DC4E4F" w:rsidRPr="0029560F">
              <w:rPr>
                <w:rFonts w:cs="Tahoma"/>
                <w:szCs w:val="18"/>
              </w:rPr>
              <w:t xml:space="preserve"> </w:t>
            </w:r>
            <w:proofErr w:type="spellStart"/>
            <w:r w:rsidR="00DC4E4F" w:rsidRPr="0029560F">
              <w:rPr>
                <w:rFonts w:cs="Tahoma"/>
                <w:szCs w:val="18"/>
              </w:rPr>
              <w:t>Pass</w:t>
            </w:r>
            <w:proofErr w:type="spellEnd"/>
          </w:p>
          <w:p w14:paraId="47D783DF" w14:textId="77777777" w:rsidR="00DC4E4F" w:rsidRPr="0029560F" w:rsidRDefault="00DC4E4F" w:rsidP="00DC4E4F">
            <w:pPr>
              <w:widowControl w:val="0"/>
              <w:numPr>
                <w:ilvl w:val="0"/>
                <w:numId w:val="3"/>
              </w:num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268" w:type="dxa"/>
          </w:tcPr>
          <w:p w14:paraId="31EAECB6" w14:textId="77777777" w:rsidR="00DC4E4F" w:rsidRPr="0029560F" w:rsidRDefault="00DC4E4F" w:rsidP="007612B1">
            <w:pPr>
              <w:widowControl w:val="0"/>
              <w:spacing w:before="60" w:after="12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</w:t>
            </w:r>
            <w:proofErr w:type="spellStart"/>
            <w:r w:rsidRPr="0029560F">
              <w:rPr>
                <w:rFonts w:cs="Tahoma"/>
                <w:szCs w:val="18"/>
              </w:rPr>
              <w:t>Holiday</w:t>
            </w:r>
            <w:proofErr w:type="spellEnd"/>
            <w:r w:rsidRPr="0029560F">
              <w:rPr>
                <w:rFonts w:cs="Tahoma"/>
                <w:szCs w:val="18"/>
              </w:rPr>
              <w:t xml:space="preserve"> </w:t>
            </w:r>
            <w:proofErr w:type="spellStart"/>
            <w:r w:rsidRPr="0029560F">
              <w:rPr>
                <w:rFonts w:cs="Tahoma"/>
                <w:szCs w:val="18"/>
              </w:rPr>
              <w:t>Pass</w:t>
            </w:r>
            <w:proofErr w:type="spellEnd"/>
          </w:p>
        </w:tc>
        <w:tc>
          <w:tcPr>
            <w:tcW w:w="2268" w:type="dxa"/>
          </w:tcPr>
          <w:p w14:paraId="1C87CEC5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Dárkový </w:t>
            </w:r>
            <w:proofErr w:type="spellStart"/>
            <w:r w:rsidRPr="0029560F">
              <w:rPr>
                <w:rFonts w:cs="Tahoma"/>
                <w:szCs w:val="18"/>
              </w:rPr>
              <w:t>Pass</w:t>
            </w:r>
            <w:proofErr w:type="spellEnd"/>
          </w:p>
        </w:tc>
        <w:tc>
          <w:tcPr>
            <w:tcW w:w="2085" w:type="dxa"/>
          </w:tcPr>
          <w:p w14:paraId="21142E70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</w:t>
            </w:r>
            <w:proofErr w:type="spellStart"/>
            <w:r w:rsidRPr="0029560F">
              <w:rPr>
                <w:rFonts w:cs="Tahoma"/>
                <w:szCs w:val="18"/>
              </w:rPr>
              <w:t>Cafeteria</w:t>
            </w:r>
            <w:proofErr w:type="spellEnd"/>
          </w:p>
          <w:p w14:paraId="1E46547C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C4E4F" w:rsidRPr="0029560F" w14:paraId="1E7D2EC0" w14:textId="77777777" w:rsidTr="007612B1">
        <w:trPr>
          <w:trHeight w:hRule="exact" w:val="342"/>
        </w:trPr>
        <w:tc>
          <w:tcPr>
            <w:tcW w:w="2835" w:type="dxa"/>
          </w:tcPr>
          <w:p w14:paraId="774A63C5" w14:textId="38E6E093" w:rsidR="00DC4E4F" w:rsidRPr="0029560F" w:rsidRDefault="006B229B" w:rsidP="007612B1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DC4E4F" w:rsidRPr="0029560F">
              <w:rPr>
                <w:rFonts w:cs="Tahoma"/>
                <w:szCs w:val="18"/>
              </w:rPr>
              <w:t xml:space="preserve">  </w:t>
            </w:r>
            <w:proofErr w:type="spellStart"/>
            <w:r w:rsidR="00DC4E4F" w:rsidRPr="0029560F">
              <w:rPr>
                <w:rFonts w:cs="Tahoma"/>
                <w:szCs w:val="18"/>
              </w:rPr>
              <w:t>Gastro</w:t>
            </w:r>
            <w:proofErr w:type="spellEnd"/>
            <w:r w:rsidR="00DC4E4F" w:rsidRPr="0029560F">
              <w:rPr>
                <w:rFonts w:cs="Tahoma"/>
                <w:szCs w:val="18"/>
              </w:rPr>
              <w:t xml:space="preserve"> </w:t>
            </w:r>
            <w:proofErr w:type="spellStart"/>
            <w:r w:rsidR="00DC4E4F" w:rsidRPr="0029560F">
              <w:rPr>
                <w:rFonts w:cs="Tahoma"/>
                <w:szCs w:val="18"/>
              </w:rPr>
              <w:t>Pass</w:t>
            </w:r>
            <w:proofErr w:type="spellEnd"/>
            <w:r w:rsidR="00DC4E4F" w:rsidRPr="0029560F">
              <w:rPr>
                <w:rFonts w:cs="Tahoma"/>
                <w:szCs w:val="18"/>
              </w:rPr>
              <w:t xml:space="preserve"> CARD</w:t>
            </w:r>
          </w:p>
          <w:p w14:paraId="7BE28349" w14:textId="77777777" w:rsidR="00DC4E4F" w:rsidRPr="0029560F" w:rsidRDefault="00DC4E4F" w:rsidP="007612B1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3BD37823" w14:textId="77777777" w:rsidR="00DC4E4F" w:rsidRPr="0029560F" w:rsidRDefault="00DC4E4F" w:rsidP="007612B1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3AB4B0DB" w14:textId="77777777" w:rsidR="00DC4E4F" w:rsidRPr="0029560F" w:rsidRDefault="00DC4E4F" w:rsidP="007612B1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40F188BE" w14:textId="77777777" w:rsidR="00DC4E4F" w:rsidRPr="0029560F" w:rsidRDefault="00DC4E4F" w:rsidP="007612B1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0D17A9EF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268" w:type="dxa"/>
          </w:tcPr>
          <w:p w14:paraId="5FDEDF2F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</w:t>
            </w:r>
            <w:proofErr w:type="spellStart"/>
            <w:r w:rsidRPr="0029560F">
              <w:rPr>
                <w:rFonts w:cs="Tahoma"/>
                <w:szCs w:val="18"/>
              </w:rPr>
              <w:t>Relax</w:t>
            </w:r>
            <w:proofErr w:type="spellEnd"/>
            <w:r w:rsidRPr="0029560F">
              <w:rPr>
                <w:rFonts w:cs="Tahoma"/>
                <w:szCs w:val="18"/>
              </w:rPr>
              <w:t xml:space="preserve"> </w:t>
            </w:r>
            <w:proofErr w:type="spellStart"/>
            <w:r w:rsidRPr="0029560F">
              <w:rPr>
                <w:rFonts w:cs="Tahoma"/>
                <w:szCs w:val="18"/>
              </w:rPr>
              <w:t>Pass</w:t>
            </w:r>
            <w:proofErr w:type="spellEnd"/>
          </w:p>
        </w:tc>
        <w:tc>
          <w:tcPr>
            <w:tcW w:w="2268" w:type="dxa"/>
          </w:tcPr>
          <w:p w14:paraId="0424F21C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Bonus </w:t>
            </w:r>
            <w:proofErr w:type="spellStart"/>
            <w:r w:rsidRPr="0029560F">
              <w:rPr>
                <w:rFonts w:cs="Tahoma"/>
                <w:szCs w:val="18"/>
              </w:rPr>
              <w:t>Pass</w:t>
            </w:r>
            <w:proofErr w:type="spellEnd"/>
          </w:p>
        </w:tc>
        <w:tc>
          <w:tcPr>
            <w:tcW w:w="2085" w:type="dxa"/>
          </w:tcPr>
          <w:p w14:paraId="1868BC18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</w:t>
            </w:r>
            <w:proofErr w:type="spellStart"/>
            <w:r w:rsidRPr="0029560F">
              <w:rPr>
                <w:rFonts w:cs="Tahoma"/>
                <w:szCs w:val="18"/>
              </w:rPr>
              <w:t>MojeBonusy</w:t>
            </w:r>
            <w:proofErr w:type="spellEnd"/>
          </w:p>
          <w:p w14:paraId="0504A6BC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C4E4F" w:rsidRPr="0029560F" w14:paraId="2B292297" w14:textId="77777777" w:rsidTr="007612B1">
        <w:trPr>
          <w:trHeight w:hRule="exact" w:val="342"/>
        </w:trPr>
        <w:tc>
          <w:tcPr>
            <w:tcW w:w="2835" w:type="dxa"/>
          </w:tcPr>
          <w:p w14:paraId="437734EC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Flexi </w:t>
            </w:r>
            <w:proofErr w:type="spellStart"/>
            <w:r w:rsidRPr="0029560F">
              <w:rPr>
                <w:rFonts w:cs="Tahoma"/>
                <w:szCs w:val="18"/>
              </w:rPr>
              <w:t>Pass</w:t>
            </w:r>
            <w:proofErr w:type="spellEnd"/>
          </w:p>
        </w:tc>
        <w:tc>
          <w:tcPr>
            <w:tcW w:w="2268" w:type="dxa"/>
          </w:tcPr>
          <w:p w14:paraId="4F360BEA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</w:t>
            </w:r>
            <w:proofErr w:type="spellStart"/>
            <w:r w:rsidRPr="0029560F">
              <w:rPr>
                <w:rFonts w:cs="Tahoma"/>
                <w:szCs w:val="18"/>
              </w:rPr>
              <w:t>Vital</w:t>
            </w:r>
            <w:proofErr w:type="spellEnd"/>
            <w:r w:rsidRPr="0029560F">
              <w:rPr>
                <w:rFonts w:cs="Tahoma"/>
                <w:szCs w:val="18"/>
              </w:rPr>
              <w:t xml:space="preserve"> </w:t>
            </w:r>
            <w:proofErr w:type="spellStart"/>
            <w:r w:rsidRPr="0029560F">
              <w:rPr>
                <w:rFonts w:cs="Tahoma"/>
                <w:szCs w:val="18"/>
              </w:rPr>
              <w:t>Pass</w:t>
            </w:r>
            <w:proofErr w:type="spellEnd"/>
          </w:p>
        </w:tc>
        <w:tc>
          <w:tcPr>
            <w:tcW w:w="2268" w:type="dxa"/>
          </w:tcPr>
          <w:p w14:paraId="6773E31A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ActivePass*</w:t>
            </w:r>
          </w:p>
        </w:tc>
        <w:tc>
          <w:tcPr>
            <w:tcW w:w="2085" w:type="dxa"/>
          </w:tcPr>
          <w:p w14:paraId="63DC4724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</w:t>
            </w:r>
            <w:proofErr w:type="spellStart"/>
            <w:r w:rsidRPr="0029560F">
              <w:rPr>
                <w:rFonts w:cs="Tahoma"/>
                <w:szCs w:val="18"/>
              </w:rPr>
              <w:t>MujSwap</w:t>
            </w:r>
            <w:proofErr w:type="spellEnd"/>
          </w:p>
          <w:p w14:paraId="14A22319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C4E4F" w:rsidRPr="0029560F" w14:paraId="4E082418" w14:textId="77777777" w:rsidTr="007612B1">
        <w:trPr>
          <w:trHeight w:hRule="exact" w:val="342"/>
        </w:trPr>
        <w:tc>
          <w:tcPr>
            <w:tcW w:w="2835" w:type="dxa"/>
          </w:tcPr>
          <w:p w14:paraId="6420D0A5" w14:textId="17F8784B" w:rsidR="00DC4E4F" w:rsidRPr="0029560F" w:rsidRDefault="006B229B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DC4E4F" w:rsidRPr="0029560F">
              <w:rPr>
                <w:rFonts w:cs="Tahoma"/>
                <w:szCs w:val="18"/>
              </w:rPr>
              <w:t xml:space="preserve">  Flexi </w:t>
            </w:r>
            <w:proofErr w:type="spellStart"/>
            <w:r w:rsidR="00DC4E4F" w:rsidRPr="0029560F">
              <w:rPr>
                <w:rFonts w:cs="Tahoma"/>
                <w:szCs w:val="18"/>
              </w:rPr>
              <w:t>Pass</w:t>
            </w:r>
            <w:proofErr w:type="spellEnd"/>
            <w:r w:rsidR="00DC4E4F" w:rsidRPr="0029560F">
              <w:rPr>
                <w:rFonts w:cs="Tahoma"/>
                <w:szCs w:val="18"/>
              </w:rPr>
              <w:t xml:space="preserve"> CARD</w:t>
            </w:r>
          </w:p>
        </w:tc>
        <w:tc>
          <w:tcPr>
            <w:tcW w:w="2268" w:type="dxa"/>
          </w:tcPr>
          <w:p w14:paraId="59F14951" w14:textId="2D89A359" w:rsidR="00DC4E4F" w:rsidRPr="0029560F" w:rsidRDefault="006B229B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DC4E4F" w:rsidRPr="0029560F">
              <w:rPr>
                <w:rFonts w:cs="Tahoma"/>
                <w:szCs w:val="18"/>
              </w:rPr>
              <w:t xml:space="preserve">  Fokus </w:t>
            </w:r>
            <w:proofErr w:type="spellStart"/>
            <w:r w:rsidR="00DC4E4F" w:rsidRPr="0029560F">
              <w:rPr>
                <w:rFonts w:cs="Tahoma"/>
                <w:szCs w:val="18"/>
              </w:rPr>
              <w:t>Pass</w:t>
            </w:r>
            <w:proofErr w:type="spellEnd"/>
          </w:p>
        </w:tc>
        <w:tc>
          <w:tcPr>
            <w:tcW w:w="2268" w:type="dxa"/>
          </w:tcPr>
          <w:p w14:paraId="1896A08A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65998820" w14:textId="77777777" w:rsidR="00DC4E4F" w:rsidRPr="0029560F" w:rsidRDefault="00DC4E4F" w:rsidP="007612B1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</w:tbl>
    <w:p w14:paraId="295D78D9" w14:textId="42430895" w:rsidR="00DC4E4F" w:rsidRPr="002F3A24" w:rsidRDefault="00DC4E4F" w:rsidP="00DC4E4F">
      <w:pPr>
        <w:widowControl w:val="0"/>
        <w:ind w:left="426"/>
        <w:jc w:val="both"/>
        <w:rPr>
          <w:rFonts w:cs="Tahoma"/>
          <w:sz w:val="16"/>
          <w:szCs w:val="16"/>
        </w:rPr>
      </w:pPr>
      <w:r w:rsidRPr="002F3A24">
        <w:rPr>
          <w:rFonts w:cs="Tahoma"/>
          <w:sz w:val="16"/>
          <w:szCs w:val="16"/>
        </w:rPr>
        <w:t>* V těchto případech se Sodexo zavazuje, že od Partnera odkoupí Benefity a umožní jejich nabytí oprávněným osobám Klienta, a Klient se za to zavazuje uhradit společnosti Sodexo sjednanou cenu AP.</w:t>
      </w:r>
    </w:p>
    <w:p w14:paraId="07E2B329" w14:textId="77777777" w:rsidR="0069259D" w:rsidRPr="0029560F" w:rsidRDefault="0069259D" w:rsidP="002F3A24">
      <w:pPr>
        <w:widowControl w:val="0"/>
        <w:numPr>
          <w:ilvl w:val="0"/>
          <w:numId w:val="19"/>
        </w:numPr>
        <w:spacing w:before="120" w:after="120"/>
        <w:jc w:val="both"/>
        <w:rPr>
          <w:rFonts w:cs="Tahoma"/>
          <w:szCs w:val="18"/>
        </w:rPr>
      </w:pPr>
      <w:r w:rsidRPr="0029560F">
        <w:rPr>
          <w:rFonts w:cs="Tahoma"/>
          <w:szCs w:val="18"/>
        </w:rPr>
        <w:t>Klient si přeje používat výše zvolené karetní produkty společnosti Sodexo:</w:t>
      </w:r>
    </w:p>
    <w:tbl>
      <w:tblPr>
        <w:tblW w:w="8505" w:type="dxa"/>
        <w:tblInd w:w="1101" w:type="dxa"/>
        <w:tblLook w:val="04A0" w:firstRow="1" w:lastRow="0" w:firstColumn="1" w:lastColumn="0" w:noHBand="0" w:noVBand="1"/>
      </w:tblPr>
      <w:tblGrid>
        <w:gridCol w:w="3050"/>
        <w:gridCol w:w="5455"/>
      </w:tblGrid>
      <w:tr w:rsidR="0069259D" w:rsidRPr="0029560F" w14:paraId="20E868AE" w14:textId="77777777" w:rsidTr="00457A9D">
        <w:trPr>
          <w:trHeight w:hRule="exact" w:val="393"/>
        </w:trPr>
        <w:tc>
          <w:tcPr>
            <w:tcW w:w="3050" w:type="dxa"/>
          </w:tcPr>
          <w:p w14:paraId="1EFFF1BB" w14:textId="77777777" w:rsidR="0069259D" w:rsidRPr="0029560F" w:rsidRDefault="0069259D" w:rsidP="0054231F">
            <w:pPr>
              <w:widowControl w:val="0"/>
              <w:spacing w:after="12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Pr="0029560F">
              <w:rPr>
                <w:rFonts w:cs="Tahoma"/>
                <w:szCs w:val="18"/>
              </w:rPr>
              <w:t xml:space="preserve">  jako samostatné karty </w:t>
            </w:r>
          </w:p>
        </w:tc>
        <w:tc>
          <w:tcPr>
            <w:tcW w:w="5455" w:type="dxa"/>
          </w:tcPr>
          <w:p w14:paraId="5BE9517F" w14:textId="5FBC46F1" w:rsidR="0069259D" w:rsidRPr="0029560F" w:rsidRDefault="008440E0" w:rsidP="0054231F">
            <w:pPr>
              <w:widowControl w:val="0"/>
              <w:spacing w:after="120"/>
              <w:jc w:val="both"/>
              <w:rPr>
                <w:rFonts w:cs="Tahoma"/>
                <w:szCs w:val="18"/>
              </w:rPr>
            </w:pPr>
            <w:r w:rsidRPr="0029560F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560F">
              <w:rPr>
                <w:rFonts w:cs="Tahoma"/>
                <w:szCs w:val="18"/>
              </w:rPr>
              <w:instrText xml:space="preserve"> FORMCHECKBOX </w:instrText>
            </w:r>
            <w:r w:rsidR="00ED52A9">
              <w:rPr>
                <w:rFonts w:cs="Tahoma"/>
                <w:szCs w:val="18"/>
              </w:rPr>
            </w:r>
            <w:r w:rsidR="00ED52A9">
              <w:rPr>
                <w:rFonts w:cs="Tahoma"/>
                <w:szCs w:val="18"/>
              </w:rPr>
              <w:fldChar w:fldCharType="separate"/>
            </w:r>
            <w:r w:rsidRPr="0029560F">
              <w:rPr>
                <w:rFonts w:cs="Tahoma"/>
                <w:szCs w:val="18"/>
              </w:rPr>
              <w:fldChar w:fldCharType="end"/>
            </w:r>
            <w:r w:rsidR="0069259D" w:rsidRPr="0029560F">
              <w:rPr>
                <w:rFonts w:cs="Tahoma"/>
                <w:szCs w:val="18"/>
              </w:rPr>
              <w:t xml:space="preserve">  jako jednu </w:t>
            </w:r>
            <w:proofErr w:type="spellStart"/>
            <w:r w:rsidR="0069259D" w:rsidRPr="0029560F">
              <w:rPr>
                <w:rFonts w:cs="Tahoma"/>
                <w:szCs w:val="18"/>
              </w:rPr>
              <w:t>multiproduktovou</w:t>
            </w:r>
            <w:proofErr w:type="spellEnd"/>
            <w:r w:rsidR="0069259D" w:rsidRPr="0029560F">
              <w:rPr>
                <w:rFonts w:cs="Tahoma"/>
                <w:szCs w:val="18"/>
              </w:rPr>
              <w:t xml:space="preserve"> kartu </w:t>
            </w:r>
            <w:proofErr w:type="spellStart"/>
            <w:r w:rsidR="0069259D" w:rsidRPr="0029560F">
              <w:rPr>
                <w:rFonts w:cs="Tahoma"/>
                <w:szCs w:val="18"/>
              </w:rPr>
              <w:t>Multi</w:t>
            </w:r>
            <w:proofErr w:type="spellEnd"/>
            <w:r w:rsidR="0069259D" w:rsidRPr="0029560F">
              <w:rPr>
                <w:rFonts w:cs="Tahoma"/>
                <w:szCs w:val="18"/>
              </w:rPr>
              <w:t xml:space="preserve"> </w:t>
            </w:r>
            <w:proofErr w:type="spellStart"/>
            <w:r w:rsidR="0069259D" w:rsidRPr="0029560F">
              <w:rPr>
                <w:rFonts w:cs="Tahoma"/>
                <w:szCs w:val="18"/>
              </w:rPr>
              <w:t>Pass</w:t>
            </w:r>
            <w:proofErr w:type="spellEnd"/>
            <w:r w:rsidR="0069259D" w:rsidRPr="0029560F">
              <w:rPr>
                <w:rFonts w:cs="Tahoma"/>
                <w:szCs w:val="18"/>
              </w:rPr>
              <w:t xml:space="preserve"> CARD </w:t>
            </w:r>
          </w:p>
        </w:tc>
      </w:tr>
    </w:tbl>
    <w:p w14:paraId="0F049223" w14:textId="48904BF5" w:rsidR="0069259D" w:rsidRPr="0029560F" w:rsidRDefault="0069259D" w:rsidP="0069259D">
      <w:pPr>
        <w:widowControl w:val="0"/>
        <w:spacing w:after="120"/>
        <w:ind w:left="720"/>
        <w:jc w:val="both"/>
        <w:rPr>
          <w:rFonts w:cs="Tahoma"/>
          <w:szCs w:val="18"/>
        </w:rPr>
      </w:pPr>
      <w:r w:rsidRPr="0029560F">
        <w:rPr>
          <w:rFonts w:cs="Tahoma"/>
          <w:szCs w:val="18"/>
        </w:rPr>
        <w:lastRenderedPageBreak/>
        <w:t xml:space="preserve">U Poukázek odebraných v papírové podobě bude provedena Personalizace poukázek </w:t>
      </w:r>
      <w:r w:rsidRPr="0029560F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60F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Pr="0029560F">
        <w:rPr>
          <w:rFonts w:cs="Tahoma"/>
          <w:szCs w:val="18"/>
        </w:rPr>
        <w:fldChar w:fldCharType="end"/>
      </w:r>
      <w:r w:rsidRPr="0029560F">
        <w:rPr>
          <w:rFonts w:cs="Tahoma"/>
          <w:szCs w:val="18"/>
        </w:rPr>
        <w:t xml:space="preserve">  ano, </w:t>
      </w:r>
      <w:r w:rsidR="008440E0" w:rsidRPr="0029560F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40E0" w:rsidRPr="0029560F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="008440E0" w:rsidRPr="0029560F">
        <w:rPr>
          <w:rFonts w:cs="Tahoma"/>
          <w:szCs w:val="18"/>
        </w:rPr>
        <w:fldChar w:fldCharType="end"/>
      </w:r>
      <w:r w:rsidRPr="0029560F">
        <w:rPr>
          <w:rFonts w:cs="Tahoma"/>
          <w:szCs w:val="18"/>
        </w:rPr>
        <w:t xml:space="preserve"> ne.</w:t>
      </w:r>
    </w:p>
    <w:p w14:paraId="3D6701A9" w14:textId="05E5940E" w:rsidR="0069259D" w:rsidRPr="0029560F" w:rsidRDefault="0069259D" w:rsidP="0069259D">
      <w:pPr>
        <w:widowControl w:val="0"/>
        <w:spacing w:after="120"/>
        <w:ind w:left="720"/>
        <w:jc w:val="both"/>
        <w:rPr>
          <w:rFonts w:cs="Tahoma"/>
          <w:szCs w:val="18"/>
        </w:rPr>
      </w:pPr>
      <w:r w:rsidRPr="0029560F">
        <w:rPr>
          <w:rFonts w:cs="Tahoma"/>
          <w:szCs w:val="18"/>
        </w:rPr>
        <w:t>U Poukázek odebraných v papírové podobě bude tištěno logo Klienta</w:t>
      </w:r>
      <w:r w:rsidRPr="0029560F">
        <w:rPr>
          <w:rFonts w:cs="Tahoma"/>
          <w:szCs w:val="18"/>
        </w:rPr>
        <w:tab/>
        <w:t xml:space="preserve"> </w:t>
      </w:r>
      <w:r w:rsidRPr="0029560F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60F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Pr="0029560F">
        <w:rPr>
          <w:rFonts w:cs="Tahoma"/>
          <w:szCs w:val="18"/>
        </w:rPr>
        <w:fldChar w:fldCharType="end"/>
      </w:r>
      <w:r w:rsidRPr="0029560F">
        <w:rPr>
          <w:rFonts w:cs="Tahoma"/>
          <w:szCs w:val="18"/>
        </w:rPr>
        <w:t xml:space="preserve">  ano,     </w:t>
      </w:r>
      <w:r w:rsidR="008440E0" w:rsidRPr="0029560F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440E0" w:rsidRPr="0029560F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="008440E0" w:rsidRPr="0029560F">
        <w:rPr>
          <w:rFonts w:cs="Tahoma"/>
          <w:szCs w:val="18"/>
        </w:rPr>
        <w:fldChar w:fldCharType="end"/>
      </w:r>
      <w:r w:rsidRPr="0029560F">
        <w:rPr>
          <w:rFonts w:cs="Tahoma"/>
          <w:szCs w:val="18"/>
        </w:rPr>
        <w:t xml:space="preserve"> ne.</w:t>
      </w:r>
    </w:p>
    <w:p w14:paraId="565E7E89" w14:textId="1ECE8307" w:rsidR="0069259D" w:rsidRPr="00CE6F43" w:rsidRDefault="0069259D" w:rsidP="0069259D">
      <w:pPr>
        <w:widowControl w:val="0"/>
        <w:spacing w:after="120"/>
        <w:ind w:left="720"/>
        <w:jc w:val="both"/>
        <w:rPr>
          <w:rFonts w:cs="Tahoma"/>
          <w:szCs w:val="18"/>
        </w:rPr>
      </w:pPr>
      <w:r w:rsidRPr="00CE6F43">
        <w:rPr>
          <w:rFonts w:cs="Tahoma"/>
          <w:szCs w:val="18"/>
        </w:rPr>
        <w:t>U karty MPC bude provedena Personalizace</w:t>
      </w:r>
      <w:r w:rsidRPr="00CE6F43">
        <w:rPr>
          <w:rFonts w:cs="Tahoma"/>
          <w:szCs w:val="18"/>
        </w:rPr>
        <w:tab/>
        <w:t xml:space="preserve">     </w:t>
      </w:r>
      <w:r w:rsidR="00CF160C" w:rsidRPr="00CE6F43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F160C" w:rsidRPr="00CE6F43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="00CF160C" w:rsidRPr="00CE6F43">
        <w:rPr>
          <w:rFonts w:cs="Tahoma"/>
          <w:szCs w:val="18"/>
        </w:rPr>
        <w:fldChar w:fldCharType="end"/>
      </w:r>
      <w:r w:rsidRPr="00CE6F43">
        <w:rPr>
          <w:rFonts w:cs="Tahoma"/>
          <w:szCs w:val="18"/>
        </w:rPr>
        <w:t xml:space="preserve">  ano,</w:t>
      </w:r>
      <w:r w:rsidRPr="00CE6F43">
        <w:rPr>
          <w:rFonts w:cs="Tahoma"/>
          <w:szCs w:val="18"/>
        </w:rPr>
        <w:tab/>
        <w:t xml:space="preserve"> </w:t>
      </w:r>
      <w:r w:rsidRPr="00CE6F43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6F43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Pr="00CE6F43">
        <w:rPr>
          <w:rFonts w:cs="Tahoma"/>
          <w:szCs w:val="18"/>
        </w:rPr>
        <w:fldChar w:fldCharType="end"/>
      </w:r>
      <w:r w:rsidRPr="00CE6F43">
        <w:rPr>
          <w:rFonts w:cs="Tahoma"/>
          <w:szCs w:val="18"/>
        </w:rPr>
        <w:t xml:space="preserve">  ne.</w:t>
      </w:r>
    </w:p>
    <w:p w14:paraId="287411FC" w14:textId="73855B70" w:rsidR="0069259D" w:rsidRPr="0029560F" w:rsidRDefault="0069259D" w:rsidP="0069259D">
      <w:pPr>
        <w:widowControl w:val="0"/>
        <w:spacing w:after="120"/>
        <w:ind w:left="720"/>
        <w:jc w:val="both"/>
        <w:rPr>
          <w:rFonts w:cs="Tahoma"/>
          <w:szCs w:val="18"/>
        </w:rPr>
      </w:pPr>
      <w:r w:rsidRPr="00CE6F43">
        <w:rPr>
          <w:rFonts w:cs="Tahoma"/>
          <w:szCs w:val="18"/>
        </w:rPr>
        <w:t xml:space="preserve">Grafická úprava karty MPC bude </w:t>
      </w:r>
      <w:r w:rsidRPr="00CE6F43">
        <w:rPr>
          <w:rFonts w:cs="Tahoma"/>
          <w:szCs w:val="18"/>
        </w:rPr>
        <w:tab/>
        <w:t> </w:t>
      </w:r>
      <w:r w:rsidRPr="00CE6F43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6F43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Pr="00CE6F43">
        <w:rPr>
          <w:rFonts w:cs="Tahoma"/>
          <w:szCs w:val="18"/>
        </w:rPr>
        <w:fldChar w:fldCharType="end"/>
      </w:r>
      <w:r w:rsidRPr="00CE6F43">
        <w:rPr>
          <w:rFonts w:cs="Tahoma"/>
          <w:szCs w:val="18"/>
        </w:rPr>
        <w:t>standardní,</w:t>
      </w:r>
      <w:r w:rsidRPr="00CE6F43">
        <w:rPr>
          <w:rFonts w:cs="Tahoma"/>
          <w:szCs w:val="18"/>
        </w:rPr>
        <w:tab/>
        <w:t xml:space="preserve">    </w:t>
      </w:r>
      <w:r w:rsidR="00CF160C" w:rsidRPr="00CE6F43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F160C" w:rsidRPr="00CE6F43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="00CF160C" w:rsidRPr="00CE6F43">
        <w:rPr>
          <w:rFonts w:cs="Tahoma"/>
          <w:szCs w:val="18"/>
        </w:rPr>
        <w:fldChar w:fldCharType="end"/>
      </w:r>
      <w:r w:rsidRPr="00CE6F43">
        <w:rPr>
          <w:rFonts w:cs="Tahoma"/>
          <w:szCs w:val="18"/>
        </w:rPr>
        <w:t>s logem,</w:t>
      </w:r>
      <w:r w:rsidRPr="00CE6F43">
        <w:rPr>
          <w:rFonts w:cs="Tahoma"/>
          <w:szCs w:val="18"/>
        </w:rPr>
        <w:tab/>
        <w:t xml:space="preserve"> </w:t>
      </w:r>
      <w:r w:rsidRPr="00CE6F43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6F43">
        <w:rPr>
          <w:rFonts w:cs="Tahoma"/>
          <w:szCs w:val="18"/>
        </w:rPr>
        <w:instrText xml:space="preserve"> FORMCHECKBOX </w:instrText>
      </w:r>
      <w:r w:rsidR="00ED52A9">
        <w:rPr>
          <w:rFonts w:cs="Tahoma"/>
          <w:szCs w:val="18"/>
        </w:rPr>
      </w:r>
      <w:r w:rsidR="00ED52A9">
        <w:rPr>
          <w:rFonts w:cs="Tahoma"/>
          <w:szCs w:val="18"/>
        </w:rPr>
        <w:fldChar w:fldCharType="separate"/>
      </w:r>
      <w:r w:rsidRPr="00CE6F43">
        <w:rPr>
          <w:rFonts w:cs="Tahoma"/>
          <w:szCs w:val="18"/>
        </w:rPr>
        <w:fldChar w:fldCharType="end"/>
      </w:r>
      <w:r w:rsidRPr="00CE6F43">
        <w:rPr>
          <w:rFonts w:cs="Tahoma"/>
          <w:szCs w:val="18"/>
        </w:rPr>
        <w:t>individuální.</w:t>
      </w:r>
    </w:p>
    <w:p w14:paraId="552A42A7" w14:textId="55F198C5" w:rsidR="00EC4AA7" w:rsidRPr="000E3C1A" w:rsidRDefault="00BE5E23" w:rsidP="000E3C1A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cs="Tahoma"/>
          <w:b/>
          <w:szCs w:val="18"/>
        </w:rPr>
      </w:pPr>
      <w:r>
        <w:rPr>
          <w:rFonts w:cs="Tahoma"/>
          <w:b/>
          <w:szCs w:val="18"/>
        </w:rPr>
        <w:t>Čl</w:t>
      </w:r>
      <w:r w:rsidR="00EC4AA7" w:rsidRPr="000E3C1A">
        <w:rPr>
          <w:rFonts w:cs="Tahoma"/>
          <w:b/>
          <w:szCs w:val="18"/>
        </w:rPr>
        <w:t>ánek I. Předmět smlouvy se rozšiřuje o nový bod č. 11 v následujícím znění takto:</w:t>
      </w:r>
    </w:p>
    <w:p w14:paraId="328F2C1C" w14:textId="2D99B859" w:rsidR="009E724D" w:rsidRDefault="009E724D" w:rsidP="00D871DF">
      <w:pPr>
        <w:widowControl w:val="0"/>
        <w:numPr>
          <w:ilvl w:val="0"/>
          <w:numId w:val="20"/>
        </w:numPr>
        <w:spacing w:after="120"/>
        <w:jc w:val="both"/>
        <w:rPr>
          <w:rFonts w:cs="Tahoma"/>
          <w:szCs w:val="18"/>
        </w:rPr>
      </w:pPr>
      <w:r w:rsidRPr="009E724D">
        <w:rPr>
          <w:rFonts w:cs="Tahoma"/>
          <w:szCs w:val="18"/>
        </w:rPr>
        <w:t xml:space="preserve">V případě karty Flexi </w:t>
      </w:r>
      <w:proofErr w:type="spellStart"/>
      <w:r w:rsidRPr="009E724D">
        <w:rPr>
          <w:rFonts w:cs="Tahoma"/>
          <w:szCs w:val="18"/>
        </w:rPr>
        <w:t>Pass</w:t>
      </w:r>
      <w:proofErr w:type="spellEnd"/>
      <w:r w:rsidRPr="009E724D">
        <w:rPr>
          <w:rFonts w:cs="Tahoma"/>
          <w:szCs w:val="18"/>
        </w:rPr>
        <w:t xml:space="preserve"> CARD se </w:t>
      </w:r>
      <w:r w:rsidR="00997749">
        <w:rPr>
          <w:rFonts w:cs="Tahoma"/>
          <w:szCs w:val="18"/>
        </w:rPr>
        <w:t>Strany</w:t>
      </w:r>
      <w:r w:rsidRPr="009E724D">
        <w:rPr>
          <w:rFonts w:cs="Tahoma"/>
          <w:szCs w:val="18"/>
        </w:rPr>
        <w:t xml:space="preserve"> dohodl</w:t>
      </w:r>
      <w:r w:rsidR="00997749">
        <w:rPr>
          <w:rFonts w:cs="Tahoma"/>
          <w:szCs w:val="18"/>
        </w:rPr>
        <w:t>y</w:t>
      </w:r>
      <w:r w:rsidRPr="009E724D">
        <w:rPr>
          <w:rFonts w:cs="Tahoma"/>
          <w:szCs w:val="18"/>
        </w:rPr>
        <w:t xml:space="preserve">, že Benefity čerpané prostřednictvím karty Flexi </w:t>
      </w:r>
      <w:proofErr w:type="spellStart"/>
      <w:r w:rsidRPr="009E724D">
        <w:rPr>
          <w:rFonts w:cs="Tahoma"/>
          <w:szCs w:val="18"/>
        </w:rPr>
        <w:t>Pass</w:t>
      </w:r>
      <w:proofErr w:type="spellEnd"/>
      <w:r w:rsidRPr="009E724D">
        <w:rPr>
          <w:rFonts w:cs="Tahoma"/>
          <w:szCs w:val="18"/>
        </w:rPr>
        <w:t xml:space="preserve"> CARD budou omezeny výhradně na čerpání umožněná Vyhláškou MF č. 114/2002 Sb. o fondu kulturních a sociálních potřeb (tj. čerpání odpovídá emisi poukázek Fokus </w:t>
      </w:r>
      <w:proofErr w:type="spellStart"/>
      <w:r w:rsidRPr="009E724D">
        <w:rPr>
          <w:rFonts w:cs="Tahoma"/>
          <w:szCs w:val="18"/>
        </w:rPr>
        <w:t>Pass</w:t>
      </w:r>
      <w:proofErr w:type="spellEnd"/>
      <w:r w:rsidRPr="009E724D">
        <w:rPr>
          <w:rFonts w:cs="Tahoma"/>
          <w:szCs w:val="18"/>
        </w:rPr>
        <w:t>).</w:t>
      </w:r>
    </w:p>
    <w:p w14:paraId="35173571" w14:textId="566A0338" w:rsidR="00CF160C" w:rsidRDefault="00CF160C" w:rsidP="00D871DF">
      <w:pPr>
        <w:widowControl w:val="0"/>
        <w:numPr>
          <w:ilvl w:val="0"/>
          <w:numId w:val="20"/>
        </w:numPr>
        <w:spacing w:after="120"/>
        <w:jc w:val="both"/>
        <w:rPr>
          <w:rFonts w:cs="Tahoma"/>
          <w:szCs w:val="18"/>
        </w:rPr>
      </w:pPr>
      <w:r w:rsidRPr="00687286">
        <w:rPr>
          <w:rFonts w:cs="Tahoma"/>
          <w:szCs w:val="18"/>
        </w:rPr>
        <w:t xml:space="preserve">Strany se dále dohodly, že </w:t>
      </w:r>
      <w:proofErr w:type="spellStart"/>
      <w:r w:rsidRPr="00687286">
        <w:rPr>
          <w:rFonts w:cs="Tahoma"/>
          <w:szCs w:val="18"/>
        </w:rPr>
        <w:t>Sodexo</w:t>
      </w:r>
      <w:proofErr w:type="spellEnd"/>
      <w:r w:rsidRPr="00687286">
        <w:rPr>
          <w:rFonts w:cs="Tahoma"/>
          <w:szCs w:val="18"/>
        </w:rPr>
        <w:t xml:space="preserve"> dodá Klientovi objednané papírové Poukázky ve lhůtě 5 pracovních dní od učinění objednávky Klientem v souladu s VOP s tím, že pokud bude objednávka doručena společnosti </w:t>
      </w:r>
      <w:proofErr w:type="spellStart"/>
      <w:r w:rsidRPr="00687286">
        <w:rPr>
          <w:rFonts w:cs="Tahoma"/>
          <w:szCs w:val="18"/>
        </w:rPr>
        <w:t>Sodexo</w:t>
      </w:r>
      <w:proofErr w:type="spellEnd"/>
      <w:r w:rsidRPr="00687286">
        <w:rPr>
          <w:rFonts w:cs="Tahoma"/>
          <w:szCs w:val="18"/>
        </w:rPr>
        <w:t xml:space="preserve"> po 15.00 hod., prodlouží se tato lhůta o jeden pracovní den. Klient je povinen uhradit cenu objednaných Poukázek buď bankovním převodem na základě faktury, hotově v zákaznickém centru nebo na dobírku, a to nejpozději do </w:t>
      </w:r>
      <w:r>
        <w:rPr>
          <w:rFonts w:cs="Tahoma"/>
          <w:szCs w:val="18"/>
        </w:rPr>
        <w:t>7</w:t>
      </w:r>
      <w:r w:rsidRPr="00687286">
        <w:rPr>
          <w:rFonts w:cs="Tahoma"/>
          <w:szCs w:val="18"/>
        </w:rPr>
        <w:t xml:space="preserve"> dní od doručení Poukázek. Odchylná ustanovení VOP se v tomto případě nepoužijí.</w:t>
      </w:r>
    </w:p>
    <w:p w14:paraId="3C0A6D03" w14:textId="17763E13" w:rsidR="00CF160C" w:rsidRPr="009E724D" w:rsidRDefault="00CF160C" w:rsidP="00D871DF">
      <w:pPr>
        <w:widowControl w:val="0"/>
        <w:numPr>
          <w:ilvl w:val="0"/>
          <w:numId w:val="20"/>
        </w:numPr>
        <w:spacing w:after="120"/>
        <w:jc w:val="both"/>
        <w:rPr>
          <w:rFonts w:cs="Tahoma"/>
          <w:szCs w:val="18"/>
        </w:rPr>
      </w:pPr>
      <w:r w:rsidRPr="00687286">
        <w:rPr>
          <w:rFonts w:cs="Tahoma"/>
          <w:szCs w:val="18"/>
        </w:rPr>
        <w:t xml:space="preserve">Strany se dále odchylně od VOP dohodly, že </w:t>
      </w:r>
      <w:proofErr w:type="spellStart"/>
      <w:r w:rsidRPr="00687286">
        <w:rPr>
          <w:rFonts w:cs="Tahoma"/>
          <w:szCs w:val="18"/>
        </w:rPr>
        <w:t>Sodexo</w:t>
      </w:r>
      <w:proofErr w:type="spellEnd"/>
      <w:r w:rsidRPr="00687286">
        <w:rPr>
          <w:rFonts w:cs="Tahoma"/>
          <w:szCs w:val="18"/>
        </w:rPr>
        <w:t xml:space="preserve"> provede dodávku objednaných Elektronických karet, resp. navýšení Kreditu již na základě řádné Objednávky Elektronické karty, </w:t>
      </w:r>
      <w:proofErr w:type="spellStart"/>
      <w:r w:rsidRPr="00687286">
        <w:rPr>
          <w:rFonts w:cs="Tahoma"/>
          <w:szCs w:val="18"/>
        </w:rPr>
        <w:t>ActivePass</w:t>
      </w:r>
      <w:proofErr w:type="spellEnd"/>
      <w:r w:rsidRPr="00687286">
        <w:rPr>
          <w:rFonts w:cs="Tahoma"/>
          <w:szCs w:val="18"/>
        </w:rPr>
        <w:t xml:space="preserve"> karty resp. Objednávky Kreditu, aniž by bylo třeba předchozí provedení úhrady odměny </w:t>
      </w:r>
      <w:proofErr w:type="spellStart"/>
      <w:r w:rsidRPr="00687286">
        <w:rPr>
          <w:rFonts w:cs="Tahoma"/>
          <w:szCs w:val="18"/>
        </w:rPr>
        <w:t>Sodexo</w:t>
      </w:r>
      <w:proofErr w:type="spellEnd"/>
      <w:r w:rsidRPr="00687286">
        <w:rPr>
          <w:rFonts w:cs="Tahoma"/>
          <w:szCs w:val="18"/>
        </w:rPr>
        <w:t xml:space="preserve"> ze strany Klienta. Klient je povinen uhradit cenu objednaných Elektronických karet, resp. Kreditu, resp. předplatného pro </w:t>
      </w:r>
      <w:proofErr w:type="spellStart"/>
      <w:r w:rsidRPr="00687286">
        <w:rPr>
          <w:rFonts w:cs="Tahoma"/>
          <w:szCs w:val="18"/>
        </w:rPr>
        <w:t>ActivePass</w:t>
      </w:r>
      <w:proofErr w:type="spellEnd"/>
      <w:r w:rsidRPr="00687286">
        <w:rPr>
          <w:rFonts w:cs="Tahoma"/>
          <w:szCs w:val="18"/>
        </w:rPr>
        <w:t xml:space="preserve"> kartu spolu s příslušnými poplatky, ve lhůtě </w:t>
      </w:r>
      <w:r>
        <w:rPr>
          <w:rFonts w:cs="Tahoma"/>
          <w:szCs w:val="18"/>
        </w:rPr>
        <w:t>7</w:t>
      </w:r>
      <w:r w:rsidRPr="00687286">
        <w:rPr>
          <w:rFonts w:cs="Tahoma"/>
          <w:szCs w:val="18"/>
        </w:rPr>
        <w:t xml:space="preserve"> kalendářních dnů po doručení příslušné faktury.</w:t>
      </w:r>
    </w:p>
    <w:p w14:paraId="0949A9A1" w14:textId="77777777" w:rsidR="00AA5012" w:rsidRDefault="00AA5012" w:rsidP="004C1659">
      <w:pPr>
        <w:pStyle w:val="Odstavecseseznamem"/>
        <w:spacing w:after="120"/>
        <w:ind w:left="284" w:hanging="284"/>
        <w:jc w:val="both"/>
        <w:rPr>
          <w:rFonts w:cs="Tahoma"/>
          <w:b/>
          <w:szCs w:val="18"/>
        </w:rPr>
      </w:pPr>
    </w:p>
    <w:p w14:paraId="66571EF6" w14:textId="7F81671E" w:rsidR="00C21041" w:rsidRPr="000E3C1A" w:rsidRDefault="00C21041" w:rsidP="000E3C1A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cs="Tahoma"/>
          <w:b/>
          <w:szCs w:val="18"/>
        </w:rPr>
      </w:pPr>
      <w:r w:rsidRPr="000E3C1A">
        <w:rPr>
          <w:rFonts w:cs="Tahoma"/>
          <w:b/>
          <w:szCs w:val="18"/>
        </w:rPr>
        <w:t>Přílo</w:t>
      </w:r>
      <w:r w:rsidR="003A056F">
        <w:rPr>
          <w:rFonts w:cs="Tahoma"/>
          <w:b/>
          <w:szCs w:val="18"/>
        </w:rPr>
        <w:t>ha</w:t>
      </w:r>
      <w:r w:rsidRPr="000E3C1A">
        <w:rPr>
          <w:rFonts w:cs="Tahoma"/>
          <w:b/>
          <w:szCs w:val="18"/>
        </w:rPr>
        <w:t xml:space="preserve"> č. 3 Smlouvy „Individuální ceník“ se </w:t>
      </w:r>
      <w:r w:rsidR="003A056F">
        <w:rPr>
          <w:rFonts w:cs="Tahoma"/>
          <w:b/>
          <w:szCs w:val="18"/>
        </w:rPr>
        <w:t>rozšiřuje</w:t>
      </w:r>
      <w:r w:rsidR="003A056F" w:rsidRPr="000E3C1A">
        <w:rPr>
          <w:rFonts w:cs="Tahoma"/>
          <w:b/>
          <w:szCs w:val="18"/>
        </w:rPr>
        <w:t xml:space="preserve"> </w:t>
      </w:r>
      <w:r w:rsidRPr="000E3C1A">
        <w:rPr>
          <w:rFonts w:cs="Tahoma"/>
          <w:b/>
          <w:szCs w:val="18"/>
        </w:rPr>
        <w:t xml:space="preserve">o část B. </w:t>
      </w:r>
      <w:proofErr w:type="spellStart"/>
      <w:r w:rsidRPr="000E3C1A">
        <w:rPr>
          <w:rFonts w:cs="Tahoma"/>
          <w:b/>
          <w:szCs w:val="18"/>
        </w:rPr>
        <w:t>Multi</w:t>
      </w:r>
      <w:proofErr w:type="spellEnd"/>
      <w:r w:rsidRPr="000E3C1A">
        <w:rPr>
          <w:rFonts w:cs="Tahoma"/>
          <w:b/>
          <w:szCs w:val="18"/>
        </w:rPr>
        <w:t xml:space="preserve"> </w:t>
      </w:r>
      <w:proofErr w:type="spellStart"/>
      <w:r w:rsidRPr="000E3C1A">
        <w:rPr>
          <w:rFonts w:cs="Tahoma"/>
          <w:b/>
          <w:szCs w:val="18"/>
        </w:rPr>
        <w:t>Pass</w:t>
      </w:r>
      <w:proofErr w:type="spellEnd"/>
      <w:r w:rsidRPr="000E3C1A">
        <w:rPr>
          <w:rFonts w:cs="Tahoma"/>
          <w:b/>
          <w:szCs w:val="18"/>
        </w:rPr>
        <w:t xml:space="preserve"> CARD v následujícím znění takto:</w:t>
      </w:r>
    </w:p>
    <w:p w14:paraId="15EE4B64" w14:textId="6E39C905" w:rsidR="00184F4D" w:rsidRPr="00D72191" w:rsidRDefault="00184F4D" w:rsidP="00D871DF">
      <w:pPr>
        <w:ind w:left="284"/>
        <w:jc w:val="both"/>
        <w:rPr>
          <w:rFonts w:cs="Tahoma"/>
          <w:bCs/>
          <w:iCs/>
          <w:szCs w:val="18"/>
        </w:rPr>
      </w:pPr>
      <w:r>
        <w:rPr>
          <w:rFonts w:cs="Tahoma"/>
          <w:b/>
          <w:bCs/>
          <w:iCs/>
          <w:szCs w:val="18"/>
        </w:rPr>
        <w:t xml:space="preserve">B. </w:t>
      </w:r>
      <w:proofErr w:type="spellStart"/>
      <w:r w:rsidRPr="00D72191">
        <w:rPr>
          <w:rFonts w:cs="Tahoma"/>
          <w:b/>
          <w:bCs/>
          <w:iCs/>
          <w:szCs w:val="18"/>
        </w:rPr>
        <w:t>Multi</w:t>
      </w:r>
      <w:proofErr w:type="spellEnd"/>
      <w:r w:rsidRPr="00D72191">
        <w:rPr>
          <w:rFonts w:cs="Tahoma"/>
          <w:b/>
          <w:bCs/>
          <w:iCs/>
          <w:szCs w:val="18"/>
        </w:rPr>
        <w:t xml:space="preserve"> </w:t>
      </w:r>
      <w:proofErr w:type="spellStart"/>
      <w:r w:rsidRPr="00D72191">
        <w:rPr>
          <w:rFonts w:cs="Tahoma"/>
          <w:b/>
          <w:bCs/>
          <w:iCs/>
          <w:szCs w:val="18"/>
        </w:rPr>
        <w:t>Pass</w:t>
      </w:r>
      <w:proofErr w:type="spellEnd"/>
      <w:r w:rsidRPr="00D72191">
        <w:rPr>
          <w:rFonts w:cs="Tahoma"/>
          <w:b/>
          <w:bCs/>
          <w:iCs/>
          <w:szCs w:val="18"/>
        </w:rPr>
        <w:t xml:space="preserve"> CARD (MPC)</w:t>
      </w: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001"/>
        <w:gridCol w:w="3952"/>
        <w:gridCol w:w="2977"/>
        <w:gridCol w:w="1036"/>
      </w:tblGrid>
      <w:tr w:rsidR="00184F4D" w:rsidRPr="00D72191" w14:paraId="56C03795" w14:textId="77777777" w:rsidTr="00D871DF">
        <w:trPr>
          <w:gridBefore w:val="1"/>
          <w:gridAfter w:val="1"/>
          <w:wBefore w:w="354" w:type="dxa"/>
          <w:wAfter w:w="1036" w:type="dxa"/>
          <w:trHeight w:val="454"/>
        </w:trPr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E8A8" w14:textId="77777777" w:rsidR="00184F4D" w:rsidRPr="00D72191" w:rsidRDefault="00184F4D" w:rsidP="007612B1">
            <w:pPr>
              <w:rPr>
                <w:rFonts w:cs="Tahoma"/>
                <w:b/>
                <w:bCs/>
                <w:color w:val="000000"/>
                <w:szCs w:val="18"/>
              </w:rPr>
            </w:pPr>
            <w:r w:rsidRPr="00D72191">
              <w:rPr>
                <w:rFonts w:cs="Tahoma"/>
                <w:b/>
                <w:bCs/>
                <w:color w:val="000000"/>
                <w:szCs w:val="18"/>
              </w:rPr>
              <w:t>Druh služby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0711D" w14:textId="77777777" w:rsidR="00184F4D" w:rsidRPr="00D72191" w:rsidRDefault="00184F4D" w:rsidP="007612B1">
            <w:pPr>
              <w:jc w:val="center"/>
              <w:rPr>
                <w:rFonts w:cs="Tahoma"/>
                <w:b/>
                <w:bCs/>
                <w:szCs w:val="18"/>
              </w:rPr>
            </w:pPr>
            <w:r w:rsidRPr="00D72191">
              <w:rPr>
                <w:rFonts w:cs="Tahoma"/>
                <w:b/>
                <w:bCs/>
                <w:szCs w:val="18"/>
              </w:rPr>
              <w:t>Poplatek (zvýhodněný)</w:t>
            </w:r>
          </w:p>
        </w:tc>
      </w:tr>
      <w:tr w:rsidR="00184F4D" w:rsidRPr="00D72191" w14:paraId="6595F29C" w14:textId="77777777" w:rsidTr="00D871DF">
        <w:trPr>
          <w:gridBefore w:val="1"/>
          <w:gridAfter w:val="1"/>
          <w:wBefore w:w="354" w:type="dxa"/>
          <w:wAfter w:w="1036" w:type="dxa"/>
          <w:trHeight w:val="567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2500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Poplatky za služby </w:t>
            </w:r>
            <w:proofErr w:type="spellStart"/>
            <w:r w:rsidRPr="00D72191">
              <w:rPr>
                <w:rFonts w:cs="Tahoma"/>
                <w:szCs w:val="18"/>
              </w:rPr>
              <w:t>Gastro</w:t>
            </w:r>
            <w:proofErr w:type="spellEnd"/>
            <w:r w:rsidRPr="00D72191">
              <w:rPr>
                <w:rFonts w:cs="Tahoma"/>
                <w:szCs w:val="18"/>
              </w:rPr>
              <w:t xml:space="preserve"> </w:t>
            </w:r>
            <w:proofErr w:type="spellStart"/>
            <w:r w:rsidRPr="00D72191">
              <w:rPr>
                <w:rFonts w:cs="Tahoma"/>
                <w:szCs w:val="18"/>
              </w:rPr>
              <w:t>Pass</w:t>
            </w:r>
            <w:proofErr w:type="spellEnd"/>
            <w:r w:rsidRPr="00D72191">
              <w:rPr>
                <w:rFonts w:cs="Tahoma"/>
                <w:szCs w:val="18"/>
              </w:rPr>
              <w:t xml:space="preserve"> CARD a Flexi </w:t>
            </w:r>
            <w:proofErr w:type="spellStart"/>
            <w:r w:rsidRPr="00D72191">
              <w:rPr>
                <w:rFonts w:cs="Tahoma"/>
                <w:szCs w:val="18"/>
              </w:rPr>
              <w:t>Pass</w:t>
            </w:r>
            <w:proofErr w:type="spellEnd"/>
            <w:r w:rsidRPr="00D72191">
              <w:rPr>
                <w:rFonts w:cs="Tahoma"/>
                <w:szCs w:val="18"/>
              </w:rPr>
              <w:t xml:space="preserve"> CARD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52A9F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Správa uživatelských účtů </w:t>
            </w:r>
          </w:p>
          <w:p w14:paraId="1E90E364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(měsíční poplatek za aktivní účty Gastro a Flexi)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02DB3" w14:textId="14185C62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0,- Kč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41C940B9" w14:textId="77777777" w:rsidTr="00D871DF">
        <w:trPr>
          <w:gridBefore w:val="1"/>
          <w:gridAfter w:val="1"/>
          <w:wBefore w:w="354" w:type="dxa"/>
          <w:wAfter w:w="1036" w:type="dxa"/>
          <w:trHeight w:val="56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9288F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C047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Objednání elektronického </w:t>
            </w:r>
            <w:proofErr w:type="spellStart"/>
            <w:r w:rsidRPr="00D72191">
              <w:rPr>
                <w:rFonts w:cs="Tahoma"/>
                <w:szCs w:val="18"/>
              </w:rPr>
              <w:t>Gastro</w:t>
            </w:r>
            <w:proofErr w:type="spellEnd"/>
            <w:r w:rsidRPr="00D72191">
              <w:rPr>
                <w:rFonts w:cs="Tahoma"/>
                <w:szCs w:val="18"/>
              </w:rPr>
              <w:t xml:space="preserve"> </w:t>
            </w:r>
            <w:proofErr w:type="spellStart"/>
            <w:r w:rsidRPr="00D72191">
              <w:rPr>
                <w:rFonts w:cs="Tahoma"/>
                <w:szCs w:val="18"/>
              </w:rPr>
              <w:t>Pass</w:t>
            </w:r>
            <w:proofErr w:type="spellEnd"/>
            <w:r w:rsidRPr="00D72191">
              <w:rPr>
                <w:rFonts w:cs="Tahoma"/>
                <w:szCs w:val="18"/>
              </w:rPr>
              <w:t xml:space="preserve"> kreditu</w:t>
            </w:r>
          </w:p>
          <w:p w14:paraId="750E44D2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(% z objednávaného kreditu/Stravného)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351C" w14:textId="2D23D881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1%</w:t>
            </w:r>
            <w:r w:rsidRPr="00D72191">
              <w:rPr>
                <w:rFonts w:cs="Tahoma"/>
                <w:szCs w:val="18"/>
              </w:rPr>
              <w:t xml:space="preserve">] </w:t>
            </w:r>
          </w:p>
        </w:tc>
      </w:tr>
      <w:tr w:rsidR="00184F4D" w:rsidRPr="00D72191" w14:paraId="7E7E6AA1" w14:textId="77777777" w:rsidTr="00D871DF">
        <w:trPr>
          <w:gridBefore w:val="1"/>
          <w:gridAfter w:val="1"/>
          <w:wBefore w:w="354" w:type="dxa"/>
          <w:wAfter w:w="1036" w:type="dxa"/>
          <w:trHeight w:val="56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4D2F8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6528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Dobropisování elektronického </w:t>
            </w:r>
            <w:proofErr w:type="spellStart"/>
            <w:r w:rsidRPr="00D72191">
              <w:rPr>
                <w:rFonts w:cs="Tahoma"/>
                <w:szCs w:val="18"/>
              </w:rPr>
              <w:t>Gastro</w:t>
            </w:r>
            <w:proofErr w:type="spellEnd"/>
            <w:r w:rsidRPr="00D72191">
              <w:rPr>
                <w:rFonts w:cs="Tahoma"/>
                <w:szCs w:val="18"/>
              </w:rPr>
              <w:t xml:space="preserve"> </w:t>
            </w:r>
            <w:proofErr w:type="spellStart"/>
            <w:r w:rsidRPr="00D72191">
              <w:rPr>
                <w:rFonts w:cs="Tahoma"/>
                <w:szCs w:val="18"/>
              </w:rPr>
              <w:t>Pass</w:t>
            </w:r>
            <w:proofErr w:type="spellEnd"/>
            <w:r w:rsidRPr="00D72191">
              <w:rPr>
                <w:rFonts w:cs="Tahoma"/>
                <w:szCs w:val="18"/>
              </w:rPr>
              <w:t xml:space="preserve"> kreditu (% z dobropisovaného  kreditu/Stravného + min. částka)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B367" w14:textId="32E59502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0%</w:t>
            </w:r>
            <w:r w:rsidRPr="00D72191">
              <w:rPr>
                <w:rFonts w:cs="Tahoma"/>
                <w:szCs w:val="18"/>
              </w:rPr>
              <w:t xml:space="preserve">] </w:t>
            </w:r>
          </w:p>
        </w:tc>
      </w:tr>
      <w:tr w:rsidR="00184F4D" w:rsidRPr="00D72191" w14:paraId="1D4D5995" w14:textId="77777777" w:rsidTr="00D871DF">
        <w:trPr>
          <w:gridBefore w:val="1"/>
          <w:gridAfter w:val="1"/>
          <w:wBefore w:w="354" w:type="dxa"/>
          <w:wAfter w:w="1036" w:type="dxa"/>
          <w:trHeight w:val="567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9820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1E45C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Objednání elektronického Flexi </w:t>
            </w:r>
            <w:proofErr w:type="spellStart"/>
            <w:proofErr w:type="gramStart"/>
            <w:r w:rsidRPr="00D72191">
              <w:rPr>
                <w:rFonts w:cs="Tahoma"/>
                <w:szCs w:val="18"/>
              </w:rPr>
              <w:t>Pass</w:t>
            </w:r>
            <w:proofErr w:type="spellEnd"/>
            <w:r w:rsidRPr="00D72191">
              <w:rPr>
                <w:rFonts w:cs="Tahoma"/>
                <w:szCs w:val="18"/>
              </w:rPr>
              <w:t xml:space="preserve">  kreditu</w:t>
            </w:r>
            <w:proofErr w:type="gramEnd"/>
          </w:p>
          <w:p w14:paraId="44B26401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(% z objednávaného kreditu)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35841" w14:textId="42F61171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0%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112509AB" w14:textId="77777777" w:rsidTr="00D871DF">
        <w:trPr>
          <w:gridBefore w:val="1"/>
          <w:gridAfter w:val="1"/>
          <w:wBefore w:w="354" w:type="dxa"/>
          <w:wAfter w:w="1036" w:type="dxa"/>
          <w:trHeight w:val="567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3CC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B6B91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Dobropisování elektronického Flexi </w:t>
            </w:r>
            <w:proofErr w:type="spellStart"/>
            <w:r w:rsidRPr="00D72191">
              <w:rPr>
                <w:rFonts w:cs="Tahoma"/>
                <w:szCs w:val="18"/>
              </w:rPr>
              <w:t>Pass</w:t>
            </w:r>
            <w:proofErr w:type="spellEnd"/>
            <w:r w:rsidRPr="00D72191">
              <w:rPr>
                <w:rFonts w:cs="Tahoma"/>
                <w:szCs w:val="18"/>
              </w:rPr>
              <w:t xml:space="preserve"> kreditu</w:t>
            </w:r>
          </w:p>
          <w:p w14:paraId="6A0A6713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(% z dobropisovaného kreditu + min. částka)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13618" w14:textId="7385928B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0%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00474201" w14:textId="77777777" w:rsidTr="00D871DF">
        <w:trPr>
          <w:gridBefore w:val="1"/>
          <w:gridAfter w:val="1"/>
          <w:wBefore w:w="354" w:type="dxa"/>
          <w:wAfter w:w="1036" w:type="dxa"/>
          <w:trHeight w:val="412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9B85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Vydání karty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1236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Vydání karty (jednorázový poplatek za 1 kartu)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73BD" w14:textId="77777777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</w:p>
          <w:p w14:paraId="68D2F67F" w14:textId="7FEF5D5B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0,- Kč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269BBDEF" w14:textId="77777777" w:rsidTr="00D871DF">
        <w:trPr>
          <w:gridBefore w:val="1"/>
          <w:gridAfter w:val="1"/>
          <w:wBefore w:w="354" w:type="dxa"/>
          <w:wAfter w:w="1036" w:type="dxa"/>
          <w:trHeight w:val="546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800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8536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Vydání karty při ztrátě či odcizení (ceny platné pouze pro standardní design karty)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4F58" w14:textId="6CA5DFEC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80,- Kč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1B3D5B3C" w14:textId="77777777" w:rsidTr="00D871DF">
        <w:trPr>
          <w:gridBefore w:val="1"/>
          <w:gridAfter w:val="1"/>
          <w:wBefore w:w="354" w:type="dxa"/>
          <w:wAfter w:w="1036" w:type="dxa"/>
          <w:trHeight w:val="25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40EE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D2C4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Vydání karty v rámci automatické obnovy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56AF" w14:textId="7C21C3F4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60,- Kč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17F4A67B" w14:textId="77777777" w:rsidTr="00D871DF">
        <w:trPr>
          <w:gridBefore w:val="1"/>
          <w:gridAfter w:val="1"/>
          <w:wBefore w:w="354" w:type="dxa"/>
          <w:wAfter w:w="1036" w:type="dxa"/>
          <w:trHeight w:val="274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E1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E133E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Karta do šuplíku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4F555" w14:textId="3257641F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80,- Kč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62E27959" w14:textId="77777777" w:rsidTr="00D871DF">
        <w:trPr>
          <w:gridBefore w:val="1"/>
          <w:gridAfter w:val="1"/>
          <w:wBefore w:w="354" w:type="dxa"/>
          <w:wAfter w:w="1036" w:type="dxa"/>
          <w:trHeight w:val="32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06EB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Doručení karty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37A4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Doručení karty na firemní adresu (jednorázový poplatek za 1 místo doručení)</w:t>
            </w:r>
          </w:p>
        </w:tc>
      </w:tr>
      <w:tr w:rsidR="00184F4D" w:rsidRPr="00D72191" w14:paraId="180CBC99" w14:textId="77777777" w:rsidTr="00D871DF">
        <w:trPr>
          <w:gridBefore w:val="1"/>
          <w:gridAfter w:val="1"/>
          <w:wBefore w:w="354" w:type="dxa"/>
          <w:wAfter w:w="1036" w:type="dxa"/>
          <w:trHeight w:val="22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4551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032C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ČP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AB84" w14:textId="7D41F0DD" w:rsidR="00184F4D" w:rsidRPr="00D72191" w:rsidRDefault="00184F4D" w:rsidP="00CF160C">
            <w:pPr>
              <w:jc w:val="center"/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70,- Kč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098EC183" w14:textId="77777777" w:rsidTr="00D871DF">
        <w:trPr>
          <w:gridBefore w:val="1"/>
          <w:gridAfter w:val="1"/>
          <w:wBefore w:w="354" w:type="dxa"/>
          <w:wAfter w:w="1036" w:type="dxa"/>
          <w:trHeight w:val="454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E241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A35D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Doručení karty na adresu uživatele ČP (jednorázový poplatek za 1 místo doručení)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1921" w14:textId="2F997365" w:rsidR="00184F4D" w:rsidRPr="00D72191" w:rsidRDefault="00184F4D" w:rsidP="007612B1">
            <w:pPr>
              <w:jc w:val="center"/>
            </w:pPr>
            <w:r w:rsidRPr="00D72191">
              <w:rPr>
                <w:rFonts w:cs="Tahoma"/>
                <w:szCs w:val="18"/>
              </w:rPr>
              <w:t>[</w:t>
            </w:r>
            <w:r w:rsidR="00EF4436">
              <w:rPr>
                <w:rFonts w:cs="Tahoma"/>
                <w:szCs w:val="18"/>
              </w:rPr>
              <w:t>70,- Kč</w:t>
            </w:r>
            <w:r w:rsidRPr="00D72191">
              <w:rPr>
                <w:rFonts w:cs="Tahoma"/>
                <w:szCs w:val="18"/>
              </w:rPr>
              <w:t>]</w:t>
            </w:r>
          </w:p>
        </w:tc>
      </w:tr>
      <w:tr w:rsidR="00184F4D" w:rsidRPr="00D72191" w14:paraId="01BE4AFD" w14:textId="77777777" w:rsidTr="00D871DF">
        <w:trPr>
          <w:gridBefore w:val="1"/>
          <w:gridAfter w:val="1"/>
          <w:wBefore w:w="354" w:type="dxa"/>
          <w:wAfter w:w="1036" w:type="dxa"/>
          <w:trHeight w:val="42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6CBF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Individualizace vzhledu karty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2B108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Úprava vzhledu karty (jednorázový poplatek za 1 kartu)</w:t>
            </w:r>
          </w:p>
        </w:tc>
      </w:tr>
      <w:tr w:rsidR="00184F4D" w:rsidRPr="00D72191" w14:paraId="0BE7091C" w14:textId="77777777" w:rsidTr="00D871DF">
        <w:trPr>
          <w:gridBefore w:val="1"/>
          <w:gridAfter w:val="1"/>
          <w:wBefore w:w="354" w:type="dxa"/>
          <w:wAfter w:w="1036" w:type="dxa"/>
          <w:trHeight w:val="22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7F88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8A62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Personalizace karty názvem společnosti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9376" w14:textId="77777777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v ceně karty</w:t>
            </w:r>
          </w:p>
        </w:tc>
      </w:tr>
      <w:tr w:rsidR="00EF4436" w:rsidRPr="00D72191" w14:paraId="5905A6F6" w14:textId="77777777" w:rsidTr="0095498B">
        <w:trPr>
          <w:gridBefore w:val="1"/>
          <w:gridAfter w:val="1"/>
          <w:wBefore w:w="354" w:type="dxa"/>
          <w:wAfter w:w="1036" w:type="dxa"/>
          <w:trHeight w:val="22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38BC" w14:textId="77777777" w:rsidR="00EF4436" w:rsidRPr="00D72191" w:rsidRDefault="00EF4436" w:rsidP="00EF4436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5BAB" w14:textId="77777777" w:rsidR="00EF4436" w:rsidRPr="00D72191" w:rsidRDefault="00EF4436" w:rsidP="00EF4436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Personalizace karty jménem zaměstnance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F5AA8" w14:textId="4F8E84A4" w:rsidR="00EF4436" w:rsidRPr="00D72191" w:rsidRDefault="00EF4436" w:rsidP="00EF4436">
            <w:pPr>
              <w:jc w:val="center"/>
            </w:pPr>
            <w:r w:rsidRPr="00270B09">
              <w:rPr>
                <w:rFonts w:cs="Tahoma"/>
                <w:szCs w:val="18"/>
              </w:rPr>
              <w:t>v ceně karty</w:t>
            </w:r>
          </w:p>
        </w:tc>
      </w:tr>
      <w:tr w:rsidR="00EF4436" w:rsidRPr="00D72191" w14:paraId="5E98E491" w14:textId="77777777" w:rsidTr="0095498B">
        <w:trPr>
          <w:gridBefore w:val="1"/>
          <w:gridAfter w:val="1"/>
          <w:wBefore w:w="354" w:type="dxa"/>
          <w:wAfter w:w="1036" w:type="dxa"/>
          <w:trHeight w:val="22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1398" w14:textId="77777777" w:rsidR="00EF4436" w:rsidRPr="00D72191" w:rsidRDefault="00EF4436" w:rsidP="00EF4436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7B18" w14:textId="77777777" w:rsidR="00EF4436" w:rsidRPr="00D72191" w:rsidRDefault="00EF4436" w:rsidP="00EF4436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Logo společnosti na kartě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62F7E" w14:textId="302EB831" w:rsidR="00EF4436" w:rsidRPr="00D72191" w:rsidRDefault="00EF4436" w:rsidP="00EF4436">
            <w:pPr>
              <w:jc w:val="center"/>
            </w:pPr>
            <w:r w:rsidRPr="00270B09">
              <w:rPr>
                <w:rFonts w:cs="Tahoma"/>
                <w:szCs w:val="18"/>
              </w:rPr>
              <w:t>v ceně karty</w:t>
            </w:r>
          </w:p>
        </w:tc>
      </w:tr>
      <w:tr w:rsidR="00184F4D" w:rsidRPr="00D72191" w14:paraId="20AC7DC2" w14:textId="77777777" w:rsidTr="00D871DF">
        <w:trPr>
          <w:gridBefore w:val="1"/>
          <w:gridAfter w:val="1"/>
          <w:wBefore w:w="354" w:type="dxa"/>
          <w:wAfter w:w="1036" w:type="dxa"/>
          <w:trHeight w:val="366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1BF0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Uživatelská podpora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B2D5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Podpora uživatele (jednorázový poplatek za úkon)</w:t>
            </w:r>
          </w:p>
        </w:tc>
      </w:tr>
      <w:tr w:rsidR="00184F4D" w:rsidRPr="00D72191" w14:paraId="76BDD926" w14:textId="77777777" w:rsidTr="00D871DF">
        <w:trPr>
          <w:gridBefore w:val="1"/>
          <w:gridAfter w:val="1"/>
          <w:wBefore w:w="354" w:type="dxa"/>
          <w:wAfter w:w="1036" w:type="dxa"/>
          <w:trHeight w:val="22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2FEE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76A1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blokace karty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EF07" w14:textId="77777777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v ceně karty</w:t>
            </w:r>
          </w:p>
        </w:tc>
      </w:tr>
      <w:tr w:rsidR="00184F4D" w:rsidRPr="00D72191" w14:paraId="60096420" w14:textId="77777777" w:rsidTr="00D871DF">
        <w:trPr>
          <w:gridBefore w:val="1"/>
          <w:gridAfter w:val="1"/>
          <w:wBefore w:w="354" w:type="dxa"/>
          <w:wAfter w:w="1036" w:type="dxa"/>
          <w:trHeight w:val="22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7F83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B669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odblokování karty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8A53" w14:textId="77777777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v ceně karty</w:t>
            </w:r>
          </w:p>
        </w:tc>
      </w:tr>
      <w:tr w:rsidR="00184F4D" w:rsidRPr="00D72191" w14:paraId="5AA5A164" w14:textId="77777777" w:rsidTr="00D871DF">
        <w:trPr>
          <w:gridBefore w:val="1"/>
          <w:gridAfter w:val="1"/>
          <w:wBefore w:w="354" w:type="dxa"/>
          <w:wAfter w:w="1036" w:type="dxa"/>
          <w:trHeight w:val="22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FA06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AAF9" w14:textId="77777777" w:rsidR="00184F4D" w:rsidRPr="00D72191" w:rsidRDefault="00184F4D" w:rsidP="007612B1">
            <w:pPr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reset PIN kódu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D06C" w14:textId="77777777" w:rsidR="00184F4D" w:rsidRPr="00D72191" w:rsidRDefault="00184F4D" w:rsidP="007612B1">
            <w:pPr>
              <w:jc w:val="center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>v ceně karty</w:t>
            </w:r>
          </w:p>
        </w:tc>
      </w:tr>
      <w:tr w:rsidR="00184F4D" w:rsidRPr="00D72191" w14:paraId="13D3BAEA" w14:textId="77777777" w:rsidTr="00D871DF">
        <w:trPr>
          <w:trHeight w:val="375"/>
        </w:trPr>
        <w:tc>
          <w:tcPr>
            <w:tcW w:w="10320" w:type="dxa"/>
            <w:gridSpan w:val="5"/>
            <w:noWrap/>
            <w:vAlign w:val="bottom"/>
            <w:hideMark/>
          </w:tcPr>
          <w:p w14:paraId="6BE8E4C6" w14:textId="77777777" w:rsidR="00184F4D" w:rsidRPr="00D72191" w:rsidRDefault="00184F4D" w:rsidP="002C06C7">
            <w:pPr>
              <w:ind w:left="284" w:right="971"/>
              <w:jc w:val="both"/>
              <w:rPr>
                <w:rFonts w:cs="Tahoma"/>
                <w:szCs w:val="18"/>
              </w:rPr>
            </w:pPr>
            <w:r w:rsidRPr="00D72191">
              <w:rPr>
                <w:rFonts w:cs="Tahoma"/>
                <w:szCs w:val="18"/>
              </w:rPr>
              <w:t xml:space="preserve">K veškerým částkám poplatku bude připočtena zákonná sazba DPH dle právních předpisů účinných k datu vyúčtování poplatku. </w:t>
            </w:r>
          </w:p>
          <w:p w14:paraId="609D7664" w14:textId="77777777" w:rsidR="00184F4D" w:rsidRPr="00D72191" w:rsidRDefault="00184F4D" w:rsidP="007612B1">
            <w:pPr>
              <w:jc w:val="both"/>
              <w:rPr>
                <w:rFonts w:cs="Tahoma"/>
                <w:bCs/>
                <w:iCs/>
                <w:szCs w:val="18"/>
              </w:rPr>
            </w:pPr>
          </w:p>
        </w:tc>
      </w:tr>
    </w:tbl>
    <w:p w14:paraId="05622709" w14:textId="77777777" w:rsidR="00AF427D" w:rsidRDefault="00AF427D" w:rsidP="00981F18">
      <w:pPr>
        <w:ind w:left="284"/>
        <w:jc w:val="center"/>
        <w:rPr>
          <w:rFonts w:cs="Tahoma"/>
          <w:b/>
          <w:sz w:val="20"/>
          <w:szCs w:val="20"/>
        </w:rPr>
      </w:pPr>
    </w:p>
    <w:p w14:paraId="494254BE" w14:textId="5B6D2646" w:rsidR="00981F18" w:rsidRPr="00D67E3C" w:rsidRDefault="00981F18" w:rsidP="00981F18">
      <w:pPr>
        <w:ind w:left="284"/>
        <w:jc w:val="center"/>
        <w:rPr>
          <w:b/>
          <w:i/>
          <w:sz w:val="20"/>
          <w:szCs w:val="20"/>
        </w:rPr>
      </w:pPr>
      <w:r w:rsidRPr="00D67E3C">
        <w:rPr>
          <w:rFonts w:cs="Tahoma"/>
          <w:b/>
          <w:sz w:val="20"/>
          <w:szCs w:val="20"/>
        </w:rPr>
        <w:t>II. Společná a závěrečná ujednání Dodatku</w:t>
      </w:r>
    </w:p>
    <w:p w14:paraId="494254BF" w14:textId="77777777" w:rsidR="00981F18" w:rsidRPr="00D319A6" w:rsidRDefault="00981F18" w:rsidP="00981F18">
      <w:pPr>
        <w:pStyle w:val="Odstavecseseznamem"/>
        <w:ind w:hanging="436"/>
        <w:rPr>
          <w:rFonts w:cs="Tahoma"/>
          <w:color w:val="000000"/>
          <w:szCs w:val="18"/>
        </w:rPr>
      </w:pPr>
    </w:p>
    <w:p w14:paraId="494254C0" w14:textId="65C259E0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8D459B">
        <w:rPr>
          <w:rFonts w:cs="Tahoma"/>
          <w:szCs w:val="18"/>
        </w:rPr>
        <w:t xml:space="preserve">Ostatní smluvní ujednání </w:t>
      </w:r>
      <w:r w:rsidR="00997749">
        <w:rPr>
          <w:rFonts w:cs="Tahoma"/>
          <w:szCs w:val="18"/>
        </w:rPr>
        <w:t>tímto Dodatkem č. 2 nedotčena zůstávají v</w:t>
      </w:r>
      <w:r w:rsidR="00EE1A01">
        <w:rPr>
          <w:rFonts w:cs="Tahoma"/>
          <w:szCs w:val="18"/>
        </w:rPr>
        <w:t> </w:t>
      </w:r>
      <w:r w:rsidR="00997749">
        <w:rPr>
          <w:rFonts w:cs="Tahoma"/>
          <w:szCs w:val="18"/>
        </w:rPr>
        <w:t>platnosti</w:t>
      </w:r>
      <w:r w:rsidR="00EE1A01">
        <w:rPr>
          <w:rFonts w:cs="Tahoma"/>
          <w:szCs w:val="18"/>
        </w:rPr>
        <w:t xml:space="preserve"> beze změny.</w:t>
      </w:r>
    </w:p>
    <w:p w14:paraId="494254C1" w14:textId="7589BBB9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>
        <w:rPr>
          <w:rFonts w:cs="Tahoma"/>
          <w:szCs w:val="18"/>
        </w:rPr>
        <w:t>Tento D</w:t>
      </w:r>
      <w:r w:rsidRPr="008D459B">
        <w:rPr>
          <w:rFonts w:cs="Tahoma"/>
          <w:szCs w:val="18"/>
        </w:rPr>
        <w:t>odatek</w:t>
      </w:r>
      <w:r w:rsidR="00EE1A01">
        <w:rPr>
          <w:rFonts w:cs="Tahoma"/>
          <w:szCs w:val="18"/>
        </w:rPr>
        <w:t xml:space="preserve"> č. 2</w:t>
      </w:r>
      <w:r w:rsidRPr="008D459B">
        <w:rPr>
          <w:rFonts w:cs="Tahoma"/>
          <w:szCs w:val="18"/>
        </w:rPr>
        <w:t xml:space="preserve"> nabývá </w:t>
      </w:r>
      <w:r>
        <w:rPr>
          <w:rFonts w:cs="Tahoma"/>
          <w:szCs w:val="18"/>
        </w:rPr>
        <w:t xml:space="preserve">platnosti </w:t>
      </w:r>
      <w:r w:rsidR="00EE1A01">
        <w:rPr>
          <w:rFonts w:cs="Tahoma"/>
          <w:szCs w:val="18"/>
        </w:rPr>
        <w:t xml:space="preserve">dnem jeho podpisu poslední ze stran </w:t>
      </w:r>
      <w:r>
        <w:rPr>
          <w:rFonts w:cs="Tahoma"/>
          <w:szCs w:val="18"/>
        </w:rPr>
        <w:t xml:space="preserve">a účinnosti dnem jeho </w:t>
      </w:r>
      <w:r w:rsidR="00EE1A01">
        <w:rPr>
          <w:rFonts w:cs="Tahoma"/>
          <w:szCs w:val="18"/>
        </w:rPr>
        <w:t>zveřejnění prostřednictvím registru smluv.</w:t>
      </w:r>
    </w:p>
    <w:p w14:paraId="3CF155F9" w14:textId="5D96A21E" w:rsidR="00EE1A01" w:rsidRDefault="00EE1A01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>
        <w:rPr>
          <w:rFonts w:cs="Tahoma"/>
          <w:szCs w:val="18"/>
        </w:rPr>
        <w:t>Podepsáním stranami se Dodatek č. 2 stává nedílnou součástí Smlouvy.</w:t>
      </w:r>
    </w:p>
    <w:p w14:paraId="76D6453E" w14:textId="6B7512C6" w:rsidR="00EE1A01" w:rsidRDefault="00962F7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>
        <w:t>S</w:t>
      </w:r>
      <w:r w:rsidRPr="00C76BC0">
        <w:t xml:space="preserve">trany výslovně prohlašují, že obsah Smlouvy </w:t>
      </w:r>
      <w:r>
        <w:t xml:space="preserve">a Dodatků </w:t>
      </w:r>
      <w:r w:rsidRPr="00C76BC0">
        <w:t xml:space="preserve">není předmětem utajení a že souhlasí se zveřejněním Smlouvy a jejích dodatků na </w:t>
      </w:r>
      <w:r w:rsidRPr="001140B6">
        <w:t xml:space="preserve">www.sfdi.cz </w:t>
      </w:r>
      <w:r w:rsidRPr="00C76BC0">
        <w:t xml:space="preserve">bez dalších podmínek. </w:t>
      </w:r>
      <w:r>
        <w:t>Klient</w:t>
      </w:r>
      <w:r w:rsidRPr="00C76BC0">
        <w:t xml:space="preserve"> v souladu se zákonem č. 340/2015 Sb., o zvláštních podmínkách účinnosti některých smluv, uveřejňování těchto smluv a o registru smluv (zákon </w:t>
      </w:r>
      <w:r w:rsidRPr="00C76BC0">
        <w:br/>
        <w:t xml:space="preserve">o registru smluv), ve znění pozdějších předpisů, uveřejní Smlouvu </w:t>
      </w:r>
      <w:r>
        <w:t xml:space="preserve">včetně dodatků </w:t>
      </w:r>
      <w:r w:rsidRPr="00C76BC0">
        <w:t xml:space="preserve">po jejím podpisu </w:t>
      </w:r>
      <w:r>
        <w:t>S</w:t>
      </w:r>
      <w:r w:rsidRPr="00C76BC0">
        <w:t>tranami prostřednictvím registru smluv</w:t>
      </w:r>
    </w:p>
    <w:p w14:paraId="494254C2" w14:textId="77777777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453560">
        <w:rPr>
          <w:rFonts w:cs="Tahoma"/>
          <w:szCs w:val="18"/>
        </w:rPr>
        <w:t xml:space="preserve">Tento Dodatek je vyhotoven ve dvou stejnopisech, z nichž každá ze </w:t>
      </w:r>
      <w:r>
        <w:rPr>
          <w:rFonts w:cs="Tahoma"/>
          <w:szCs w:val="18"/>
        </w:rPr>
        <w:t>S</w:t>
      </w:r>
      <w:r w:rsidRPr="00453560">
        <w:rPr>
          <w:rFonts w:cs="Tahoma"/>
          <w:szCs w:val="18"/>
        </w:rPr>
        <w:t>tran obdrží po jednom.</w:t>
      </w:r>
    </w:p>
    <w:p w14:paraId="15E6D9FF" w14:textId="577EB810" w:rsidR="00EE1A01" w:rsidRPr="00453560" w:rsidRDefault="00EE1A01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>
        <w:t>S</w:t>
      </w:r>
      <w:r w:rsidRPr="00F26B3C">
        <w:t xml:space="preserve">trany prohlašují, že </w:t>
      </w:r>
      <w:r>
        <w:t>tento Dodatek č. 2</w:t>
      </w:r>
      <w:r w:rsidRPr="00F26B3C">
        <w:t xml:space="preserve"> byl sepsán na základě jejich svobodné, vážné, omylu prosté a pravé vůle. </w:t>
      </w:r>
      <w:r>
        <w:t>S</w:t>
      </w:r>
      <w:r w:rsidRPr="00F26B3C">
        <w:t xml:space="preserve">trany prohlašují, že se řádně seznámily s textem </w:t>
      </w:r>
      <w:r>
        <w:t>tohoto Dodatku č. 2</w:t>
      </w:r>
      <w:r w:rsidRPr="00F26B3C">
        <w:t xml:space="preserve"> a neshledávají v něm žádných vad. Na důkaz souhlasu se zněním </w:t>
      </w:r>
      <w:r>
        <w:t xml:space="preserve">tohoto Dodatku č. 2 </w:t>
      </w:r>
      <w:r w:rsidRPr="00F26B3C">
        <w:t xml:space="preserve">připojují pod text podpisy zástupců </w:t>
      </w:r>
      <w:r>
        <w:t>S</w:t>
      </w:r>
      <w:r w:rsidRPr="00F26B3C">
        <w:t>tran</w:t>
      </w:r>
    </w:p>
    <w:p w14:paraId="494254C3" w14:textId="77777777" w:rsidR="00981F18" w:rsidRDefault="00981F18" w:rsidP="00981F18">
      <w:pPr>
        <w:rPr>
          <w:rFonts w:cs="Tahoma"/>
          <w:szCs w:val="18"/>
        </w:rPr>
      </w:pPr>
    </w:p>
    <w:p w14:paraId="494254C5" w14:textId="77777777" w:rsidR="00D319A6" w:rsidRPr="00D319A6" w:rsidRDefault="00D319A6" w:rsidP="00D319A6">
      <w:pPr>
        <w:keepNext/>
        <w:widowControl w:val="0"/>
        <w:ind w:left="360"/>
        <w:jc w:val="both"/>
        <w:rPr>
          <w:rFonts w:cs="Tahoma"/>
          <w:szCs w:val="18"/>
        </w:rPr>
      </w:pPr>
    </w:p>
    <w:p w14:paraId="494254C6" w14:textId="07CF24D2" w:rsidR="00D319A6" w:rsidRPr="00D319A6" w:rsidRDefault="00981F18" w:rsidP="00D319A6">
      <w:pPr>
        <w:keepNext/>
        <w:widowControl w:val="0"/>
        <w:tabs>
          <w:tab w:val="left" w:pos="1080"/>
        </w:tabs>
        <w:jc w:val="both"/>
        <w:rPr>
          <w:rFonts w:cs="Tahoma"/>
          <w:szCs w:val="18"/>
        </w:rPr>
      </w:pPr>
      <w:r w:rsidRPr="00D319A6">
        <w:rPr>
          <w:rFonts w:cs="Tahoma"/>
          <w:szCs w:val="18"/>
        </w:rPr>
        <w:t>V</w:t>
      </w:r>
      <w:r w:rsidR="002E259A">
        <w:rPr>
          <w:rFonts w:cs="Tahoma"/>
          <w:szCs w:val="18"/>
        </w:rPr>
        <w:t xml:space="preserve"> Praze</w:t>
      </w:r>
      <w:r>
        <w:rPr>
          <w:rFonts w:cs="Tahoma"/>
          <w:szCs w:val="18"/>
        </w:rPr>
        <w:t xml:space="preserve"> </w:t>
      </w:r>
      <w:r w:rsidRPr="00D319A6">
        <w:rPr>
          <w:rFonts w:cs="Tahoma"/>
          <w:szCs w:val="18"/>
        </w:rPr>
        <w:t>dne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szCs w:val="18"/>
        </w:rPr>
        <w:t xml:space="preserve">  </w:t>
      </w:r>
      <w:r w:rsidR="00D319A6" w:rsidRPr="00D319A6">
        <w:rPr>
          <w:rFonts w:cs="Tahoma"/>
          <w:bCs/>
          <w:iCs/>
          <w:szCs w:val="18"/>
        </w:rPr>
        <w:tab/>
      </w:r>
      <w:r>
        <w:rPr>
          <w:rFonts w:cs="Tahoma"/>
          <w:szCs w:val="18"/>
        </w:rPr>
        <w:t xml:space="preserve">      </w:t>
      </w:r>
      <w:r>
        <w:rPr>
          <w:rFonts w:cs="Tahoma"/>
          <w:szCs w:val="18"/>
        </w:rPr>
        <w:tab/>
        <w:t xml:space="preserve">        </w:t>
      </w:r>
      <w:r>
        <w:rPr>
          <w:rFonts w:cs="Tahoma"/>
          <w:szCs w:val="18"/>
        </w:rPr>
        <w:tab/>
      </w:r>
      <w:r>
        <w:rPr>
          <w:rFonts w:cs="Tahoma"/>
          <w:szCs w:val="18"/>
        </w:rPr>
        <w:tab/>
      </w:r>
      <w:r w:rsidR="002E259A">
        <w:rPr>
          <w:rFonts w:cs="Tahoma"/>
          <w:szCs w:val="18"/>
        </w:rPr>
        <w:tab/>
      </w:r>
      <w:r w:rsidR="002E259A">
        <w:rPr>
          <w:rFonts w:cs="Tahoma"/>
          <w:szCs w:val="18"/>
        </w:rPr>
        <w:tab/>
      </w:r>
      <w:r w:rsidR="00D319A6" w:rsidRPr="00D319A6">
        <w:rPr>
          <w:rFonts w:cs="Tahoma"/>
          <w:szCs w:val="18"/>
        </w:rPr>
        <w:t>V</w:t>
      </w:r>
      <w:r w:rsidR="003F52F8">
        <w:rPr>
          <w:rFonts w:cs="Tahoma"/>
          <w:szCs w:val="18"/>
        </w:rPr>
        <w:t xml:space="preserve"> </w:t>
      </w:r>
      <w:r w:rsidR="002E259A">
        <w:rPr>
          <w:rFonts w:cs="Tahoma"/>
          <w:szCs w:val="18"/>
        </w:rPr>
        <w:t>Praze</w:t>
      </w:r>
      <w:r w:rsidR="003F52F8">
        <w:rPr>
          <w:rFonts w:cs="Tahoma"/>
          <w:szCs w:val="18"/>
        </w:rPr>
        <w:t xml:space="preserve"> </w:t>
      </w:r>
      <w:r w:rsidR="00D319A6" w:rsidRPr="00D319A6">
        <w:rPr>
          <w:rFonts w:cs="Tahoma"/>
          <w:szCs w:val="18"/>
        </w:rPr>
        <w:t xml:space="preserve">dne   </w:t>
      </w:r>
      <w:r w:rsidR="00D319A6" w:rsidRPr="00D319A6">
        <w:rPr>
          <w:rFonts w:cs="Tahoma"/>
          <w:szCs w:val="18"/>
        </w:rPr>
        <w:tab/>
      </w:r>
    </w:p>
    <w:p w14:paraId="494254C7" w14:textId="77777777" w:rsidR="00D319A6" w:rsidRPr="00D319A6" w:rsidRDefault="00D319A6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94254C8" w14:textId="77777777" w:rsidR="00D319A6" w:rsidRPr="00D319A6" w:rsidRDefault="00D319A6" w:rsidP="00D319A6">
      <w:pPr>
        <w:rPr>
          <w:rFonts w:cs="Tahoma"/>
          <w:szCs w:val="18"/>
          <w:lang w:val="en-US"/>
        </w:rPr>
      </w:pPr>
      <w:r w:rsidRPr="00D319A6">
        <w:rPr>
          <w:rFonts w:cs="Tahoma"/>
          <w:szCs w:val="18"/>
          <w:lang w:val="en-US"/>
        </w:rPr>
        <w:t xml:space="preserve">                                                                                          </w:t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  <w:t xml:space="preserve">                        </w:t>
      </w:r>
    </w:p>
    <w:p w14:paraId="494254CA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B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C" w14:textId="77777777" w:rsidR="00D319A6" w:rsidRPr="00D319A6" w:rsidRDefault="00981F18" w:rsidP="00D319A6">
      <w:pPr>
        <w:rPr>
          <w:rFonts w:cs="Tahoma"/>
          <w:szCs w:val="18"/>
          <w:lang w:val="en-US"/>
        </w:rPr>
      </w:pPr>
      <w:r>
        <w:rPr>
          <w:rFonts w:cs="Tahoma"/>
          <w:szCs w:val="18"/>
          <w:lang w:val="en-US"/>
        </w:rPr>
        <w:t>…………………………………………………………</w:t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 w:rsidR="00D319A6">
        <w:rPr>
          <w:rFonts w:cs="Tahoma"/>
          <w:szCs w:val="18"/>
          <w:lang w:val="en-US"/>
        </w:rPr>
        <w:t>…………………………………………………</w:t>
      </w:r>
      <w:r w:rsidR="003F52F8">
        <w:rPr>
          <w:rFonts w:cs="Tahoma"/>
          <w:szCs w:val="18"/>
          <w:lang w:val="en-US"/>
        </w:rPr>
        <w:t>………</w:t>
      </w:r>
    </w:p>
    <w:p w14:paraId="494254CD" w14:textId="77777777" w:rsidR="00D319A6" w:rsidRPr="00D319A6" w:rsidRDefault="00D319A6" w:rsidP="00D319A6">
      <w:pPr>
        <w:rPr>
          <w:rFonts w:cs="Tahoma"/>
          <w:b/>
          <w:bCs/>
          <w:szCs w:val="18"/>
        </w:rPr>
      </w:pPr>
      <w:proofErr w:type="spellStart"/>
      <w:r w:rsidRPr="00D319A6">
        <w:rPr>
          <w:rFonts w:cs="Tahoma"/>
          <w:b/>
          <w:bCs/>
          <w:szCs w:val="18"/>
        </w:rPr>
        <w:t>Sodexo</w:t>
      </w:r>
      <w:proofErr w:type="spellEnd"/>
      <w:r>
        <w:rPr>
          <w:rFonts w:cs="Tahoma"/>
          <w:b/>
          <w:bCs/>
          <w:szCs w:val="18"/>
        </w:rPr>
        <w:t xml:space="preserve"> </w:t>
      </w:r>
      <w:proofErr w:type="spellStart"/>
      <w:r>
        <w:rPr>
          <w:rFonts w:cs="Tahoma"/>
          <w:b/>
          <w:bCs/>
          <w:szCs w:val="18"/>
        </w:rPr>
        <w:t>Pass</w:t>
      </w:r>
      <w:proofErr w:type="spellEnd"/>
      <w:r>
        <w:rPr>
          <w:rFonts w:cs="Tahoma"/>
          <w:b/>
          <w:bCs/>
          <w:szCs w:val="18"/>
        </w:rPr>
        <w:t xml:space="preserve"> Česká republika a.s.</w:t>
      </w:r>
      <w:r>
        <w:rPr>
          <w:rFonts w:cs="Tahoma"/>
          <w:b/>
          <w:bCs/>
          <w:szCs w:val="18"/>
        </w:rPr>
        <w:tab/>
      </w:r>
      <w:r>
        <w:rPr>
          <w:rFonts w:cs="Tahoma"/>
          <w:b/>
          <w:bCs/>
          <w:szCs w:val="18"/>
        </w:rPr>
        <w:tab/>
      </w:r>
      <w:r>
        <w:rPr>
          <w:rFonts w:cs="Tahoma"/>
          <w:b/>
          <w:bCs/>
          <w:szCs w:val="18"/>
        </w:rPr>
        <w:tab/>
      </w:r>
      <w:r w:rsidR="007906D7">
        <w:rPr>
          <w:rFonts w:cs="Tahoma"/>
          <w:b/>
          <w:bCs/>
          <w:szCs w:val="18"/>
        </w:rPr>
        <w:t>Klient</w:t>
      </w:r>
      <w:r w:rsidRPr="00D319A6">
        <w:rPr>
          <w:rFonts w:cs="Tahoma"/>
          <w:b/>
          <w:bCs/>
          <w:szCs w:val="18"/>
        </w:rPr>
        <w:t xml:space="preserve"> </w:t>
      </w:r>
      <w:r w:rsidRPr="00D319A6">
        <w:rPr>
          <w:rFonts w:cs="Tahoma"/>
          <w:b/>
          <w:bCs/>
          <w:szCs w:val="18"/>
        </w:rPr>
        <w:tab/>
        <w:t xml:space="preserve">     </w:t>
      </w:r>
      <w:r w:rsidRPr="00D319A6">
        <w:rPr>
          <w:rFonts w:cs="Tahoma"/>
          <w:szCs w:val="18"/>
        </w:rPr>
        <w:tab/>
        <w:t xml:space="preserve">      </w:t>
      </w:r>
    </w:p>
    <w:p w14:paraId="494254CE" w14:textId="74648D26" w:rsidR="00D319A6" w:rsidRPr="00D319A6" w:rsidRDefault="007F163F" w:rsidP="00D319A6">
      <w:pPr>
        <w:rPr>
          <w:rFonts w:cs="Tahoma"/>
          <w:szCs w:val="18"/>
          <w:lang w:val="en-US"/>
        </w:rPr>
      </w:pPr>
      <w:proofErr w:type="spellStart"/>
      <w:proofErr w:type="gramStart"/>
      <w:r w:rsidRPr="000E3C1A">
        <w:rPr>
          <w:rFonts w:cs="Tahoma"/>
          <w:szCs w:val="18"/>
          <w:lang w:val="en-US"/>
        </w:rPr>
        <w:t>z</w:t>
      </w:r>
      <w:r w:rsidR="00D319A6" w:rsidRPr="000E3C1A">
        <w:rPr>
          <w:rFonts w:cs="Tahoma"/>
          <w:szCs w:val="18"/>
          <w:lang w:val="en-US"/>
        </w:rPr>
        <w:t>astoupeno</w:t>
      </w:r>
      <w:proofErr w:type="spellEnd"/>
      <w:proofErr w:type="gramEnd"/>
      <w:r w:rsidRPr="000E3C1A">
        <w:rPr>
          <w:rFonts w:cs="Tahoma"/>
          <w:szCs w:val="18"/>
          <w:lang w:val="en-US"/>
        </w:rPr>
        <w:t>:</w:t>
      </w:r>
      <w:r w:rsidR="00D319A6" w:rsidRPr="000E3C1A">
        <w:rPr>
          <w:rFonts w:cs="Tahoma"/>
          <w:szCs w:val="18"/>
          <w:lang w:val="en-US"/>
        </w:rPr>
        <w:t xml:space="preserve"> </w:t>
      </w:r>
      <w:r w:rsidR="000E3C1A" w:rsidRPr="000E3C1A">
        <w:t xml:space="preserve">Janem </w:t>
      </w:r>
      <w:proofErr w:type="spellStart"/>
      <w:r w:rsidR="000E3C1A" w:rsidRPr="000E3C1A">
        <w:t>Dontem</w:t>
      </w:r>
      <w:proofErr w:type="spellEnd"/>
      <w:r w:rsidR="000E3C1A" w:rsidRPr="000E3C1A">
        <w:t xml:space="preserve">, </w:t>
      </w:r>
      <w:r w:rsidR="003A056F">
        <w:t>konzultantem pro motivaci</w:t>
      </w:r>
      <w:r w:rsidR="00145290">
        <w:rPr>
          <w:rStyle w:val="platne1"/>
        </w:rPr>
        <w:tab/>
      </w:r>
      <w:r w:rsidR="00981F18">
        <w:rPr>
          <w:rStyle w:val="platne1"/>
        </w:rPr>
        <w:t>z</w:t>
      </w:r>
      <w:r w:rsidR="007906D7">
        <w:rPr>
          <w:rStyle w:val="platne1"/>
        </w:rPr>
        <w:t>astoupen:</w:t>
      </w:r>
      <w:r w:rsidR="00981F18">
        <w:rPr>
          <w:rStyle w:val="platne1"/>
        </w:rPr>
        <w:t xml:space="preserve"> </w:t>
      </w:r>
      <w:r w:rsidR="002E259A">
        <w:rPr>
          <w:rStyle w:val="platne1"/>
        </w:rPr>
        <w:t>Ing. Zbyněk Hořelica, ředitel SFDI</w:t>
      </w:r>
    </w:p>
    <w:sectPr w:rsidR="00D319A6" w:rsidRPr="00D319A6" w:rsidSect="007003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39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38C379" w15:done="0"/>
  <w15:commentEx w15:paraId="58914419" w15:done="0"/>
  <w15:commentEx w15:paraId="42B78293" w15:done="0"/>
  <w15:commentEx w15:paraId="1DB141B6" w15:done="0"/>
  <w15:commentEx w15:paraId="139BCB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38C379" w16cid:durableId="2385BE89"/>
  <w16cid:commentId w16cid:paraId="58914419" w16cid:durableId="2385BE8A"/>
  <w16cid:commentId w16cid:paraId="42B78293" w16cid:durableId="2385BE8B"/>
  <w16cid:commentId w16cid:paraId="1DB141B6" w16cid:durableId="2385BE8C"/>
  <w16cid:commentId w16cid:paraId="139BCBCA" w16cid:durableId="2385BE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645FB" w14:textId="77777777" w:rsidR="00FC2DF8" w:rsidRDefault="00FC2DF8">
      <w:r>
        <w:separator/>
      </w:r>
    </w:p>
  </w:endnote>
  <w:endnote w:type="continuationSeparator" w:id="0">
    <w:p w14:paraId="2A07DD78" w14:textId="77777777" w:rsidR="00FC2DF8" w:rsidRDefault="00F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E26CC" w14:textId="77777777" w:rsidR="00ED52A9" w:rsidRDefault="00ED52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C832C" w14:textId="77777777" w:rsidR="00ED52A9" w:rsidRDefault="00ED52A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93ED" w14:textId="77777777" w:rsidR="00ED52A9" w:rsidRDefault="00ED52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FD3CE" w14:textId="77777777" w:rsidR="00FC2DF8" w:rsidRDefault="00FC2DF8">
      <w:r>
        <w:separator/>
      </w:r>
    </w:p>
  </w:footnote>
  <w:footnote w:type="continuationSeparator" w:id="0">
    <w:p w14:paraId="17CC7D96" w14:textId="77777777" w:rsidR="00FC2DF8" w:rsidRDefault="00FC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94A2" w14:textId="77777777" w:rsidR="00ED52A9" w:rsidRDefault="00ED52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254D9" w14:textId="0063F15C" w:rsidR="00537AE9" w:rsidRDefault="00F50454" w:rsidP="00684004">
    <w:pPr>
      <w:pStyle w:val="Zhlav"/>
      <w:spacing w:before="60"/>
      <w:jc w:val="right"/>
      <w:rPr>
        <w:rFonts w:cs="Tahom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254DB" wp14:editId="494254DC">
          <wp:simplePos x="0" y="0"/>
          <wp:positionH relativeFrom="column">
            <wp:posOffset>2064385</wp:posOffset>
          </wp:positionH>
          <wp:positionV relativeFrom="paragraph">
            <wp:posOffset>-87630</wp:posOffset>
          </wp:positionV>
          <wp:extent cx="1371600" cy="581025"/>
          <wp:effectExtent l="0" t="0" r="0" b="9525"/>
          <wp:wrapTight wrapText="bothSides">
            <wp:wrapPolygon edited="0">
              <wp:start x="0" y="0"/>
              <wp:lineTo x="0" y="21246"/>
              <wp:lineTo x="21300" y="21246"/>
              <wp:lineTo x="21300" y="0"/>
              <wp:lineTo x="0" y="0"/>
            </wp:wrapPolygon>
          </wp:wrapTight>
          <wp:docPr id="1" name="Obrázek 1" descr="sodexo_colo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odexo_colo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004" w:rsidRPr="00FD1B22">
      <w:rPr>
        <w:rFonts w:cs="Tahoma"/>
      </w:rPr>
      <w:t xml:space="preserve">       </w:t>
    </w:r>
    <w:r w:rsidR="00684004">
      <w:rPr>
        <w:rFonts w:cs="Tahoma"/>
      </w:rPr>
      <w:t>Číslo smlouvy</w:t>
    </w:r>
    <w:r w:rsidR="00684004" w:rsidRPr="00453560">
      <w:rPr>
        <w:rFonts w:cs="Tahoma"/>
      </w:rPr>
      <w:t>:</w:t>
    </w:r>
    <w:r w:rsidR="007906D7">
      <w:rPr>
        <w:rFonts w:cs="Tahoma"/>
      </w:rPr>
      <w:t xml:space="preserve"> C</w:t>
    </w:r>
    <w:r w:rsidR="00EE54BF">
      <w:rPr>
        <w:rFonts w:cs="Tahoma"/>
      </w:rPr>
      <w:t>0</w:t>
    </w:r>
    <w:r w:rsidR="00C922AA">
      <w:rPr>
        <w:rFonts w:cs="Tahoma"/>
      </w:rPr>
      <w:t>6</w:t>
    </w:r>
    <w:r w:rsidR="00EE54BF">
      <w:rPr>
        <w:rFonts w:cs="Tahoma"/>
      </w:rPr>
      <w:t>1419087</w:t>
    </w:r>
  </w:p>
  <w:p w14:paraId="1FBBEEBF" w14:textId="6DA3921F" w:rsidR="00C84A2B" w:rsidRDefault="00C84A2B" w:rsidP="00684004">
    <w:pPr>
      <w:pStyle w:val="Zhlav"/>
      <w:spacing w:before="60"/>
      <w:jc w:val="right"/>
      <w:rPr>
        <w:rFonts w:cs="Tahoma"/>
      </w:rPr>
    </w:pPr>
    <w:r w:rsidRPr="00C84A2B">
      <w:rPr>
        <w:rFonts w:cs="Tahoma"/>
      </w:rPr>
      <w:t>CES 58/2014/2</w:t>
    </w:r>
  </w:p>
  <w:p w14:paraId="494254DA" w14:textId="77777777" w:rsidR="00684004" w:rsidRPr="00780C22" w:rsidRDefault="00684004" w:rsidP="00684004">
    <w:pPr>
      <w:pStyle w:val="Zhlav"/>
      <w:spacing w:before="60"/>
      <w:jc w:val="right"/>
      <w:rPr>
        <w:rFonts w:cs="Tahoma"/>
        <w:sz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31D1F" w14:textId="77777777" w:rsidR="00ED52A9" w:rsidRDefault="00ED52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F29"/>
    <w:multiLevelType w:val="hybridMultilevel"/>
    <w:tmpl w:val="69C62B60"/>
    <w:lvl w:ilvl="0" w:tplc="D0388FC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4171BA"/>
    <w:multiLevelType w:val="hybridMultilevel"/>
    <w:tmpl w:val="83389D44"/>
    <w:lvl w:ilvl="0" w:tplc="7BA26F1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26BC0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1B07237E"/>
    <w:multiLevelType w:val="hybridMultilevel"/>
    <w:tmpl w:val="297E1132"/>
    <w:lvl w:ilvl="0" w:tplc="B7C22AEC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CD37DB4"/>
    <w:multiLevelType w:val="hybridMultilevel"/>
    <w:tmpl w:val="88B86358"/>
    <w:lvl w:ilvl="0" w:tplc="07C2FE64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0A9B"/>
    <w:multiLevelType w:val="hybridMultilevel"/>
    <w:tmpl w:val="EBCA2312"/>
    <w:lvl w:ilvl="0" w:tplc="250E14E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D5A43"/>
    <w:multiLevelType w:val="hybridMultilevel"/>
    <w:tmpl w:val="46B29D96"/>
    <w:lvl w:ilvl="0" w:tplc="B9B6268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6E4F49"/>
    <w:multiLevelType w:val="hybridMultilevel"/>
    <w:tmpl w:val="EC007236"/>
    <w:lvl w:ilvl="0" w:tplc="DD30FF46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359E5"/>
    <w:multiLevelType w:val="hybridMultilevel"/>
    <w:tmpl w:val="DD78E63C"/>
    <w:lvl w:ilvl="0" w:tplc="F2EC0128">
      <w:start w:val="6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F10B1"/>
    <w:multiLevelType w:val="hybridMultilevel"/>
    <w:tmpl w:val="0BD2BF48"/>
    <w:lvl w:ilvl="0" w:tplc="4A667A32">
      <w:start w:val="1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F744B"/>
    <w:multiLevelType w:val="hybridMultilevel"/>
    <w:tmpl w:val="E878EF8E"/>
    <w:lvl w:ilvl="0" w:tplc="784EDD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B6D7A"/>
    <w:multiLevelType w:val="hybridMultilevel"/>
    <w:tmpl w:val="02B410F6"/>
    <w:lvl w:ilvl="0" w:tplc="1A6290C4">
      <w:start w:val="6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4C2E"/>
    <w:multiLevelType w:val="hybridMultilevel"/>
    <w:tmpl w:val="853A8726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442B71FE"/>
    <w:multiLevelType w:val="hybridMultilevel"/>
    <w:tmpl w:val="CE169EEA"/>
    <w:lvl w:ilvl="0" w:tplc="9C424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74C64"/>
    <w:multiLevelType w:val="hybridMultilevel"/>
    <w:tmpl w:val="8B722496"/>
    <w:lvl w:ilvl="0" w:tplc="12161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E113C"/>
    <w:multiLevelType w:val="hybridMultilevel"/>
    <w:tmpl w:val="834EDDEC"/>
    <w:lvl w:ilvl="0" w:tplc="40D6E3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5FE655FA"/>
    <w:multiLevelType w:val="hybridMultilevel"/>
    <w:tmpl w:val="777A1710"/>
    <w:lvl w:ilvl="0" w:tplc="120E23CA">
      <w:start w:val="1"/>
      <w:numFmt w:val="decimal"/>
      <w:pStyle w:val="Clanek11"/>
      <w:lvlText w:val="1.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F32FC8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8">
    <w:nsid w:val="69D149E8"/>
    <w:multiLevelType w:val="hybridMultilevel"/>
    <w:tmpl w:val="07F83A10"/>
    <w:lvl w:ilvl="0" w:tplc="8F0C36A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4FA783C"/>
    <w:multiLevelType w:val="hybridMultilevel"/>
    <w:tmpl w:val="0192B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57A0F"/>
    <w:multiLevelType w:val="hybridMultilevel"/>
    <w:tmpl w:val="28A83586"/>
    <w:lvl w:ilvl="0" w:tplc="A97EE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8"/>
  </w:num>
  <w:num w:numId="5">
    <w:abstractNumId w:val="10"/>
  </w:num>
  <w:num w:numId="6">
    <w:abstractNumId w:val="6"/>
  </w:num>
  <w:num w:numId="7">
    <w:abstractNumId w:val="3"/>
  </w:num>
  <w:num w:numId="8">
    <w:abstractNumId w:val="14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11"/>
  </w:num>
  <w:num w:numId="18">
    <w:abstractNumId w:val="19"/>
  </w:num>
  <w:num w:numId="19">
    <w:abstractNumId w:val="13"/>
  </w:num>
  <w:num w:numId="20">
    <w:abstractNumId w:val="1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54"/>
    <w:rsid w:val="00052E4B"/>
    <w:rsid w:val="00060B85"/>
    <w:rsid w:val="000E3C1A"/>
    <w:rsid w:val="00135CF1"/>
    <w:rsid w:val="00145290"/>
    <w:rsid w:val="00182020"/>
    <w:rsid w:val="00184F4D"/>
    <w:rsid w:val="001951B0"/>
    <w:rsid w:val="002063BC"/>
    <w:rsid w:val="0021786A"/>
    <w:rsid w:val="0024147F"/>
    <w:rsid w:val="00250644"/>
    <w:rsid w:val="0029560F"/>
    <w:rsid w:val="002965C9"/>
    <w:rsid w:val="002C06C7"/>
    <w:rsid w:val="002E259A"/>
    <w:rsid w:val="002F3A24"/>
    <w:rsid w:val="003938D3"/>
    <w:rsid w:val="003A056F"/>
    <w:rsid w:val="003F319D"/>
    <w:rsid w:val="003F52F8"/>
    <w:rsid w:val="003F56D3"/>
    <w:rsid w:val="003F6A40"/>
    <w:rsid w:val="00421795"/>
    <w:rsid w:val="0042256B"/>
    <w:rsid w:val="00457A9D"/>
    <w:rsid w:val="004C1659"/>
    <w:rsid w:val="00513AF8"/>
    <w:rsid w:val="0054231F"/>
    <w:rsid w:val="00552C72"/>
    <w:rsid w:val="005D09FC"/>
    <w:rsid w:val="005D1785"/>
    <w:rsid w:val="005E1E8D"/>
    <w:rsid w:val="005F3F5A"/>
    <w:rsid w:val="00612746"/>
    <w:rsid w:val="00612F46"/>
    <w:rsid w:val="00614EB0"/>
    <w:rsid w:val="00625A0D"/>
    <w:rsid w:val="00630CE3"/>
    <w:rsid w:val="006467AF"/>
    <w:rsid w:val="00653E29"/>
    <w:rsid w:val="006577A0"/>
    <w:rsid w:val="006606A0"/>
    <w:rsid w:val="006624F0"/>
    <w:rsid w:val="00680E34"/>
    <w:rsid w:val="00684004"/>
    <w:rsid w:val="0069259D"/>
    <w:rsid w:val="006B229B"/>
    <w:rsid w:val="00764CA7"/>
    <w:rsid w:val="00770A37"/>
    <w:rsid w:val="007906D7"/>
    <w:rsid w:val="00790F56"/>
    <w:rsid w:val="007F163F"/>
    <w:rsid w:val="008440E0"/>
    <w:rsid w:val="00855BBF"/>
    <w:rsid w:val="00867B67"/>
    <w:rsid w:val="00892E0D"/>
    <w:rsid w:val="0089690E"/>
    <w:rsid w:val="009045ED"/>
    <w:rsid w:val="009055A1"/>
    <w:rsid w:val="00962F78"/>
    <w:rsid w:val="00981F18"/>
    <w:rsid w:val="00997749"/>
    <w:rsid w:val="009B0D78"/>
    <w:rsid w:val="009E724D"/>
    <w:rsid w:val="00A21712"/>
    <w:rsid w:val="00A27EFA"/>
    <w:rsid w:val="00A35780"/>
    <w:rsid w:val="00A5062B"/>
    <w:rsid w:val="00A6415D"/>
    <w:rsid w:val="00AA5012"/>
    <w:rsid w:val="00AF427D"/>
    <w:rsid w:val="00B40F37"/>
    <w:rsid w:val="00BB4CAD"/>
    <w:rsid w:val="00BE5E23"/>
    <w:rsid w:val="00BF72F4"/>
    <w:rsid w:val="00C21041"/>
    <w:rsid w:val="00C47974"/>
    <w:rsid w:val="00C76FAD"/>
    <w:rsid w:val="00C84A2B"/>
    <w:rsid w:val="00C922AA"/>
    <w:rsid w:val="00CE6F43"/>
    <w:rsid w:val="00CF160C"/>
    <w:rsid w:val="00D319A6"/>
    <w:rsid w:val="00D871DF"/>
    <w:rsid w:val="00D92C6C"/>
    <w:rsid w:val="00DB0BCC"/>
    <w:rsid w:val="00DC4E4F"/>
    <w:rsid w:val="00E10FF0"/>
    <w:rsid w:val="00E41F15"/>
    <w:rsid w:val="00E45410"/>
    <w:rsid w:val="00E723E0"/>
    <w:rsid w:val="00E84655"/>
    <w:rsid w:val="00E85B32"/>
    <w:rsid w:val="00EC4AA7"/>
    <w:rsid w:val="00ED52A9"/>
    <w:rsid w:val="00ED67BC"/>
    <w:rsid w:val="00EE1A01"/>
    <w:rsid w:val="00EE54BF"/>
    <w:rsid w:val="00EF4436"/>
    <w:rsid w:val="00EF4D7C"/>
    <w:rsid w:val="00F00D49"/>
    <w:rsid w:val="00F249AF"/>
    <w:rsid w:val="00F50454"/>
    <w:rsid w:val="00F905AD"/>
    <w:rsid w:val="00FB749A"/>
    <w:rsid w:val="00FC2DF8"/>
    <w:rsid w:val="00FC45C0"/>
    <w:rsid w:val="00FC75E8"/>
    <w:rsid w:val="00F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425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454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16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0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454"/>
    <w:rPr>
      <w:rFonts w:ascii="Tahoma" w:eastAsia="Times New Roman" w:hAnsi="Tahoma" w:cs="Times New Roman"/>
      <w:sz w:val="18"/>
      <w:szCs w:val="24"/>
      <w:lang w:eastAsia="cs-CZ"/>
    </w:rPr>
  </w:style>
  <w:style w:type="character" w:customStyle="1" w:styleId="platne1">
    <w:name w:val="platne1"/>
    <w:basedOn w:val="Standardnpsmoodstavce"/>
    <w:rsid w:val="00F50454"/>
  </w:style>
  <w:style w:type="character" w:customStyle="1" w:styleId="platne">
    <w:name w:val="platne"/>
    <w:basedOn w:val="Standardnpsmoodstavce"/>
    <w:rsid w:val="00F50454"/>
  </w:style>
  <w:style w:type="paragraph" w:styleId="Odstavecseseznamem">
    <w:name w:val="List Paragraph"/>
    <w:basedOn w:val="Normln"/>
    <w:uiPriority w:val="34"/>
    <w:qFormat/>
    <w:rsid w:val="00F5045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4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004"/>
    <w:rPr>
      <w:rFonts w:ascii="Tahoma" w:eastAsia="Times New Roman" w:hAnsi="Tahoma" w:cs="Times New Roman"/>
      <w:sz w:val="18"/>
      <w:szCs w:val="24"/>
      <w:lang w:eastAsia="cs-CZ"/>
    </w:rPr>
  </w:style>
  <w:style w:type="character" w:styleId="Odkaznakoment">
    <w:name w:val="annotation reference"/>
    <w:uiPriority w:val="99"/>
    <w:semiHidden/>
    <w:rsid w:val="00BB4C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CAD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CAD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A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55A1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6D7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customStyle="1" w:styleId="Clanek11">
    <w:name w:val="Clanek 1.1"/>
    <w:basedOn w:val="Nadpis1"/>
    <w:qFormat/>
    <w:rsid w:val="00CF160C"/>
    <w:pPr>
      <w:keepNext w:val="0"/>
      <w:keepLines w:val="0"/>
      <w:widowControl w:val="0"/>
      <w:numPr>
        <w:numId w:val="22"/>
      </w:numPr>
      <w:spacing w:before="120" w:after="120"/>
      <w:ind w:left="720" w:hanging="720"/>
      <w:jc w:val="both"/>
    </w:pPr>
    <w:rPr>
      <w:rFonts w:ascii="Arial" w:eastAsia="Times New Roman" w:hAnsi="Arial" w:cs="Arial"/>
      <w:b w:val="0"/>
      <w:bCs w:val="0"/>
      <w:iCs/>
      <w:color w:val="auto"/>
      <w:kern w:val="28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F1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454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16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0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454"/>
    <w:rPr>
      <w:rFonts w:ascii="Tahoma" w:eastAsia="Times New Roman" w:hAnsi="Tahoma" w:cs="Times New Roman"/>
      <w:sz w:val="18"/>
      <w:szCs w:val="24"/>
      <w:lang w:eastAsia="cs-CZ"/>
    </w:rPr>
  </w:style>
  <w:style w:type="character" w:customStyle="1" w:styleId="platne1">
    <w:name w:val="platne1"/>
    <w:basedOn w:val="Standardnpsmoodstavce"/>
    <w:rsid w:val="00F50454"/>
  </w:style>
  <w:style w:type="character" w:customStyle="1" w:styleId="platne">
    <w:name w:val="platne"/>
    <w:basedOn w:val="Standardnpsmoodstavce"/>
    <w:rsid w:val="00F50454"/>
  </w:style>
  <w:style w:type="paragraph" w:styleId="Odstavecseseznamem">
    <w:name w:val="List Paragraph"/>
    <w:basedOn w:val="Normln"/>
    <w:uiPriority w:val="34"/>
    <w:qFormat/>
    <w:rsid w:val="00F5045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4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004"/>
    <w:rPr>
      <w:rFonts w:ascii="Tahoma" w:eastAsia="Times New Roman" w:hAnsi="Tahoma" w:cs="Times New Roman"/>
      <w:sz w:val="18"/>
      <w:szCs w:val="24"/>
      <w:lang w:eastAsia="cs-CZ"/>
    </w:rPr>
  </w:style>
  <w:style w:type="character" w:styleId="Odkaznakoment">
    <w:name w:val="annotation reference"/>
    <w:uiPriority w:val="99"/>
    <w:semiHidden/>
    <w:rsid w:val="00BB4C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CAD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CAD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A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55A1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6D7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customStyle="1" w:styleId="Clanek11">
    <w:name w:val="Clanek 1.1"/>
    <w:basedOn w:val="Nadpis1"/>
    <w:qFormat/>
    <w:rsid w:val="00CF160C"/>
    <w:pPr>
      <w:keepNext w:val="0"/>
      <w:keepLines w:val="0"/>
      <w:widowControl w:val="0"/>
      <w:numPr>
        <w:numId w:val="22"/>
      </w:numPr>
      <w:spacing w:before="120" w:after="120"/>
      <w:ind w:left="720" w:hanging="720"/>
      <w:jc w:val="both"/>
    </w:pPr>
    <w:rPr>
      <w:rFonts w:ascii="Arial" w:eastAsia="Times New Roman" w:hAnsi="Arial" w:cs="Arial"/>
      <w:b w:val="0"/>
      <w:bCs w:val="0"/>
      <w:iCs/>
      <w:color w:val="auto"/>
      <w:kern w:val="28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F1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6523-63B4-4D61-BBA2-454D402E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6842</Characters>
  <Application>Microsoft Office Word</Application>
  <DocSecurity>0</DocSecurity>
  <Lines>57</Lines>
  <Paragraphs>15</Paragraphs>
  <ScaleCrop>false</ScaleCrop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2021-01-14T11:27:00Z</dcterms:created>
  <dcterms:modified xsi:type="dcterms:W3CDTF">2021-01-14T11:27:00Z</dcterms:modified>
</cp:coreProperties>
</file>