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CAB7B" w14:textId="77777777" w:rsidR="008F0DD1" w:rsidRDefault="00F92C27">
      <w:pPr>
        <w:spacing w:after="0" w:line="240" w:lineRule="auto"/>
        <w:jc w:val="center"/>
        <w:rPr>
          <w:rFonts w:ascii="Arial" w:hAnsi="Arial" w:cs="Arial"/>
          <w:b/>
          <w:sz w:val="20"/>
          <w:szCs w:val="20"/>
        </w:rPr>
      </w:pPr>
      <w:r>
        <w:rPr>
          <w:rFonts w:ascii="Arial" w:hAnsi="Arial" w:cs="Arial"/>
          <w:b/>
          <w:sz w:val="20"/>
          <w:szCs w:val="20"/>
        </w:rPr>
        <w:t>LICENČNÍ SMLOUVA</w:t>
      </w:r>
    </w:p>
    <w:p w14:paraId="600B3A44" w14:textId="77777777" w:rsidR="008F0DD1" w:rsidRDefault="008F0DD1">
      <w:pPr>
        <w:spacing w:after="0" w:line="240" w:lineRule="auto"/>
        <w:jc w:val="center"/>
        <w:rPr>
          <w:rFonts w:ascii="Arial" w:hAnsi="Arial" w:cs="Arial"/>
          <w:b/>
          <w:sz w:val="20"/>
          <w:szCs w:val="20"/>
        </w:rPr>
      </w:pPr>
    </w:p>
    <w:p w14:paraId="29C71F77" w14:textId="77777777" w:rsidR="008F0DD1" w:rsidRDefault="00F92C27">
      <w:pPr>
        <w:spacing w:after="0" w:line="240" w:lineRule="auto"/>
        <w:jc w:val="center"/>
        <w:rPr>
          <w:rFonts w:ascii="Arial" w:hAnsi="Arial" w:cs="Arial"/>
          <w:sz w:val="20"/>
          <w:szCs w:val="20"/>
        </w:rPr>
      </w:pPr>
      <w:r>
        <w:rPr>
          <w:rFonts w:ascii="Arial" w:hAnsi="Arial" w:cs="Arial"/>
          <w:sz w:val="20"/>
          <w:szCs w:val="20"/>
        </w:rPr>
        <w:t>Níže uvedeného dne, měsíce a roku uzavřely smluvní strany</w:t>
      </w:r>
    </w:p>
    <w:p w14:paraId="570EED20" w14:textId="77777777" w:rsidR="008F0DD1" w:rsidRDefault="008F0DD1">
      <w:pPr>
        <w:spacing w:after="0" w:line="240" w:lineRule="auto"/>
        <w:jc w:val="center"/>
        <w:rPr>
          <w:rFonts w:ascii="Arial" w:hAnsi="Arial" w:cs="Arial"/>
          <w:sz w:val="20"/>
          <w:szCs w:val="20"/>
        </w:rPr>
      </w:pPr>
    </w:p>
    <w:p w14:paraId="72ABB6BE" w14:textId="77777777" w:rsidR="008F0DD1" w:rsidRDefault="00F92C27">
      <w:pPr>
        <w:spacing w:after="0" w:line="240" w:lineRule="auto"/>
        <w:jc w:val="both"/>
        <w:rPr>
          <w:rFonts w:ascii="Arial" w:hAnsi="Arial" w:cs="Arial"/>
          <w:b/>
          <w:sz w:val="20"/>
          <w:szCs w:val="20"/>
        </w:rPr>
      </w:pPr>
      <w:r>
        <w:rPr>
          <w:rFonts w:ascii="Arial" w:hAnsi="Arial" w:cs="Arial"/>
          <w:b/>
          <w:sz w:val="20"/>
          <w:szCs w:val="20"/>
        </w:rPr>
        <w:t>Západočeská univerzita v Plzni</w:t>
      </w:r>
    </w:p>
    <w:p w14:paraId="408E9A39" w14:textId="77777777" w:rsidR="008F0DD1" w:rsidRDefault="00F92C27">
      <w:pPr>
        <w:spacing w:after="0" w:line="240" w:lineRule="auto"/>
        <w:jc w:val="both"/>
        <w:rPr>
          <w:rFonts w:ascii="Arial" w:hAnsi="Arial" w:cs="Arial"/>
          <w:sz w:val="20"/>
          <w:szCs w:val="20"/>
        </w:rPr>
      </w:pPr>
      <w:r>
        <w:rPr>
          <w:rFonts w:ascii="Arial" w:hAnsi="Arial" w:cs="Arial"/>
          <w:sz w:val="20"/>
          <w:szCs w:val="20"/>
        </w:rPr>
        <w:t>Univerzitní 8, 301 00 Plzeň</w:t>
      </w:r>
    </w:p>
    <w:p w14:paraId="39BF58A5" w14:textId="77777777" w:rsidR="008F0DD1" w:rsidRDefault="00F92C27">
      <w:pPr>
        <w:spacing w:after="0" w:line="240" w:lineRule="auto"/>
        <w:jc w:val="both"/>
        <w:rPr>
          <w:rFonts w:ascii="Arial" w:hAnsi="Arial" w:cs="Arial"/>
          <w:sz w:val="20"/>
          <w:szCs w:val="20"/>
        </w:rPr>
      </w:pPr>
      <w:r>
        <w:rPr>
          <w:rFonts w:ascii="Arial" w:hAnsi="Arial" w:cs="Arial"/>
          <w:sz w:val="20"/>
          <w:szCs w:val="20"/>
        </w:rPr>
        <w:t>IČ 49777513</w:t>
      </w:r>
    </w:p>
    <w:p w14:paraId="7CB886E8" w14:textId="77777777" w:rsidR="008F0DD1" w:rsidRDefault="00F92C27">
      <w:pPr>
        <w:spacing w:after="0" w:line="240" w:lineRule="auto"/>
        <w:jc w:val="both"/>
        <w:rPr>
          <w:rFonts w:ascii="Arial" w:hAnsi="Arial" w:cs="Arial"/>
          <w:sz w:val="20"/>
          <w:szCs w:val="20"/>
        </w:rPr>
      </w:pPr>
      <w:r>
        <w:rPr>
          <w:rFonts w:ascii="Arial" w:hAnsi="Arial" w:cs="Arial"/>
          <w:sz w:val="20"/>
          <w:szCs w:val="20"/>
        </w:rPr>
        <w:t>Bankoví spojení Komerční banka a.s.</w:t>
      </w:r>
    </w:p>
    <w:p w14:paraId="4E1C71BC" w14:textId="4209A616" w:rsidR="008F0DD1" w:rsidRDefault="00F92C27">
      <w:pPr>
        <w:spacing w:after="0" w:line="240" w:lineRule="auto"/>
        <w:jc w:val="both"/>
        <w:rPr>
          <w:rFonts w:ascii="Arial" w:hAnsi="Arial" w:cs="Arial"/>
          <w:sz w:val="20"/>
          <w:szCs w:val="20"/>
        </w:rPr>
      </w:pPr>
      <w:r>
        <w:rPr>
          <w:rFonts w:ascii="Arial" w:hAnsi="Arial" w:cs="Arial"/>
          <w:sz w:val="20"/>
          <w:szCs w:val="20"/>
        </w:rPr>
        <w:t xml:space="preserve">Číslo účtu </w:t>
      </w:r>
      <w:r w:rsidR="00D6236B">
        <w:rPr>
          <w:rFonts w:ascii="Arial" w:hAnsi="Arial" w:cs="Arial"/>
          <w:sz w:val="20"/>
          <w:szCs w:val="20"/>
        </w:rPr>
        <w:t>x</w:t>
      </w:r>
      <w:bookmarkStart w:id="0" w:name="_GoBack"/>
      <w:bookmarkEnd w:id="0"/>
    </w:p>
    <w:p w14:paraId="34441217" w14:textId="2E0D8F60" w:rsidR="008F0DD1" w:rsidRDefault="00F92C27">
      <w:pPr>
        <w:spacing w:after="0" w:line="240" w:lineRule="auto"/>
        <w:jc w:val="both"/>
        <w:rPr>
          <w:rFonts w:ascii="Arial" w:hAnsi="Arial" w:cs="Arial"/>
          <w:sz w:val="20"/>
          <w:szCs w:val="20"/>
        </w:rPr>
      </w:pPr>
      <w:r>
        <w:rPr>
          <w:rFonts w:ascii="Arial" w:hAnsi="Arial" w:cs="Arial"/>
          <w:sz w:val="20"/>
          <w:szCs w:val="20"/>
        </w:rPr>
        <w:t xml:space="preserve">Zastoupená </w:t>
      </w:r>
      <w:r w:rsidR="00D6236B">
        <w:rPr>
          <w:rFonts w:ascii="Arial" w:hAnsi="Arial" w:cs="Arial"/>
          <w:sz w:val="20"/>
          <w:szCs w:val="20"/>
        </w:rPr>
        <w:t>x</w:t>
      </w:r>
      <w:r>
        <w:rPr>
          <w:rFonts w:ascii="Arial" w:hAnsi="Arial" w:cs="Arial"/>
          <w:sz w:val="20"/>
          <w:szCs w:val="20"/>
        </w:rPr>
        <w:t>, prorektorem pro výzkum a vývoj</w:t>
      </w:r>
    </w:p>
    <w:p w14:paraId="3276B933" w14:textId="77777777" w:rsidR="008F0DD1" w:rsidRDefault="008F0DD1">
      <w:pPr>
        <w:spacing w:after="0" w:line="240" w:lineRule="auto"/>
        <w:jc w:val="both"/>
        <w:rPr>
          <w:rFonts w:ascii="Arial" w:hAnsi="Arial" w:cs="Arial"/>
          <w:sz w:val="20"/>
          <w:szCs w:val="20"/>
        </w:rPr>
      </w:pPr>
    </w:p>
    <w:p w14:paraId="0FAB9FE3" w14:textId="77777777" w:rsidR="008F0DD1" w:rsidRDefault="00F92C27">
      <w:pPr>
        <w:spacing w:after="0" w:line="240" w:lineRule="auto"/>
        <w:jc w:val="both"/>
        <w:rPr>
          <w:rFonts w:ascii="Arial" w:hAnsi="Arial" w:cs="Arial"/>
          <w:sz w:val="20"/>
          <w:szCs w:val="20"/>
        </w:rPr>
      </w:pPr>
      <w:r>
        <w:rPr>
          <w:rFonts w:ascii="Arial" w:hAnsi="Arial" w:cs="Arial"/>
          <w:sz w:val="20"/>
          <w:szCs w:val="20"/>
        </w:rPr>
        <w:t>(dále jen „poskytovatel licence“)</w:t>
      </w:r>
    </w:p>
    <w:p w14:paraId="46219072" w14:textId="77777777" w:rsidR="008F0DD1" w:rsidRDefault="008F0DD1">
      <w:pPr>
        <w:spacing w:after="0" w:line="240" w:lineRule="auto"/>
        <w:jc w:val="both"/>
        <w:rPr>
          <w:rFonts w:ascii="Arial" w:hAnsi="Arial" w:cs="Arial"/>
          <w:sz w:val="20"/>
          <w:szCs w:val="20"/>
        </w:rPr>
      </w:pPr>
    </w:p>
    <w:p w14:paraId="10AF3C1C" w14:textId="77777777" w:rsidR="008F0DD1" w:rsidRDefault="00F92C27">
      <w:pPr>
        <w:spacing w:after="0" w:line="240" w:lineRule="auto"/>
        <w:jc w:val="both"/>
        <w:rPr>
          <w:rFonts w:ascii="Arial" w:hAnsi="Arial" w:cs="Arial"/>
          <w:sz w:val="20"/>
          <w:szCs w:val="20"/>
        </w:rPr>
      </w:pPr>
      <w:r>
        <w:rPr>
          <w:rFonts w:ascii="Arial" w:hAnsi="Arial" w:cs="Arial"/>
          <w:sz w:val="20"/>
          <w:szCs w:val="20"/>
        </w:rPr>
        <w:t>a</w:t>
      </w:r>
    </w:p>
    <w:p w14:paraId="2DA1B7B8" w14:textId="77777777" w:rsidR="008F0DD1" w:rsidRDefault="008F0DD1">
      <w:pPr>
        <w:spacing w:after="0" w:line="240" w:lineRule="auto"/>
        <w:jc w:val="both"/>
        <w:rPr>
          <w:rFonts w:ascii="Arial" w:hAnsi="Arial" w:cs="Arial"/>
          <w:sz w:val="20"/>
          <w:szCs w:val="20"/>
        </w:rPr>
      </w:pPr>
    </w:p>
    <w:p w14:paraId="3011D481" w14:textId="77777777" w:rsidR="008F0DD1" w:rsidRDefault="00F92C27">
      <w:pPr>
        <w:spacing w:after="0" w:line="240" w:lineRule="auto"/>
        <w:jc w:val="both"/>
        <w:rPr>
          <w:rFonts w:ascii="Arial" w:hAnsi="Arial" w:cs="Arial"/>
          <w:b/>
          <w:sz w:val="20"/>
          <w:szCs w:val="20"/>
        </w:rPr>
      </w:pPr>
      <w:r>
        <w:rPr>
          <w:rFonts w:ascii="Arial" w:hAnsi="Arial" w:cs="Arial"/>
          <w:b/>
          <w:sz w:val="20"/>
          <w:szCs w:val="20"/>
        </w:rPr>
        <w:t>JABLOTRON LIVING TECHNOLOGY CZ s.r.o.</w:t>
      </w:r>
    </w:p>
    <w:p w14:paraId="3712175B" w14:textId="77777777" w:rsidR="008F0DD1" w:rsidRDefault="00F92C27">
      <w:pPr>
        <w:spacing w:after="0" w:line="240" w:lineRule="auto"/>
        <w:jc w:val="both"/>
        <w:rPr>
          <w:rFonts w:ascii="Arial" w:hAnsi="Arial" w:cs="Arial"/>
          <w:sz w:val="20"/>
          <w:szCs w:val="20"/>
        </w:rPr>
      </w:pPr>
      <w:r>
        <w:rPr>
          <w:rFonts w:ascii="Arial" w:hAnsi="Arial" w:cs="Arial"/>
          <w:sz w:val="20"/>
          <w:szCs w:val="20"/>
        </w:rPr>
        <w:t xml:space="preserve">Holešovská 1692, Holešov 769 01 </w:t>
      </w:r>
    </w:p>
    <w:p w14:paraId="4C16C444" w14:textId="77777777" w:rsidR="008F0DD1" w:rsidRDefault="00F92C27">
      <w:pPr>
        <w:spacing w:after="0" w:line="240" w:lineRule="auto"/>
        <w:jc w:val="both"/>
        <w:rPr>
          <w:rFonts w:ascii="Arial" w:hAnsi="Arial" w:cs="Arial"/>
          <w:sz w:val="20"/>
          <w:szCs w:val="20"/>
        </w:rPr>
      </w:pPr>
      <w:r>
        <w:rPr>
          <w:rFonts w:ascii="Arial" w:hAnsi="Arial" w:cs="Arial"/>
          <w:sz w:val="20"/>
          <w:szCs w:val="20"/>
        </w:rPr>
        <w:t>IČO 07989300</w:t>
      </w:r>
    </w:p>
    <w:p w14:paraId="2074461D" w14:textId="7CBCA0E4" w:rsidR="008F0DD1" w:rsidRPr="00C356D5" w:rsidRDefault="00F92C27">
      <w:pPr>
        <w:spacing w:after="0" w:line="240" w:lineRule="auto"/>
        <w:jc w:val="both"/>
        <w:rPr>
          <w:rFonts w:ascii="Arial" w:hAnsi="Arial" w:cs="Arial"/>
          <w:sz w:val="20"/>
          <w:szCs w:val="20"/>
        </w:rPr>
      </w:pPr>
      <w:r w:rsidRPr="00C356D5">
        <w:rPr>
          <w:rFonts w:ascii="Arial" w:hAnsi="Arial" w:cs="Arial"/>
          <w:sz w:val="20"/>
          <w:szCs w:val="20"/>
        </w:rPr>
        <w:t>Bankovní spojení MONETA Money Bank, a.s.</w:t>
      </w:r>
    </w:p>
    <w:p w14:paraId="27B27F1C" w14:textId="7E60BA51" w:rsidR="008F0DD1" w:rsidRPr="00C356D5" w:rsidRDefault="00F92C27">
      <w:pPr>
        <w:spacing w:after="0" w:line="240" w:lineRule="auto"/>
        <w:jc w:val="both"/>
        <w:rPr>
          <w:rFonts w:ascii="Arial" w:hAnsi="Arial" w:cs="Arial"/>
          <w:sz w:val="20"/>
          <w:szCs w:val="20"/>
        </w:rPr>
      </w:pPr>
      <w:r w:rsidRPr="00C356D5">
        <w:rPr>
          <w:rFonts w:ascii="Arial" w:hAnsi="Arial" w:cs="Arial"/>
          <w:sz w:val="20"/>
          <w:szCs w:val="20"/>
        </w:rPr>
        <w:t xml:space="preserve">Číslo účtu </w:t>
      </w:r>
      <w:r w:rsidR="00D6236B">
        <w:rPr>
          <w:rFonts w:ascii="Arial" w:hAnsi="Arial" w:cs="Arial"/>
          <w:sz w:val="20"/>
          <w:szCs w:val="20"/>
        </w:rPr>
        <w:t>x</w:t>
      </w:r>
    </w:p>
    <w:p w14:paraId="05C30DF9" w14:textId="7B320C69" w:rsidR="008F0DD1" w:rsidRDefault="00F92C27">
      <w:pPr>
        <w:spacing w:after="0" w:line="240" w:lineRule="auto"/>
        <w:jc w:val="both"/>
        <w:rPr>
          <w:rFonts w:ascii="Arial" w:hAnsi="Arial" w:cs="Arial"/>
          <w:sz w:val="20"/>
          <w:szCs w:val="20"/>
        </w:rPr>
      </w:pPr>
      <w:r w:rsidRPr="00C356D5">
        <w:rPr>
          <w:rFonts w:ascii="Arial" w:hAnsi="Arial" w:cs="Arial"/>
          <w:sz w:val="20"/>
          <w:szCs w:val="20"/>
        </w:rPr>
        <w:t xml:space="preserve">Zastoupená </w:t>
      </w:r>
      <w:r w:rsidR="00D6236B">
        <w:rPr>
          <w:rFonts w:ascii="Arial" w:hAnsi="Arial" w:cs="Arial"/>
          <w:sz w:val="20"/>
          <w:szCs w:val="20"/>
        </w:rPr>
        <w:t>x</w:t>
      </w:r>
      <w:r w:rsidRPr="00C356D5">
        <w:rPr>
          <w:rFonts w:ascii="Arial" w:hAnsi="Arial" w:cs="Arial"/>
          <w:sz w:val="20"/>
          <w:szCs w:val="20"/>
        </w:rPr>
        <w:t>, jednatelem</w:t>
      </w:r>
    </w:p>
    <w:p w14:paraId="26FBB0CC" w14:textId="77777777" w:rsidR="008F0DD1" w:rsidRDefault="008F0DD1">
      <w:pPr>
        <w:spacing w:after="0" w:line="240" w:lineRule="auto"/>
        <w:jc w:val="both"/>
        <w:rPr>
          <w:rFonts w:ascii="Arial" w:hAnsi="Arial" w:cs="Arial"/>
          <w:sz w:val="20"/>
          <w:szCs w:val="20"/>
        </w:rPr>
      </w:pPr>
    </w:p>
    <w:p w14:paraId="20BA4373" w14:textId="77777777" w:rsidR="008F0DD1" w:rsidRDefault="00F92C27">
      <w:pPr>
        <w:spacing w:after="0" w:line="240" w:lineRule="auto"/>
        <w:jc w:val="both"/>
        <w:rPr>
          <w:rFonts w:ascii="Arial" w:hAnsi="Arial" w:cs="Arial"/>
          <w:sz w:val="20"/>
          <w:szCs w:val="20"/>
        </w:rPr>
      </w:pPr>
      <w:r>
        <w:rPr>
          <w:rFonts w:ascii="Arial" w:hAnsi="Arial" w:cs="Arial"/>
          <w:sz w:val="20"/>
          <w:szCs w:val="20"/>
        </w:rPr>
        <w:t>(dále jen „nabyvatel licence“)</w:t>
      </w:r>
    </w:p>
    <w:p w14:paraId="24BA553E" w14:textId="77777777" w:rsidR="008F0DD1" w:rsidRDefault="008F0DD1">
      <w:pPr>
        <w:spacing w:after="0" w:line="240" w:lineRule="auto"/>
        <w:jc w:val="both"/>
        <w:rPr>
          <w:rFonts w:ascii="Arial" w:hAnsi="Arial" w:cs="Arial"/>
          <w:sz w:val="20"/>
          <w:szCs w:val="20"/>
        </w:rPr>
      </w:pPr>
    </w:p>
    <w:p w14:paraId="1B64E36C" w14:textId="77777777" w:rsidR="008F0DD1" w:rsidRDefault="00F92C27">
      <w:pPr>
        <w:spacing w:after="0" w:line="240" w:lineRule="auto"/>
        <w:jc w:val="center"/>
        <w:rPr>
          <w:rFonts w:ascii="Arial" w:hAnsi="Arial" w:cs="Arial"/>
          <w:sz w:val="20"/>
          <w:szCs w:val="20"/>
        </w:rPr>
      </w:pPr>
      <w:r>
        <w:rPr>
          <w:rFonts w:ascii="Arial" w:hAnsi="Arial" w:cs="Arial"/>
          <w:sz w:val="20"/>
          <w:szCs w:val="20"/>
        </w:rPr>
        <w:t>v souladu s ust.§ 2358 a násl. zákona č. 89/2012 Sb., občanský zákoník, v platném znění tuto licenční smlouvu.</w:t>
      </w:r>
    </w:p>
    <w:p w14:paraId="08756D0C" w14:textId="77777777" w:rsidR="008F0DD1" w:rsidRDefault="008F0DD1">
      <w:pPr>
        <w:spacing w:after="0" w:line="240" w:lineRule="auto"/>
        <w:jc w:val="center"/>
        <w:rPr>
          <w:rFonts w:ascii="Arial" w:hAnsi="Arial" w:cs="Arial"/>
          <w:sz w:val="20"/>
          <w:szCs w:val="20"/>
        </w:rPr>
      </w:pPr>
    </w:p>
    <w:p w14:paraId="1BE50B6D" w14:textId="77777777" w:rsidR="008F0DD1" w:rsidRDefault="008F0DD1">
      <w:pPr>
        <w:spacing w:after="0" w:line="240" w:lineRule="auto"/>
        <w:jc w:val="center"/>
        <w:rPr>
          <w:rFonts w:ascii="Arial" w:hAnsi="Arial" w:cs="Arial"/>
          <w:sz w:val="20"/>
          <w:szCs w:val="20"/>
        </w:rPr>
      </w:pPr>
    </w:p>
    <w:p w14:paraId="3CF41290" w14:textId="77777777" w:rsidR="008F0DD1" w:rsidRDefault="00F92C27">
      <w:pPr>
        <w:spacing w:after="0" w:line="240" w:lineRule="auto"/>
        <w:jc w:val="center"/>
        <w:rPr>
          <w:rFonts w:ascii="Arial" w:hAnsi="Arial" w:cs="Arial"/>
          <w:sz w:val="20"/>
          <w:szCs w:val="20"/>
        </w:rPr>
      </w:pPr>
      <w:r>
        <w:rPr>
          <w:rFonts w:ascii="Arial" w:hAnsi="Arial" w:cs="Arial"/>
          <w:sz w:val="20"/>
          <w:szCs w:val="20"/>
        </w:rPr>
        <w:t>I.</w:t>
      </w:r>
    </w:p>
    <w:p w14:paraId="7A790077" w14:textId="77777777" w:rsidR="008F0DD1" w:rsidRDefault="00F92C27">
      <w:pPr>
        <w:spacing w:after="0" w:line="240" w:lineRule="auto"/>
        <w:jc w:val="center"/>
        <w:rPr>
          <w:rFonts w:ascii="Arial" w:hAnsi="Arial" w:cs="Arial"/>
          <w:b/>
          <w:sz w:val="20"/>
          <w:szCs w:val="20"/>
        </w:rPr>
      </w:pPr>
      <w:r>
        <w:rPr>
          <w:rFonts w:ascii="Arial" w:hAnsi="Arial" w:cs="Arial"/>
          <w:b/>
          <w:sz w:val="20"/>
          <w:szCs w:val="20"/>
        </w:rPr>
        <w:t>Předmět smlouvy</w:t>
      </w:r>
    </w:p>
    <w:p w14:paraId="0F13D37D" w14:textId="77777777" w:rsidR="008F0DD1" w:rsidRDefault="008F0DD1">
      <w:pPr>
        <w:spacing w:after="0" w:line="240" w:lineRule="auto"/>
        <w:jc w:val="center"/>
        <w:rPr>
          <w:rFonts w:ascii="Arial" w:hAnsi="Arial" w:cs="Arial"/>
          <w:b/>
          <w:sz w:val="20"/>
          <w:szCs w:val="20"/>
        </w:rPr>
      </w:pPr>
    </w:p>
    <w:p w14:paraId="06A51870" w14:textId="04F3F87A" w:rsidR="008F0DD1" w:rsidRDefault="00F92C27">
      <w:pPr>
        <w:pStyle w:val="Odstavecseseznamem"/>
        <w:numPr>
          <w:ilvl w:val="0"/>
          <w:numId w:val="12"/>
        </w:numPr>
        <w:spacing w:after="0" w:line="240" w:lineRule="auto"/>
        <w:ind w:left="426" w:hanging="426"/>
        <w:jc w:val="both"/>
        <w:rPr>
          <w:rFonts w:ascii="Arial" w:hAnsi="Arial" w:cs="Arial"/>
          <w:sz w:val="20"/>
          <w:szCs w:val="20"/>
        </w:rPr>
      </w:pPr>
      <w:bookmarkStart w:id="1" w:name="_Hlk53569949"/>
      <w:r>
        <w:rPr>
          <w:rFonts w:ascii="Arial" w:hAnsi="Arial" w:cs="Arial"/>
          <w:sz w:val="20"/>
          <w:szCs w:val="20"/>
        </w:rPr>
        <w:t>Touto smlouvou poskytovatel licence uděluje nabyvateli licence oprávnění (licenci) užít implementované zdrojové kódy bezsenzorového řízení čerpadla s regulací výkonu na proporcionální tlak (dále jen „autorské dílo“) pro výrobu řídící elektroniky bezsenzorových čerpadel</w:t>
      </w:r>
      <w:r w:rsidR="007D7189">
        <w:rPr>
          <w:rFonts w:ascii="Arial" w:hAnsi="Arial" w:cs="Arial"/>
          <w:sz w:val="20"/>
          <w:szCs w:val="20"/>
        </w:rPr>
        <w:t xml:space="preserve"> typu </w:t>
      </w:r>
      <w:bookmarkEnd w:id="1"/>
      <w:r w:rsidR="002D1F48" w:rsidRPr="002D1F48">
        <w:rPr>
          <w:rFonts w:ascii="Arial" w:hAnsi="Arial" w:cs="Arial"/>
          <w:sz w:val="20"/>
          <w:szCs w:val="20"/>
        </w:rPr>
        <w:t>"Jablotron CP230"</w:t>
      </w:r>
      <w:r>
        <w:rPr>
          <w:rFonts w:ascii="Arial" w:hAnsi="Arial" w:cs="Arial"/>
          <w:sz w:val="20"/>
          <w:szCs w:val="20"/>
        </w:rPr>
        <w:t>.</w:t>
      </w:r>
    </w:p>
    <w:p w14:paraId="06A732BE" w14:textId="77777777" w:rsidR="008F0DD1" w:rsidRDefault="008F0DD1">
      <w:pPr>
        <w:spacing w:after="0" w:line="240" w:lineRule="auto"/>
        <w:ind w:left="426" w:hanging="426"/>
        <w:jc w:val="both"/>
        <w:rPr>
          <w:rFonts w:ascii="Arial" w:hAnsi="Arial" w:cs="Arial"/>
          <w:sz w:val="20"/>
          <w:szCs w:val="20"/>
        </w:rPr>
      </w:pPr>
    </w:p>
    <w:p w14:paraId="57526363" w14:textId="77777777" w:rsidR="008F0DD1" w:rsidRDefault="00F92C27">
      <w:pPr>
        <w:pStyle w:val="Odstavecseseznamem"/>
        <w:numPr>
          <w:ilvl w:val="0"/>
          <w:numId w:val="12"/>
        </w:numPr>
        <w:spacing w:after="0" w:line="240" w:lineRule="auto"/>
        <w:ind w:left="426" w:hanging="426"/>
        <w:jc w:val="both"/>
        <w:rPr>
          <w:rFonts w:ascii="Arial" w:hAnsi="Arial" w:cs="Arial"/>
          <w:sz w:val="20"/>
          <w:szCs w:val="20"/>
        </w:rPr>
      </w:pPr>
      <w:r>
        <w:rPr>
          <w:rFonts w:ascii="Arial" w:hAnsi="Arial" w:cs="Arial"/>
          <w:sz w:val="20"/>
          <w:szCs w:val="20"/>
        </w:rPr>
        <w:t>Bližší specifikace autorského díla je uvedena v příloze č. 1, která je nedílnou součástí této smlouvy.</w:t>
      </w:r>
    </w:p>
    <w:p w14:paraId="0EBBA7EE" w14:textId="77777777" w:rsidR="008F0DD1" w:rsidRDefault="008F0DD1">
      <w:pPr>
        <w:spacing w:after="0" w:line="240" w:lineRule="auto"/>
        <w:ind w:left="426" w:hanging="426"/>
        <w:jc w:val="both"/>
        <w:rPr>
          <w:rFonts w:ascii="Arial" w:hAnsi="Arial" w:cs="Arial"/>
          <w:sz w:val="20"/>
          <w:szCs w:val="20"/>
        </w:rPr>
      </w:pPr>
    </w:p>
    <w:p w14:paraId="50261C91" w14:textId="77777777" w:rsidR="008F0DD1" w:rsidRDefault="00F92C27">
      <w:pPr>
        <w:pStyle w:val="Odstavecseseznamem"/>
        <w:numPr>
          <w:ilvl w:val="0"/>
          <w:numId w:val="12"/>
        </w:numPr>
        <w:spacing w:after="0" w:line="240" w:lineRule="auto"/>
        <w:ind w:left="426" w:hanging="426"/>
        <w:jc w:val="both"/>
        <w:rPr>
          <w:rFonts w:ascii="Arial" w:hAnsi="Arial" w:cs="Arial"/>
          <w:sz w:val="20"/>
          <w:szCs w:val="20"/>
        </w:rPr>
      </w:pPr>
      <w:r>
        <w:rPr>
          <w:rFonts w:ascii="Arial" w:hAnsi="Arial" w:cs="Arial"/>
          <w:sz w:val="20"/>
          <w:szCs w:val="20"/>
        </w:rPr>
        <w:t xml:space="preserve">Nabyvatel licence prohlašuje, že autorské dílo mu bylo ze strany poskytovatele licence předáno před podpisem této smlouvy na nosiči DVD. </w:t>
      </w:r>
    </w:p>
    <w:p w14:paraId="6122CEF9" w14:textId="77777777" w:rsidR="008F0DD1" w:rsidRDefault="008F0DD1">
      <w:pPr>
        <w:spacing w:after="0" w:line="240" w:lineRule="auto"/>
        <w:jc w:val="center"/>
        <w:rPr>
          <w:rFonts w:ascii="Arial" w:hAnsi="Arial" w:cs="Arial"/>
          <w:sz w:val="20"/>
          <w:szCs w:val="20"/>
        </w:rPr>
      </w:pPr>
    </w:p>
    <w:p w14:paraId="0F6B20AB" w14:textId="77777777" w:rsidR="008F0DD1" w:rsidRDefault="008F0DD1">
      <w:pPr>
        <w:spacing w:after="0" w:line="240" w:lineRule="auto"/>
        <w:jc w:val="center"/>
        <w:rPr>
          <w:rFonts w:ascii="Arial" w:hAnsi="Arial" w:cs="Arial"/>
          <w:sz w:val="20"/>
          <w:szCs w:val="20"/>
        </w:rPr>
      </w:pPr>
    </w:p>
    <w:p w14:paraId="1BD0FD6A" w14:textId="77777777" w:rsidR="008F0DD1" w:rsidRDefault="00F92C27">
      <w:pPr>
        <w:spacing w:after="0" w:line="240" w:lineRule="auto"/>
        <w:jc w:val="center"/>
        <w:rPr>
          <w:rFonts w:ascii="Arial" w:hAnsi="Arial" w:cs="Arial"/>
          <w:sz w:val="20"/>
          <w:szCs w:val="20"/>
        </w:rPr>
      </w:pPr>
      <w:r>
        <w:rPr>
          <w:rFonts w:ascii="Arial" w:hAnsi="Arial" w:cs="Arial"/>
          <w:sz w:val="20"/>
          <w:szCs w:val="20"/>
        </w:rPr>
        <w:t>II.</w:t>
      </w:r>
    </w:p>
    <w:p w14:paraId="3B969550" w14:textId="77777777" w:rsidR="008F0DD1" w:rsidRDefault="00F92C27">
      <w:pPr>
        <w:spacing w:after="0" w:line="240" w:lineRule="auto"/>
        <w:jc w:val="center"/>
        <w:rPr>
          <w:rFonts w:ascii="Arial" w:hAnsi="Arial" w:cs="Arial"/>
          <w:b/>
          <w:sz w:val="20"/>
          <w:szCs w:val="20"/>
        </w:rPr>
      </w:pPr>
      <w:r>
        <w:rPr>
          <w:rFonts w:ascii="Arial" w:hAnsi="Arial" w:cs="Arial"/>
          <w:b/>
          <w:sz w:val="20"/>
          <w:szCs w:val="20"/>
        </w:rPr>
        <w:t>Způsoby užití díla</w:t>
      </w:r>
    </w:p>
    <w:p w14:paraId="1AEAF4AF" w14:textId="77777777" w:rsidR="008F0DD1" w:rsidRDefault="008F0DD1">
      <w:pPr>
        <w:spacing w:after="0" w:line="240" w:lineRule="auto"/>
        <w:jc w:val="center"/>
        <w:rPr>
          <w:rFonts w:ascii="Arial" w:hAnsi="Arial" w:cs="Arial"/>
          <w:b/>
          <w:sz w:val="20"/>
          <w:szCs w:val="20"/>
        </w:rPr>
      </w:pPr>
    </w:p>
    <w:p w14:paraId="42B99027" w14:textId="7E075117" w:rsidR="008F0DD1" w:rsidRDefault="00F92C27">
      <w:pPr>
        <w:pStyle w:val="Odstavecseseznamem"/>
        <w:numPr>
          <w:ilvl w:val="0"/>
          <w:numId w:val="11"/>
        </w:numPr>
        <w:spacing w:after="0" w:line="240" w:lineRule="auto"/>
        <w:ind w:left="426" w:hanging="426"/>
        <w:jc w:val="both"/>
        <w:rPr>
          <w:rFonts w:ascii="Arial" w:hAnsi="Arial" w:cs="Arial"/>
          <w:sz w:val="20"/>
          <w:szCs w:val="20"/>
        </w:rPr>
      </w:pPr>
      <w:r>
        <w:rPr>
          <w:rFonts w:ascii="Arial" w:hAnsi="Arial" w:cs="Arial"/>
          <w:sz w:val="20"/>
          <w:szCs w:val="20"/>
        </w:rPr>
        <w:t xml:space="preserve">Licence se uděluje </w:t>
      </w:r>
      <w:r w:rsidR="009F6BEE">
        <w:rPr>
          <w:rFonts w:ascii="Arial" w:hAnsi="Arial" w:cs="Arial"/>
          <w:sz w:val="20"/>
          <w:szCs w:val="20"/>
        </w:rPr>
        <w:t>k následujícímu způsobu užití</w:t>
      </w:r>
      <w:r w:rsidR="00841056">
        <w:rPr>
          <w:rFonts w:ascii="Arial" w:hAnsi="Arial" w:cs="Arial"/>
          <w:sz w:val="20"/>
          <w:szCs w:val="20"/>
        </w:rPr>
        <w:t xml:space="preserve"> </w:t>
      </w:r>
      <w:r w:rsidR="009F6BEE">
        <w:rPr>
          <w:rFonts w:ascii="Arial" w:hAnsi="Arial" w:cs="Arial"/>
          <w:sz w:val="20"/>
          <w:szCs w:val="20"/>
        </w:rPr>
        <w:t>díla:</w:t>
      </w:r>
      <w:r>
        <w:rPr>
          <w:rFonts w:ascii="Arial" w:hAnsi="Arial" w:cs="Arial"/>
          <w:sz w:val="20"/>
          <w:szCs w:val="20"/>
        </w:rPr>
        <w:t xml:space="preserve"> výrob</w:t>
      </w:r>
      <w:r w:rsidR="00841056">
        <w:rPr>
          <w:rFonts w:ascii="Arial" w:hAnsi="Arial" w:cs="Arial"/>
          <w:sz w:val="20"/>
          <w:szCs w:val="20"/>
        </w:rPr>
        <w:t>a</w:t>
      </w:r>
      <w:r>
        <w:rPr>
          <w:rFonts w:ascii="Arial" w:hAnsi="Arial" w:cs="Arial"/>
          <w:sz w:val="20"/>
          <w:szCs w:val="20"/>
        </w:rPr>
        <w:t xml:space="preserve"> a prodej řídící elektroniky bezsenzorových čerpadel</w:t>
      </w:r>
      <w:r w:rsidR="007D7189">
        <w:rPr>
          <w:rFonts w:ascii="Arial" w:hAnsi="Arial" w:cs="Arial"/>
          <w:sz w:val="20"/>
          <w:szCs w:val="20"/>
        </w:rPr>
        <w:t xml:space="preserve"> typu </w:t>
      </w:r>
      <w:r w:rsidR="00A5192D">
        <w:rPr>
          <w:rFonts w:ascii="Arial" w:hAnsi="Arial" w:cs="Arial"/>
          <w:sz w:val="20"/>
          <w:szCs w:val="20"/>
        </w:rPr>
        <w:t>Jablotron CP230,</w:t>
      </w:r>
      <w:r>
        <w:rPr>
          <w:rFonts w:ascii="Arial" w:hAnsi="Arial" w:cs="Arial"/>
          <w:sz w:val="20"/>
          <w:szCs w:val="20"/>
        </w:rPr>
        <w:t xml:space="preserve"> a to i řídící elektroniky pro bezsenzorová čerpadla </w:t>
      </w:r>
      <w:r w:rsidR="007D7189">
        <w:rPr>
          <w:rFonts w:ascii="Arial" w:hAnsi="Arial" w:cs="Arial"/>
          <w:sz w:val="20"/>
          <w:szCs w:val="20"/>
        </w:rPr>
        <w:t xml:space="preserve">typu </w:t>
      </w:r>
      <w:r w:rsidR="002D1F48" w:rsidRPr="002D1F48">
        <w:rPr>
          <w:rFonts w:ascii="Arial" w:hAnsi="Arial" w:cs="Arial"/>
          <w:sz w:val="20"/>
          <w:szCs w:val="20"/>
        </w:rPr>
        <w:t>"Jablotron CP230"</w:t>
      </w:r>
      <w:r w:rsidR="007D7189">
        <w:rPr>
          <w:rFonts w:ascii="Arial" w:hAnsi="Arial" w:cs="Arial"/>
          <w:sz w:val="20"/>
          <w:szCs w:val="20"/>
        </w:rPr>
        <w:t xml:space="preserve"> </w:t>
      </w:r>
      <w:r>
        <w:rPr>
          <w:rFonts w:ascii="Arial" w:hAnsi="Arial" w:cs="Arial"/>
          <w:sz w:val="20"/>
          <w:szCs w:val="20"/>
        </w:rPr>
        <w:t>samostatně, nabyvatelem licence.</w:t>
      </w:r>
    </w:p>
    <w:p w14:paraId="63DBF2F2" w14:textId="77777777" w:rsidR="008F0DD1" w:rsidRDefault="008F0DD1">
      <w:pPr>
        <w:spacing w:after="0" w:line="240" w:lineRule="auto"/>
        <w:ind w:left="426" w:hanging="426"/>
        <w:jc w:val="both"/>
        <w:rPr>
          <w:rFonts w:ascii="Arial" w:hAnsi="Arial" w:cs="Arial"/>
          <w:sz w:val="20"/>
          <w:szCs w:val="20"/>
        </w:rPr>
      </w:pPr>
    </w:p>
    <w:p w14:paraId="08041266" w14:textId="77777777" w:rsidR="008F0DD1" w:rsidRDefault="00F92C27">
      <w:pPr>
        <w:pStyle w:val="Odstavecseseznamem"/>
        <w:numPr>
          <w:ilvl w:val="0"/>
          <w:numId w:val="11"/>
        </w:numPr>
        <w:spacing w:after="0" w:line="240" w:lineRule="auto"/>
        <w:ind w:left="426" w:hanging="426"/>
        <w:jc w:val="both"/>
        <w:rPr>
          <w:rFonts w:ascii="Arial" w:hAnsi="Arial" w:cs="Arial"/>
          <w:sz w:val="20"/>
          <w:szCs w:val="20"/>
        </w:rPr>
      </w:pPr>
      <w:r>
        <w:rPr>
          <w:rFonts w:ascii="Arial" w:hAnsi="Arial" w:cs="Arial"/>
          <w:sz w:val="20"/>
          <w:szCs w:val="20"/>
        </w:rPr>
        <w:t>Územní rozsah licence není omezen.</w:t>
      </w:r>
    </w:p>
    <w:p w14:paraId="1F42766C" w14:textId="77777777" w:rsidR="008F0DD1" w:rsidRDefault="008F0DD1">
      <w:pPr>
        <w:spacing w:after="0" w:line="240" w:lineRule="auto"/>
        <w:ind w:left="426" w:hanging="426"/>
        <w:jc w:val="both"/>
        <w:rPr>
          <w:rFonts w:ascii="Arial" w:hAnsi="Arial" w:cs="Arial"/>
          <w:sz w:val="20"/>
          <w:szCs w:val="20"/>
        </w:rPr>
      </w:pPr>
    </w:p>
    <w:p w14:paraId="53C5DCE2" w14:textId="77777777" w:rsidR="008F0DD1" w:rsidRDefault="00F92C27">
      <w:pPr>
        <w:pStyle w:val="Odstavecseseznamem"/>
        <w:numPr>
          <w:ilvl w:val="0"/>
          <w:numId w:val="11"/>
        </w:numPr>
        <w:spacing w:after="0" w:line="240" w:lineRule="auto"/>
        <w:ind w:left="426" w:hanging="426"/>
        <w:jc w:val="both"/>
        <w:rPr>
          <w:rFonts w:ascii="Arial" w:hAnsi="Arial" w:cs="Arial"/>
          <w:sz w:val="20"/>
          <w:szCs w:val="20"/>
        </w:rPr>
      </w:pPr>
      <w:r>
        <w:rPr>
          <w:rFonts w:ascii="Arial" w:hAnsi="Arial" w:cs="Arial"/>
          <w:sz w:val="20"/>
          <w:szCs w:val="20"/>
        </w:rPr>
        <w:t>Časový rozsah licence je sjednán na dobu trvání této smlouvy.</w:t>
      </w:r>
    </w:p>
    <w:p w14:paraId="68B7A729" w14:textId="77777777" w:rsidR="008F0DD1" w:rsidRDefault="008F0DD1">
      <w:pPr>
        <w:spacing w:after="0" w:line="240" w:lineRule="auto"/>
        <w:ind w:left="426" w:hanging="426"/>
        <w:jc w:val="both"/>
        <w:rPr>
          <w:rFonts w:ascii="Arial" w:hAnsi="Arial" w:cs="Arial"/>
          <w:sz w:val="20"/>
          <w:szCs w:val="20"/>
        </w:rPr>
      </w:pPr>
    </w:p>
    <w:p w14:paraId="6894C0A9" w14:textId="77777777" w:rsidR="008F0DD1" w:rsidRDefault="00F92C27">
      <w:pPr>
        <w:pStyle w:val="Odstavecseseznamem"/>
        <w:numPr>
          <w:ilvl w:val="0"/>
          <w:numId w:val="11"/>
        </w:numPr>
        <w:spacing w:after="0" w:line="240" w:lineRule="auto"/>
        <w:ind w:left="426" w:hanging="426"/>
        <w:jc w:val="both"/>
        <w:rPr>
          <w:rFonts w:ascii="Arial" w:hAnsi="Arial" w:cs="Arial"/>
          <w:sz w:val="20"/>
          <w:szCs w:val="20"/>
        </w:rPr>
      </w:pPr>
      <w:r>
        <w:rPr>
          <w:rFonts w:ascii="Arial" w:hAnsi="Arial" w:cs="Arial"/>
          <w:sz w:val="20"/>
          <w:szCs w:val="20"/>
        </w:rPr>
        <w:t>Množstevní rozsah licence není omezený.</w:t>
      </w:r>
    </w:p>
    <w:p w14:paraId="2DAFFB65" w14:textId="77777777" w:rsidR="008F0DD1" w:rsidRDefault="008F0DD1">
      <w:pPr>
        <w:spacing w:after="0" w:line="240" w:lineRule="auto"/>
        <w:ind w:left="426" w:hanging="426"/>
        <w:jc w:val="both"/>
        <w:rPr>
          <w:rFonts w:ascii="Arial" w:hAnsi="Arial" w:cs="Arial"/>
          <w:sz w:val="20"/>
          <w:szCs w:val="20"/>
        </w:rPr>
      </w:pPr>
    </w:p>
    <w:p w14:paraId="534C3006" w14:textId="77777777" w:rsidR="008F0DD1" w:rsidRDefault="00F92C27">
      <w:pPr>
        <w:pStyle w:val="Odstavecseseznamem"/>
        <w:numPr>
          <w:ilvl w:val="0"/>
          <w:numId w:val="11"/>
        </w:numPr>
        <w:spacing w:after="0" w:line="240" w:lineRule="auto"/>
        <w:ind w:left="426" w:hanging="426"/>
        <w:jc w:val="both"/>
        <w:rPr>
          <w:rFonts w:ascii="Arial" w:hAnsi="Arial" w:cs="Arial"/>
          <w:sz w:val="20"/>
          <w:szCs w:val="20"/>
        </w:rPr>
      </w:pPr>
      <w:r>
        <w:rPr>
          <w:rFonts w:ascii="Arial" w:hAnsi="Arial" w:cs="Arial"/>
          <w:sz w:val="20"/>
          <w:szCs w:val="20"/>
        </w:rPr>
        <w:t xml:space="preserve">Udělenou licenci není nabyvatel licence povinen využít. </w:t>
      </w:r>
    </w:p>
    <w:p w14:paraId="2CDB4A52" w14:textId="77777777" w:rsidR="008F0DD1" w:rsidRDefault="008F0DD1">
      <w:pPr>
        <w:spacing w:after="0" w:line="240" w:lineRule="auto"/>
        <w:ind w:firstLine="708"/>
        <w:jc w:val="center"/>
        <w:rPr>
          <w:rFonts w:ascii="Arial" w:hAnsi="Arial" w:cs="Arial"/>
          <w:sz w:val="20"/>
          <w:szCs w:val="20"/>
        </w:rPr>
      </w:pPr>
    </w:p>
    <w:p w14:paraId="73BEF418" w14:textId="77777777" w:rsidR="008F0DD1" w:rsidRDefault="008F0DD1">
      <w:pPr>
        <w:keepNext/>
        <w:spacing w:after="0" w:line="240" w:lineRule="auto"/>
        <w:jc w:val="center"/>
        <w:rPr>
          <w:rFonts w:ascii="Arial" w:hAnsi="Arial" w:cs="Arial"/>
          <w:sz w:val="20"/>
          <w:szCs w:val="20"/>
        </w:rPr>
      </w:pPr>
    </w:p>
    <w:p w14:paraId="7FA7216B" w14:textId="77777777" w:rsidR="008F0DD1" w:rsidRDefault="00F92C27">
      <w:pPr>
        <w:keepNext/>
        <w:spacing w:after="0" w:line="240" w:lineRule="auto"/>
        <w:jc w:val="center"/>
        <w:rPr>
          <w:rFonts w:ascii="Arial" w:hAnsi="Arial" w:cs="Arial"/>
          <w:sz w:val="20"/>
          <w:szCs w:val="20"/>
        </w:rPr>
      </w:pPr>
      <w:r>
        <w:rPr>
          <w:rFonts w:ascii="Arial" w:hAnsi="Arial" w:cs="Arial"/>
          <w:sz w:val="20"/>
          <w:szCs w:val="20"/>
        </w:rPr>
        <w:t>III.</w:t>
      </w:r>
    </w:p>
    <w:p w14:paraId="49BA0ADE" w14:textId="79BECB40" w:rsidR="008F0DD1" w:rsidRDefault="003B1EBC">
      <w:pPr>
        <w:keepNext/>
        <w:spacing w:after="0" w:line="240" w:lineRule="auto"/>
        <w:jc w:val="center"/>
        <w:rPr>
          <w:rFonts w:ascii="Arial" w:hAnsi="Arial" w:cs="Arial"/>
          <w:b/>
          <w:sz w:val="20"/>
          <w:szCs w:val="20"/>
        </w:rPr>
      </w:pPr>
      <w:r>
        <w:rPr>
          <w:rFonts w:ascii="Arial" w:hAnsi="Arial" w:cs="Arial"/>
          <w:b/>
          <w:sz w:val="20"/>
          <w:szCs w:val="20"/>
        </w:rPr>
        <w:t xml:space="preserve">Výhradní </w:t>
      </w:r>
      <w:r w:rsidR="00F92C27">
        <w:rPr>
          <w:rFonts w:ascii="Arial" w:hAnsi="Arial" w:cs="Arial"/>
          <w:b/>
          <w:sz w:val="20"/>
          <w:szCs w:val="20"/>
        </w:rPr>
        <w:t>licence</w:t>
      </w:r>
    </w:p>
    <w:p w14:paraId="013FD060" w14:textId="77777777" w:rsidR="008F0DD1" w:rsidRDefault="008F0DD1">
      <w:pPr>
        <w:spacing w:after="0" w:line="240" w:lineRule="auto"/>
        <w:jc w:val="center"/>
        <w:rPr>
          <w:rFonts w:ascii="Arial" w:hAnsi="Arial" w:cs="Arial"/>
          <w:b/>
          <w:sz w:val="20"/>
          <w:szCs w:val="20"/>
        </w:rPr>
      </w:pPr>
    </w:p>
    <w:p w14:paraId="0829B1AB" w14:textId="278845AC" w:rsidR="008F0DD1" w:rsidRDefault="00F92C27">
      <w:pPr>
        <w:pStyle w:val="Odstavecseseznamem"/>
        <w:numPr>
          <w:ilvl w:val="0"/>
          <w:numId w:val="10"/>
        </w:numPr>
        <w:spacing w:after="0" w:line="240" w:lineRule="auto"/>
        <w:ind w:left="426" w:hanging="426"/>
        <w:jc w:val="both"/>
        <w:rPr>
          <w:rFonts w:ascii="Arial" w:hAnsi="Arial" w:cs="Arial"/>
          <w:sz w:val="20"/>
          <w:szCs w:val="20"/>
        </w:rPr>
      </w:pPr>
      <w:r>
        <w:rPr>
          <w:rFonts w:ascii="Arial" w:hAnsi="Arial" w:cs="Arial"/>
          <w:sz w:val="20"/>
          <w:szCs w:val="20"/>
        </w:rPr>
        <w:t xml:space="preserve">Licence podle této smlouvy se uděluje jako licence výhradní. </w:t>
      </w:r>
    </w:p>
    <w:p w14:paraId="4291A8D7" w14:textId="77777777" w:rsidR="008F0DD1" w:rsidRDefault="008F0DD1">
      <w:pPr>
        <w:keepNext/>
        <w:spacing w:after="0" w:line="240" w:lineRule="auto"/>
        <w:jc w:val="center"/>
        <w:rPr>
          <w:rFonts w:ascii="Arial" w:hAnsi="Arial" w:cs="Arial"/>
          <w:sz w:val="20"/>
          <w:szCs w:val="20"/>
        </w:rPr>
      </w:pPr>
    </w:p>
    <w:p w14:paraId="69071C87" w14:textId="77777777" w:rsidR="008F0DD1" w:rsidRDefault="00F92C27">
      <w:pPr>
        <w:keepNext/>
        <w:spacing w:after="0" w:line="240" w:lineRule="auto"/>
        <w:jc w:val="center"/>
        <w:rPr>
          <w:rFonts w:ascii="Arial" w:hAnsi="Arial" w:cs="Arial"/>
          <w:sz w:val="20"/>
          <w:szCs w:val="20"/>
        </w:rPr>
      </w:pPr>
      <w:r>
        <w:rPr>
          <w:rFonts w:ascii="Arial" w:hAnsi="Arial" w:cs="Arial"/>
          <w:sz w:val="20"/>
          <w:szCs w:val="20"/>
        </w:rPr>
        <w:t>IV.</w:t>
      </w:r>
    </w:p>
    <w:p w14:paraId="50DE5616" w14:textId="77777777" w:rsidR="008F0DD1" w:rsidRDefault="00F92C27">
      <w:pPr>
        <w:spacing w:after="0" w:line="240" w:lineRule="auto"/>
        <w:jc w:val="center"/>
        <w:rPr>
          <w:rFonts w:ascii="Arial" w:hAnsi="Arial" w:cs="Arial"/>
          <w:b/>
          <w:sz w:val="20"/>
          <w:szCs w:val="20"/>
        </w:rPr>
      </w:pPr>
      <w:r>
        <w:rPr>
          <w:rFonts w:ascii="Arial" w:hAnsi="Arial" w:cs="Arial"/>
          <w:b/>
          <w:sz w:val="20"/>
          <w:szCs w:val="20"/>
        </w:rPr>
        <w:t>Podlicence</w:t>
      </w:r>
    </w:p>
    <w:p w14:paraId="7C996B2C" w14:textId="77777777" w:rsidR="008F0DD1" w:rsidRDefault="00F92C27">
      <w:pPr>
        <w:pStyle w:val="Odstavecseseznamem"/>
        <w:numPr>
          <w:ilvl w:val="0"/>
          <w:numId w:val="9"/>
        </w:numPr>
        <w:spacing w:before="240" w:line="240" w:lineRule="auto"/>
        <w:ind w:left="426" w:hanging="426"/>
        <w:jc w:val="both"/>
        <w:rPr>
          <w:rFonts w:ascii="Arial" w:hAnsi="Arial" w:cs="Arial"/>
          <w:sz w:val="20"/>
          <w:szCs w:val="20"/>
        </w:rPr>
      </w:pPr>
      <w:r>
        <w:rPr>
          <w:rFonts w:ascii="Arial" w:hAnsi="Arial" w:cs="Arial"/>
          <w:sz w:val="20"/>
          <w:szCs w:val="20"/>
        </w:rPr>
        <w:t>Nabyvatel licence nemůže oprávnění tvořící součást licence zcela nebo zčásti poskytnout třetí osobě, ledaže poskytovatel licence k tomu písemně udělí souhlas.</w:t>
      </w:r>
    </w:p>
    <w:p w14:paraId="24B16761" w14:textId="77777777" w:rsidR="008F0DD1" w:rsidRDefault="008F0DD1">
      <w:pPr>
        <w:pStyle w:val="Odstavecseseznamem"/>
        <w:spacing w:line="240" w:lineRule="auto"/>
        <w:ind w:left="426"/>
        <w:jc w:val="both"/>
        <w:rPr>
          <w:rFonts w:ascii="Arial" w:hAnsi="Arial" w:cs="Arial"/>
          <w:sz w:val="20"/>
          <w:szCs w:val="20"/>
        </w:rPr>
      </w:pPr>
    </w:p>
    <w:p w14:paraId="44D7B966" w14:textId="77777777" w:rsidR="008F0DD1" w:rsidRDefault="00F92C27">
      <w:pPr>
        <w:pStyle w:val="Odstavecseseznamem"/>
        <w:numPr>
          <w:ilvl w:val="0"/>
          <w:numId w:val="9"/>
        </w:numPr>
        <w:spacing w:line="240" w:lineRule="auto"/>
        <w:ind w:left="426" w:hanging="426"/>
        <w:jc w:val="both"/>
        <w:rPr>
          <w:rFonts w:ascii="Arial" w:hAnsi="Arial" w:cs="Arial"/>
          <w:sz w:val="20"/>
          <w:szCs w:val="20"/>
        </w:rPr>
      </w:pPr>
      <w:r>
        <w:rPr>
          <w:rFonts w:ascii="Arial" w:hAnsi="Arial" w:cs="Arial"/>
          <w:sz w:val="20"/>
          <w:szCs w:val="20"/>
        </w:rPr>
        <w:t xml:space="preserve">Písemný souhlas podle předchozího odstavce musí být udělen předtím, než je podlicence poskytnuta třetí osobě. Písemný souhlas není dodatkem této smlouvy. </w:t>
      </w:r>
    </w:p>
    <w:p w14:paraId="22F04AA2" w14:textId="77777777" w:rsidR="008F0DD1" w:rsidRDefault="008F0DD1">
      <w:pPr>
        <w:pStyle w:val="Odstavecseseznamem"/>
        <w:spacing w:before="240" w:after="0" w:line="240" w:lineRule="auto"/>
        <w:ind w:left="426"/>
        <w:jc w:val="both"/>
        <w:rPr>
          <w:rFonts w:ascii="Arial" w:hAnsi="Arial" w:cs="Arial"/>
          <w:sz w:val="20"/>
          <w:szCs w:val="20"/>
        </w:rPr>
      </w:pPr>
    </w:p>
    <w:p w14:paraId="776BF4C0" w14:textId="77777777" w:rsidR="008F0DD1" w:rsidRDefault="00F92C27">
      <w:pPr>
        <w:pStyle w:val="Odstavecseseznamem"/>
        <w:numPr>
          <w:ilvl w:val="0"/>
          <w:numId w:val="9"/>
        </w:numPr>
        <w:spacing w:before="240" w:after="0" w:line="240" w:lineRule="auto"/>
        <w:ind w:left="426" w:hanging="426"/>
        <w:jc w:val="both"/>
        <w:rPr>
          <w:rFonts w:ascii="Arial" w:hAnsi="Arial" w:cs="Arial"/>
          <w:sz w:val="20"/>
          <w:szCs w:val="20"/>
        </w:rPr>
      </w:pPr>
      <w:r>
        <w:rPr>
          <w:rFonts w:ascii="Arial" w:hAnsi="Arial" w:cs="Arial"/>
          <w:sz w:val="20"/>
          <w:szCs w:val="20"/>
        </w:rPr>
        <w:t xml:space="preserve">V případě poskytnutí podlicence odpovídá nabyvatel licence za dodržování práv a povinností třetí osobou v rozsahu, v jakém plynou z této licenční smlouvy. </w:t>
      </w:r>
    </w:p>
    <w:p w14:paraId="03996A08" w14:textId="77777777" w:rsidR="008F0DD1" w:rsidRDefault="008F0DD1">
      <w:pPr>
        <w:pStyle w:val="Odstavecseseznamem"/>
        <w:spacing w:before="240" w:after="0" w:line="240" w:lineRule="auto"/>
        <w:ind w:left="426"/>
        <w:jc w:val="both"/>
        <w:rPr>
          <w:rFonts w:ascii="Arial" w:hAnsi="Arial" w:cs="Arial"/>
          <w:sz w:val="20"/>
          <w:szCs w:val="20"/>
        </w:rPr>
      </w:pPr>
    </w:p>
    <w:p w14:paraId="2F85672F" w14:textId="78197E89" w:rsidR="008F0DD1" w:rsidRPr="00C356D5" w:rsidRDefault="00F92C27" w:rsidP="00C356D5">
      <w:pPr>
        <w:pStyle w:val="Odstavecseseznamem"/>
        <w:numPr>
          <w:ilvl w:val="0"/>
          <w:numId w:val="9"/>
        </w:numPr>
        <w:spacing w:before="240" w:after="0" w:line="240" w:lineRule="auto"/>
        <w:ind w:left="426" w:hanging="426"/>
        <w:jc w:val="both"/>
        <w:rPr>
          <w:rFonts w:ascii="Arial" w:hAnsi="Arial" w:cs="Arial"/>
          <w:sz w:val="20"/>
          <w:szCs w:val="20"/>
        </w:rPr>
      </w:pPr>
      <w:r>
        <w:rPr>
          <w:rFonts w:ascii="Arial" w:hAnsi="Arial" w:cs="Arial"/>
          <w:sz w:val="20"/>
          <w:szCs w:val="20"/>
        </w:rPr>
        <w:t xml:space="preserve">Nabyvatel </w:t>
      </w:r>
      <w:r w:rsidR="00DE2FA2">
        <w:rPr>
          <w:rFonts w:ascii="Arial" w:hAnsi="Arial" w:cs="Arial"/>
          <w:sz w:val="20"/>
          <w:szCs w:val="20"/>
        </w:rPr>
        <w:t xml:space="preserve">licence </w:t>
      </w:r>
      <w:r>
        <w:rPr>
          <w:rFonts w:ascii="Arial" w:hAnsi="Arial" w:cs="Arial"/>
          <w:sz w:val="20"/>
          <w:szCs w:val="20"/>
        </w:rPr>
        <w:t>se zavazuje uhradit poskytovali licence za každou poskytnutou podlicenci odměnu ve výši 15.000 Kč/rok trvání podlicenční smlouvy, k této částce bude připočtena DPH dle platných právních předpisů. Pro úhradu odměny za udělenou podlicenci se použijí ustanovení čl. VII. této smlouvy obdobně. Rokem trvání podlicenční smlouvy se rozumí každý započatý kalendářní rok.</w:t>
      </w:r>
    </w:p>
    <w:p w14:paraId="2BD44B58" w14:textId="77777777" w:rsidR="008F0DD1" w:rsidRDefault="008F0DD1">
      <w:pPr>
        <w:spacing w:after="0" w:line="240" w:lineRule="auto"/>
        <w:ind w:firstLine="708"/>
        <w:jc w:val="both"/>
        <w:rPr>
          <w:rFonts w:ascii="Arial" w:hAnsi="Arial" w:cs="Arial"/>
          <w:sz w:val="20"/>
          <w:szCs w:val="20"/>
        </w:rPr>
      </w:pPr>
    </w:p>
    <w:p w14:paraId="0A5B3D92" w14:textId="77777777" w:rsidR="008F0DD1" w:rsidRDefault="008F0DD1">
      <w:pPr>
        <w:spacing w:after="0" w:line="240" w:lineRule="auto"/>
        <w:ind w:firstLine="708"/>
        <w:jc w:val="both"/>
        <w:rPr>
          <w:rFonts w:ascii="Arial" w:hAnsi="Arial" w:cs="Arial"/>
          <w:sz w:val="20"/>
          <w:szCs w:val="20"/>
        </w:rPr>
      </w:pPr>
    </w:p>
    <w:p w14:paraId="6955D245" w14:textId="77777777" w:rsidR="008F0DD1" w:rsidRDefault="00F92C27">
      <w:pPr>
        <w:spacing w:after="0" w:line="240" w:lineRule="auto"/>
        <w:jc w:val="center"/>
        <w:rPr>
          <w:rFonts w:ascii="Arial" w:hAnsi="Arial" w:cs="Arial"/>
          <w:sz w:val="20"/>
          <w:szCs w:val="20"/>
        </w:rPr>
      </w:pPr>
      <w:r>
        <w:rPr>
          <w:rFonts w:ascii="Arial" w:hAnsi="Arial" w:cs="Arial"/>
          <w:sz w:val="20"/>
          <w:szCs w:val="20"/>
        </w:rPr>
        <w:t>V.</w:t>
      </w:r>
    </w:p>
    <w:p w14:paraId="1C707ECE" w14:textId="77777777" w:rsidR="008F0DD1" w:rsidRDefault="00F92C27">
      <w:pPr>
        <w:spacing w:after="0" w:line="240" w:lineRule="auto"/>
        <w:jc w:val="center"/>
        <w:rPr>
          <w:rFonts w:ascii="Arial" w:hAnsi="Arial" w:cs="Arial"/>
          <w:b/>
          <w:sz w:val="20"/>
          <w:szCs w:val="20"/>
        </w:rPr>
      </w:pPr>
      <w:r>
        <w:rPr>
          <w:rFonts w:ascii="Arial" w:hAnsi="Arial" w:cs="Arial"/>
          <w:b/>
          <w:sz w:val="20"/>
          <w:szCs w:val="20"/>
        </w:rPr>
        <w:t>Postoupení licence</w:t>
      </w:r>
    </w:p>
    <w:p w14:paraId="22BD613B" w14:textId="77777777" w:rsidR="008F0DD1" w:rsidRDefault="008F0DD1">
      <w:pPr>
        <w:spacing w:after="0" w:line="240" w:lineRule="auto"/>
        <w:jc w:val="center"/>
        <w:rPr>
          <w:rFonts w:ascii="Arial" w:hAnsi="Arial" w:cs="Arial"/>
          <w:b/>
          <w:sz w:val="20"/>
          <w:szCs w:val="20"/>
        </w:rPr>
      </w:pPr>
    </w:p>
    <w:p w14:paraId="5647D758" w14:textId="77777777" w:rsidR="008F0DD1" w:rsidRDefault="00F92C27">
      <w:pPr>
        <w:pStyle w:val="Odstavecseseznamem"/>
        <w:numPr>
          <w:ilvl w:val="0"/>
          <w:numId w:val="8"/>
        </w:numPr>
        <w:spacing w:after="0" w:line="240" w:lineRule="auto"/>
        <w:ind w:left="426" w:hanging="426"/>
        <w:jc w:val="both"/>
        <w:rPr>
          <w:rFonts w:ascii="Arial" w:hAnsi="Arial" w:cs="Arial"/>
          <w:sz w:val="20"/>
          <w:szCs w:val="20"/>
        </w:rPr>
      </w:pPr>
      <w:r>
        <w:rPr>
          <w:rFonts w:ascii="Arial" w:hAnsi="Arial" w:cs="Arial"/>
          <w:sz w:val="20"/>
          <w:szCs w:val="20"/>
        </w:rPr>
        <w:t>Nabyvatel licence nesmí licenci postoupit ani zcela ani zčásti třetí osobě.</w:t>
      </w:r>
    </w:p>
    <w:p w14:paraId="1D1D2CAD" w14:textId="77777777" w:rsidR="008F0DD1" w:rsidRDefault="008F0DD1">
      <w:pPr>
        <w:spacing w:after="0" w:line="240" w:lineRule="auto"/>
        <w:ind w:firstLine="708"/>
        <w:jc w:val="center"/>
        <w:rPr>
          <w:rFonts w:ascii="Arial" w:hAnsi="Arial" w:cs="Arial"/>
          <w:sz w:val="20"/>
          <w:szCs w:val="20"/>
        </w:rPr>
      </w:pPr>
    </w:p>
    <w:p w14:paraId="0347BD4C" w14:textId="77777777" w:rsidR="008F0DD1" w:rsidRDefault="008F0DD1">
      <w:pPr>
        <w:spacing w:after="0" w:line="240" w:lineRule="auto"/>
        <w:ind w:firstLine="708"/>
        <w:jc w:val="center"/>
        <w:rPr>
          <w:rFonts w:ascii="Arial" w:hAnsi="Arial" w:cs="Arial"/>
          <w:sz w:val="20"/>
          <w:szCs w:val="20"/>
        </w:rPr>
      </w:pPr>
    </w:p>
    <w:p w14:paraId="7235B4EB" w14:textId="77777777" w:rsidR="008F0DD1" w:rsidRDefault="00F92C27">
      <w:pPr>
        <w:spacing w:after="0" w:line="240" w:lineRule="auto"/>
        <w:jc w:val="center"/>
        <w:rPr>
          <w:rFonts w:ascii="Arial" w:hAnsi="Arial" w:cs="Arial"/>
          <w:sz w:val="20"/>
          <w:szCs w:val="20"/>
        </w:rPr>
      </w:pPr>
      <w:r>
        <w:rPr>
          <w:rFonts w:ascii="Arial" w:hAnsi="Arial" w:cs="Arial"/>
          <w:sz w:val="20"/>
          <w:szCs w:val="20"/>
        </w:rPr>
        <w:t>VI.</w:t>
      </w:r>
    </w:p>
    <w:p w14:paraId="116A90F0" w14:textId="77777777" w:rsidR="008F0DD1" w:rsidRDefault="00F92C27">
      <w:pPr>
        <w:spacing w:after="0" w:line="240" w:lineRule="auto"/>
        <w:jc w:val="center"/>
        <w:rPr>
          <w:rFonts w:ascii="Arial" w:hAnsi="Arial" w:cs="Arial"/>
          <w:b/>
          <w:sz w:val="20"/>
          <w:szCs w:val="20"/>
        </w:rPr>
      </w:pPr>
      <w:r>
        <w:rPr>
          <w:rFonts w:ascii="Arial" w:hAnsi="Arial" w:cs="Arial"/>
          <w:b/>
          <w:sz w:val="20"/>
          <w:szCs w:val="20"/>
        </w:rPr>
        <w:t>Utajení</w:t>
      </w:r>
    </w:p>
    <w:p w14:paraId="40471171" w14:textId="77777777" w:rsidR="008F0DD1" w:rsidRDefault="008F0DD1">
      <w:pPr>
        <w:spacing w:after="0" w:line="240" w:lineRule="auto"/>
        <w:jc w:val="center"/>
        <w:rPr>
          <w:rFonts w:ascii="Arial" w:hAnsi="Arial" w:cs="Arial"/>
          <w:b/>
          <w:sz w:val="20"/>
          <w:szCs w:val="20"/>
        </w:rPr>
      </w:pPr>
    </w:p>
    <w:p w14:paraId="0174F61E" w14:textId="63505F5B" w:rsidR="008F0DD1" w:rsidRDefault="00F92C27">
      <w:pPr>
        <w:pStyle w:val="Odstavecseseznamem"/>
        <w:numPr>
          <w:ilvl w:val="0"/>
          <w:numId w:val="7"/>
        </w:numPr>
        <w:spacing w:after="0" w:line="240" w:lineRule="auto"/>
        <w:ind w:left="426" w:hanging="426"/>
        <w:jc w:val="both"/>
        <w:rPr>
          <w:rFonts w:ascii="Arial" w:hAnsi="Arial" w:cs="Arial"/>
          <w:sz w:val="20"/>
          <w:szCs w:val="20"/>
        </w:rPr>
      </w:pPr>
      <w:r>
        <w:rPr>
          <w:rFonts w:ascii="Arial" w:hAnsi="Arial" w:cs="Arial"/>
          <w:sz w:val="20"/>
          <w:szCs w:val="20"/>
        </w:rPr>
        <w:t>Nabyvatel licence je povinen utajit před třetími osobami podklady a sdělení, jichž se mu od poskytovatele licence v souvislosti s uzavřením této smlouvy dostalo, ledaže nabyvatel licence s těmito třetími osobami uzavře podlicenční smlouvu. Toto omezení se však netýká osob, jež jsou spolu s nabyvatelem licence majetkově propojeny v rámci Jablotron Group</w:t>
      </w:r>
      <w:r w:rsidR="001D2B0E">
        <w:rPr>
          <w:rFonts w:ascii="Arial" w:hAnsi="Arial" w:cs="Arial"/>
          <w:sz w:val="20"/>
          <w:szCs w:val="20"/>
        </w:rPr>
        <w:t xml:space="preserve"> (tzn. osob, v nichž </w:t>
      </w:r>
      <w:r w:rsidR="00E41636">
        <w:rPr>
          <w:rFonts w:ascii="Arial" w:hAnsi="Arial" w:cs="Arial"/>
          <w:sz w:val="20"/>
          <w:szCs w:val="20"/>
        </w:rPr>
        <w:t xml:space="preserve">se </w:t>
      </w:r>
      <w:r w:rsidR="001D2B0E">
        <w:rPr>
          <w:rFonts w:ascii="Arial" w:hAnsi="Arial" w:cs="Arial"/>
          <w:sz w:val="20"/>
          <w:szCs w:val="20"/>
        </w:rPr>
        <w:t xml:space="preserve">společnost </w:t>
      </w:r>
      <w:r w:rsidR="001D2B0E" w:rsidRPr="001D2B0E">
        <w:rPr>
          <w:rFonts w:ascii="Arial" w:hAnsi="Arial" w:cs="Arial"/>
          <w:sz w:val="20"/>
          <w:szCs w:val="20"/>
        </w:rPr>
        <w:t>JABLOTRON GROUP a.s., sídlem Pod Skalkou 4567/33, 466 01 Jablonec nad Nisou</w:t>
      </w:r>
      <w:r w:rsidR="00E41636">
        <w:rPr>
          <w:rFonts w:ascii="Arial" w:hAnsi="Arial" w:cs="Arial"/>
          <w:sz w:val="20"/>
          <w:szCs w:val="20"/>
        </w:rPr>
        <w:t xml:space="preserve">, identifikační číslo: </w:t>
      </w:r>
      <w:r w:rsidR="00E41636" w:rsidRPr="00E41636">
        <w:rPr>
          <w:rFonts w:ascii="Arial" w:hAnsi="Arial" w:cs="Arial"/>
          <w:sz w:val="20"/>
          <w:szCs w:val="20"/>
        </w:rPr>
        <w:t>040</w:t>
      </w:r>
      <w:r w:rsidR="00E41636">
        <w:rPr>
          <w:rFonts w:ascii="Arial" w:hAnsi="Arial" w:cs="Arial"/>
          <w:sz w:val="20"/>
          <w:szCs w:val="20"/>
        </w:rPr>
        <w:t xml:space="preserve"> </w:t>
      </w:r>
      <w:r w:rsidR="00E41636" w:rsidRPr="00E41636">
        <w:rPr>
          <w:rFonts w:ascii="Arial" w:hAnsi="Arial" w:cs="Arial"/>
          <w:sz w:val="20"/>
          <w:szCs w:val="20"/>
        </w:rPr>
        <w:t>66</w:t>
      </w:r>
      <w:r w:rsidR="00E41636">
        <w:rPr>
          <w:rFonts w:ascii="Arial" w:hAnsi="Arial" w:cs="Arial"/>
          <w:sz w:val="20"/>
          <w:szCs w:val="20"/>
        </w:rPr>
        <w:t> </w:t>
      </w:r>
      <w:r w:rsidR="00E41636" w:rsidRPr="00E41636">
        <w:rPr>
          <w:rFonts w:ascii="Arial" w:hAnsi="Arial" w:cs="Arial"/>
          <w:sz w:val="20"/>
          <w:szCs w:val="20"/>
        </w:rPr>
        <w:t>529</w:t>
      </w:r>
      <w:r w:rsidR="00E41636">
        <w:rPr>
          <w:rFonts w:ascii="Arial" w:hAnsi="Arial" w:cs="Arial"/>
          <w:sz w:val="20"/>
          <w:szCs w:val="20"/>
        </w:rPr>
        <w:t xml:space="preserve">, nebo její právní nástupce, </w:t>
      </w:r>
      <w:r w:rsidR="00DE2FA2">
        <w:rPr>
          <w:rFonts w:ascii="Arial" w:hAnsi="Arial" w:cs="Arial"/>
          <w:sz w:val="20"/>
          <w:szCs w:val="20"/>
        </w:rPr>
        <w:t xml:space="preserve">přímo nebo nepřímo podílí </w:t>
      </w:r>
      <w:r w:rsidR="00E41636">
        <w:rPr>
          <w:rFonts w:ascii="Arial" w:hAnsi="Arial" w:cs="Arial"/>
          <w:sz w:val="20"/>
          <w:szCs w:val="20"/>
        </w:rPr>
        <w:t xml:space="preserve">z alespoň 40 % </w:t>
      </w:r>
      <w:r w:rsidR="00E41636" w:rsidRPr="00E41636">
        <w:rPr>
          <w:rFonts w:ascii="Arial" w:hAnsi="Arial" w:cs="Arial"/>
          <w:sz w:val="20"/>
          <w:szCs w:val="20"/>
        </w:rPr>
        <w:t>na základním kapitálu nebo hlasovacích právech</w:t>
      </w:r>
      <w:r w:rsidR="00DE2FA2">
        <w:rPr>
          <w:rFonts w:ascii="Arial" w:hAnsi="Arial" w:cs="Arial"/>
          <w:sz w:val="20"/>
          <w:szCs w:val="20"/>
        </w:rPr>
        <w:t>, a tato skutečnost je zřejmá z veřejného rejstříku nebo písemného oznámení zaslaného poskytovateli licence</w:t>
      </w:r>
      <w:r w:rsidR="00E41636">
        <w:rPr>
          <w:rFonts w:ascii="Arial" w:hAnsi="Arial" w:cs="Arial"/>
          <w:sz w:val="20"/>
          <w:szCs w:val="20"/>
        </w:rPr>
        <w:t>)</w:t>
      </w:r>
      <w:r>
        <w:rPr>
          <w:rFonts w:ascii="Arial" w:hAnsi="Arial" w:cs="Arial"/>
          <w:sz w:val="20"/>
          <w:szCs w:val="20"/>
        </w:rPr>
        <w:t xml:space="preserve">; i vůči těmto osobám je však nabyvatel licence povinen nakládat s informacemi na základě principu „need to know“ a současně musí poskytnutí informací předcházet uzavření NDA s příjemcem informací a obsahem analogickým této smlouvě vč. pokuty za porušení ve výši 50 tis. Kč. </w:t>
      </w:r>
      <w:r w:rsidR="0071001D">
        <w:rPr>
          <w:rFonts w:ascii="Arial" w:hAnsi="Arial" w:cs="Arial"/>
          <w:sz w:val="20"/>
          <w:szCs w:val="20"/>
        </w:rPr>
        <w:t>V žádném případě se však nebude jednat o poskytnutí informací za účelem použití díla pro výrobu jiných výrobků, než uvedených v čl. II. odst. 1. této smlouvy.</w:t>
      </w:r>
      <w:r>
        <w:rPr>
          <w:rFonts w:ascii="Arial" w:hAnsi="Arial" w:cs="Arial"/>
          <w:sz w:val="20"/>
          <w:szCs w:val="20"/>
        </w:rPr>
        <w:t xml:space="preserve"> </w:t>
      </w:r>
    </w:p>
    <w:p w14:paraId="39C87096" w14:textId="77777777" w:rsidR="001D2B0E" w:rsidRDefault="001D2B0E" w:rsidP="001D2B0E">
      <w:pPr>
        <w:pStyle w:val="Odstavecseseznamem"/>
        <w:spacing w:after="0" w:line="240" w:lineRule="auto"/>
        <w:ind w:left="426"/>
        <w:jc w:val="both"/>
        <w:rPr>
          <w:rFonts w:ascii="Arial" w:hAnsi="Arial" w:cs="Arial"/>
          <w:sz w:val="20"/>
          <w:szCs w:val="20"/>
        </w:rPr>
      </w:pPr>
    </w:p>
    <w:p w14:paraId="4978E941" w14:textId="5D87E76A" w:rsidR="001D2B0E" w:rsidRDefault="001D2B0E">
      <w:pPr>
        <w:pStyle w:val="Odstavecseseznamem"/>
        <w:numPr>
          <w:ilvl w:val="0"/>
          <w:numId w:val="7"/>
        </w:numPr>
        <w:spacing w:after="0" w:line="240" w:lineRule="auto"/>
        <w:ind w:left="426" w:hanging="426"/>
        <w:jc w:val="both"/>
        <w:rPr>
          <w:rFonts w:ascii="Arial" w:hAnsi="Arial" w:cs="Arial"/>
          <w:sz w:val="20"/>
          <w:szCs w:val="20"/>
        </w:rPr>
      </w:pPr>
      <w:r>
        <w:rPr>
          <w:rFonts w:ascii="Arial" w:hAnsi="Arial" w:cs="Arial"/>
          <w:sz w:val="20"/>
          <w:szCs w:val="20"/>
        </w:rPr>
        <w:t xml:space="preserve">Porušením této smlouvy není a souhlas s poskytnutím podlicence není nabyvatel licence povinen od poskytovatele licence získat v případě, kdy nabyvatel licence v rámci zajišťování si výroby výrobků uvedených v čl. II. odst. 1. této smlouvy předá informace </w:t>
      </w:r>
      <w:r w:rsidR="0071001D">
        <w:rPr>
          <w:rFonts w:ascii="Arial" w:hAnsi="Arial" w:cs="Arial"/>
          <w:sz w:val="20"/>
          <w:szCs w:val="20"/>
        </w:rPr>
        <w:t xml:space="preserve">nezbytné pro jejich výrobu </w:t>
      </w:r>
      <w:r>
        <w:rPr>
          <w:rFonts w:ascii="Arial" w:hAnsi="Arial" w:cs="Arial"/>
          <w:sz w:val="20"/>
          <w:szCs w:val="20"/>
        </w:rPr>
        <w:t>týkající se díla (např. v podobě strojového kódu) svému smluvnímu výrobci</w:t>
      </w:r>
      <w:r w:rsidR="0071001D">
        <w:rPr>
          <w:rFonts w:ascii="Arial" w:hAnsi="Arial" w:cs="Arial"/>
          <w:sz w:val="20"/>
          <w:szCs w:val="20"/>
        </w:rPr>
        <w:t xml:space="preserve"> předmětných výrobků</w:t>
      </w:r>
      <w:r w:rsidR="00DD2527">
        <w:rPr>
          <w:rFonts w:ascii="Arial" w:hAnsi="Arial" w:cs="Arial"/>
          <w:sz w:val="20"/>
          <w:szCs w:val="20"/>
        </w:rPr>
        <w:t>,</w:t>
      </w:r>
      <w:r w:rsidR="0071001D">
        <w:rPr>
          <w:rFonts w:ascii="Arial" w:hAnsi="Arial" w:cs="Arial"/>
          <w:sz w:val="20"/>
          <w:szCs w:val="20"/>
        </w:rPr>
        <w:t xml:space="preserve"> a ani </w:t>
      </w:r>
      <w:r w:rsidR="00DD2527">
        <w:rPr>
          <w:rFonts w:ascii="Arial" w:hAnsi="Arial" w:cs="Arial"/>
          <w:sz w:val="20"/>
          <w:szCs w:val="20"/>
        </w:rPr>
        <w:t>v případě postupu dle čl. VIII. odst. 1. této smlouvy</w:t>
      </w:r>
      <w:r>
        <w:rPr>
          <w:rFonts w:ascii="Arial" w:hAnsi="Arial" w:cs="Arial"/>
          <w:sz w:val="20"/>
          <w:szCs w:val="20"/>
        </w:rPr>
        <w:t>.</w:t>
      </w:r>
    </w:p>
    <w:p w14:paraId="7F129D1C" w14:textId="77777777" w:rsidR="008F0DD1" w:rsidRDefault="008F0DD1">
      <w:pPr>
        <w:spacing w:after="0" w:line="240" w:lineRule="auto"/>
        <w:ind w:left="426" w:hanging="426"/>
        <w:jc w:val="both"/>
        <w:rPr>
          <w:rFonts w:ascii="Arial" w:hAnsi="Arial" w:cs="Arial"/>
          <w:sz w:val="20"/>
          <w:szCs w:val="20"/>
        </w:rPr>
      </w:pPr>
    </w:p>
    <w:p w14:paraId="5286D00D" w14:textId="31E58EDC" w:rsidR="00C356D5" w:rsidRPr="001D2B0E" w:rsidRDefault="00F92C27" w:rsidP="001D2B0E">
      <w:pPr>
        <w:pStyle w:val="Odstavecseseznamem"/>
        <w:numPr>
          <w:ilvl w:val="0"/>
          <w:numId w:val="7"/>
        </w:numPr>
        <w:spacing w:after="0" w:line="240" w:lineRule="auto"/>
        <w:ind w:left="426" w:hanging="426"/>
        <w:jc w:val="both"/>
        <w:rPr>
          <w:rFonts w:ascii="Arial" w:hAnsi="Arial" w:cs="Arial"/>
          <w:sz w:val="20"/>
          <w:szCs w:val="20"/>
        </w:rPr>
      </w:pPr>
      <w:r>
        <w:rPr>
          <w:rFonts w:ascii="Arial" w:hAnsi="Arial" w:cs="Arial"/>
          <w:sz w:val="20"/>
          <w:szCs w:val="20"/>
        </w:rPr>
        <w:t>Porušením povinnosti podle odst. 1 vzniká nabyvateli licence povinnost uhradit poskytovateli licence smluvní pokutu ve výši 50 000 Kč, a to za každý jednotlivý případ porušení stanovené povinnosti. Ujednáním o smluvní pokutě není dotčeno právo poskytovatele licence na náhradu škody.</w:t>
      </w:r>
    </w:p>
    <w:p w14:paraId="22612534" w14:textId="77777777" w:rsidR="008F0DD1" w:rsidRDefault="008F0DD1">
      <w:pPr>
        <w:spacing w:after="0" w:line="240" w:lineRule="auto"/>
        <w:jc w:val="center"/>
        <w:rPr>
          <w:rFonts w:ascii="Arial" w:hAnsi="Arial" w:cs="Arial"/>
          <w:sz w:val="20"/>
          <w:szCs w:val="20"/>
        </w:rPr>
      </w:pPr>
    </w:p>
    <w:p w14:paraId="03DCFC09" w14:textId="77777777" w:rsidR="008F0DD1" w:rsidRDefault="008F0DD1">
      <w:pPr>
        <w:spacing w:after="0" w:line="240" w:lineRule="auto"/>
        <w:jc w:val="center"/>
        <w:rPr>
          <w:rFonts w:ascii="Arial" w:hAnsi="Arial" w:cs="Arial"/>
          <w:sz w:val="20"/>
          <w:szCs w:val="20"/>
        </w:rPr>
      </w:pPr>
    </w:p>
    <w:p w14:paraId="4FBD84F7" w14:textId="77777777" w:rsidR="008F0DD1" w:rsidRDefault="00F92C27">
      <w:pPr>
        <w:keepNext/>
        <w:spacing w:after="0" w:line="240" w:lineRule="auto"/>
        <w:jc w:val="center"/>
        <w:rPr>
          <w:rFonts w:ascii="Arial" w:hAnsi="Arial" w:cs="Arial"/>
          <w:sz w:val="20"/>
          <w:szCs w:val="20"/>
        </w:rPr>
      </w:pPr>
      <w:r>
        <w:rPr>
          <w:rFonts w:ascii="Arial" w:hAnsi="Arial" w:cs="Arial"/>
          <w:sz w:val="20"/>
          <w:szCs w:val="20"/>
        </w:rPr>
        <w:lastRenderedPageBreak/>
        <w:t>VII.</w:t>
      </w:r>
    </w:p>
    <w:p w14:paraId="34A2CB34" w14:textId="77777777" w:rsidR="008F0DD1" w:rsidRDefault="00F92C27">
      <w:pPr>
        <w:keepNext/>
        <w:spacing w:after="240" w:line="240" w:lineRule="auto"/>
        <w:jc w:val="center"/>
        <w:rPr>
          <w:rFonts w:ascii="Arial" w:hAnsi="Arial" w:cs="Arial"/>
          <w:b/>
          <w:sz w:val="20"/>
          <w:szCs w:val="20"/>
        </w:rPr>
      </w:pPr>
      <w:r>
        <w:rPr>
          <w:rFonts w:ascii="Arial" w:hAnsi="Arial" w:cs="Arial"/>
          <w:b/>
          <w:sz w:val="20"/>
          <w:szCs w:val="20"/>
        </w:rPr>
        <w:t>Odměna</w:t>
      </w:r>
    </w:p>
    <w:p w14:paraId="645A4AB4" w14:textId="77777777" w:rsidR="008F0DD1" w:rsidRDefault="00F92C27">
      <w:pPr>
        <w:pStyle w:val="Odstavecseseznamem"/>
        <w:numPr>
          <w:ilvl w:val="0"/>
          <w:numId w:val="6"/>
        </w:numPr>
        <w:spacing w:after="0" w:line="240" w:lineRule="auto"/>
        <w:ind w:left="426" w:hanging="426"/>
        <w:jc w:val="both"/>
        <w:rPr>
          <w:rFonts w:ascii="Arial" w:hAnsi="Arial" w:cs="Arial"/>
          <w:sz w:val="20"/>
          <w:szCs w:val="20"/>
        </w:rPr>
      </w:pPr>
      <w:r>
        <w:rPr>
          <w:rFonts w:ascii="Arial" w:hAnsi="Arial" w:cs="Arial"/>
          <w:sz w:val="20"/>
          <w:szCs w:val="20"/>
        </w:rPr>
        <w:t>Smluvní strany se dohodly, že odměna za poskytnutí licence činí částku 15 000 Kč bez DPH/ kalendářní rok, přičemž odměna v této výši náleží poskytovateli licence za každý, i započatý rok trvání licence. K odměně bude připočtena DPH ve výši dle platných právních předpisů.</w:t>
      </w:r>
    </w:p>
    <w:p w14:paraId="76F0B9CC" w14:textId="77777777" w:rsidR="008F0DD1" w:rsidRDefault="008F0DD1">
      <w:pPr>
        <w:spacing w:after="0" w:line="240" w:lineRule="auto"/>
        <w:ind w:left="426" w:hanging="426"/>
        <w:jc w:val="both"/>
        <w:rPr>
          <w:rFonts w:ascii="Arial" w:hAnsi="Arial" w:cs="Arial"/>
          <w:sz w:val="20"/>
          <w:szCs w:val="20"/>
        </w:rPr>
      </w:pPr>
    </w:p>
    <w:p w14:paraId="0C14C238" w14:textId="77777777" w:rsidR="008F0DD1" w:rsidRDefault="00F92C27">
      <w:pPr>
        <w:pStyle w:val="Odstavecseseznamem"/>
        <w:numPr>
          <w:ilvl w:val="0"/>
          <w:numId w:val="6"/>
        </w:numPr>
        <w:spacing w:after="0" w:line="240" w:lineRule="auto"/>
        <w:ind w:left="426" w:hanging="426"/>
        <w:jc w:val="both"/>
        <w:rPr>
          <w:rFonts w:ascii="Arial" w:hAnsi="Arial" w:cs="Arial"/>
          <w:sz w:val="20"/>
          <w:szCs w:val="20"/>
        </w:rPr>
      </w:pPr>
      <w:r>
        <w:rPr>
          <w:rFonts w:ascii="Arial" w:hAnsi="Arial" w:cs="Arial"/>
          <w:sz w:val="20"/>
          <w:szCs w:val="20"/>
        </w:rPr>
        <w:t xml:space="preserve">Nabyvatel licence se zavazuje, že poskytovateli licence uhradí odměnu na základě faktury vystavené poskytovatelem licence se splatností 30 dnů. Fakturu za příslušný kalendářní rok vystaví poskytovatel licence každý rok do konce prvního čtvrtletí. </w:t>
      </w:r>
    </w:p>
    <w:p w14:paraId="136BA29B" w14:textId="77777777" w:rsidR="008F0DD1" w:rsidRDefault="008F0DD1">
      <w:pPr>
        <w:spacing w:after="0" w:line="240" w:lineRule="auto"/>
        <w:ind w:left="426" w:hanging="426"/>
        <w:jc w:val="both"/>
        <w:rPr>
          <w:rFonts w:ascii="Arial" w:hAnsi="Arial" w:cs="Arial"/>
          <w:sz w:val="20"/>
          <w:szCs w:val="20"/>
        </w:rPr>
      </w:pPr>
    </w:p>
    <w:p w14:paraId="2349D9FE" w14:textId="77777777" w:rsidR="008F0DD1" w:rsidRDefault="00F92C27">
      <w:pPr>
        <w:pStyle w:val="Odstavecseseznamem"/>
        <w:numPr>
          <w:ilvl w:val="0"/>
          <w:numId w:val="6"/>
        </w:numPr>
        <w:spacing w:after="0" w:line="240" w:lineRule="auto"/>
        <w:ind w:left="426" w:hanging="426"/>
        <w:jc w:val="both"/>
        <w:rPr>
          <w:rFonts w:ascii="Arial" w:hAnsi="Arial" w:cs="Arial"/>
          <w:sz w:val="20"/>
          <w:szCs w:val="20"/>
        </w:rPr>
      </w:pPr>
      <w:r>
        <w:rPr>
          <w:rFonts w:ascii="Arial" w:hAnsi="Arial" w:cs="Arial"/>
          <w:sz w:val="20"/>
          <w:szCs w:val="20"/>
        </w:rPr>
        <w:t xml:space="preserve">Odměnu za první kalendářní rok trvání smlouvy, tj. rok 2020, uhradí nabyvatel licence na základě faktury vystavené poskytovatelem licence po podpisu této smlouvy.  </w:t>
      </w:r>
    </w:p>
    <w:p w14:paraId="633CBC43" w14:textId="77777777" w:rsidR="008F0DD1" w:rsidRDefault="008F0DD1">
      <w:pPr>
        <w:spacing w:after="0" w:line="240" w:lineRule="auto"/>
        <w:ind w:left="426" w:hanging="426"/>
        <w:jc w:val="both"/>
        <w:rPr>
          <w:rFonts w:ascii="Arial" w:hAnsi="Arial" w:cs="Arial"/>
          <w:sz w:val="20"/>
          <w:szCs w:val="20"/>
        </w:rPr>
      </w:pPr>
    </w:p>
    <w:p w14:paraId="2C0F521F" w14:textId="77777777" w:rsidR="008F0DD1" w:rsidRDefault="00F92C27">
      <w:pPr>
        <w:pStyle w:val="Odstavecseseznamem"/>
        <w:numPr>
          <w:ilvl w:val="0"/>
          <w:numId w:val="6"/>
        </w:numPr>
        <w:spacing w:after="0" w:line="240" w:lineRule="auto"/>
        <w:ind w:left="426" w:hanging="426"/>
        <w:jc w:val="both"/>
        <w:rPr>
          <w:rFonts w:ascii="Arial" w:hAnsi="Arial" w:cs="Arial"/>
          <w:sz w:val="20"/>
          <w:szCs w:val="20"/>
        </w:rPr>
      </w:pPr>
      <w:r>
        <w:rPr>
          <w:rFonts w:ascii="Arial" w:hAnsi="Arial" w:cs="Arial"/>
          <w:sz w:val="20"/>
          <w:szCs w:val="20"/>
        </w:rPr>
        <w:t>Nezaplatí-li nabyvatel licence fakturu včas, je povinen uhradit poskytovateli licence smluvní pokutu ve výši 0,05 % z dlužné částky za každý, i započatý den prodlení. Smluvní pokuta se neuplatní, pokud nebyla faktura vystavena řádně a včas dle předchozího odstavce 2. tohoto článku.</w:t>
      </w:r>
    </w:p>
    <w:p w14:paraId="62CE4BCC" w14:textId="77777777" w:rsidR="008F0DD1" w:rsidRDefault="008F0DD1">
      <w:pPr>
        <w:spacing w:after="0" w:line="240" w:lineRule="auto"/>
        <w:ind w:left="426" w:hanging="426"/>
        <w:jc w:val="both"/>
        <w:rPr>
          <w:rFonts w:ascii="Arial" w:hAnsi="Arial" w:cs="Arial"/>
          <w:sz w:val="20"/>
          <w:szCs w:val="20"/>
        </w:rPr>
      </w:pPr>
    </w:p>
    <w:p w14:paraId="1F3EB777" w14:textId="77777777" w:rsidR="008F0DD1" w:rsidRDefault="00F92C27">
      <w:pPr>
        <w:pStyle w:val="Odstavecseseznamem"/>
        <w:numPr>
          <w:ilvl w:val="0"/>
          <w:numId w:val="6"/>
        </w:numPr>
        <w:spacing w:after="0" w:line="240" w:lineRule="auto"/>
        <w:ind w:left="426" w:hanging="426"/>
        <w:jc w:val="both"/>
        <w:rPr>
          <w:rFonts w:ascii="Arial" w:hAnsi="Arial" w:cs="Arial"/>
          <w:sz w:val="20"/>
          <w:szCs w:val="20"/>
        </w:rPr>
      </w:pPr>
      <w:r>
        <w:rPr>
          <w:rFonts w:ascii="Arial" w:hAnsi="Arial" w:cs="Arial"/>
          <w:sz w:val="20"/>
          <w:szCs w:val="20"/>
        </w:rPr>
        <w:t>Ujednáním o smluvní pokutě není dotčeno právo poskytovatele licence na náhradu škody.</w:t>
      </w:r>
    </w:p>
    <w:p w14:paraId="4411085A" w14:textId="77777777" w:rsidR="008F0DD1" w:rsidRDefault="00F92C27">
      <w:pPr>
        <w:spacing w:after="0" w:line="240" w:lineRule="auto"/>
        <w:jc w:val="both"/>
        <w:rPr>
          <w:rFonts w:ascii="Arial" w:hAnsi="Arial" w:cs="Arial"/>
          <w:sz w:val="20"/>
          <w:szCs w:val="20"/>
        </w:rPr>
      </w:pPr>
      <w:r>
        <w:rPr>
          <w:rFonts w:ascii="Arial" w:hAnsi="Arial" w:cs="Arial"/>
          <w:sz w:val="20"/>
          <w:szCs w:val="20"/>
        </w:rPr>
        <w:tab/>
      </w:r>
    </w:p>
    <w:p w14:paraId="5C7A4068" w14:textId="77777777" w:rsidR="008F0DD1" w:rsidRDefault="008F0DD1">
      <w:pPr>
        <w:spacing w:after="0" w:line="240" w:lineRule="auto"/>
        <w:jc w:val="both"/>
        <w:rPr>
          <w:rFonts w:ascii="Arial" w:hAnsi="Arial" w:cs="Arial"/>
          <w:sz w:val="20"/>
          <w:szCs w:val="20"/>
        </w:rPr>
      </w:pPr>
    </w:p>
    <w:p w14:paraId="5905BC35" w14:textId="77777777" w:rsidR="008F0DD1" w:rsidRDefault="00F92C27">
      <w:pPr>
        <w:spacing w:after="0" w:line="240" w:lineRule="auto"/>
        <w:jc w:val="center"/>
        <w:rPr>
          <w:rFonts w:ascii="Arial" w:hAnsi="Arial" w:cs="Arial"/>
          <w:sz w:val="20"/>
          <w:szCs w:val="20"/>
        </w:rPr>
      </w:pPr>
      <w:r>
        <w:rPr>
          <w:rFonts w:ascii="Arial" w:hAnsi="Arial" w:cs="Arial"/>
          <w:sz w:val="20"/>
          <w:szCs w:val="20"/>
        </w:rPr>
        <w:t>VIII.</w:t>
      </w:r>
    </w:p>
    <w:p w14:paraId="4C1222B5" w14:textId="77777777" w:rsidR="008F0DD1" w:rsidRDefault="00F92C27">
      <w:pPr>
        <w:spacing w:after="0" w:line="240" w:lineRule="auto"/>
        <w:jc w:val="center"/>
        <w:rPr>
          <w:rFonts w:ascii="Arial" w:hAnsi="Arial" w:cs="Arial"/>
          <w:b/>
          <w:sz w:val="20"/>
          <w:szCs w:val="20"/>
        </w:rPr>
      </w:pPr>
      <w:r>
        <w:rPr>
          <w:rFonts w:ascii="Arial" w:hAnsi="Arial" w:cs="Arial"/>
          <w:b/>
          <w:sz w:val="20"/>
          <w:szCs w:val="20"/>
        </w:rPr>
        <w:t>Další oprávnění nabyvatele licence</w:t>
      </w:r>
    </w:p>
    <w:p w14:paraId="6ECA5158" w14:textId="77777777" w:rsidR="008F0DD1" w:rsidRDefault="008F0DD1">
      <w:pPr>
        <w:spacing w:after="0" w:line="240" w:lineRule="auto"/>
        <w:jc w:val="center"/>
        <w:rPr>
          <w:rFonts w:ascii="Arial" w:hAnsi="Arial" w:cs="Arial"/>
          <w:b/>
          <w:sz w:val="20"/>
          <w:szCs w:val="20"/>
        </w:rPr>
      </w:pPr>
    </w:p>
    <w:p w14:paraId="629F83C5" w14:textId="77777777" w:rsidR="008F0DD1" w:rsidRDefault="00F92C27">
      <w:pPr>
        <w:pStyle w:val="Odstavecseseznamem"/>
        <w:numPr>
          <w:ilvl w:val="0"/>
          <w:numId w:val="5"/>
        </w:numPr>
        <w:spacing w:after="0" w:line="240" w:lineRule="auto"/>
        <w:ind w:left="426" w:hanging="426"/>
        <w:jc w:val="both"/>
        <w:rPr>
          <w:rFonts w:ascii="Arial" w:hAnsi="Arial" w:cs="Arial"/>
          <w:sz w:val="20"/>
          <w:szCs w:val="20"/>
        </w:rPr>
      </w:pPr>
      <w:r>
        <w:rPr>
          <w:rFonts w:ascii="Arial" w:hAnsi="Arial" w:cs="Arial"/>
          <w:sz w:val="20"/>
          <w:szCs w:val="20"/>
        </w:rPr>
        <w:t>Nabyvatel licence je oprávněn autorské dílo upravit či jinak změnit dle svých potřeb, resp. spojit autorské dílo s jinými díly či autorské dílo zařadit do díla souborného, vždy však pouze v rámci účelu, za nímž bylo autorské dílo nabyvateli licence poskytnuto.</w:t>
      </w:r>
    </w:p>
    <w:p w14:paraId="1C8EFE80" w14:textId="77777777" w:rsidR="008F0DD1" w:rsidRDefault="008F0DD1">
      <w:pPr>
        <w:spacing w:after="0" w:line="240" w:lineRule="auto"/>
        <w:jc w:val="center"/>
        <w:rPr>
          <w:rFonts w:ascii="Arial" w:hAnsi="Arial" w:cs="Arial"/>
          <w:sz w:val="20"/>
          <w:szCs w:val="20"/>
        </w:rPr>
      </w:pPr>
    </w:p>
    <w:p w14:paraId="34C6377D" w14:textId="77777777" w:rsidR="008F0DD1" w:rsidRDefault="008F0DD1">
      <w:pPr>
        <w:spacing w:after="0" w:line="240" w:lineRule="auto"/>
        <w:jc w:val="center"/>
        <w:rPr>
          <w:rFonts w:ascii="Arial" w:hAnsi="Arial" w:cs="Arial"/>
          <w:sz w:val="20"/>
          <w:szCs w:val="20"/>
        </w:rPr>
      </w:pPr>
    </w:p>
    <w:p w14:paraId="334B78B9" w14:textId="77777777" w:rsidR="008F0DD1" w:rsidRDefault="00F92C27">
      <w:pPr>
        <w:spacing w:after="0" w:line="240" w:lineRule="auto"/>
        <w:jc w:val="center"/>
        <w:rPr>
          <w:rFonts w:ascii="Arial" w:hAnsi="Arial" w:cs="Arial"/>
          <w:sz w:val="20"/>
          <w:szCs w:val="20"/>
        </w:rPr>
      </w:pPr>
      <w:r>
        <w:rPr>
          <w:rFonts w:ascii="Arial" w:hAnsi="Arial" w:cs="Arial"/>
          <w:sz w:val="20"/>
          <w:szCs w:val="20"/>
        </w:rPr>
        <w:t>IX.</w:t>
      </w:r>
    </w:p>
    <w:p w14:paraId="71632187" w14:textId="77777777" w:rsidR="008F0DD1" w:rsidRDefault="00F92C27">
      <w:pPr>
        <w:spacing w:after="0" w:line="240" w:lineRule="auto"/>
        <w:jc w:val="center"/>
        <w:rPr>
          <w:rFonts w:ascii="Arial" w:hAnsi="Arial" w:cs="Arial"/>
          <w:b/>
          <w:sz w:val="20"/>
          <w:szCs w:val="20"/>
        </w:rPr>
      </w:pPr>
      <w:r>
        <w:rPr>
          <w:rFonts w:ascii="Arial" w:hAnsi="Arial" w:cs="Arial"/>
          <w:b/>
          <w:sz w:val="20"/>
          <w:szCs w:val="20"/>
        </w:rPr>
        <w:t>Doba trvání smlouvy</w:t>
      </w:r>
    </w:p>
    <w:p w14:paraId="030A2D76" w14:textId="77777777" w:rsidR="008F0DD1" w:rsidRDefault="008F0DD1">
      <w:pPr>
        <w:spacing w:after="0" w:line="240" w:lineRule="auto"/>
        <w:jc w:val="center"/>
        <w:rPr>
          <w:rFonts w:ascii="Arial" w:hAnsi="Arial" w:cs="Arial"/>
          <w:b/>
          <w:sz w:val="20"/>
          <w:szCs w:val="20"/>
        </w:rPr>
      </w:pPr>
    </w:p>
    <w:p w14:paraId="387EAD42" w14:textId="77777777" w:rsidR="008F0DD1" w:rsidRDefault="00F92C27">
      <w:pPr>
        <w:pStyle w:val="Odstavecseseznamem"/>
        <w:numPr>
          <w:ilvl w:val="0"/>
          <w:numId w:val="4"/>
        </w:numPr>
        <w:spacing w:after="0" w:line="240" w:lineRule="auto"/>
        <w:ind w:left="426" w:hanging="426"/>
        <w:jc w:val="both"/>
        <w:rPr>
          <w:rFonts w:ascii="Arial" w:hAnsi="Arial" w:cs="Arial"/>
          <w:sz w:val="20"/>
          <w:szCs w:val="20"/>
        </w:rPr>
      </w:pPr>
      <w:r>
        <w:rPr>
          <w:rFonts w:ascii="Arial" w:hAnsi="Arial" w:cs="Arial"/>
          <w:sz w:val="20"/>
          <w:szCs w:val="20"/>
        </w:rPr>
        <w:t xml:space="preserve">Tato smlouva se uzavírá na dobu určitou, a to na dobu </w:t>
      </w:r>
      <w:r>
        <w:rPr>
          <w:rFonts w:ascii="Arial" w:hAnsi="Arial" w:cs="Arial"/>
          <w:b/>
          <w:sz w:val="20"/>
          <w:szCs w:val="20"/>
        </w:rPr>
        <w:t xml:space="preserve">70 let </w:t>
      </w:r>
      <w:r>
        <w:rPr>
          <w:rFonts w:ascii="Arial" w:hAnsi="Arial" w:cs="Arial"/>
          <w:sz w:val="20"/>
          <w:szCs w:val="20"/>
        </w:rPr>
        <w:t>od jejího uzavření.</w:t>
      </w:r>
    </w:p>
    <w:p w14:paraId="6EC988F4" w14:textId="77777777" w:rsidR="008F0DD1" w:rsidRDefault="008F0DD1">
      <w:pPr>
        <w:pStyle w:val="Odstavecseseznamem"/>
        <w:spacing w:after="0" w:line="240" w:lineRule="auto"/>
        <w:ind w:left="426"/>
        <w:jc w:val="both"/>
        <w:rPr>
          <w:rFonts w:ascii="Arial" w:hAnsi="Arial" w:cs="Arial"/>
          <w:sz w:val="20"/>
          <w:szCs w:val="20"/>
        </w:rPr>
      </w:pPr>
    </w:p>
    <w:p w14:paraId="4497F087" w14:textId="1BF07E69" w:rsidR="008F0DD1" w:rsidRDefault="00F92C27">
      <w:pPr>
        <w:pStyle w:val="Odstavecseseznamem"/>
        <w:numPr>
          <w:ilvl w:val="0"/>
          <w:numId w:val="4"/>
        </w:numPr>
        <w:spacing w:after="0" w:line="240" w:lineRule="auto"/>
        <w:ind w:left="426" w:hanging="426"/>
        <w:jc w:val="both"/>
        <w:rPr>
          <w:rFonts w:ascii="Arial" w:hAnsi="Arial" w:cs="Arial"/>
          <w:sz w:val="20"/>
          <w:szCs w:val="20"/>
        </w:rPr>
      </w:pPr>
      <w:r>
        <w:rPr>
          <w:rFonts w:ascii="Arial" w:hAnsi="Arial" w:cs="Arial"/>
          <w:sz w:val="20"/>
          <w:szCs w:val="20"/>
        </w:rPr>
        <w:t>Nabyvatel</w:t>
      </w:r>
      <w:r w:rsidR="00DE2FA2">
        <w:rPr>
          <w:rFonts w:ascii="Arial" w:hAnsi="Arial" w:cs="Arial"/>
          <w:sz w:val="20"/>
          <w:szCs w:val="20"/>
        </w:rPr>
        <w:t xml:space="preserve"> licence</w:t>
      </w:r>
      <w:r>
        <w:rPr>
          <w:rFonts w:ascii="Arial" w:hAnsi="Arial" w:cs="Arial"/>
          <w:sz w:val="20"/>
          <w:szCs w:val="20"/>
        </w:rPr>
        <w:t xml:space="preserve"> je oprávněn i bez udání důvodu smlouvu kdykoliv ke konci kalendářního roku písemně vypovědět. Výpověď musí být poskytovateli licence doručena alespoň 1 měsíc před koncem kalendářního roku.</w:t>
      </w:r>
    </w:p>
    <w:p w14:paraId="13F33680" w14:textId="77777777" w:rsidR="008F0DD1" w:rsidRDefault="008F0DD1">
      <w:pPr>
        <w:spacing w:after="0" w:line="240" w:lineRule="auto"/>
        <w:jc w:val="both"/>
        <w:rPr>
          <w:rFonts w:ascii="Arial" w:hAnsi="Arial" w:cs="Arial"/>
          <w:sz w:val="20"/>
          <w:szCs w:val="20"/>
        </w:rPr>
      </w:pPr>
    </w:p>
    <w:p w14:paraId="747E7C9A" w14:textId="77777777" w:rsidR="008F0DD1" w:rsidRDefault="008F0DD1">
      <w:pPr>
        <w:spacing w:after="0" w:line="240" w:lineRule="auto"/>
        <w:jc w:val="both"/>
        <w:rPr>
          <w:rFonts w:ascii="Arial" w:hAnsi="Arial" w:cs="Arial"/>
          <w:sz w:val="20"/>
          <w:szCs w:val="20"/>
        </w:rPr>
      </w:pPr>
    </w:p>
    <w:p w14:paraId="337F1150" w14:textId="77777777" w:rsidR="008F0DD1" w:rsidRDefault="00F92C27">
      <w:pPr>
        <w:keepNext/>
        <w:spacing w:after="0" w:line="240" w:lineRule="auto"/>
        <w:jc w:val="center"/>
        <w:rPr>
          <w:rFonts w:ascii="Arial" w:hAnsi="Arial" w:cs="Arial"/>
          <w:sz w:val="20"/>
          <w:szCs w:val="20"/>
        </w:rPr>
      </w:pPr>
      <w:r>
        <w:rPr>
          <w:rFonts w:ascii="Arial" w:hAnsi="Arial" w:cs="Arial"/>
          <w:sz w:val="20"/>
          <w:szCs w:val="20"/>
        </w:rPr>
        <w:t>X.</w:t>
      </w:r>
    </w:p>
    <w:p w14:paraId="2CC7FD29" w14:textId="77777777" w:rsidR="008F0DD1" w:rsidRDefault="00F92C27">
      <w:pPr>
        <w:keepNext/>
        <w:spacing w:after="240" w:line="240" w:lineRule="auto"/>
        <w:jc w:val="center"/>
        <w:rPr>
          <w:rFonts w:ascii="Arial" w:hAnsi="Arial" w:cs="Arial"/>
          <w:b/>
          <w:sz w:val="20"/>
          <w:szCs w:val="20"/>
        </w:rPr>
      </w:pPr>
      <w:r>
        <w:rPr>
          <w:rFonts w:ascii="Arial" w:hAnsi="Arial" w:cs="Arial"/>
          <w:b/>
          <w:sz w:val="20"/>
          <w:szCs w:val="20"/>
        </w:rPr>
        <w:t>Vyloučení záruky a omezení odpovědnosti</w:t>
      </w:r>
    </w:p>
    <w:p w14:paraId="0F47D23C" w14:textId="7F6B835C" w:rsidR="008F0DD1" w:rsidRDefault="00F92C27">
      <w:pPr>
        <w:pStyle w:val="Odstavecseseznamem"/>
        <w:numPr>
          <w:ilvl w:val="0"/>
          <w:numId w:val="3"/>
        </w:numPr>
        <w:spacing w:after="0" w:line="240" w:lineRule="auto"/>
        <w:ind w:left="426" w:hanging="426"/>
        <w:jc w:val="both"/>
        <w:rPr>
          <w:rFonts w:ascii="Arial" w:hAnsi="Arial" w:cs="Arial"/>
          <w:sz w:val="20"/>
          <w:szCs w:val="20"/>
        </w:rPr>
      </w:pPr>
      <w:r>
        <w:rPr>
          <w:rFonts w:ascii="Arial" w:hAnsi="Arial" w:cs="Arial"/>
          <w:sz w:val="20"/>
          <w:szCs w:val="20"/>
        </w:rPr>
        <w:t>Poskytovatel licence prohlašuje a nabyvatel licence s tím souhlasí, že poskytovatel licence vytvořil autorské dílo s odbornou péčí, avšak nenese odpovědnost za případné chyby autorského díla týkající se jeho charakteru a jeho technických omezení, avšak v případě prokazatelné chyby ve firmware bude tato chyba poskytovatelem licence analyzována a bez zbytečného prodlení na jeho náklady odstraněna. Tato povinnost se nevztahuje na nabyvatelem licence nebo třetí osobou upravené autorské dílo</w:t>
      </w:r>
      <w:r w:rsidR="00A5192D">
        <w:rPr>
          <w:rFonts w:ascii="Arial" w:hAnsi="Arial" w:cs="Arial"/>
          <w:sz w:val="20"/>
          <w:szCs w:val="20"/>
        </w:rPr>
        <w:t>. Důkazní břemeno prokázání chyby v autorském díle je na straně nabyvatele licence.</w:t>
      </w:r>
      <w:r w:rsidR="00DD2527">
        <w:rPr>
          <w:rFonts w:ascii="Arial" w:hAnsi="Arial" w:cs="Arial"/>
          <w:sz w:val="20"/>
          <w:szCs w:val="20"/>
        </w:rPr>
        <w:t xml:space="preserve">  </w:t>
      </w:r>
    </w:p>
    <w:p w14:paraId="5158EE16" w14:textId="77777777" w:rsidR="008F0DD1" w:rsidRDefault="008F0DD1">
      <w:pPr>
        <w:spacing w:after="0" w:line="240" w:lineRule="auto"/>
        <w:ind w:left="426" w:hanging="426"/>
        <w:rPr>
          <w:rFonts w:ascii="Arial" w:hAnsi="Arial" w:cs="Arial"/>
          <w:sz w:val="20"/>
          <w:szCs w:val="20"/>
        </w:rPr>
      </w:pPr>
    </w:p>
    <w:p w14:paraId="5BB294DD" w14:textId="77777777" w:rsidR="008F0DD1" w:rsidRDefault="00F92C27">
      <w:pPr>
        <w:pStyle w:val="Odstavecseseznamem"/>
        <w:numPr>
          <w:ilvl w:val="0"/>
          <w:numId w:val="3"/>
        </w:numPr>
        <w:spacing w:after="0" w:line="240" w:lineRule="auto"/>
        <w:ind w:left="426" w:hanging="426"/>
        <w:jc w:val="both"/>
        <w:rPr>
          <w:rFonts w:ascii="Arial" w:hAnsi="Arial" w:cs="Arial"/>
          <w:sz w:val="20"/>
          <w:szCs w:val="20"/>
        </w:rPr>
      </w:pPr>
      <w:r>
        <w:rPr>
          <w:rFonts w:ascii="Arial" w:hAnsi="Arial" w:cs="Arial"/>
          <w:sz w:val="20"/>
          <w:szCs w:val="20"/>
        </w:rPr>
        <w:t xml:space="preserve">Poskytovatel licence nezaručuje, že autorské dílo je kompatibilní s jakýmkoliv jiným dílem, systémem, přístrojem anebo produktem, se kterým autorské dílo nabyvatel licence spojí či do kterého jej nabyvatel licence zařadí. </w:t>
      </w:r>
    </w:p>
    <w:p w14:paraId="6D05B813" w14:textId="77777777" w:rsidR="008F0DD1" w:rsidRDefault="008F0DD1">
      <w:pPr>
        <w:spacing w:after="0" w:line="240" w:lineRule="auto"/>
        <w:ind w:left="426" w:hanging="426"/>
        <w:jc w:val="both"/>
        <w:rPr>
          <w:rFonts w:ascii="Arial" w:hAnsi="Arial" w:cs="Arial"/>
          <w:sz w:val="20"/>
          <w:szCs w:val="20"/>
        </w:rPr>
      </w:pPr>
    </w:p>
    <w:p w14:paraId="0F73B049" w14:textId="77777777" w:rsidR="008F0DD1" w:rsidRDefault="00F92C27">
      <w:pPr>
        <w:pStyle w:val="Odstavecseseznamem"/>
        <w:numPr>
          <w:ilvl w:val="0"/>
          <w:numId w:val="3"/>
        </w:numPr>
        <w:spacing w:after="0" w:line="240" w:lineRule="auto"/>
        <w:ind w:left="426" w:hanging="426"/>
        <w:jc w:val="both"/>
        <w:rPr>
          <w:rFonts w:ascii="Arial" w:hAnsi="Arial" w:cs="Arial"/>
          <w:sz w:val="20"/>
          <w:szCs w:val="20"/>
        </w:rPr>
      </w:pPr>
      <w:r>
        <w:rPr>
          <w:rFonts w:ascii="Arial" w:hAnsi="Arial" w:cs="Arial"/>
          <w:sz w:val="20"/>
          <w:szCs w:val="20"/>
        </w:rPr>
        <w:t>Poskytovatel licence nenese odpovědnost za případné škody vzniklé v důsledku užití autorského díla nabyvatelem licence.</w:t>
      </w:r>
    </w:p>
    <w:p w14:paraId="643E8BE7" w14:textId="77777777" w:rsidR="008F0DD1" w:rsidRDefault="008F0DD1">
      <w:pPr>
        <w:spacing w:after="0" w:line="240" w:lineRule="auto"/>
        <w:rPr>
          <w:rFonts w:ascii="Arial" w:hAnsi="Arial" w:cs="Arial"/>
          <w:sz w:val="20"/>
          <w:szCs w:val="20"/>
          <w:highlight w:val="yellow"/>
        </w:rPr>
      </w:pPr>
    </w:p>
    <w:p w14:paraId="4E89FD46" w14:textId="5A9B51A3" w:rsidR="008F0DD1" w:rsidRDefault="008F0DD1">
      <w:pPr>
        <w:spacing w:after="0" w:line="240" w:lineRule="auto"/>
        <w:jc w:val="center"/>
        <w:rPr>
          <w:rFonts w:ascii="Arial" w:hAnsi="Arial" w:cs="Arial"/>
          <w:sz w:val="20"/>
          <w:szCs w:val="20"/>
        </w:rPr>
      </w:pPr>
    </w:p>
    <w:p w14:paraId="1397C5BD" w14:textId="4089B03D" w:rsidR="00F34F46" w:rsidRDefault="00F34F46">
      <w:pPr>
        <w:spacing w:after="0" w:line="240" w:lineRule="auto"/>
        <w:jc w:val="center"/>
        <w:rPr>
          <w:rFonts w:ascii="Arial" w:hAnsi="Arial" w:cs="Arial"/>
          <w:sz w:val="20"/>
          <w:szCs w:val="20"/>
        </w:rPr>
      </w:pPr>
    </w:p>
    <w:p w14:paraId="7D3AE00F" w14:textId="77777777" w:rsidR="00F34F46" w:rsidRDefault="00F34F46">
      <w:pPr>
        <w:spacing w:after="0" w:line="240" w:lineRule="auto"/>
        <w:jc w:val="center"/>
        <w:rPr>
          <w:rFonts w:ascii="Arial" w:hAnsi="Arial" w:cs="Arial"/>
          <w:sz w:val="20"/>
          <w:szCs w:val="20"/>
        </w:rPr>
      </w:pPr>
    </w:p>
    <w:p w14:paraId="1EC656E6" w14:textId="77777777" w:rsidR="008F0DD1" w:rsidRDefault="00F92C27">
      <w:pPr>
        <w:spacing w:after="0" w:line="240" w:lineRule="auto"/>
        <w:jc w:val="center"/>
        <w:rPr>
          <w:rFonts w:ascii="Arial" w:hAnsi="Arial" w:cs="Arial"/>
          <w:sz w:val="20"/>
          <w:szCs w:val="20"/>
        </w:rPr>
      </w:pPr>
      <w:r>
        <w:rPr>
          <w:rFonts w:ascii="Arial" w:hAnsi="Arial" w:cs="Arial"/>
          <w:sz w:val="20"/>
          <w:szCs w:val="20"/>
        </w:rPr>
        <w:lastRenderedPageBreak/>
        <w:t>XI.</w:t>
      </w:r>
    </w:p>
    <w:p w14:paraId="3A0081AF" w14:textId="77777777" w:rsidR="008F0DD1" w:rsidRDefault="00F92C27">
      <w:pPr>
        <w:spacing w:after="0" w:line="240" w:lineRule="auto"/>
        <w:jc w:val="center"/>
        <w:rPr>
          <w:rFonts w:ascii="Arial" w:hAnsi="Arial" w:cs="Arial"/>
          <w:b/>
          <w:sz w:val="20"/>
          <w:szCs w:val="20"/>
        </w:rPr>
      </w:pPr>
      <w:r>
        <w:rPr>
          <w:rFonts w:ascii="Arial" w:hAnsi="Arial" w:cs="Arial"/>
          <w:b/>
          <w:sz w:val="20"/>
          <w:szCs w:val="20"/>
        </w:rPr>
        <w:t>Ukončení smlouvy</w:t>
      </w:r>
    </w:p>
    <w:p w14:paraId="407BDF08" w14:textId="77777777" w:rsidR="008F0DD1" w:rsidRDefault="008F0DD1">
      <w:pPr>
        <w:spacing w:after="0" w:line="240" w:lineRule="auto"/>
        <w:jc w:val="center"/>
        <w:rPr>
          <w:rFonts w:ascii="Arial" w:hAnsi="Arial" w:cs="Arial"/>
          <w:b/>
          <w:sz w:val="20"/>
          <w:szCs w:val="20"/>
        </w:rPr>
      </w:pPr>
    </w:p>
    <w:p w14:paraId="6B28022E" w14:textId="77777777" w:rsidR="008F0DD1" w:rsidRDefault="00F92C27">
      <w:pPr>
        <w:pStyle w:val="Odstavecseseznamem"/>
        <w:numPr>
          <w:ilvl w:val="0"/>
          <w:numId w:val="2"/>
        </w:numPr>
        <w:spacing w:after="0" w:line="240" w:lineRule="auto"/>
        <w:ind w:left="426" w:hanging="426"/>
        <w:jc w:val="both"/>
        <w:rPr>
          <w:rFonts w:ascii="Arial" w:hAnsi="Arial" w:cs="Arial"/>
          <w:sz w:val="20"/>
          <w:szCs w:val="20"/>
        </w:rPr>
      </w:pPr>
      <w:r>
        <w:rPr>
          <w:rFonts w:ascii="Arial" w:hAnsi="Arial" w:cs="Arial"/>
          <w:sz w:val="20"/>
          <w:szCs w:val="20"/>
        </w:rPr>
        <w:t>Tato smlouva zaniká:</w:t>
      </w:r>
    </w:p>
    <w:p w14:paraId="78E89B77" w14:textId="77777777" w:rsidR="008F0DD1" w:rsidRDefault="008F0DD1">
      <w:pPr>
        <w:spacing w:after="0" w:line="240" w:lineRule="auto"/>
        <w:jc w:val="both"/>
        <w:rPr>
          <w:rFonts w:ascii="Arial" w:hAnsi="Arial" w:cs="Arial"/>
          <w:sz w:val="20"/>
          <w:szCs w:val="20"/>
        </w:rPr>
      </w:pPr>
    </w:p>
    <w:p w14:paraId="0EA10EB5" w14:textId="77777777" w:rsidR="008F0DD1" w:rsidRDefault="00F92C27">
      <w:pPr>
        <w:spacing w:after="0" w:line="240" w:lineRule="auto"/>
        <w:jc w:val="both"/>
        <w:rPr>
          <w:rFonts w:ascii="Arial" w:hAnsi="Arial" w:cs="Arial"/>
          <w:sz w:val="20"/>
          <w:szCs w:val="20"/>
        </w:rPr>
      </w:pPr>
      <w:r>
        <w:rPr>
          <w:rFonts w:ascii="Arial" w:hAnsi="Arial" w:cs="Arial"/>
          <w:sz w:val="20"/>
          <w:szCs w:val="20"/>
        </w:rPr>
        <w:tab/>
        <w:t>a) dohodou smluvních stran,</w:t>
      </w:r>
    </w:p>
    <w:p w14:paraId="53BDED93" w14:textId="77777777" w:rsidR="008F0DD1" w:rsidRDefault="00F92C27">
      <w:pPr>
        <w:spacing w:after="0" w:line="240" w:lineRule="auto"/>
        <w:jc w:val="both"/>
        <w:rPr>
          <w:rFonts w:ascii="Arial" w:hAnsi="Arial" w:cs="Arial"/>
          <w:sz w:val="20"/>
          <w:szCs w:val="20"/>
        </w:rPr>
      </w:pPr>
      <w:r>
        <w:rPr>
          <w:rFonts w:ascii="Arial" w:hAnsi="Arial" w:cs="Arial"/>
          <w:sz w:val="20"/>
          <w:szCs w:val="20"/>
        </w:rPr>
        <w:tab/>
        <w:t>b) zánikem nabyvatele licence,</w:t>
      </w:r>
    </w:p>
    <w:p w14:paraId="3850069B" w14:textId="77777777" w:rsidR="008F0DD1" w:rsidRDefault="00F92C27">
      <w:pPr>
        <w:spacing w:after="0" w:line="240" w:lineRule="auto"/>
        <w:jc w:val="both"/>
        <w:rPr>
          <w:rFonts w:ascii="Arial" w:hAnsi="Arial" w:cs="Arial"/>
          <w:sz w:val="20"/>
          <w:szCs w:val="20"/>
        </w:rPr>
      </w:pPr>
      <w:r>
        <w:rPr>
          <w:rFonts w:ascii="Arial" w:hAnsi="Arial" w:cs="Arial"/>
          <w:sz w:val="20"/>
          <w:szCs w:val="20"/>
        </w:rPr>
        <w:tab/>
        <w:t>c) uplynutím doby,</w:t>
      </w:r>
    </w:p>
    <w:p w14:paraId="711A38DB" w14:textId="77777777" w:rsidR="008F0DD1" w:rsidRDefault="00F92C27">
      <w:pPr>
        <w:spacing w:after="0" w:line="240" w:lineRule="auto"/>
        <w:jc w:val="both"/>
        <w:rPr>
          <w:rFonts w:ascii="Arial" w:hAnsi="Arial" w:cs="Arial"/>
          <w:sz w:val="20"/>
          <w:szCs w:val="20"/>
        </w:rPr>
      </w:pPr>
      <w:r>
        <w:rPr>
          <w:rFonts w:ascii="Arial" w:hAnsi="Arial" w:cs="Arial"/>
          <w:sz w:val="20"/>
          <w:szCs w:val="20"/>
        </w:rPr>
        <w:tab/>
        <w:t>d) výpovědí podle čl. IX. odst. 2.</w:t>
      </w:r>
    </w:p>
    <w:p w14:paraId="16040D84" w14:textId="77777777" w:rsidR="008F0DD1" w:rsidRDefault="00F92C2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3487406B" w14:textId="77777777" w:rsidR="008F0DD1" w:rsidRDefault="00F92C27">
      <w:pPr>
        <w:spacing w:after="0" w:line="240" w:lineRule="auto"/>
        <w:jc w:val="center"/>
        <w:rPr>
          <w:rFonts w:ascii="Arial" w:hAnsi="Arial" w:cs="Arial"/>
          <w:sz w:val="20"/>
          <w:szCs w:val="20"/>
        </w:rPr>
      </w:pPr>
      <w:r>
        <w:rPr>
          <w:rFonts w:ascii="Arial" w:hAnsi="Arial" w:cs="Arial"/>
          <w:sz w:val="20"/>
          <w:szCs w:val="20"/>
        </w:rPr>
        <w:tab/>
      </w:r>
    </w:p>
    <w:p w14:paraId="43BF1CF1" w14:textId="77777777" w:rsidR="008F0DD1" w:rsidRDefault="00F92C27">
      <w:pPr>
        <w:spacing w:after="0" w:line="240" w:lineRule="auto"/>
        <w:jc w:val="center"/>
        <w:rPr>
          <w:rFonts w:ascii="Arial" w:hAnsi="Arial" w:cs="Arial"/>
          <w:sz w:val="20"/>
          <w:szCs w:val="20"/>
        </w:rPr>
      </w:pPr>
      <w:r>
        <w:rPr>
          <w:rFonts w:ascii="Arial" w:hAnsi="Arial" w:cs="Arial"/>
          <w:sz w:val="20"/>
          <w:szCs w:val="20"/>
        </w:rPr>
        <w:t>XII.</w:t>
      </w:r>
    </w:p>
    <w:p w14:paraId="15C61BC0" w14:textId="77777777" w:rsidR="008F0DD1" w:rsidRDefault="00F92C27">
      <w:pPr>
        <w:spacing w:after="0" w:line="240" w:lineRule="auto"/>
        <w:jc w:val="center"/>
        <w:rPr>
          <w:rFonts w:ascii="Arial" w:hAnsi="Arial" w:cs="Arial"/>
          <w:b/>
          <w:sz w:val="20"/>
          <w:szCs w:val="20"/>
        </w:rPr>
      </w:pPr>
      <w:r>
        <w:rPr>
          <w:rFonts w:ascii="Arial" w:hAnsi="Arial" w:cs="Arial"/>
          <w:b/>
          <w:sz w:val="20"/>
          <w:szCs w:val="20"/>
        </w:rPr>
        <w:t>Závěrečná ustanovení</w:t>
      </w:r>
    </w:p>
    <w:p w14:paraId="6C235230" w14:textId="77777777" w:rsidR="008F0DD1" w:rsidRDefault="008F0DD1">
      <w:pPr>
        <w:spacing w:after="0" w:line="240" w:lineRule="auto"/>
        <w:ind w:left="426" w:hanging="426"/>
        <w:jc w:val="both"/>
        <w:rPr>
          <w:rFonts w:ascii="Arial" w:hAnsi="Arial" w:cs="Arial"/>
          <w:sz w:val="20"/>
          <w:szCs w:val="20"/>
        </w:rPr>
      </w:pPr>
    </w:p>
    <w:p w14:paraId="2214F98B" w14:textId="77777777" w:rsidR="008F0DD1" w:rsidRDefault="00F92C27">
      <w:pPr>
        <w:pStyle w:val="Odstavecseseznamem"/>
        <w:numPr>
          <w:ilvl w:val="0"/>
          <w:numId w:val="1"/>
        </w:numPr>
        <w:spacing w:after="0" w:line="240" w:lineRule="auto"/>
        <w:ind w:left="426" w:hanging="426"/>
        <w:jc w:val="both"/>
        <w:rPr>
          <w:rFonts w:ascii="Arial" w:hAnsi="Arial" w:cs="Arial"/>
          <w:sz w:val="20"/>
          <w:szCs w:val="20"/>
        </w:rPr>
      </w:pPr>
      <w:r>
        <w:rPr>
          <w:rFonts w:ascii="Arial" w:hAnsi="Arial" w:cs="Arial"/>
          <w:sz w:val="20"/>
          <w:szCs w:val="20"/>
        </w:rPr>
        <w:t>Tato smlouva se v otázkách neupravených řídí občanským zákoníkem a autorským zákonem.</w:t>
      </w:r>
    </w:p>
    <w:p w14:paraId="19B617F3" w14:textId="77777777" w:rsidR="008F0DD1" w:rsidRDefault="008F0DD1">
      <w:pPr>
        <w:spacing w:after="0" w:line="240" w:lineRule="auto"/>
        <w:ind w:left="426" w:hanging="426"/>
        <w:jc w:val="both"/>
        <w:rPr>
          <w:rFonts w:ascii="Arial" w:hAnsi="Arial" w:cs="Arial"/>
          <w:sz w:val="20"/>
          <w:szCs w:val="20"/>
        </w:rPr>
      </w:pPr>
    </w:p>
    <w:p w14:paraId="79C17F91" w14:textId="77777777" w:rsidR="008F0DD1" w:rsidRDefault="00F92C27">
      <w:pPr>
        <w:pStyle w:val="Odstavecseseznamem"/>
        <w:numPr>
          <w:ilvl w:val="0"/>
          <w:numId w:val="1"/>
        </w:numPr>
        <w:spacing w:after="0" w:line="240" w:lineRule="auto"/>
        <w:ind w:left="426" w:hanging="426"/>
        <w:jc w:val="both"/>
        <w:rPr>
          <w:rFonts w:ascii="Arial" w:hAnsi="Arial" w:cs="Arial"/>
          <w:sz w:val="20"/>
          <w:szCs w:val="20"/>
        </w:rPr>
      </w:pPr>
      <w:r>
        <w:rPr>
          <w:rFonts w:ascii="Arial" w:hAnsi="Arial" w:cs="Arial"/>
          <w:sz w:val="20"/>
          <w:szCs w:val="20"/>
        </w:rPr>
        <w:t>Veškeré spory vzniklé z této smlouvy budou smluvní strany přednostně řešit smírnou cestou. Nebude-li smírnou cestou dosaženo dohody, spory smluvních stran vyplývající z této smlouvy bude projednávat věcně a místně příslušný soud.</w:t>
      </w:r>
    </w:p>
    <w:p w14:paraId="0F47EA05" w14:textId="77777777" w:rsidR="008F0DD1" w:rsidRDefault="008F0DD1">
      <w:pPr>
        <w:spacing w:after="0" w:line="240" w:lineRule="auto"/>
        <w:ind w:left="426" w:hanging="426"/>
        <w:jc w:val="both"/>
        <w:rPr>
          <w:rFonts w:ascii="Arial" w:hAnsi="Arial" w:cs="Arial"/>
          <w:sz w:val="20"/>
          <w:szCs w:val="20"/>
        </w:rPr>
      </w:pPr>
    </w:p>
    <w:p w14:paraId="54E97D89" w14:textId="77777777" w:rsidR="008F0DD1" w:rsidRDefault="00F92C27">
      <w:pPr>
        <w:pStyle w:val="Odstavecseseznamem"/>
        <w:numPr>
          <w:ilvl w:val="0"/>
          <w:numId w:val="1"/>
        </w:numPr>
        <w:spacing w:after="0" w:line="240" w:lineRule="auto"/>
        <w:ind w:left="426" w:hanging="426"/>
        <w:jc w:val="both"/>
        <w:rPr>
          <w:rFonts w:ascii="Arial" w:hAnsi="Arial" w:cs="Arial"/>
          <w:sz w:val="20"/>
          <w:szCs w:val="20"/>
        </w:rPr>
      </w:pPr>
      <w:r>
        <w:rPr>
          <w:rFonts w:ascii="Arial" w:hAnsi="Arial" w:cs="Arial"/>
          <w:sz w:val="20"/>
          <w:szCs w:val="20"/>
        </w:rPr>
        <w:t>Tato smlouva se vyhotovuje ve dvou originálech; každá smluvní strana obdrží po jednom.</w:t>
      </w:r>
    </w:p>
    <w:p w14:paraId="1C81C1B2" w14:textId="77777777" w:rsidR="008F0DD1" w:rsidRDefault="008F0DD1">
      <w:pPr>
        <w:spacing w:after="0" w:line="240" w:lineRule="auto"/>
        <w:ind w:left="426" w:hanging="426"/>
        <w:jc w:val="both"/>
        <w:rPr>
          <w:rFonts w:ascii="Arial" w:hAnsi="Arial" w:cs="Arial"/>
          <w:sz w:val="20"/>
          <w:szCs w:val="20"/>
        </w:rPr>
      </w:pPr>
    </w:p>
    <w:p w14:paraId="38F083BC" w14:textId="77777777" w:rsidR="008F0DD1" w:rsidRDefault="00F92C27">
      <w:pPr>
        <w:pStyle w:val="Odstavecseseznamem"/>
        <w:numPr>
          <w:ilvl w:val="0"/>
          <w:numId w:val="1"/>
        </w:numPr>
        <w:spacing w:after="0" w:line="240" w:lineRule="auto"/>
        <w:ind w:left="426" w:hanging="426"/>
        <w:jc w:val="both"/>
        <w:rPr>
          <w:rFonts w:ascii="Arial" w:hAnsi="Arial" w:cs="Arial"/>
          <w:sz w:val="20"/>
          <w:szCs w:val="20"/>
        </w:rPr>
      </w:pPr>
      <w:r>
        <w:rPr>
          <w:rFonts w:ascii="Arial" w:hAnsi="Arial" w:cs="Arial"/>
          <w:sz w:val="20"/>
          <w:szCs w:val="20"/>
        </w:rPr>
        <w:t>Změny smlouvy vyžadují písemnou formu a souhlas smluvních stran.</w:t>
      </w:r>
    </w:p>
    <w:p w14:paraId="7DFA945E" w14:textId="77777777" w:rsidR="008F0DD1" w:rsidRDefault="008F0DD1">
      <w:pPr>
        <w:spacing w:after="0" w:line="240" w:lineRule="auto"/>
        <w:jc w:val="both"/>
        <w:rPr>
          <w:rFonts w:ascii="Arial" w:hAnsi="Arial" w:cs="Arial"/>
          <w:sz w:val="20"/>
          <w:szCs w:val="20"/>
        </w:rPr>
      </w:pPr>
    </w:p>
    <w:p w14:paraId="111AC885" w14:textId="77777777" w:rsidR="008F0DD1" w:rsidRDefault="00F92C27">
      <w:pPr>
        <w:pStyle w:val="Odstavecseseznamem"/>
        <w:numPr>
          <w:ilvl w:val="0"/>
          <w:numId w:val="1"/>
        </w:numPr>
        <w:spacing w:after="120" w:line="240" w:lineRule="auto"/>
        <w:ind w:left="426" w:hanging="426"/>
        <w:jc w:val="both"/>
        <w:rPr>
          <w:rFonts w:ascii="Arial" w:hAnsi="Arial" w:cs="Arial"/>
          <w:sz w:val="20"/>
          <w:szCs w:val="20"/>
          <w:lang w:eastAsia="cs-CZ"/>
        </w:rPr>
      </w:pPr>
      <w:r>
        <w:rPr>
          <w:rFonts w:ascii="Arial" w:hAnsi="Arial" w:cs="Arial"/>
          <w:sz w:val="20"/>
          <w:szCs w:val="20"/>
        </w:rPr>
        <w:t>Nabyvatel licence bere na vědomí, že smlouvy uzavírané poskytovatelem licence podléhají uveřejnění v registru smluv dle zákona č. 340/2015 Sb., ve znění pozdějších předpisů, a poskytovatel licence tuto smlouvu uveřejnění v registru smluv.</w:t>
      </w:r>
    </w:p>
    <w:p w14:paraId="4B8B5F39" w14:textId="77777777" w:rsidR="008F0DD1" w:rsidRDefault="008F0DD1">
      <w:pPr>
        <w:pStyle w:val="Odstavecseseznamem"/>
        <w:spacing w:after="0" w:line="240" w:lineRule="auto"/>
        <w:ind w:left="426"/>
        <w:jc w:val="both"/>
        <w:rPr>
          <w:rFonts w:ascii="Arial" w:hAnsi="Arial" w:cs="Arial"/>
          <w:sz w:val="20"/>
          <w:szCs w:val="20"/>
        </w:rPr>
      </w:pPr>
    </w:p>
    <w:p w14:paraId="3CD0DD6E" w14:textId="77777777" w:rsidR="008F0DD1" w:rsidRDefault="00F92C27">
      <w:pPr>
        <w:pStyle w:val="Odstavecseseznamem"/>
        <w:numPr>
          <w:ilvl w:val="0"/>
          <w:numId w:val="1"/>
        </w:numPr>
        <w:spacing w:after="0" w:line="240" w:lineRule="auto"/>
        <w:ind w:left="426" w:hanging="426"/>
        <w:jc w:val="both"/>
        <w:rPr>
          <w:rFonts w:ascii="Arial" w:hAnsi="Arial" w:cs="Arial"/>
          <w:sz w:val="20"/>
          <w:szCs w:val="20"/>
        </w:rPr>
      </w:pPr>
      <w:r>
        <w:rPr>
          <w:rFonts w:ascii="Arial" w:hAnsi="Arial" w:cs="Arial"/>
          <w:sz w:val="20"/>
          <w:szCs w:val="20"/>
        </w:rPr>
        <w:t>Smlouva nabývá platnosti dnem jejího uzavření, tj. dnem podpisu smlouvy oprávněnými zástupci obou smluvních stran. Smlouva nabývá účinnosti dnem jejího uveřejnění v registru smluv.</w:t>
      </w:r>
    </w:p>
    <w:p w14:paraId="33CBA8FE" w14:textId="77777777" w:rsidR="008F0DD1" w:rsidRDefault="008F0DD1">
      <w:pPr>
        <w:spacing w:after="0" w:line="240" w:lineRule="auto"/>
        <w:ind w:left="426" w:hanging="426"/>
        <w:jc w:val="both"/>
        <w:rPr>
          <w:rFonts w:ascii="Arial" w:hAnsi="Arial" w:cs="Arial"/>
          <w:sz w:val="20"/>
          <w:szCs w:val="20"/>
        </w:rPr>
      </w:pPr>
    </w:p>
    <w:p w14:paraId="271EDE8F" w14:textId="77777777" w:rsidR="008F0DD1" w:rsidRDefault="00F92C27">
      <w:pPr>
        <w:pStyle w:val="Prosttext"/>
        <w:numPr>
          <w:ilvl w:val="0"/>
          <w:numId w:val="1"/>
        </w:numPr>
        <w:ind w:left="426" w:hanging="426"/>
        <w:jc w:val="both"/>
        <w:rPr>
          <w:rFonts w:ascii="Arial" w:hAnsi="Arial" w:cs="Arial"/>
        </w:rPr>
      </w:pPr>
      <w:r>
        <w:rPr>
          <w:rFonts w:ascii="Arial" w:hAnsi="Arial" w:cs="Arial"/>
        </w:rPr>
        <w:t>Smluvní strany prohlašují, že si tuto smlouvu před jejím podpisem přečetly, že byla uzavřena po vzájemném projednání podle jejich pravé a svobodné vůle, určitě, vážně a srozumitelně, nikoli v tísni a nikoli za nápadně nevýhodných podmínek. Autentičnost této smlouvy potvrzují svými podpisy.</w:t>
      </w:r>
    </w:p>
    <w:p w14:paraId="664CD5F6" w14:textId="77777777" w:rsidR="008F0DD1" w:rsidRDefault="008F0DD1">
      <w:pPr>
        <w:pStyle w:val="Prosttext"/>
        <w:jc w:val="both"/>
        <w:rPr>
          <w:rFonts w:ascii="Arial" w:hAnsi="Arial" w:cs="Arial"/>
        </w:rPr>
      </w:pPr>
    </w:p>
    <w:p w14:paraId="2CB9192F" w14:textId="77777777" w:rsidR="008F0DD1" w:rsidRDefault="008F0DD1">
      <w:pPr>
        <w:pStyle w:val="Prosttext"/>
        <w:jc w:val="both"/>
        <w:rPr>
          <w:rFonts w:ascii="Arial" w:hAnsi="Arial" w:cs="Arial"/>
        </w:rPr>
      </w:pPr>
    </w:p>
    <w:p w14:paraId="5407D93E" w14:textId="77777777" w:rsidR="008F0DD1" w:rsidRDefault="008F0DD1">
      <w:pPr>
        <w:pStyle w:val="Prosttext"/>
        <w:jc w:val="both"/>
        <w:rPr>
          <w:rFonts w:ascii="Arial" w:hAnsi="Arial" w:cs="Arial"/>
        </w:rPr>
      </w:pPr>
    </w:p>
    <w:p w14:paraId="4C261011" w14:textId="77777777" w:rsidR="008F0DD1" w:rsidRDefault="008F0DD1">
      <w:pPr>
        <w:pStyle w:val="Prosttext"/>
        <w:jc w:val="both"/>
        <w:rPr>
          <w:rFonts w:ascii="Arial" w:hAnsi="Arial" w:cs="Arial"/>
        </w:rPr>
      </w:pPr>
    </w:p>
    <w:p w14:paraId="6B432F45" w14:textId="77777777" w:rsidR="008F0DD1" w:rsidRDefault="00F92C27">
      <w:pPr>
        <w:pStyle w:val="Prosttext"/>
        <w:jc w:val="both"/>
        <w:rPr>
          <w:rFonts w:ascii="Arial" w:hAnsi="Arial" w:cs="Arial"/>
        </w:rPr>
      </w:pPr>
      <w:r>
        <w:rPr>
          <w:rFonts w:ascii="Arial" w:hAnsi="Arial" w:cs="Arial"/>
        </w:rPr>
        <w:t>V ……………. dne………………</w:t>
      </w:r>
    </w:p>
    <w:p w14:paraId="0B7954C5" w14:textId="77777777" w:rsidR="008F0DD1" w:rsidRDefault="008F0DD1">
      <w:pPr>
        <w:pStyle w:val="Prosttext"/>
        <w:jc w:val="both"/>
        <w:rPr>
          <w:rFonts w:ascii="Arial" w:hAnsi="Arial" w:cs="Arial"/>
        </w:rPr>
      </w:pPr>
    </w:p>
    <w:p w14:paraId="48B5AFDB" w14:textId="77777777" w:rsidR="008F0DD1" w:rsidRDefault="008F0DD1">
      <w:pPr>
        <w:pStyle w:val="Prosttext"/>
        <w:jc w:val="both"/>
        <w:rPr>
          <w:rFonts w:ascii="Arial" w:hAnsi="Arial" w:cs="Arial"/>
        </w:rPr>
      </w:pPr>
    </w:p>
    <w:p w14:paraId="7D28376D" w14:textId="77777777" w:rsidR="008F0DD1" w:rsidRDefault="008F0DD1">
      <w:pPr>
        <w:pStyle w:val="Prosttext"/>
        <w:jc w:val="both"/>
        <w:rPr>
          <w:rFonts w:ascii="Arial" w:hAnsi="Arial" w:cs="Arial"/>
        </w:rPr>
      </w:pPr>
    </w:p>
    <w:p w14:paraId="0AE34CC2" w14:textId="77777777" w:rsidR="008F0DD1" w:rsidRDefault="008F0DD1">
      <w:pPr>
        <w:pStyle w:val="Prosttext"/>
        <w:jc w:val="both"/>
        <w:rPr>
          <w:rFonts w:ascii="Arial" w:hAnsi="Arial" w:cs="Arial"/>
        </w:rPr>
      </w:pPr>
    </w:p>
    <w:p w14:paraId="4D046134" w14:textId="77777777" w:rsidR="008F0DD1" w:rsidRDefault="008F0DD1">
      <w:pPr>
        <w:pStyle w:val="Prosttext"/>
        <w:jc w:val="both"/>
        <w:rPr>
          <w:rFonts w:ascii="Arial" w:hAnsi="Arial" w:cs="Arial"/>
        </w:rPr>
      </w:pPr>
    </w:p>
    <w:p w14:paraId="3C11E09B" w14:textId="77777777" w:rsidR="008F0DD1" w:rsidRDefault="008F0DD1">
      <w:pPr>
        <w:pStyle w:val="Prosttext"/>
        <w:jc w:val="both"/>
        <w:rPr>
          <w:rFonts w:ascii="Arial" w:hAnsi="Arial" w:cs="Arial"/>
        </w:rPr>
      </w:pPr>
    </w:p>
    <w:tbl>
      <w:tblPr>
        <w:tblW w:w="9072" w:type="dxa"/>
        <w:tblLook w:val="00A0" w:firstRow="1" w:lastRow="0" w:firstColumn="1" w:lastColumn="0" w:noHBand="0" w:noVBand="0"/>
      </w:tblPr>
      <w:tblGrid>
        <w:gridCol w:w="4539"/>
        <w:gridCol w:w="4533"/>
      </w:tblGrid>
      <w:tr w:rsidR="008F0DD1" w14:paraId="45CB5787" w14:textId="77777777">
        <w:tc>
          <w:tcPr>
            <w:tcW w:w="4538" w:type="dxa"/>
            <w:shd w:val="clear" w:color="auto" w:fill="auto"/>
          </w:tcPr>
          <w:p w14:paraId="14E2768C" w14:textId="77777777" w:rsidR="008F0DD1" w:rsidRDefault="008F0DD1">
            <w:pPr>
              <w:pStyle w:val="Prosttext"/>
              <w:pBdr>
                <w:bottom w:val="single" w:sz="12" w:space="1" w:color="000000"/>
              </w:pBdr>
              <w:jc w:val="center"/>
              <w:rPr>
                <w:rFonts w:ascii="Arial" w:hAnsi="Arial" w:cs="Arial"/>
              </w:rPr>
            </w:pPr>
          </w:p>
          <w:p w14:paraId="4EEAA356" w14:textId="77777777" w:rsidR="008F0DD1" w:rsidRDefault="00F92C27">
            <w:pPr>
              <w:pStyle w:val="Prosttext"/>
              <w:jc w:val="center"/>
              <w:rPr>
                <w:rFonts w:ascii="Arial" w:hAnsi="Arial" w:cs="Arial"/>
              </w:rPr>
            </w:pPr>
            <w:r>
              <w:rPr>
                <w:rFonts w:ascii="Arial" w:hAnsi="Arial" w:cs="Arial"/>
              </w:rPr>
              <w:t>poskytovatel licence</w:t>
            </w:r>
          </w:p>
        </w:tc>
        <w:tc>
          <w:tcPr>
            <w:tcW w:w="4533" w:type="dxa"/>
            <w:shd w:val="clear" w:color="auto" w:fill="auto"/>
          </w:tcPr>
          <w:p w14:paraId="1A890937" w14:textId="77777777" w:rsidR="008F0DD1" w:rsidRDefault="008F0DD1">
            <w:pPr>
              <w:pStyle w:val="Prosttext"/>
              <w:pBdr>
                <w:bottom w:val="single" w:sz="12" w:space="1" w:color="000000"/>
              </w:pBdr>
              <w:jc w:val="center"/>
              <w:rPr>
                <w:rFonts w:ascii="Arial" w:hAnsi="Arial" w:cs="Arial"/>
              </w:rPr>
            </w:pPr>
          </w:p>
          <w:p w14:paraId="163336D5" w14:textId="77777777" w:rsidR="008F0DD1" w:rsidRDefault="00F92C27">
            <w:pPr>
              <w:pStyle w:val="Prosttext"/>
              <w:jc w:val="center"/>
              <w:rPr>
                <w:rFonts w:ascii="Arial" w:hAnsi="Arial" w:cs="Arial"/>
              </w:rPr>
            </w:pPr>
            <w:r>
              <w:rPr>
                <w:rFonts w:ascii="Arial" w:hAnsi="Arial" w:cs="Arial"/>
              </w:rPr>
              <w:t>nabyvatel licence</w:t>
            </w:r>
          </w:p>
        </w:tc>
      </w:tr>
    </w:tbl>
    <w:p w14:paraId="24E9C131" w14:textId="77777777" w:rsidR="008F0DD1" w:rsidRDefault="008F0DD1">
      <w:pPr>
        <w:spacing w:after="0" w:line="240" w:lineRule="auto"/>
        <w:jc w:val="center"/>
      </w:pPr>
    </w:p>
    <w:sectPr w:rsidR="008F0DD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2A12D" w14:textId="77777777" w:rsidR="00026528" w:rsidRDefault="00026528">
      <w:pPr>
        <w:spacing w:after="0" w:line="240" w:lineRule="auto"/>
      </w:pPr>
      <w:r>
        <w:separator/>
      </w:r>
    </w:p>
  </w:endnote>
  <w:endnote w:type="continuationSeparator" w:id="0">
    <w:p w14:paraId="7F30989D" w14:textId="77777777" w:rsidR="00026528" w:rsidRDefault="0002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0CF73" w14:textId="77777777" w:rsidR="00F60B14" w:rsidRDefault="00F60B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15121" w14:textId="66A36DEB" w:rsidR="008F0DD1" w:rsidRDefault="00F92C27">
    <w:pPr>
      <w:pStyle w:val="Zpat"/>
      <w:jc w:val="center"/>
    </w:pPr>
    <w:r>
      <w:fldChar w:fldCharType="begin"/>
    </w:r>
    <w:r>
      <w:instrText>PAGE</w:instrText>
    </w:r>
    <w:r>
      <w:fldChar w:fldCharType="separate"/>
    </w:r>
    <w:r w:rsidR="00D6236B">
      <w:rPr>
        <w:noProof/>
      </w:rPr>
      <w:t>4</w:t>
    </w:r>
    <w:r>
      <w:fldChar w:fldCharType="end"/>
    </w:r>
  </w:p>
  <w:p w14:paraId="55521D1A" w14:textId="77777777" w:rsidR="008F0DD1" w:rsidRDefault="008F0DD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96B8" w14:textId="77777777" w:rsidR="00F60B14" w:rsidRDefault="00F60B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E428E" w14:textId="77777777" w:rsidR="00026528" w:rsidRDefault="00026528">
      <w:pPr>
        <w:spacing w:after="0" w:line="240" w:lineRule="auto"/>
      </w:pPr>
      <w:r>
        <w:separator/>
      </w:r>
    </w:p>
  </w:footnote>
  <w:footnote w:type="continuationSeparator" w:id="0">
    <w:p w14:paraId="16C4E178" w14:textId="77777777" w:rsidR="00026528" w:rsidRDefault="00026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A4A75" w14:textId="77777777" w:rsidR="00F60B14" w:rsidRDefault="00F60B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C3827" w14:textId="77777777" w:rsidR="008F0DD1" w:rsidRDefault="008F0DD1">
    <w:pPr>
      <w:pStyle w:val="Zhlav"/>
      <w:jc w:val="center"/>
    </w:pPr>
  </w:p>
  <w:p w14:paraId="62D2E06C" w14:textId="77777777" w:rsidR="008F0DD1" w:rsidRDefault="008F0DD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BD2A3" w14:textId="77777777" w:rsidR="00F60B14" w:rsidRDefault="00F60B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4151"/>
    <w:multiLevelType w:val="multilevel"/>
    <w:tmpl w:val="F3F0DD2E"/>
    <w:lvl w:ilvl="0">
      <w:start w:val="1"/>
      <w:numFmt w:val="decimal"/>
      <w:lvlText w:val="%1."/>
      <w:lvlJc w:val="left"/>
      <w:pPr>
        <w:tabs>
          <w:tab w:val="num" w:pos="720"/>
        </w:tabs>
        <w:ind w:left="1430" w:hanging="360"/>
      </w:pPr>
    </w:lvl>
    <w:lvl w:ilvl="1">
      <w:start w:val="1"/>
      <w:numFmt w:val="lowerLetter"/>
      <w:lvlText w:val="%2."/>
      <w:lvlJc w:val="left"/>
      <w:pPr>
        <w:tabs>
          <w:tab w:val="num" w:pos="1080"/>
        </w:tabs>
        <w:ind w:left="2150" w:hanging="360"/>
      </w:pPr>
    </w:lvl>
    <w:lvl w:ilvl="2">
      <w:start w:val="1"/>
      <w:numFmt w:val="lowerRoman"/>
      <w:lvlText w:val="%3."/>
      <w:lvlJc w:val="right"/>
      <w:pPr>
        <w:tabs>
          <w:tab w:val="num" w:pos="1440"/>
        </w:tabs>
        <w:ind w:left="2870" w:hanging="180"/>
      </w:pPr>
    </w:lvl>
    <w:lvl w:ilvl="3">
      <w:start w:val="1"/>
      <w:numFmt w:val="decimal"/>
      <w:lvlText w:val="%4."/>
      <w:lvlJc w:val="left"/>
      <w:pPr>
        <w:tabs>
          <w:tab w:val="num" w:pos="1800"/>
        </w:tabs>
        <w:ind w:left="3590" w:hanging="360"/>
      </w:pPr>
    </w:lvl>
    <w:lvl w:ilvl="4">
      <w:start w:val="1"/>
      <w:numFmt w:val="lowerLetter"/>
      <w:lvlText w:val="%5."/>
      <w:lvlJc w:val="left"/>
      <w:pPr>
        <w:tabs>
          <w:tab w:val="num" w:pos="2160"/>
        </w:tabs>
        <w:ind w:left="4310" w:hanging="360"/>
      </w:pPr>
    </w:lvl>
    <w:lvl w:ilvl="5">
      <w:start w:val="1"/>
      <w:numFmt w:val="lowerRoman"/>
      <w:lvlText w:val="%6."/>
      <w:lvlJc w:val="right"/>
      <w:pPr>
        <w:tabs>
          <w:tab w:val="num" w:pos="2520"/>
        </w:tabs>
        <w:ind w:left="5030" w:hanging="180"/>
      </w:pPr>
    </w:lvl>
    <w:lvl w:ilvl="6">
      <w:start w:val="1"/>
      <w:numFmt w:val="decimal"/>
      <w:lvlText w:val="%7."/>
      <w:lvlJc w:val="left"/>
      <w:pPr>
        <w:tabs>
          <w:tab w:val="num" w:pos="2880"/>
        </w:tabs>
        <w:ind w:left="5750" w:hanging="360"/>
      </w:pPr>
    </w:lvl>
    <w:lvl w:ilvl="7">
      <w:start w:val="1"/>
      <w:numFmt w:val="lowerLetter"/>
      <w:lvlText w:val="%8."/>
      <w:lvlJc w:val="left"/>
      <w:pPr>
        <w:tabs>
          <w:tab w:val="num" w:pos="3240"/>
        </w:tabs>
        <w:ind w:left="6470" w:hanging="360"/>
      </w:pPr>
    </w:lvl>
    <w:lvl w:ilvl="8">
      <w:start w:val="1"/>
      <w:numFmt w:val="lowerRoman"/>
      <w:lvlText w:val="%9."/>
      <w:lvlJc w:val="right"/>
      <w:pPr>
        <w:tabs>
          <w:tab w:val="num" w:pos="3600"/>
        </w:tabs>
        <w:ind w:left="7190" w:hanging="180"/>
      </w:pPr>
    </w:lvl>
  </w:abstractNum>
  <w:abstractNum w:abstractNumId="1" w15:restartNumberingAfterBreak="0">
    <w:nsid w:val="0C013B2A"/>
    <w:multiLevelType w:val="multilevel"/>
    <w:tmpl w:val="0E38DBE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15:restartNumberingAfterBreak="0">
    <w:nsid w:val="0D6C2A89"/>
    <w:multiLevelType w:val="multilevel"/>
    <w:tmpl w:val="1E3E7C64"/>
    <w:lvl w:ilvl="0">
      <w:start w:val="1"/>
      <w:numFmt w:val="decimal"/>
      <w:lvlText w:val="%1."/>
      <w:lvlJc w:val="left"/>
      <w:pPr>
        <w:tabs>
          <w:tab w:val="num" w:pos="720"/>
        </w:tabs>
        <w:ind w:left="720" w:hanging="360"/>
      </w:pPr>
      <w:rPr>
        <w:b w:val="0"/>
        <w:sz w:val="20"/>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 w15:restartNumberingAfterBreak="0">
    <w:nsid w:val="3798739E"/>
    <w:multiLevelType w:val="multilevel"/>
    <w:tmpl w:val="9B5E0FC0"/>
    <w:lvl w:ilvl="0">
      <w:start w:val="1"/>
      <w:numFmt w:val="decimal"/>
      <w:lvlText w:val="%1."/>
      <w:lvlJc w:val="left"/>
      <w:pPr>
        <w:tabs>
          <w:tab w:val="num" w:pos="720"/>
        </w:tabs>
        <w:ind w:left="1430" w:hanging="360"/>
      </w:pPr>
    </w:lvl>
    <w:lvl w:ilvl="1">
      <w:start w:val="1"/>
      <w:numFmt w:val="lowerLetter"/>
      <w:lvlText w:val="%2."/>
      <w:lvlJc w:val="left"/>
      <w:pPr>
        <w:tabs>
          <w:tab w:val="num" w:pos="1080"/>
        </w:tabs>
        <w:ind w:left="2150" w:hanging="360"/>
      </w:pPr>
    </w:lvl>
    <w:lvl w:ilvl="2">
      <w:start w:val="1"/>
      <w:numFmt w:val="lowerRoman"/>
      <w:lvlText w:val="%3."/>
      <w:lvlJc w:val="right"/>
      <w:pPr>
        <w:tabs>
          <w:tab w:val="num" w:pos="1440"/>
        </w:tabs>
        <w:ind w:left="2870" w:hanging="180"/>
      </w:pPr>
    </w:lvl>
    <w:lvl w:ilvl="3">
      <w:start w:val="1"/>
      <w:numFmt w:val="decimal"/>
      <w:lvlText w:val="%4."/>
      <w:lvlJc w:val="left"/>
      <w:pPr>
        <w:tabs>
          <w:tab w:val="num" w:pos="1800"/>
        </w:tabs>
        <w:ind w:left="3590" w:hanging="360"/>
      </w:pPr>
    </w:lvl>
    <w:lvl w:ilvl="4">
      <w:start w:val="1"/>
      <w:numFmt w:val="lowerLetter"/>
      <w:lvlText w:val="%5."/>
      <w:lvlJc w:val="left"/>
      <w:pPr>
        <w:tabs>
          <w:tab w:val="num" w:pos="2160"/>
        </w:tabs>
        <w:ind w:left="4310" w:hanging="360"/>
      </w:pPr>
    </w:lvl>
    <w:lvl w:ilvl="5">
      <w:start w:val="1"/>
      <w:numFmt w:val="lowerRoman"/>
      <w:lvlText w:val="%6."/>
      <w:lvlJc w:val="right"/>
      <w:pPr>
        <w:tabs>
          <w:tab w:val="num" w:pos="2520"/>
        </w:tabs>
        <w:ind w:left="5030" w:hanging="180"/>
      </w:pPr>
    </w:lvl>
    <w:lvl w:ilvl="6">
      <w:start w:val="1"/>
      <w:numFmt w:val="decimal"/>
      <w:lvlText w:val="%7."/>
      <w:lvlJc w:val="left"/>
      <w:pPr>
        <w:tabs>
          <w:tab w:val="num" w:pos="2880"/>
        </w:tabs>
        <w:ind w:left="5750" w:hanging="360"/>
      </w:pPr>
    </w:lvl>
    <w:lvl w:ilvl="7">
      <w:start w:val="1"/>
      <w:numFmt w:val="lowerLetter"/>
      <w:lvlText w:val="%8."/>
      <w:lvlJc w:val="left"/>
      <w:pPr>
        <w:tabs>
          <w:tab w:val="num" w:pos="3240"/>
        </w:tabs>
        <w:ind w:left="6470" w:hanging="360"/>
      </w:pPr>
    </w:lvl>
    <w:lvl w:ilvl="8">
      <w:start w:val="1"/>
      <w:numFmt w:val="lowerRoman"/>
      <w:lvlText w:val="%9."/>
      <w:lvlJc w:val="right"/>
      <w:pPr>
        <w:tabs>
          <w:tab w:val="num" w:pos="3600"/>
        </w:tabs>
        <w:ind w:left="7190" w:hanging="180"/>
      </w:pPr>
    </w:lvl>
  </w:abstractNum>
  <w:abstractNum w:abstractNumId="4" w15:restartNumberingAfterBreak="0">
    <w:nsid w:val="3EAA35A8"/>
    <w:multiLevelType w:val="multilevel"/>
    <w:tmpl w:val="454E234A"/>
    <w:lvl w:ilvl="0">
      <w:start w:val="1"/>
      <w:numFmt w:val="decimal"/>
      <w:lvlText w:val="%1."/>
      <w:lvlJc w:val="left"/>
      <w:pPr>
        <w:tabs>
          <w:tab w:val="num" w:pos="720"/>
        </w:tabs>
        <w:ind w:left="1068" w:hanging="360"/>
      </w:pPr>
    </w:lvl>
    <w:lvl w:ilvl="1">
      <w:start w:val="1"/>
      <w:numFmt w:val="lowerLetter"/>
      <w:lvlText w:val="%2."/>
      <w:lvlJc w:val="left"/>
      <w:pPr>
        <w:tabs>
          <w:tab w:val="num" w:pos="1080"/>
        </w:tabs>
        <w:ind w:left="1788" w:hanging="360"/>
      </w:pPr>
    </w:lvl>
    <w:lvl w:ilvl="2">
      <w:start w:val="1"/>
      <w:numFmt w:val="lowerRoman"/>
      <w:lvlText w:val="%3."/>
      <w:lvlJc w:val="right"/>
      <w:pPr>
        <w:tabs>
          <w:tab w:val="num" w:pos="1440"/>
        </w:tabs>
        <w:ind w:left="2508" w:hanging="180"/>
      </w:pPr>
    </w:lvl>
    <w:lvl w:ilvl="3">
      <w:start w:val="1"/>
      <w:numFmt w:val="decimal"/>
      <w:lvlText w:val="%4."/>
      <w:lvlJc w:val="left"/>
      <w:pPr>
        <w:tabs>
          <w:tab w:val="num" w:pos="1800"/>
        </w:tabs>
        <w:ind w:left="3228" w:hanging="360"/>
      </w:pPr>
    </w:lvl>
    <w:lvl w:ilvl="4">
      <w:start w:val="1"/>
      <w:numFmt w:val="lowerLetter"/>
      <w:lvlText w:val="%5."/>
      <w:lvlJc w:val="left"/>
      <w:pPr>
        <w:tabs>
          <w:tab w:val="num" w:pos="2160"/>
        </w:tabs>
        <w:ind w:left="3948" w:hanging="360"/>
      </w:pPr>
    </w:lvl>
    <w:lvl w:ilvl="5">
      <w:start w:val="1"/>
      <w:numFmt w:val="lowerRoman"/>
      <w:lvlText w:val="%6."/>
      <w:lvlJc w:val="right"/>
      <w:pPr>
        <w:tabs>
          <w:tab w:val="num" w:pos="2520"/>
        </w:tabs>
        <w:ind w:left="4668" w:hanging="180"/>
      </w:pPr>
    </w:lvl>
    <w:lvl w:ilvl="6">
      <w:start w:val="1"/>
      <w:numFmt w:val="decimal"/>
      <w:lvlText w:val="%7."/>
      <w:lvlJc w:val="left"/>
      <w:pPr>
        <w:tabs>
          <w:tab w:val="num" w:pos="2880"/>
        </w:tabs>
        <w:ind w:left="5388" w:hanging="360"/>
      </w:pPr>
    </w:lvl>
    <w:lvl w:ilvl="7">
      <w:start w:val="1"/>
      <w:numFmt w:val="lowerLetter"/>
      <w:lvlText w:val="%8."/>
      <w:lvlJc w:val="left"/>
      <w:pPr>
        <w:tabs>
          <w:tab w:val="num" w:pos="3240"/>
        </w:tabs>
        <w:ind w:left="6108" w:hanging="360"/>
      </w:pPr>
    </w:lvl>
    <w:lvl w:ilvl="8">
      <w:start w:val="1"/>
      <w:numFmt w:val="lowerRoman"/>
      <w:lvlText w:val="%9."/>
      <w:lvlJc w:val="right"/>
      <w:pPr>
        <w:tabs>
          <w:tab w:val="num" w:pos="3600"/>
        </w:tabs>
        <w:ind w:left="6828" w:hanging="180"/>
      </w:pPr>
    </w:lvl>
  </w:abstractNum>
  <w:abstractNum w:abstractNumId="5" w15:restartNumberingAfterBreak="0">
    <w:nsid w:val="40F65DA8"/>
    <w:multiLevelType w:val="multilevel"/>
    <w:tmpl w:val="7D708FC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6" w15:restartNumberingAfterBreak="0">
    <w:nsid w:val="440659E8"/>
    <w:multiLevelType w:val="multilevel"/>
    <w:tmpl w:val="C19619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1B306C0"/>
    <w:multiLevelType w:val="multilevel"/>
    <w:tmpl w:val="68AAB4F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8" w15:restartNumberingAfterBreak="0">
    <w:nsid w:val="602E0AD4"/>
    <w:multiLevelType w:val="multilevel"/>
    <w:tmpl w:val="0C7A20B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9" w15:restartNumberingAfterBreak="0">
    <w:nsid w:val="6E422A9C"/>
    <w:multiLevelType w:val="multilevel"/>
    <w:tmpl w:val="B2CE3CC0"/>
    <w:lvl w:ilvl="0">
      <w:start w:val="1"/>
      <w:numFmt w:val="decimal"/>
      <w:lvlText w:val="%1."/>
      <w:lvlJc w:val="left"/>
      <w:pPr>
        <w:tabs>
          <w:tab w:val="num" w:pos="720"/>
        </w:tabs>
        <w:ind w:left="1428" w:hanging="360"/>
      </w:pPr>
    </w:lvl>
    <w:lvl w:ilvl="1">
      <w:start w:val="1"/>
      <w:numFmt w:val="lowerLetter"/>
      <w:lvlText w:val="%2."/>
      <w:lvlJc w:val="left"/>
      <w:pPr>
        <w:tabs>
          <w:tab w:val="num" w:pos="1080"/>
        </w:tabs>
        <w:ind w:left="2148" w:hanging="360"/>
      </w:pPr>
    </w:lvl>
    <w:lvl w:ilvl="2">
      <w:start w:val="1"/>
      <w:numFmt w:val="lowerRoman"/>
      <w:lvlText w:val="%3."/>
      <w:lvlJc w:val="right"/>
      <w:pPr>
        <w:tabs>
          <w:tab w:val="num" w:pos="1440"/>
        </w:tabs>
        <w:ind w:left="2868" w:hanging="180"/>
      </w:pPr>
    </w:lvl>
    <w:lvl w:ilvl="3">
      <w:start w:val="1"/>
      <w:numFmt w:val="decimal"/>
      <w:lvlText w:val="%4."/>
      <w:lvlJc w:val="left"/>
      <w:pPr>
        <w:tabs>
          <w:tab w:val="num" w:pos="1800"/>
        </w:tabs>
        <w:ind w:left="3588" w:hanging="360"/>
      </w:pPr>
    </w:lvl>
    <w:lvl w:ilvl="4">
      <w:start w:val="1"/>
      <w:numFmt w:val="lowerLetter"/>
      <w:lvlText w:val="%5."/>
      <w:lvlJc w:val="left"/>
      <w:pPr>
        <w:tabs>
          <w:tab w:val="num" w:pos="2160"/>
        </w:tabs>
        <w:ind w:left="4308" w:hanging="360"/>
      </w:pPr>
    </w:lvl>
    <w:lvl w:ilvl="5">
      <w:start w:val="1"/>
      <w:numFmt w:val="lowerRoman"/>
      <w:lvlText w:val="%6."/>
      <w:lvlJc w:val="right"/>
      <w:pPr>
        <w:tabs>
          <w:tab w:val="num" w:pos="2520"/>
        </w:tabs>
        <w:ind w:left="5028" w:hanging="180"/>
      </w:pPr>
    </w:lvl>
    <w:lvl w:ilvl="6">
      <w:start w:val="1"/>
      <w:numFmt w:val="decimal"/>
      <w:lvlText w:val="%7."/>
      <w:lvlJc w:val="left"/>
      <w:pPr>
        <w:tabs>
          <w:tab w:val="num" w:pos="2880"/>
        </w:tabs>
        <w:ind w:left="5748" w:hanging="360"/>
      </w:pPr>
    </w:lvl>
    <w:lvl w:ilvl="7">
      <w:start w:val="1"/>
      <w:numFmt w:val="lowerLetter"/>
      <w:lvlText w:val="%8."/>
      <w:lvlJc w:val="left"/>
      <w:pPr>
        <w:tabs>
          <w:tab w:val="num" w:pos="3240"/>
        </w:tabs>
        <w:ind w:left="6468" w:hanging="360"/>
      </w:pPr>
    </w:lvl>
    <w:lvl w:ilvl="8">
      <w:start w:val="1"/>
      <w:numFmt w:val="lowerRoman"/>
      <w:lvlText w:val="%9."/>
      <w:lvlJc w:val="right"/>
      <w:pPr>
        <w:tabs>
          <w:tab w:val="num" w:pos="3600"/>
        </w:tabs>
        <w:ind w:left="7188" w:hanging="180"/>
      </w:pPr>
    </w:lvl>
  </w:abstractNum>
  <w:abstractNum w:abstractNumId="10" w15:restartNumberingAfterBreak="0">
    <w:nsid w:val="6F7C31D2"/>
    <w:multiLevelType w:val="multilevel"/>
    <w:tmpl w:val="1B9A443E"/>
    <w:lvl w:ilvl="0">
      <w:start w:val="1"/>
      <w:numFmt w:val="decimal"/>
      <w:lvlText w:val="%1."/>
      <w:lvlJc w:val="left"/>
      <w:pPr>
        <w:tabs>
          <w:tab w:val="num" w:pos="720"/>
        </w:tabs>
        <w:ind w:left="1713" w:hanging="360"/>
      </w:pPr>
    </w:lvl>
    <w:lvl w:ilvl="1">
      <w:start w:val="1"/>
      <w:numFmt w:val="lowerLetter"/>
      <w:lvlText w:val="%2."/>
      <w:lvlJc w:val="left"/>
      <w:pPr>
        <w:tabs>
          <w:tab w:val="num" w:pos="1080"/>
        </w:tabs>
        <w:ind w:left="2433" w:hanging="360"/>
      </w:pPr>
    </w:lvl>
    <w:lvl w:ilvl="2">
      <w:start w:val="1"/>
      <w:numFmt w:val="lowerRoman"/>
      <w:lvlText w:val="%3."/>
      <w:lvlJc w:val="right"/>
      <w:pPr>
        <w:tabs>
          <w:tab w:val="num" w:pos="1440"/>
        </w:tabs>
        <w:ind w:left="3153" w:hanging="180"/>
      </w:pPr>
    </w:lvl>
    <w:lvl w:ilvl="3">
      <w:start w:val="1"/>
      <w:numFmt w:val="decimal"/>
      <w:lvlText w:val="%4."/>
      <w:lvlJc w:val="left"/>
      <w:pPr>
        <w:tabs>
          <w:tab w:val="num" w:pos="1800"/>
        </w:tabs>
        <w:ind w:left="3873" w:hanging="360"/>
      </w:pPr>
    </w:lvl>
    <w:lvl w:ilvl="4">
      <w:start w:val="1"/>
      <w:numFmt w:val="lowerLetter"/>
      <w:lvlText w:val="%5."/>
      <w:lvlJc w:val="left"/>
      <w:pPr>
        <w:tabs>
          <w:tab w:val="num" w:pos="2160"/>
        </w:tabs>
        <w:ind w:left="4593" w:hanging="360"/>
      </w:pPr>
    </w:lvl>
    <w:lvl w:ilvl="5">
      <w:start w:val="1"/>
      <w:numFmt w:val="lowerRoman"/>
      <w:lvlText w:val="%6."/>
      <w:lvlJc w:val="right"/>
      <w:pPr>
        <w:tabs>
          <w:tab w:val="num" w:pos="2520"/>
        </w:tabs>
        <w:ind w:left="5313" w:hanging="180"/>
      </w:pPr>
    </w:lvl>
    <w:lvl w:ilvl="6">
      <w:start w:val="1"/>
      <w:numFmt w:val="decimal"/>
      <w:lvlText w:val="%7."/>
      <w:lvlJc w:val="left"/>
      <w:pPr>
        <w:tabs>
          <w:tab w:val="num" w:pos="2880"/>
        </w:tabs>
        <w:ind w:left="6033" w:hanging="360"/>
      </w:pPr>
    </w:lvl>
    <w:lvl w:ilvl="7">
      <w:start w:val="1"/>
      <w:numFmt w:val="lowerLetter"/>
      <w:lvlText w:val="%8."/>
      <w:lvlJc w:val="left"/>
      <w:pPr>
        <w:tabs>
          <w:tab w:val="num" w:pos="3240"/>
        </w:tabs>
        <w:ind w:left="6753" w:hanging="360"/>
      </w:pPr>
    </w:lvl>
    <w:lvl w:ilvl="8">
      <w:start w:val="1"/>
      <w:numFmt w:val="lowerRoman"/>
      <w:lvlText w:val="%9."/>
      <w:lvlJc w:val="right"/>
      <w:pPr>
        <w:tabs>
          <w:tab w:val="num" w:pos="3600"/>
        </w:tabs>
        <w:ind w:left="7473" w:hanging="180"/>
      </w:pPr>
    </w:lvl>
  </w:abstractNum>
  <w:abstractNum w:abstractNumId="11" w15:restartNumberingAfterBreak="0">
    <w:nsid w:val="755E5CF6"/>
    <w:multiLevelType w:val="multilevel"/>
    <w:tmpl w:val="1590782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2" w15:restartNumberingAfterBreak="0">
    <w:nsid w:val="7C1571FA"/>
    <w:multiLevelType w:val="multilevel"/>
    <w:tmpl w:val="A796AC7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8"/>
  </w:num>
  <w:num w:numId="2">
    <w:abstractNumId w:val="3"/>
  </w:num>
  <w:num w:numId="3">
    <w:abstractNumId w:val="7"/>
  </w:num>
  <w:num w:numId="4">
    <w:abstractNumId w:val="0"/>
  </w:num>
  <w:num w:numId="5">
    <w:abstractNumId w:val="11"/>
  </w:num>
  <w:num w:numId="6">
    <w:abstractNumId w:val="10"/>
  </w:num>
  <w:num w:numId="7">
    <w:abstractNumId w:val="5"/>
  </w:num>
  <w:num w:numId="8">
    <w:abstractNumId w:val="2"/>
  </w:num>
  <w:num w:numId="9">
    <w:abstractNumId w:val="4"/>
  </w:num>
  <w:num w:numId="10">
    <w:abstractNumId w:val="1"/>
  </w:num>
  <w:num w:numId="11">
    <w:abstractNumId w:val="9"/>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cwsTQ2M7EwMTM0NTVR0lEKTi0uzszPAykwqgUA6aZm/CwAAAA="/>
  </w:docVars>
  <w:rsids>
    <w:rsidRoot w:val="008F0DD1"/>
    <w:rsid w:val="00026528"/>
    <w:rsid w:val="000C6334"/>
    <w:rsid w:val="001D2B0E"/>
    <w:rsid w:val="002D1F48"/>
    <w:rsid w:val="002F47F9"/>
    <w:rsid w:val="003174AD"/>
    <w:rsid w:val="003B1EBC"/>
    <w:rsid w:val="00451521"/>
    <w:rsid w:val="00520786"/>
    <w:rsid w:val="00590845"/>
    <w:rsid w:val="0071001D"/>
    <w:rsid w:val="007D7189"/>
    <w:rsid w:val="00841056"/>
    <w:rsid w:val="00853B14"/>
    <w:rsid w:val="008F0DD1"/>
    <w:rsid w:val="009F473D"/>
    <w:rsid w:val="009F6BEE"/>
    <w:rsid w:val="00A5192D"/>
    <w:rsid w:val="00A52C48"/>
    <w:rsid w:val="00B76902"/>
    <w:rsid w:val="00C356D5"/>
    <w:rsid w:val="00C538CD"/>
    <w:rsid w:val="00C7403D"/>
    <w:rsid w:val="00CA1CFF"/>
    <w:rsid w:val="00D04253"/>
    <w:rsid w:val="00D6236B"/>
    <w:rsid w:val="00DD2527"/>
    <w:rsid w:val="00DE2FA2"/>
    <w:rsid w:val="00E41636"/>
    <w:rsid w:val="00F34F46"/>
    <w:rsid w:val="00F60B14"/>
    <w:rsid w:val="00F92C27"/>
    <w:rsid w:val="00FF51E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AB940"/>
  <w15:docId w15:val="{EA383C59-A61E-478C-B90A-DBD4CB07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440F"/>
    <w:pPr>
      <w:spacing w:after="200" w:line="276" w:lineRule="auto"/>
    </w:pPr>
    <w:rPr>
      <w:lang w:eastAsia="en-US"/>
    </w:rPr>
  </w:style>
  <w:style w:type="paragraph" w:styleId="Nadpis2">
    <w:name w:val="heading 2"/>
    <w:basedOn w:val="Normln"/>
    <w:link w:val="Nadpis2Char"/>
    <w:uiPriority w:val="9"/>
    <w:qFormat/>
    <w:locked/>
    <w:rsid w:val="001C3917"/>
    <w:pPr>
      <w:spacing w:beforeAutospacing="1"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qFormat/>
    <w:rsid w:val="000D1892"/>
    <w:rPr>
      <w:rFonts w:cs="Times New Roman"/>
      <w:sz w:val="16"/>
      <w:szCs w:val="16"/>
    </w:rPr>
  </w:style>
  <w:style w:type="character" w:customStyle="1" w:styleId="TextkomenteChar">
    <w:name w:val="Text komentáře Char"/>
    <w:basedOn w:val="Standardnpsmoodstavce"/>
    <w:link w:val="Textkomente"/>
    <w:uiPriority w:val="99"/>
    <w:semiHidden/>
    <w:qFormat/>
    <w:locked/>
    <w:rsid w:val="000D1892"/>
    <w:rPr>
      <w:rFonts w:cs="Times New Roman"/>
      <w:sz w:val="20"/>
      <w:szCs w:val="20"/>
    </w:rPr>
  </w:style>
  <w:style w:type="character" w:customStyle="1" w:styleId="PedmtkomenteChar">
    <w:name w:val="Předmět komentáře Char"/>
    <w:basedOn w:val="TextkomenteChar"/>
    <w:link w:val="Pedmtkomente"/>
    <w:uiPriority w:val="99"/>
    <w:semiHidden/>
    <w:qFormat/>
    <w:locked/>
    <w:rsid w:val="000D1892"/>
    <w:rPr>
      <w:rFonts w:cs="Times New Roman"/>
      <w:b/>
      <w:bCs/>
      <w:sz w:val="20"/>
      <w:szCs w:val="20"/>
    </w:rPr>
  </w:style>
  <w:style w:type="character" w:customStyle="1" w:styleId="TextbublinyChar">
    <w:name w:val="Text bubliny Char"/>
    <w:basedOn w:val="Standardnpsmoodstavce"/>
    <w:link w:val="Textbubliny"/>
    <w:uiPriority w:val="99"/>
    <w:semiHidden/>
    <w:qFormat/>
    <w:locked/>
    <w:rsid w:val="000D1892"/>
    <w:rPr>
      <w:rFonts w:ascii="Tahoma" w:hAnsi="Tahoma" w:cs="Tahoma"/>
      <w:sz w:val="16"/>
      <w:szCs w:val="16"/>
    </w:rPr>
  </w:style>
  <w:style w:type="character" w:customStyle="1" w:styleId="ProsttextChar">
    <w:name w:val="Prostý text Char"/>
    <w:basedOn w:val="Standardnpsmoodstavce"/>
    <w:link w:val="Prosttext"/>
    <w:uiPriority w:val="99"/>
    <w:qFormat/>
    <w:locked/>
    <w:rsid w:val="00F7084C"/>
    <w:rPr>
      <w:rFonts w:ascii="Courier New" w:hAnsi="Courier New" w:cs="Times New Roman"/>
      <w:sz w:val="20"/>
      <w:szCs w:val="20"/>
      <w:lang w:eastAsia="cs-CZ"/>
    </w:rPr>
  </w:style>
  <w:style w:type="character" w:customStyle="1" w:styleId="ZhlavChar">
    <w:name w:val="Záhlaví Char"/>
    <w:basedOn w:val="Standardnpsmoodstavce"/>
    <w:link w:val="Zhlav"/>
    <w:uiPriority w:val="99"/>
    <w:qFormat/>
    <w:locked/>
    <w:rsid w:val="00F7084C"/>
    <w:rPr>
      <w:rFonts w:cs="Times New Roman"/>
    </w:rPr>
  </w:style>
  <w:style w:type="character" w:customStyle="1" w:styleId="ZpatChar">
    <w:name w:val="Zápatí Char"/>
    <w:basedOn w:val="Standardnpsmoodstavce"/>
    <w:link w:val="Zpat"/>
    <w:uiPriority w:val="99"/>
    <w:qFormat/>
    <w:locked/>
    <w:rsid w:val="00F7084C"/>
    <w:rPr>
      <w:rFonts w:cs="Times New Roman"/>
    </w:rPr>
  </w:style>
  <w:style w:type="character" w:customStyle="1" w:styleId="ZkladntextChar">
    <w:name w:val="Základní text Char"/>
    <w:basedOn w:val="Standardnpsmoodstavce"/>
    <w:link w:val="Zkladntext"/>
    <w:uiPriority w:val="99"/>
    <w:qFormat/>
    <w:locked/>
    <w:rsid w:val="00DC2979"/>
    <w:rPr>
      <w:rFonts w:ascii="Tms Rmn" w:hAnsi="Tms Rmn" w:cs="Tms Rmn"/>
      <w:sz w:val="24"/>
      <w:szCs w:val="24"/>
      <w:lang w:eastAsia="cs-CZ"/>
    </w:rPr>
  </w:style>
  <w:style w:type="character" w:customStyle="1" w:styleId="Nadpis2Char">
    <w:name w:val="Nadpis 2 Char"/>
    <w:basedOn w:val="Standardnpsmoodstavce"/>
    <w:link w:val="Nadpis2"/>
    <w:uiPriority w:val="9"/>
    <w:qFormat/>
    <w:rsid w:val="001C3917"/>
    <w:rPr>
      <w:rFonts w:ascii="Times New Roman" w:eastAsia="Times New Roman" w:hAnsi="Times New Roman"/>
      <w:b/>
      <w:bCs/>
      <w:sz w:val="36"/>
      <w:szCs w:val="36"/>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link w:val="ZkladntextChar"/>
    <w:uiPriority w:val="99"/>
    <w:rsid w:val="00DC2979"/>
    <w:pPr>
      <w:spacing w:after="0" w:line="240" w:lineRule="auto"/>
      <w:jc w:val="both"/>
    </w:pPr>
    <w:rPr>
      <w:rFonts w:ascii="Tms Rmn" w:eastAsia="Times New Roman" w:hAnsi="Tms Rmn" w:cs="Tms Rmn"/>
      <w:sz w:val="24"/>
      <w:szCs w:val="24"/>
      <w:lang w:eastAsia="cs-CZ"/>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styleId="Textkomente">
    <w:name w:val="annotation text"/>
    <w:basedOn w:val="Normln"/>
    <w:link w:val="TextkomenteChar"/>
    <w:uiPriority w:val="99"/>
    <w:semiHidden/>
    <w:qFormat/>
    <w:rsid w:val="000D1892"/>
    <w:pPr>
      <w:spacing w:line="240" w:lineRule="auto"/>
    </w:pPr>
    <w:rPr>
      <w:sz w:val="20"/>
      <w:szCs w:val="20"/>
    </w:rPr>
  </w:style>
  <w:style w:type="paragraph" w:styleId="Pedmtkomente">
    <w:name w:val="annotation subject"/>
    <w:basedOn w:val="Textkomente"/>
    <w:next w:val="Textkomente"/>
    <w:link w:val="PedmtkomenteChar"/>
    <w:uiPriority w:val="99"/>
    <w:semiHidden/>
    <w:qFormat/>
    <w:rsid w:val="000D1892"/>
    <w:rPr>
      <w:b/>
      <w:bCs/>
    </w:rPr>
  </w:style>
  <w:style w:type="paragraph" w:styleId="Textbubliny">
    <w:name w:val="Balloon Text"/>
    <w:basedOn w:val="Normln"/>
    <w:link w:val="TextbublinyChar"/>
    <w:uiPriority w:val="99"/>
    <w:semiHidden/>
    <w:qFormat/>
    <w:rsid w:val="000D1892"/>
    <w:pPr>
      <w:spacing w:after="0" w:line="240" w:lineRule="auto"/>
    </w:pPr>
    <w:rPr>
      <w:rFonts w:ascii="Tahoma" w:hAnsi="Tahoma" w:cs="Tahoma"/>
      <w:sz w:val="16"/>
      <w:szCs w:val="16"/>
    </w:rPr>
  </w:style>
  <w:style w:type="paragraph" w:styleId="Prosttext">
    <w:name w:val="Plain Text"/>
    <w:basedOn w:val="Normln"/>
    <w:link w:val="ProsttextChar"/>
    <w:uiPriority w:val="99"/>
    <w:qFormat/>
    <w:rsid w:val="00F7084C"/>
    <w:pPr>
      <w:spacing w:after="0" w:line="240" w:lineRule="auto"/>
    </w:pPr>
    <w:rPr>
      <w:rFonts w:ascii="Courier New" w:eastAsia="Times New Roman" w:hAnsi="Courier New"/>
      <w:sz w:val="20"/>
      <w:szCs w:val="20"/>
      <w:lang w:eastAsia="cs-CZ"/>
    </w:rPr>
  </w:style>
  <w:style w:type="paragraph" w:customStyle="1" w:styleId="HeaderandFooter">
    <w:name w:val="Header and Footer"/>
    <w:basedOn w:val="Normln"/>
    <w:qFormat/>
  </w:style>
  <w:style w:type="paragraph" w:styleId="Zhlav">
    <w:name w:val="header"/>
    <w:basedOn w:val="Normln"/>
    <w:link w:val="ZhlavChar"/>
    <w:uiPriority w:val="99"/>
    <w:rsid w:val="00F7084C"/>
    <w:pPr>
      <w:tabs>
        <w:tab w:val="center" w:pos="4536"/>
        <w:tab w:val="right" w:pos="9072"/>
      </w:tabs>
      <w:spacing w:after="0" w:line="240" w:lineRule="auto"/>
    </w:pPr>
  </w:style>
  <w:style w:type="paragraph" w:styleId="Zpat">
    <w:name w:val="footer"/>
    <w:basedOn w:val="Normln"/>
    <w:link w:val="ZpatChar"/>
    <w:uiPriority w:val="99"/>
    <w:rsid w:val="00F7084C"/>
    <w:pPr>
      <w:tabs>
        <w:tab w:val="center" w:pos="4536"/>
        <w:tab w:val="right" w:pos="9072"/>
      </w:tabs>
      <w:spacing w:after="0" w:line="240" w:lineRule="auto"/>
    </w:pPr>
  </w:style>
  <w:style w:type="paragraph" w:styleId="Odstavecseseznamem">
    <w:name w:val="List Paragraph"/>
    <w:basedOn w:val="Normln"/>
    <w:uiPriority w:val="34"/>
    <w:qFormat/>
    <w:rsid w:val="00FA5666"/>
    <w:pPr>
      <w:ind w:left="720"/>
      <w:contextualSpacing/>
    </w:pPr>
  </w:style>
  <w:style w:type="table" w:styleId="Mkatabulky">
    <w:name w:val="Table Grid"/>
    <w:basedOn w:val="Normlntabulka"/>
    <w:uiPriority w:val="99"/>
    <w:rsid w:val="00F708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locked/>
    <w:rsid w:val="001D2B0E"/>
    <w:rPr>
      <w:b/>
      <w:bCs/>
    </w:rPr>
  </w:style>
  <w:style w:type="character" w:customStyle="1" w:styleId="nowrap">
    <w:name w:val="nowrap"/>
    <w:basedOn w:val="Standardnpsmoodstavce"/>
    <w:rsid w:val="00E41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1E71D-5CF6-41B0-91CB-41E0AEE5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7426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Bc. Jan PODOLA Ph.D.</dc:creator>
  <dc:description/>
  <cp:lastModifiedBy>JUDr. Katerina Buresova</cp:lastModifiedBy>
  <cp:revision>2</cp:revision>
  <cp:lastPrinted>2015-01-15T09:32:00Z</cp:lastPrinted>
  <dcterms:created xsi:type="dcterms:W3CDTF">2021-01-14T13:45:00Z</dcterms:created>
  <dcterms:modified xsi:type="dcterms:W3CDTF">2021-01-14T13:45:00Z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Západočeská Univerzita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