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43B5B">
      <w:pPr>
        <w:jc w:val="center"/>
      </w:pPr>
      <w:r>
        <w:t xml:space="preserve">Příloha </w:t>
      </w:r>
      <w:r w:rsidRPr="00042D73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</w:t>
      </w:r>
      <w:bookmarkStart w:id="0" w:name="_GoBack"/>
      <w:bookmarkEnd w:id="0"/>
      <w:r w:rsidRPr="00462C85">
        <w:rPr>
          <w:b/>
          <w:sz w:val="28"/>
          <w:szCs w:val="28"/>
        </w:rPr>
        <w:t>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042D73" w:rsidP="00ED0197">
            <w:r>
              <w:t>P01 Pedagogicko – psychologická poradna a Speciálně pedagogické centrum Královéhradeckého kraje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042D73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42D73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42D73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42D73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042D73"/>
    <w:rsid w:val="001154C3"/>
    <w:rsid w:val="001D593D"/>
    <w:rsid w:val="0026194B"/>
    <w:rsid w:val="002E1E2C"/>
    <w:rsid w:val="002F1732"/>
    <w:rsid w:val="003D0D21"/>
    <w:rsid w:val="00443B5B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2020-12-07T09:14:00Z</dcterms:created>
  <dcterms:modified xsi:type="dcterms:W3CDTF">2020-12-07T10:18:00Z</dcterms:modified>
</cp:coreProperties>
</file>