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BC" w:rsidRPr="007159BC" w:rsidRDefault="007159BC" w:rsidP="007159BC">
      <w:r>
        <w:t>Příloha č. 2 Projektový záměr partnera</w:t>
      </w:r>
    </w:p>
    <w:p w:rsidR="007159BC" w:rsidRPr="0015568B" w:rsidRDefault="007159BC" w:rsidP="007159BC">
      <w:pPr>
        <w:pStyle w:val="Nadpis1"/>
      </w:pPr>
      <w:r>
        <w:t xml:space="preserve">P01 </w:t>
      </w:r>
      <w:proofErr w:type="spellStart"/>
      <w:r w:rsidRPr="0015568B">
        <w:t>Pedagogicko</w:t>
      </w:r>
      <w:proofErr w:type="spellEnd"/>
      <w:r w:rsidRPr="0015568B">
        <w:t xml:space="preserve"> – psychologická poradna a Speciálně pedagogické centrum</w:t>
      </w:r>
      <w:r>
        <w:t xml:space="preserve"> Královéhradeckého kraje</w:t>
      </w:r>
    </w:p>
    <w:p w:rsidR="007159BC" w:rsidRPr="0015568B" w:rsidRDefault="007159BC" w:rsidP="007159BC">
      <w:pPr>
        <w:jc w:val="both"/>
        <w:rPr>
          <w:rStyle w:val="Zdraznnintenzivn"/>
          <w:b/>
          <w:i w:val="0"/>
        </w:rPr>
      </w:pPr>
      <w:bookmarkStart w:id="0" w:name="_Toc57821704"/>
      <w:r w:rsidRPr="0015568B">
        <w:rPr>
          <w:rStyle w:val="Zdraznnintenzivn"/>
          <w:b/>
        </w:rPr>
        <w:t>2.4. Rozvoj kariérového poradenství</w:t>
      </w:r>
    </w:p>
    <w:p w:rsidR="007159BC" w:rsidRPr="0015568B" w:rsidRDefault="007159BC" w:rsidP="007159BC">
      <w:pPr>
        <w:jc w:val="both"/>
        <w:rPr>
          <w:rStyle w:val="Zdraznnintenzivn"/>
          <w:b/>
        </w:rPr>
      </w:pPr>
      <w:r w:rsidRPr="0015568B">
        <w:rPr>
          <w:rStyle w:val="Zdraznnintenzivn"/>
          <w:b/>
        </w:rPr>
        <w:t xml:space="preserve">2.4.1 Podpora rozvoje kariérového poradenství ve školách na území Královéhradeckého kraje </w:t>
      </w:r>
      <w:bookmarkEnd w:id="0"/>
    </w:p>
    <w:p w:rsidR="007159BC" w:rsidRDefault="007159BC" w:rsidP="007159BC">
      <w:pPr>
        <w:ind w:left="45"/>
        <w:jc w:val="both"/>
        <w:rPr>
          <w:i/>
        </w:rPr>
      </w:pPr>
      <w:r w:rsidRPr="00531642">
        <w:rPr>
          <w:i/>
        </w:rPr>
        <w:t>Vazba na činnosti v dokumentu KAP:</w:t>
      </w:r>
      <w:r>
        <w:rPr>
          <w:i/>
        </w:rPr>
        <w:t xml:space="preserve"> 2.1 podpora kariérového poradenství. Strategický cíl 1: funkční kariérové poradenství ve škole. Specifický cíl 1.1.: Existuje systém vzdělávání pro kariérové poradce. Dílčí cíle 1.1.1: Vytvořit neformální platformy pro setkávání kariérových poradců, 1.1.2: Zajistit dostupnost vzdělávacích kurzů a dalších možností </w:t>
      </w:r>
      <w:proofErr w:type="spellStart"/>
      <w:r>
        <w:rPr>
          <w:i/>
        </w:rPr>
        <w:t>seberozvoje</w:t>
      </w:r>
      <w:proofErr w:type="spellEnd"/>
      <w:r>
        <w:rPr>
          <w:i/>
        </w:rPr>
        <w:t xml:space="preserve"> pracovníků v oblasti kariérového poradenství </w:t>
      </w:r>
    </w:p>
    <w:p w:rsidR="007159BC" w:rsidRDefault="007159BC" w:rsidP="007159BC">
      <w:pPr>
        <w:jc w:val="both"/>
      </w:pPr>
      <w:r>
        <w:t xml:space="preserve">Projekt navazuje na aktivity realizované v IKAP I a rozšiřuje je. V projektu budou realizovány 2 vzdělávací moduly. 1. modul je určen školám, které nemají dříve proškolené pracovníky KARIPO a zároveň mají zájem se problematice věnovat intenzivněji. V projektu se předpokládá zapojení 20 pedagogických pracovníků do vzdělávacího programu v rozsahu min. 80 hodin. 2. modul je určený školám, které mají vyškoleného kariérového poradce ve svém týmu a mají zájem na prohlubování jeho znalostí. Součástí modulu bude 48 hodin vzdělávacího kurzu a 18 setkání zapojených kariérových poradců za projekt. 6 z těchto setkání bude zaměřeno odborně na prohlubování kompetencí, ostatní setkání budou určena ke vzájemnému sdílení zkušeností a příkladů dobré praxe. Dále v rámci projektu proběhne 5 skupinových a min. 10 individuálních supervizí. Ve 2. modulu bude zapojeno 15 škol. Cílem je vytvořit v kraji síť základních a středních škol, které mají jasně definovaný a vytvořený systém poskytování kariérového poradenství a cíleně ho praktikují. V projektu bude zapojeno min. 25 pedagogických pracovníků ZŠ/SŠ v kraji, kteří na svých školách vytvoří pracovní skupiny, které ve spolupráci s externími supervizory budou formulovat školní strategie cíleného poskytování kariérového poradenství. V další fázi projektu pak bude probíhat implementace vytvořené strategie. Projektový tým partnera bude v rámci projektu podpořen zajištěním vzdělávacích aktivit pro metodiky, </w:t>
      </w:r>
      <w:r>
        <w:rPr>
          <w:rFonts w:eastAsia="Times New Roman"/>
          <w:color w:val="000000"/>
          <w:sz w:val="24"/>
          <w:szCs w:val="24"/>
        </w:rPr>
        <w:t>se zaměřením na aktuální poradenské přístupy a strategie nebo metodické postupy a pro tým budou zakoupeny i vzdělávací publikace.</w:t>
      </w:r>
    </w:p>
    <w:p w:rsidR="007159BC" w:rsidRPr="000E3FD7" w:rsidRDefault="007159BC" w:rsidP="007159BC">
      <w:pPr>
        <w:jc w:val="both"/>
        <w:rPr>
          <w:b/>
        </w:rPr>
      </w:pPr>
      <w:r w:rsidRPr="000E3FD7">
        <w:rPr>
          <w:b/>
        </w:rPr>
        <w:t>Souhrn:</w:t>
      </w:r>
    </w:p>
    <w:p w:rsidR="007159BC" w:rsidRDefault="007159BC" w:rsidP="007159BC">
      <w:pPr>
        <w:pStyle w:val="Odstavecseseznamem"/>
        <w:numPr>
          <w:ilvl w:val="0"/>
          <w:numId w:val="2"/>
        </w:numPr>
        <w:ind w:left="0" w:firstLine="0"/>
        <w:jc w:val="both"/>
      </w:pPr>
      <w:r>
        <w:t>1. modul – 20 zapojených pedagogických pracovníků; 80 h vzdělávacího kurzu</w:t>
      </w:r>
    </w:p>
    <w:p w:rsidR="007159BC" w:rsidRDefault="007159BC" w:rsidP="007159BC">
      <w:pPr>
        <w:pStyle w:val="Odstavecseseznamem"/>
        <w:numPr>
          <w:ilvl w:val="0"/>
          <w:numId w:val="2"/>
        </w:numPr>
        <w:tabs>
          <w:tab w:val="left" w:pos="0"/>
        </w:tabs>
        <w:ind w:left="0" w:firstLine="0"/>
        <w:jc w:val="both"/>
      </w:pPr>
      <w:r>
        <w:t>2. modul – 15 zapojených pedagogických pracovníků – 48 h vzdělávacího kurzu</w:t>
      </w:r>
    </w:p>
    <w:p w:rsidR="007159BC" w:rsidRDefault="007159BC" w:rsidP="007159BC">
      <w:pPr>
        <w:pStyle w:val="Odstavecseseznamem"/>
        <w:numPr>
          <w:ilvl w:val="1"/>
          <w:numId w:val="2"/>
        </w:numPr>
        <w:ind w:left="0" w:firstLine="0"/>
        <w:jc w:val="both"/>
      </w:pPr>
      <w:r>
        <w:t>18 workshopů – odborné, sdílení dobré praxe, síťování, min. 4 h/workshop</w:t>
      </w:r>
    </w:p>
    <w:p w:rsidR="007159BC" w:rsidRDefault="007159BC" w:rsidP="007159BC">
      <w:pPr>
        <w:pStyle w:val="Odstavecseseznamem"/>
        <w:numPr>
          <w:ilvl w:val="1"/>
          <w:numId w:val="2"/>
        </w:numPr>
        <w:ind w:left="0" w:firstLine="0"/>
        <w:jc w:val="both"/>
      </w:pPr>
      <w:r>
        <w:t>15 supervizí/intervizí</w:t>
      </w:r>
    </w:p>
    <w:p w:rsidR="007159BC" w:rsidRDefault="007159BC" w:rsidP="007159BC">
      <w:pPr>
        <w:jc w:val="both"/>
        <w:rPr>
          <w:rStyle w:val="Nzevknihy"/>
        </w:rPr>
      </w:pPr>
      <w:r>
        <w:rPr>
          <w:rStyle w:val="Nzevknihy"/>
        </w:rPr>
        <w:t>Indikátor 5 49 01 – 4</w:t>
      </w:r>
      <w:bookmarkStart w:id="1" w:name="_GoBack"/>
      <w:bookmarkEnd w:id="1"/>
    </w:p>
    <w:p w:rsidR="005044F0" w:rsidRDefault="005044F0"/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E98"/>
    <w:multiLevelType w:val="multilevel"/>
    <w:tmpl w:val="21B0C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DA29BC"/>
    <w:multiLevelType w:val="hybridMultilevel"/>
    <w:tmpl w:val="CC3A6374"/>
    <w:lvl w:ilvl="0" w:tplc="90847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BC"/>
    <w:rsid w:val="005044F0"/>
    <w:rsid w:val="007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C048"/>
  <w15:chartTrackingRefBased/>
  <w15:docId w15:val="{95A2FE11-6956-4670-81FF-97A5D67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59BC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159BC"/>
    <w:pPr>
      <w:keepNext/>
      <w:keepLines/>
      <w:spacing w:before="240" w:after="0"/>
      <w:ind w:left="432" w:hanging="432"/>
      <w:jc w:val="both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9B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9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9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9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9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9BC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9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9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9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9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9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7159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9BC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7159B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1</cp:revision>
  <dcterms:created xsi:type="dcterms:W3CDTF">2020-12-07T09:09:00Z</dcterms:created>
  <dcterms:modified xsi:type="dcterms:W3CDTF">2020-12-07T09:11:00Z</dcterms:modified>
</cp:coreProperties>
</file>