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80" w:rsidRDefault="00B65680" w:rsidP="00B65680">
      <w:pPr>
        <w:widowControl w:val="0"/>
        <w:jc w:val="center"/>
        <w:rPr>
          <w:rFonts w:ascii="Arial" w:hAnsi="Arial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>
        <w:rPr>
          <w:rFonts w:asciiTheme="majorHAnsi" w:hAnsiTheme="majorHAnsi" w:cs="Arial"/>
          <w:b/>
          <w:iCs/>
          <w:snapToGrid w:val="0"/>
          <w:sz w:val="32"/>
        </w:rPr>
        <w:t>Z</w:t>
      </w:r>
      <w:r w:rsidR="000B04E9">
        <w:rPr>
          <w:rFonts w:asciiTheme="majorHAnsi" w:hAnsiTheme="majorHAnsi" w:cs="Arial"/>
          <w:b/>
          <w:iCs/>
          <w:snapToGrid w:val="0"/>
          <w:sz w:val="32"/>
        </w:rPr>
        <w:t>.</w:t>
      </w:r>
      <w:r>
        <w:rPr>
          <w:rFonts w:asciiTheme="majorHAnsi" w:hAnsiTheme="majorHAnsi" w:cs="Arial"/>
          <w:b/>
          <w:iCs/>
          <w:snapToGrid w:val="0"/>
          <w:sz w:val="32"/>
        </w:rPr>
        <w:t xml:space="preserve"> H</w:t>
      </w:r>
      <w:r w:rsidR="000B04E9">
        <w:rPr>
          <w:rFonts w:asciiTheme="majorHAnsi" w:hAnsiTheme="majorHAnsi" w:cs="Arial"/>
          <w:b/>
          <w:iCs/>
          <w:snapToGrid w:val="0"/>
          <w:sz w:val="32"/>
        </w:rPr>
        <w:t>.</w:t>
      </w: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>
        <w:rPr>
          <w:rFonts w:asciiTheme="majorHAnsi" w:hAnsiTheme="majorHAnsi" w:cs="Arial"/>
          <w:b/>
          <w:iCs/>
          <w:snapToGrid w:val="0"/>
          <w:sz w:val="32"/>
        </w:rPr>
        <w:t>a</w:t>
      </w: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>
        <w:rPr>
          <w:rFonts w:asciiTheme="majorHAnsi" w:hAnsiTheme="majorHAnsi" w:cs="Arial"/>
          <w:b/>
          <w:iCs/>
          <w:snapToGrid w:val="0"/>
          <w:sz w:val="32"/>
        </w:rPr>
        <w:t>Statutární město Karlovy Vary</w:t>
      </w: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iCs/>
          <w:snapToGrid w:val="0"/>
          <w:sz w:val="32"/>
        </w:rPr>
      </w:pPr>
      <w:r>
        <w:rPr>
          <w:rFonts w:asciiTheme="majorHAnsi" w:hAnsiTheme="majorHAnsi" w:cs="Arial"/>
          <w:iCs/>
          <w:snapToGrid w:val="0"/>
          <w:sz w:val="32"/>
        </w:rPr>
        <w:t xml:space="preserve">__________________________________________________ </w:t>
      </w: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  <w:r>
        <w:rPr>
          <w:rFonts w:asciiTheme="majorHAnsi" w:hAnsiTheme="majorHAnsi" w:cs="Arial"/>
          <w:b/>
          <w:iCs/>
          <w:snapToGrid w:val="0"/>
          <w:sz w:val="32"/>
        </w:rPr>
        <w:t>Smlouva o smlouvě budoucí kupní</w:t>
      </w: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iCs/>
          <w:snapToGrid w:val="0"/>
          <w:sz w:val="32"/>
        </w:rPr>
      </w:pPr>
      <w:r>
        <w:rPr>
          <w:rFonts w:asciiTheme="majorHAnsi" w:hAnsiTheme="majorHAnsi" w:cs="Arial"/>
          <w:iCs/>
          <w:snapToGrid w:val="0"/>
          <w:sz w:val="32"/>
        </w:rPr>
        <w:t>__________________________________________________</w:t>
      </w: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b/>
          <w:iCs/>
          <w:snapToGrid w:val="0"/>
          <w:sz w:val="3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iCs/>
          <w:snapToGrid w:val="0"/>
        </w:rPr>
      </w:pPr>
      <w:r>
        <w:rPr>
          <w:rFonts w:asciiTheme="majorHAnsi" w:hAnsiTheme="majorHAnsi" w:cs="Arial"/>
          <w:iCs/>
          <w:snapToGrid w:val="0"/>
        </w:rPr>
        <w:t xml:space="preserve">uzavřená podle § </w:t>
      </w:r>
      <w:r w:rsidR="004B28DF">
        <w:rPr>
          <w:rFonts w:asciiTheme="majorHAnsi" w:hAnsiTheme="majorHAnsi" w:cs="Arial"/>
          <w:iCs/>
          <w:snapToGrid w:val="0"/>
        </w:rPr>
        <w:t>1785</w:t>
      </w:r>
      <w:r>
        <w:rPr>
          <w:rFonts w:asciiTheme="majorHAnsi" w:hAnsiTheme="majorHAnsi" w:cs="Arial"/>
          <w:iCs/>
          <w:snapToGrid w:val="0"/>
        </w:rPr>
        <w:t xml:space="preserve"> a násl.  zákona č. </w:t>
      </w:r>
      <w:r w:rsidR="004B28DF">
        <w:rPr>
          <w:rFonts w:asciiTheme="majorHAnsi" w:hAnsiTheme="majorHAnsi" w:cs="Arial"/>
          <w:iCs/>
          <w:snapToGrid w:val="0"/>
        </w:rPr>
        <w:t>89/2012</w:t>
      </w:r>
      <w:r>
        <w:rPr>
          <w:rFonts w:asciiTheme="majorHAnsi" w:hAnsiTheme="majorHAnsi" w:cs="Arial"/>
          <w:iCs/>
          <w:snapToGrid w:val="0"/>
        </w:rPr>
        <w:t xml:space="preserve"> Sb. – občanského zákoníku</w:t>
      </w: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 w:cs="Arial"/>
          <w:snapToGrid w:val="0"/>
          <w:sz w:val="22"/>
        </w:rPr>
      </w:pPr>
    </w:p>
    <w:p w:rsidR="00B65680" w:rsidRDefault="00B65680" w:rsidP="00B65680">
      <w:pPr>
        <w:widowControl w:val="0"/>
        <w:rPr>
          <w:rFonts w:asciiTheme="majorHAnsi" w:hAnsiTheme="majorHAnsi"/>
          <w:snapToGrid w:val="0"/>
          <w:sz w:val="22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/>
          <w:snapToGrid w:val="0"/>
          <w:sz w:val="22"/>
        </w:rPr>
      </w:pPr>
    </w:p>
    <w:p w:rsidR="00B65680" w:rsidRDefault="008426A7" w:rsidP="00B65680">
      <w:pPr>
        <w:widowControl w:val="0"/>
        <w:jc w:val="center"/>
        <w:rPr>
          <w:rFonts w:asciiTheme="majorHAnsi" w:hAnsiTheme="majorHAnsi"/>
          <w:b/>
          <w:iCs/>
          <w:snapToGrid w:val="0"/>
          <w:sz w:val="28"/>
          <w:szCs w:val="28"/>
        </w:rPr>
      </w:pPr>
      <w:r>
        <w:rPr>
          <w:rFonts w:asciiTheme="majorHAnsi" w:hAnsiTheme="majorHAnsi"/>
          <w:b/>
          <w:iCs/>
          <w:snapToGrid w:val="0"/>
          <w:sz w:val="28"/>
          <w:szCs w:val="28"/>
        </w:rPr>
        <w:t>Karlovy Vary 201</w:t>
      </w:r>
      <w:r w:rsidR="004B28DF">
        <w:rPr>
          <w:rFonts w:asciiTheme="majorHAnsi" w:hAnsiTheme="majorHAnsi"/>
          <w:b/>
          <w:iCs/>
          <w:snapToGrid w:val="0"/>
          <w:sz w:val="28"/>
          <w:szCs w:val="28"/>
        </w:rPr>
        <w:t>6</w:t>
      </w:r>
    </w:p>
    <w:p w:rsidR="00B65680" w:rsidRDefault="00B65680" w:rsidP="00B65680">
      <w:pPr>
        <w:widowControl w:val="0"/>
        <w:jc w:val="center"/>
        <w:rPr>
          <w:rFonts w:asciiTheme="majorHAnsi" w:hAnsiTheme="majorHAnsi"/>
          <w:b/>
          <w:iCs/>
          <w:snapToGrid w:val="0"/>
          <w:sz w:val="28"/>
          <w:szCs w:val="28"/>
        </w:rPr>
      </w:pPr>
    </w:p>
    <w:p w:rsidR="00B65680" w:rsidRDefault="00B65680" w:rsidP="00B65680">
      <w:pPr>
        <w:widowControl w:val="0"/>
        <w:jc w:val="center"/>
        <w:rPr>
          <w:rFonts w:asciiTheme="majorHAnsi" w:hAnsiTheme="majorHAnsi"/>
          <w:b/>
          <w:iCs/>
          <w:snapToGrid w:val="0"/>
          <w:sz w:val="28"/>
          <w:szCs w:val="28"/>
        </w:rPr>
      </w:pPr>
    </w:p>
    <w:p w:rsidR="00B65680" w:rsidRDefault="00B65680" w:rsidP="00B65680">
      <w:pPr>
        <w:widowControl w:val="0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:rsidR="004B28DF" w:rsidRDefault="004B28DF" w:rsidP="00B65680">
      <w:pPr>
        <w:widowControl w:val="0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:rsidR="004B28DF" w:rsidRDefault="004B28DF" w:rsidP="00B65680">
      <w:pPr>
        <w:widowControl w:val="0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Níže uvedeného dne, měsíce a roku dle vlastního prohlášení k právním úkonům způsobilí účastníci:</w:t>
      </w:r>
    </w:p>
    <w:p w:rsidR="00B65680" w:rsidRDefault="00B65680" w:rsidP="00B65680">
      <w:pPr>
        <w:jc w:val="both"/>
        <w:rPr>
          <w:rFonts w:ascii="Arial" w:hAnsi="Arial" w:cs="Arial"/>
          <w:i/>
          <w:sz w:val="22"/>
          <w:szCs w:val="22"/>
        </w:rPr>
      </w:pPr>
    </w:p>
    <w:p w:rsidR="00B65680" w:rsidRDefault="000B04E9" w:rsidP="00B656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Z. H.</w:t>
      </w:r>
    </w:p>
    <w:p w:rsidR="00B65680" w:rsidRDefault="000B04E9" w:rsidP="00B65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anonymizováno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 jako budoucí prodávající</w:t>
      </w:r>
    </w:p>
    <w:p w:rsidR="00B65680" w:rsidRDefault="00B65680" w:rsidP="00B65680">
      <w:pPr>
        <w:jc w:val="both"/>
        <w:rPr>
          <w:rFonts w:ascii="Arial" w:hAnsi="Arial" w:cs="Arial"/>
          <w:bCs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Karlovy Vary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Moskevská 2035/21, Karlovy Vary, PSČ: 361 20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 25 46 57</w:t>
      </w:r>
    </w:p>
    <w:p w:rsidR="00B65680" w:rsidRDefault="00B65680" w:rsidP="00B656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: Ing. </w:t>
      </w:r>
      <w:r w:rsidR="004B28DF">
        <w:rPr>
          <w:rFonts w:ascii="Arial" w:hAnsi="Arial" w:cs="Arial"/>
          <w:sz w:val="22"/>
          <w:szCs w:val="22"/>
        </w:rPr>
        <w:t>Jaroslavem Cíchou</w:t>
      </w:r>
      <w:r>
        <w:rPr>
          <w:rFonts w:ascii="Arial" w:hAnsi="Arial" w:cs="Arial"/>
          <w:sz w:val="22"/>
          <w:szCs w:val="22"/>
        </w:rPr>
        <w:t>, vedoucím odboru  majetku města Magistrátu města Karlovy Vary, na z</w:t>
      </w:r>
      <w:r w:rsidR="008426A7">
        <w:rPr>
          <w:rFonts w:ascii="Arial" w:hAnsi="Arial" w:cs="Arial"/>
          <w:sz w:val="22"/>
          <w:szCs w:val="22"/>
        </w:rPr>
        <w:t xml:space="preserve">ákladě plné moci ze dne </w:t>
      </w:r>
      <w:r w:rsidR="004B28DF">
        <w:rPr>
          <w:rFonts w:ascii="Arial" w:hAnsi="Arial" w:cs="Arial"/>
          <w:sz w:val="22"/>
          <w:szCs w:val="22"/>
        </w:rPr>
        <w:t>2.2.2016</w:t>
      </w:r>
    </w:p>
    <w:p w:rsidR="00B65680" w:rsidRDefault="00B65680" w:rsidP="00B65680">
      <w:pPr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 jako budoucí kupující,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v souladu s ust. § </w:t>
      </w:r>
      <w:r w:rsidR="004B28DF">
        <w:rPr>
          <w:rFonts w:ascii="Arial" w:hAnsi="Arial" w:cs="Arial"/>
          <w:sz w:val="22"/>
          <w:szCs w:val="22"/>
        </w:rPr>
        <w:t>1785</w:t>
      </w:r>
      <w:r>
        <w:rPr>
          <w:rFonts w:ascii="Arial" w:hAnsi="Arial" w:cs="Arial"/>
          <w:sz w:val="22"/>
          <w:szCs w:val="22"/>
        </w:rPr>
        <w:t xml:space="preserve"> zák</w:t>
      </w:r>
      <w:r w:rsidR="004B28DF">
        <w:rPr>
          <w:rFonts w:ascii="Arial" w:hAnsi="Arial" w:cs="Arial"/>
          <w:sz w:val="22"/>
          <w:szCs w:val="22"/>
        </w:rPr>
        <w:t>ona</w:t>
      </w:r>
      <w:r>
        <w:rPr>
          <w:rFonts w:ascii="Arial" w:hAnsi="Arial" w:cs="Arial"/>
          <w:sz w:val="22"/>
          <w:szCs w:val="22"/>
        </w:rPr>
        <w:t xml:space="preserve"> č. </w:t>
      </w:r>
      <w:r w:rsidR="004B28D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- občanský zákoník, </w:t>
      </w:r>
      <w:r w:rsidR="004B28DF">
        <w:rPr>
          <w:rFonts w:ascii="Arial" w:hAnsi="Arial" w:cs="Arial"/>
          <w:sz w:val="22"/>
          <w:szCs w:val="22"/>
        </w:rPr>
        <w:t>tuto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SMLOUVU O UZAVŘENÍ BUDOUCÍ KUPNÍ SMLOUVY</w:t>
      </w:r>
    </w:p>
    <w:p w:rsidR="00B65680" w:rsidRDefault="00B65680" w:rsidP="00B65680">
      <w:pPr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rPr>
          <w:rFonts w:ascii="Arial" w:hAnsi="Arial" w:cs="Arial"/>
          <w:b/>
          <w:sz w:val="22"/>
          <w:szCs w:val="22"/>
        </w:rPr>
      </w:pPr>
    </w:p>
    <w:p w:rsidR="00B25F75" w:rsidRDefault="00B25F75" w:rsidP="00B65680">
      <w:pPr>
        <w:rPr>
          <w:rFonts w:ascii="Arial" w:hAnsi="Arial" w:cs="Arial"/>
          <w:b/>
          <w:sz w:val="22"/>
          <w:szCs w:val="22"/>
        </w:rPr>
      </w:pPr>
    </w:p>
    <w:p w:rsidR="00B25F75" w:rsidRDefault="00B25F75" w:rsidP="00B65680">
      <w:pPr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ÚVODNÍ USTANOVENÍ </w:t>
      </w:r>
    </w:p>
    <w:p w:rsidR="00B65680" w:rsidRDefault="00B65680" w:rsidP="00B65680">
      <w:pPr>
        <w:jc w:val="center"/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  <w:t xml:space="preserve">    </w:t>
      </w:r>
      <w:r w:rsidR="00FC6F39">
        <w:rPr>
          <w:rFonts w:ascii="Arial" w:hAnsi="Arial" w:cs="Arial"/>
          <w:szCs w:val="22"/>
        </w:rPr>
        <w:t xml:space="preserve">  Budoucí prodávající prohlašuje, že je vlastníkem</w:t>
      </w:r>
      <w:r>
        <w:rPr>
          <w:rFonts w:ascii="Arial" w:hAnsi="Arial" w:cs="Arial"/>
          <w:szCs w:val="22"/>
        </w:rPr>
        <w:t xml:space="preserve"> pozemku parc. č. </w:t>
      </w:r>
      <w:r w:rsidR="00FC6F39">
        <w:rPr>
          <w:rFonts w:ascii="Arial" w:hAnsi="Arial" w:cs="Arial"/>
          <w:szCs w:val="22"/>
        </w:rPr>
        <w:t>567/1</w:t>
      </w:r>
      <w:r>
        <w:rPr>
          <w:rFonts w:ascii="Arial" w:hAnsi="Arial" w:cs="Arial"/>
          <w:szCs w:val="22"/>
        </w:rPr>
        <w:t xml:space="preserve"> v katastrální území Stará Role, obec a okres Karlovy Vary, kraj Karlovarský, zapsané</w:t>
      </w:r>
      <w:r w:rsidR="00FC6F39">
        <w:rPr>
          <w:rFonts w:ascii="Arial" w:hAnsi="Arial" w:cs="Arial"/>
          <w:szCs w:val="22"/>
        </w:rPr>
        <w:t>ho</w:t>
      </w:r>
      <w:r>
        <w:rPr>
          <w:rFonts w:ascii="Arial" w:hAnsi="Arial" w:cs="Arial"/>
          <w:szCs w:val="22"/>
        </w:rPr>
        <w:t xml:space="preserve"> u Katastrálního úřadu pro Karlovarský kraj, Kata</w:t>
      </w:r>
      <w:r w:rsidR="00FC6F39">
        <w:rPr>
          <w:rFonts w:ascii="Arial" w:hAnsi="Arial" w:cs="Arial"/>
          <w:szCs w:val="22"/>
        </w:rPr>
        <w:t>strální pracoviště Karlovy Vary</w:t>
      </w:r>
      <w:r w:rsidR="008426A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        </w:t>
      </w:r>
    </w:p>
    <w:p w:rsidR="00B65680" w:rsidRDefault="00B65680" w:rsidP="00B65680">
      <w:pPr>
        <w:pStyle w:val="Zkladntextodsazen"/>
        <w:tabs>
          <w:tab w:val="decimal" w:pos="0"/>
          <w:tab w:val="left" w:pos="9072"/>
          <w:tab w:val="left" w:pos="9214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</w:t>
      </w:r>
    </w:p>
    <w:p w:rsidR="00B65680" w:rsidRDefault="00B65680" w:rsidP="00B6568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</w:p>
    <w:p w:rsidR="00B65680" w:rsidRDefault="00B65680" w:rsidP="00B6568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</w:r>
      <w:r w:rsidR="00427225">
        <w:rPr>
          <w:rFonts w:ascii="Arial" w:hAnsi="Arial" w:cs="Arial"/>
          <w:szCs w:val="22"/>
        </w:rPr>
        <w:t>Dne</w:t>
      </w:r>
      <w:r>
        <w:rPr>
          <w:rFonts w:ascii="Arial" w:hAnsi="Arial" w:cs="Arial"/>
          <w:szCs w:val="22"/>
        </w:rPr>
        <w:t xml:space="preserve"> 29.9.2010</w:t>
      </w:r>
      <w:r w:rsidR="00427225">
        <w:rPr>
          <w:rFonts w:ascii="Arial" w:hAnsi="Arial" w:cs="Arial"/>
          <w:szCs w:val="22"/>
        </w:rPr>
        <w:t xml:space="preserve"> vydal</w:t>
      </w:r>
      <w:r>
        <w:rPr>
          <w:rFonts w:ascii="Arial" w:hAnsi="Arial" w:cs="Arial"/>
          <w:szCs w:val="22"/>
        </w:rPr>
        <w:t xml:space="preserve"> Magistrát města Karlovy Vary,Stavební úřad pod spis. zn. SÚ/10504/10/No-328.3 územní rozhodnutí o umístění stavby „Výstavba rodinných domů na p.p.č. 567/1 v k.ú. Stará Role, komunikace a inženýrské sítě, výstavba 1 RD, Karlovy Vary, Stará Role“. Toto územní rozhodnutí nabylo právní moci dne 6.11.2010.</w:t>
      </w:r>
    </w:p>
    <w:p w:rsidR="00FC6F39" w:rsidRDefault="00B65680" w:rsidP="00B6568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FC6F39">
        <w:rPr>
          <w:rFonts w:ascii="Arial" w:hAnsi="Arial" w:cs="Arial"/>
          <w:szCs w:val="22"/>
        </w:rPr>
        <w:tab/>
        <w:t>Budoucí prodávající má</w:t>
      </w:r>
      <w:r>
        <w:rPr>
          <w:rFonts w:ascii="Arial" w:hAnsi="Arial" w:cs="Arial"/>
          <w:szCs w:val="22"/>
        </w:rPr>
        <w:t xml:space="preserve"> záměr zrealizovat na základě platného stavebního povolení výstavbu inženýrských sítí, komunikace a veřejného osvětlení</w:t>
      </w:r>
      <w:r w:rsidR="00FA59D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FA59D6" w:rsidRDefault="00FA59D6" w:rsidP="00B65680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</w:p>
    <w:p w:rsidR="00B65680" w:rsidRDefault="00FC6F39" w:rsidP="008426A7">
      <w:pPr>
        <w:pStyle w:val="Zkladntextodsazen"/>
        <w:tabs>
          <w:tab w:val="left" w:pos="0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>
        <w:rPr>
          <w:rFonts w:ascii="Arial" w:hAnsi="Arial" w:cs="Arial"/>
          <w:szCs w:val="22"/>
        </w:rPr>
        <w:tab/>
        <w:t>Budoucí prodávající má</w:t>
      </w:r>
      <w:r w:rsidR="00B65680">
        <w:rPr>
          <w:rFonts w:ascii="Arial" w:hAnsi="Arial" w:cs="Arial"/>
          <w:szCs w:val="22"/>
        </w:rPr>
        <w:t xml:space="preserve"> zájem</w:t>
      </w:r>
      <w:r w:rsidR="00427225">
        <w:rPr>
          <w:rFonts w:ascii="Arial" w:hAnsi="Arial" w:cs="Arial"/>
          <w:szCs w:val="22"/>
        </w:rPr>
        <w:t xml:space="preserve"> následně</w:t>
      </w:r>
      <w:r w:rsidR="00B65680">
        <w:rPr>
          <w:rFonts w:ascii="Arial" w:hAnsi="Arial" w:cs="Arial"/>
          <w:szCs w:val="22"/>
        </w:rPr>
        <w:t xml:space="preserve"> převést úplatně do vlastnictví budoucího kupujícího </w:t>
      </w:r>
      <w:r w:rsidR="008426A7">
        <w:rPr>
          <w:rFonts w:ascii="Arial" w:hAnsi="Arial" w:cs="Arial"/>
          <w:szCs w:val="22"/>
        </w:rPr>
        <w:t>část pozemku parc. č. 567/1 v katastrálním území Stará Role, a to v rozsahu nově vybudované komunikace a dle skutečného provedení stavby a dle následně zpracovaného geometrického plánu za tímto účelem (dále jen „převáděná nemovitost“ nebo „předmět převodu“).</w:t>
      </w:r>
      <w:r w:rsidR="00B65680">
        <w:rPr>
          <w:rFonts w:ascii="Arial" w:hAnsi="Arial" w:cs="Arial"/>
          <w:szCs w:val="22"/>
        </w:rPr>
        <w:t xml:space="preserve">  </w:t>
      </w:r>
    </w:p>
    <w:p w:rsidR="00B65680" w:rsidRDefault="00B65680" w:rsidP="00B65680">
      <w:pPr>
        <w:pStyle w:val="Zkladntextodsazen"/>
        <w:rPr>
          <w:rFonts w:ascii="Arial" w:hAnsi="Arial" w:cs="Arial"/>
          <w:szCs w:val="22"/>
        </w:rPr>
      </w:pPr>
    </w:p>
    <w:p w:rsidR="00B65680" w:rsidRDefault="00FC6F39" w:rsidP="00B65680">
      <w:pPr>
        <w:pStyle w:val="Zkladntextodsazen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</w:t>
      </w:r>
      <w:r w:rsidR="00B65680">
        <w:rPr>
          <w:rFonts w:ascii="Arial" w:hAnsi="Arial" w:cs="Arial"/>
          <w:szCs w:val="22"/>
        </w:rPr>
        <w:tab/>
        <w:t>Zastupitelstvo města Karlovy Vary schválilo dne 4.9.2012 v souladu s příslušnými ustanoveními zák.č. 128/2000 Sb., o obcích, v platné</w:t>
      </w:r>
      <w:r>
        <w:rPr>
          <w:rFonts w:ascii="Arial" w:hAnsi="Arial" w:cs="Arial"/>
          <w:szCs w:val="22"/>
        </w:rPr>
        <w:t>m znění, uzavření této smlouvy.</w:t>
      </w:r>
    </w:p>
    <w:p w:rsidR="00FC6F39" w:rsidRDefault="00FC6F39" w:rsidP="00B65680">
      <w:pPr>
        <w:pStyle w:val="Zkladntextodsazen"/>
        <w:ind w:left="0" w:hanging="567"/>
        <w:rPr>
          <w:rFonts w:ascii="Arial" w:hAnsi="Arial" w:cs="Arial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B25F75" w:rsidRDefault="00B25F75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B25F75" w:rsidRDefault="00B25F75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B25F75" w:rsidRDefault="00B25F75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427225" w:rsidRDefault="00427225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I.  BUDOUCÍ KUPNÍ SMLOUVA</w:t>
      </w:r>
    </w:p>
    <w:p w:rsidR="00B65680" w:rsidRDefault="00B65680" w:rsidP="00B65680">
      <w:pPr>
        <w:jc w:val="center"/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pStyle w:val="Odstavecseseznamem"/>
        <w:numPr>
          <w:ilvl w:val="0"/>
          <w:numId w:val="2"/>
        </w:numPr>
        <w:tabs>
          <w:tab w:val="num" w:pos="0"/>
          <w:tab w:val="num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Budoucí prodávající </w:t>
      </w:r>
      <w:r w:rsidR="00FC6F39">
        <w:rPr>
          <w:rFonts w:ascii="Arial" w:hAnsi="Arial" w:cs="Arial"/>
          <w:sz w:val="22"/>
          <w:szCs w:val="22"/>
        </w:rPr>
        <w:t>se zavazuje</w:t>
      </w:r>
      <w:r>
        <w:rPr>
          <w:rFonts w:ascii="Arial" w:hAnsi="Arial" w:cs="Arial"/>
          <w:sz w:val="22"/>
          <w:szCs w:val="22"/>
        </w:rPr>
        <w:t xml:space="preserve"> uzavřít s budoucím kupujícím smlouvu o úplatném</w:t>
      </w:r>
      <w:r w:rsidR="00427225">
        <w:rPr>
          <w:rFonts w:ascii="Arial" w:hAnsi="Arial" w:cs="Arial"/>
          <w:sz w:val="22"/>
          <w:szCs w:val="22"/>
        </w:rPr>
        <w:t xml:space="preserve"> převodu převáděné nemovitosti, </w:t>
      </w:r>
      <w:r w:rsidR="00FC6F39">
        <w:rPr>
          <w:rFonts w:ascii="Arial" w:hAnsi="Arial" w:cs="Arial"/>
          <w:sz w:val="22"/>
          <w:szCs w:val="22"/>
        </w:rPr>
        <w:t>předmětem které bude převáděná nemovitost, a to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současném splnění následujících podmínek:</w:t>
      </w:r>
    </w:p>
    <w:p w:rsidR="00B65680" w:rsidRDefault="00B65680" w:rsidP="00053B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65680" w:rsidRDefault="00B65680" w:rsidP="00B65680">
      <w:pPr>
        <w:ind w:left="567" w:hanging="567"/>
        <w:rPr>
          <w:rFonts w:ascii="Arial" w:hAnsi="Arial" w:cs="Arial"/>
          <w:sz w:val="22"/>
          <w:szCs w:val="22"/>
        </w:rPr>
      </w:pPr>
    </w:p>
    <w:p w:rsidR="00E2781D" w:rsidRPr="001070D3" w:rsidRDefault="00B65680" w:rsidP="00E2781D">
      <w:pPr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2781D" w:rsidRPr="00B34AF6" w:rsidRDefault="006E63A0" w:rsidP="00E2781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(i)</w:t>
      </w:r>
      <w:r w:rsidR="00B34AF6">
        <w:rPr>
          <w:rFonts w:ascii="Arial" w:hAnsi="Arial" w:cs="Arial"/>
          <w:sz w:val="22"/>
          <w:szCs w:val="22"/>
        </w:rPr>
        <w:tab/>
      </w:r>
      <w:r w:rsidR="00E2781D" w:rsidRPr="00B34AF6">
        <w:rPr>
          <w:rFonts w:ascii="Arial" w:hAnsi="Arial" w:cs="Arial"/>
          <w:sz w:val="22"/>
          <w:szCs w:val="22"/>
        </w:rPr>
        <w:t>stavba komunikace a veřejného osvětlení bude způsobilá k užívání na základě vydaného kolaudačního souhlasu příslušného stavebního úřadu a současně se bude na ni vztahovat záruka zhotovitele díla, v trvání 5 (pěti) let ode dne vydání kolaudačního souhlasu, za případné vady díla; a</w:t>
      </w:r>
    </w:p>
    <w:p w:rsidR="00B65680" w:rsidRPr="00B34AF6" w:rsidRDefault="00B65680" w:rsidP="00E2781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2781D" w:rsidRPr="00B34AF6" w:rsidRDefault="00B65680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34AF6">
        <w:rPr>
          <w:rFonts w:ascii="Arial" w:hAnsi="Arial" w:cs="Arial"/>
          <w:sz w:val="22"/>
          <w:szCs w:val="22"/>
        </w:rPr>
        <w:tab/>
      </w:r>
    </w:p>
    <w:p w:rsidR="00E2781D" w:rsidRPr="00B34AF6" w:rsidRDefault="006E63A0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34AF6">
        <w:rPr>
          <w:rFonts w:ascii="Arial" w:hAnsi="Arial" w:cs="Arial"/>
          <w:sz w:val="22"/>
          <w:szCs w:val="22"/>
        </w:rPr>
        <w:tab/>
      </w:r>
      <w:r w:rsidR="00E2781D" w:rsidRPr="00B34AF6">
        <w:rPr>
          <w:rFonts w:ascii="Arial" w:hAnsi="Arial" w:cs="Arial"/>
          <w:sz w:val="22"/>
          <w:szCs w:val="22"/>
        </w:rPr>
        <w:t xml:space="preserve">budoucí prodávající zajistí na vlastní náklady zaměření pozemní komunikace geometrickým plánem pro zaměření stavby, přičemž způsob využití pozemků bude odpovídat skutečnému stavu po kolaudaci stavby a komunikace bude vedena pod jedním parcelním číslem a zaměření skutečného provedení stavby veřejného osvětlení a inženýrských sítí; a </w:t>
      </w:r>
    </w:p>
    <w:p w:rsidR="00B65680" w:rsidRDefault="00B65680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2781D" w:rsidRDefault="00B65680" w:rsidP="00E2781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E2781D" w:rsidRDefault="006E63A0" w:rsidP="00E2781D">
      <w:pPr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iii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34AF6">
        <w:rPr>
          <w:rFonts w:ascii="Arial" w:hAnsi="Arial" w:cs="Arial"/>
          <w:sz w:val="22"/>
          <w:szCs w:val="22"/>
        </w:rPr>
        <w:tab/>
      </w:r>
      <w:r w:rsidR="00E2781D">
        <w:rPr>
          <w:rFonts w:ascii="Arial" w:hAnsi="Arial" w:cs="Arial"/>
          <w:sz w:val="22"/>
          <w:szCs w:val="22"/>
        </w:rPr>
        <w:t xml:space="preserve">Stavba pozemní komunikace bude vybudovaná v souladu se </w:t>
      </w:r>
      <w:proofErr w:type="spellStart"/>
      <w:r w:rsidR="00E2781D">
        <w:rPr>
          <w:rFonts w:ascii="Arial" w:hAnsi="Arial" w:cs="Arial"/>
          <w:sz w:val="22"/>
          <w:szCs w:val="22"/>
        </w:rPr>
        <w:t>zák.č</w:t>
      </w:r>
      <w:proofErr w:type="spellEnd"/>
      <w:r w:rsidR="00E2781D">
        <w:rPr>
          <w:rFonts w:ascii="Arial" w:hAnsi="Arial" w:cs="Arial"/>
          <w:sz w:val="22"/>
          <w:szCs w:val="22"/>
        </w:rPr>
        <w:t xml:space="preserve">. 13/1997 Sb., o pozemních komunikacích, v platném znění, a v souladu se souvisejícími právními předpisy a příslušnými technickými, bezpečnostními, </w:t>
      </w:r>
      <w:r w:rsidR="00E2781D">
        <w:rPr>
          <w:rFonts w:ascii="Arial" w:hAnsi="Arial" w:cs="Arial"/>
          <w:snapToGrid w:val="0"/>
          <w:sz w:val="22"/>
          <w:szCs w:val="22"/>
        </w:rPr>
        <w:t>hygienickými, protipožárními a dalšími normami platnými v České republice, a</w:t>
      </w:r>
    </w:p>
    <w:p w:rsidR="00B65680" w:rsidRDefault="00B65680" w:rsidP="00E2781D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</w:p>
    <w:p w:rsidR="00E2781D" w:rsidRPr="00FA3267" w:rsidRDefault="00B65680" w:rsidP="00E2781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E2781D" w:rsidRPr="00B34AF6" w:rsidRDefault="006E63A0" w:rsidP="00E278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iv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34AF6">
        <w:rPr>
          <w:rFonts w:ascii="Arial" w:hAnsi="Arial" w:cs="Arial"/>
          <w:sz w:val="22"/>
          <w:szCs w:val="22"/>
        </w:rPr>
        <w:tab/>
      </w:r>
      <w:r w:rsidR="00E2781D" w:rsidRPr="00B34AF6">
        <w:rPr>
          <w:rFonts w:ascii="Arial" w:hAnsi="Arial" w:cs="Arial"/>
          <w:sz w:val="22"/>
          <w:szCs w:val="22"/>
        </w:rPr>
        <w:t>Na konci pozemku bude vybudováno obratiště, a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</w:p>
    <w:p w:rsidR="00E2781D" w:rsidRPr="001070D3" w:rsidRDefault="00427225" w:rsidP="00E2781D">
      <w:pPr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2781D" w:rsidRPr="001070D3" w:rsidRDefault="006E63A0" w:rsidP="00E2781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(v)</w:t>
      </w:r>
      <w:r w:rsidR="00B34AF6">
        <w:rPr>
          <w:rFonts w:ascii="Arial" w:hAnsi="Arial" w:cs="Arial"/>
          <w:sz w:val="22"/>
          <w:szCs w:val="22"/>
        </w:rPr>
        <w:tab/>
      </w:r>
      <w:r w:rsidR="00E2781D" w:rsidRPr="00B34AF6">
        <w:rPr>
          <w:rFonts w:ascii="Arial" w:hAnsi="Arial" w:cs="Arial"/>
          <w:sz w:val="22"/>
          <w:szCs w:val="22"/>
        </w:rPr>
        <w:t>stavba pozemní komunikace musí umožňovat dopravní obslužnost stávajících i nově vybudovaných objektů, tj. vjezd a pohyb vozidel integrovaného záchranného systému, svozu TKO, čištění, zimní a letní údržbu, opravy a údržbu veřejného osvětlení apod.;</w:t>
      </w:r>
      <w:r w:rsidR="00E2781D" w:rsidRPr="001070D3">
        <w:rPr>
          <w:rFonts w:ascii="Arial" w:hAnsi="Arial" w:cs="Arial"/>
          <w:color w:val="FF0000"/>
          <w:sz w:val="22"/>
          <w:szCs w:val="22"/>
        </w:rPr>
        <w:t xml:space="preserve"> a</w:t>
      </w:r>
    </w:p>
    <w:p w:rsidR="00E2781D" w:rsidRDefault="00E2781D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2781D" w:rsidRDefault="00B65680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2781D" w:rsidRDefault="006E63A0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vi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34AF6">
        <w:rPr>
          <w:rFonts w:ascii="Arial" w:hAnsi="Arial" w:cs="Arial"/>
          <w:sz w:val="22"/>
          <w:szCs w:val="22"/>
        </w:rPr>
        <w:tab/>
      </w:r>
      <w:r w:rsidR="00E2781D">
        <w:rPr>
          <w:rFonts w:ascii="Arial" w:hAnsi="Arial" w:cs="Arial"/>
          <w:sz w:val="22"/>
          <w:szCs w:val="22"/>
        </w:rPr>
        <w:t xml:space="preserve">Mezi Stavbou pozemní komunikace a soukromými pozemky musí být dostatečný prostor pro uložení inženýrských sítí, a </w:t>
      </w:r>
    </w:p>
    <w:p w:rsidR="00E2781D" w:rsidRDefault="00E2781D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2781D" w:rsidRPr="00B34AF6" w:rsidRDefault="00E2781D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vii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B34AF6">
        <w:rPr>
          <w:rFonts w:ascii="Arial" w:hAnsi="Arial" w:cs="Arial"/>
          <w:sz w:val="22"/>
          <w:szCs w:val="22"/>
        </w:rPr>
        <w:t xml:space="preserve">budoucí prodávající zajistí na vlastní náklady zaměření pozemní komunikace geometrickým plánem pro zaměření stavby, přičemž způsob využití pozemků bude odpovídat skutečnému stavu po kolaudaci stavby a komunikace bude vedena pod jedním parcelním číslem a zaměření skutečného provedení stavby veřejného osvětlení a inženýrských sítí; a </w:t>
      </w:r>
    </w:p>
    <w:p w:rsidR="00E2781D" w:rsidRDefault="00E2781D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E2781D" w:rsidRDefault="00E2781D" w:rsidP="00E2781D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viii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Případné vady a nedodělky předmětu budoucího převodu budou odstraněny, předmět budoucího převodu bude  bez dluhů a věcných práv či jiných závazků vůči třetím osobám, vyjma věcných břemen uvedených níže a věcných břemen či jiných právních omezení vlastnických práv vyplývajících z obecně závazných právních předpisů či rozhodnutí orgánů veřejné správy (zejména tedy věcných břemen vzniklých dle z.č.458/2000 Sb. ve znění pozdějších právních předpisů či souvisejících s výstavbou a užívání inženýrských sítí a komunikací); a</w:t>
      </w:r>
    </w:p>
    <w:p w:rsidR="00E2781D" w:rsidRDefault="00E2781D" w:rsidP="00E2781D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2781D" w:rsidRDefault="00E2781D" w:rsidP="00E2781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E278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Budoucí prodávající předá budoucímu kupujícímu minimálně 10 pracovních dnů před podpisem Kupní smlouvy následující dokumenty: </w:t>
      </w:r>
    </w:p>
    <w:p w:rsidR="00E2781D" w:rsidRDefault="00E2781D" w:rsidP="00E2781D">
      <w:p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2781D" w:rsidRDefault="00E2781D" w:rsidP="00E2781D">
      <w:pPr>
        <w:numPr>
          <w:ilvl w:val="0"/>
          <w:numId w:val="3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pravomocné stavební povolení Staveb veřejného osvětlení a pozemní komunikace včetně ověřené projektové dokumentace Staveb,  </w:t>
      </w:r>
    </w:p>
    <w:p w:rsidR="00E2781D" w:rsidRDefault="00E2781D" w:rsidP="00E2781D">
      <w:pPr>
        <w:numPr>
          <w:ilvl w:val="0"/>
          <w:numId w:val="4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kompletní projektovou dokumentaci skutečného provedení Staveb, </w:t>
      </w:r>
    </w:p>
    <w:p w:rsidR="00E2781D" w:rsidRDefault="00E2781D" w:rsidP="00E2781D">
      <w:pPr>
        <w:numPr>
          <w:ilvl w:val="0"/>
          <w:numId w:val="5"/>
        </w:numPr>
        <w:tabs>
          <w:tab w:val="num" w:pos="993"/>
        </w:tabs>
        <w:ind w:left="1701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originály kolaudačních souhlasů příslušného stavebního úřadu k užívání Staveb,  </w:t>
      </w:r>
    </w:p>
    <w:p w:rsidR="00E2781D" w:rsidRDefault="00E2781D" w:rsidP="00E2781D">
      <w:pPr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z katastru nemovitostí, dokládající změnu druhu pozemků v souladu s jejich užíváním dle stavu po kolaudaci Staveb, </w:t>
      </w:r>
    </w:p>
    <w:p w:rsidR="00E2781D" w:rsidRDefault="00E2781D" w:rsidP="00E2781D">
      <w:pPr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originály nebo úředně ověřené kopie smluv o dílo mezi budoucím prodávajícím (investorem) a zhotovitelem díla, případně jiné dokumenty dokládající existenci smluvního vztahu, umožňující budoucímu kupujícímu případnou reklamaci vady díla, </w:t>
      </w:r>
    </w:p>
    <w:p w:rsidR="00E2781D" w:rsidRDefault="00E2781D" w:rsidP="00E2781D">
      <w:pPr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předávací protokol o předání a převzetí díla od jeho zhotovitele a doklad o odstranění vad a nedodělků Staveb, </w:t>
      </w:r>
    </w:p>
    <w:p w:rsidR="00E2781D" w:rsidRDefault="00E2781D" w:rsidP="00E2781D">
      <w:pPr>
        <w:numPr>
          <w:ilvl w:val="0"/>
          <w:numId w:val="6"/>
        </w:numPr>
        <w:tabs>
          <w:tab w:val="num" w:pos="993"/>
        </w:tabs>
        <w:ind w:left="1701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zprávu o výchozí revizi elektrického zařízení  (veřejného osvětlení),</w:t>
      </w:r>
    </w:p>
    <w:p w:rsidR="00E2781D" w:rsidRDefault="00E2781D" w:rsidP="00E2781D">
      <w:pPr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vyčíslení skutečné finanční hodnoty díla po dokončení Staveb,</w:t>
      </w:r>
    </w:p>
    <w:p w:rsidR="00E2781D" w:rsidRDefault="00E2781D" w:rsidP="00E2781D">
      <w:pPr>
        <w:numPr>
          <w:ilvl w:val="0"/>
          <w:numId w:val="6"/>
        </w:numPr>
        <w:tabs>
          <w:tab w:val="num" w:pos="993"/>
        </w:tabs>
        <w:ind w:left="1701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geometrický plán pro zaměření Stavby komunikace,</w:t>
      </w:r>
    </w:p>
    <w:p w:rsidR="00E2781D" w:rsidRDefault="00E2781D" w:rsidP="00E2781D">
      <w:pPr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geodetické zaměření Stavby veřejného osvětlení,a</w:t>
      </w:r>
    </w:p>
    <w:p w:rsidR="00E2781D" w:rsidRDefault="00E2781D" w:rsidP="00E2781D">
      <w:pPr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sz w:val="22"/>
          <w:szCs w:val="22"/>
        </w:rPr>
      </w:pPr>
    </w:p>
    <w:p w:rsidR="00E2781D" w:rsidRDefault="00E2781D" w:rsidP="00E2781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(x)</w:t>
      </w:r>
      <w:r w:rsidRPr="00E278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přilehlých pozemcích bude vystavěno minimálně 50% výstavby, a</w:t>
      </w:r>
    </w:p>
    <w:p w:rsidR="00E2781D" w:rsidRDefault="00E2781D" w:rsidP="00E2781D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2781D" w:rsidRDefault="00E2781D" w:rsidP="00E278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Pr="00E278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Pozemky na kterých bude vybudována infrastruktura (komunikace a veřejné osvětlení)  </w:t>
      </w:r>
    </w:p>
    <w:p w:rsidR="00E2781D" w:rsidRDefault="00E2781D" w:rsidP="00E2781D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 v odpovídajícím způsobem vedeny i v katastru nemovitostí (vynětí ze zemědělského půdního fondu, zařazení do skupiny využití jako ostatní plocha, ostatní komunikace a současně pozemní komunikace bude vedena pod jedním parcelním číslem)</w:t>
      </w:r>
    </w:p>
    <w:p w:rsidR="00E2781D" w:rsidRDefault="00E2781D" w:rsidP="00E2781D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Předání a převzetí technické infrastruktury a pozemků se uskuteční současně ve lhůtě do 30 dnů ode dne uzavření Kupní smlouvy.</w:t>
      </w:r>
    </w:p>
    <w:p w:rsidR="00E2781D" w:rsidRDefault="00E2781D" w:rsidP="00E2781D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2781D" w:rsidRDefault="00E2781D" w:rsidP="00E2781D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2781D" w:rsidRDefault="00E2781D" w:rsidP="00E2781D">
      <w:pPr>
        <w:jc w:val="both"/>
        <w:rPr>
          <w:rFonts w:ascii="Arial" w:hAnsi="Arial" w:cs="Arial"/>
          <w:sz w:val="22"/>
          <w:szCs w:val="22"/>
        </w:rPr>
      </w:pPr>
    </w:p>
    <w:p w:rsidR="00E2781D" w:rsidRDefault="009D5C82" w:rsidP="00E2781D">
      <w:pPr>
        <w:pStyle w:val="Zkladntextodsazen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427225">
        <w:rPr>
          <w:rFonts w:ascii="Arial" w:hAnsi="Arial" w:cs="Arial"/>
          <w:szCs w:val="22"/>
        </w:rPr>
        <w:t>.</w:t>
      </w:r>
      <w:r w:rsidR="00427225">
        <w:rPr>
          <w:rFonts w:ascii="Arial" w:hAnsi="Arial" w:cs="Arial"/>
          <w:szCs w:val="22"/>
        </w:rPr>
        <w:tab/>
        <w:t>Neuzavře-li</w:t>
      </w:r>
      <w:r w:rsidR="00B65680">
        <w:rPr>
          <w:rFonts w:ascii="Arial" w:hAnsi="Arial" w:cs="Arial"/>
          <w:szCs w:val="22"/>
        </w:rPr>
        <w:t xml:space="preserve"> </w:t>
      </w:r>
      <w:r w:rsidR="00053BC0">
        <w:rPr>
          <w:rFonts w:ascii="Arial" w:hAnsi="Arial" w:cs="Arial"/>
          <w:szCs w:val="22"/>
        </w:rPr>
        <w:t xml:space="preserve">budoucí prodávající </w:t>
      </w:r>
    </w:p>
    <w:p w:rsidR="00E2781D" w:rsidRDefault="00B34AF6" w:rsidP="00E2781D">
      <w:pPr>
        <w:pStyle w:val="Zkladntextodsazen"/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E2781D">
        <w:rPr>
          <w:rFonts w:ascii="Arial" w:hAnsi="Arial" w:cs="Arial"/>
          <w:szCs w:val="22"/>
        </w:rPr>
        <w:t xml:space="preserve">kupní smlouvu ve sjednaném termínu dle čl. I., bod 1. této smlouvy a bude-li se splněním tohoto svého závazku v prodlení o dobu delší 60 (šedesáti) kalendářních dní a/nebo nesplní-li současně všechny podmínky pro uzavření kupní smlouvy uvedené v čl. I., bod 4. této smlouvy, budoucí kupující je oprávněn odstoupit od této budoucí kupní smlouvy.     </w:t>
      </w:r>
    </w:p>
    <w:p w:rsidR="00B65680" w:rsidRDefault="00B65680" w:rsidP="00E2781D">
      <w:pPr>
        <w:ind w:left="567" w:hanging="567"/>
        <w:rPr>
          <w:rFonts w:ascii="Arial" w:hAnsi="Arial" w:cs="Arial"/>
          <w:szCs w:val="22"/>
        </w:rPr>
      </w:pPr>
    </w:p>
    <w:p w:rsidR="00B65680" w:rsidRDefault="00B65680" w:rsidP="00B65680">
      <w:pPr>
        <w:pStyle w:val="Zkladntextodsazen"/>
        <w:ind w:left="567" w:hanging="567"/>
        <w:rPr>
          <w:rFonts w:ascii="Arial" w:hAnsi="Arial" w:cs="Arial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PROHLÁŠENÍ A ZÁVAZKY SMLUVNÍCH STRAN</w:t>
      </w:r>
    </w:p>
    <w:p w:rsidR="00B65680" w:rsidRDefault="00B65680" w:rsidP="00B65680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pStyle w:val="Zkladntextodsazen"/>
        <w:ind w:left="567" w:hanging="567"/>
        <w:rPr>
          <w:rFonts w:ascii="Arial" w:hAnsi="Arial" w:cs="Arial"/>
          <w:szCs w:val="22"/>
        </w:rPr>
      </w:pPr>
    </w:p>
    <w:p w:rsidR="00B65680" w:rsidRDefault="00B65680" w:rsidP="00B65680">
      <w:pPr>
        <w:pStyle w:val="Zkladntextodsazen"/>
        <w:ind w:left="567" w:hanging="567"/>
        <w:rPr>
          <w:rFonts w:ascii="Arial" w:hAnsi="Arial" w:cs="Arial"/>
          <w:szCs w:val="22"/>
        </w:rPr>
      </w:pPr>
    </w:p>
    <w:p w:rsidR="00FA59D6" w:rsidRDefault="00053BC0" w:rsidP="00B65680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65680">
        <w:rPr>
          <w:rFonts w:ascii="Arial" w:hAnsi="Arial" w:cs="Arial"/>
          <w:sz w:val="22"/>
          <w:szCs w:val="22"/>
        </w:rPr>
        <w:t>.</w:t>
      </w:r>
      <w:r w:rsidR="00B65680">
        <w:rPr>
          <w:rFonts w:ascii="Arial" w:hAnsi="Arial" w:cs="Arial"/>
          <w:sz w:val="22"/>
          <w:szCs w:val="22"/>
        </w:rPr>
        <w:tab/>
        <w:t>Budoucí kupující bude provádět dohled při výstavbě komunikace a dalších objektů technické infrastruktury.</w:t>
      </w:r>
      <w:r>
        <w:rPr>
          <w:rFonts w:ascii="Arial" w:hAnsi="Arial" w:cs="Arial"/>
          <w:sz w:val="22"/>
          <w:szCs w:val="22"/>
        </w:rPr>
        <w:t xml:space="preserve"> Budoucí prodávající se zavazuje </w:t>
      </w:r>
      <w:r w:rsidR="00B65680">
        <w:rPr>
          <w:rFonts w:ascii="Arial" w:hAnsi="Arial" w:cs="Arial"/>
          <w:sz w:val="22"/>
          <w:szCs w:val="22"/>
        </w:rPr>
        <w:t>poskytnout budoucímu kupujícímu potřebnou součinnost a umožnit mu dohled při výstavbě</w:t>
      </w:r>
    </w:p>
    <w:p w:rsidR="00FA59D6" w:rsidRDefault="00FA59D6" w:rsidP="00B65680">
      <w:pPr>
        <w:ind w:hanging="567"/>
        <w:jc w:val="both"/>
        <w:rPr>
          <w:rFonts w:ascii="Arial" w:hAnsi="Arial" w:cs="Arial"/>
          <w:sz w:val="22"/>
          <w:szCs w:val="22"/>
        </w:rPr>
      </w:pPr>
    </w:p>
    <w:p w:rsidR="00B65680" w:rsidRDefault="00FA59D6" w:rsidP="00B65680">
      <w:pPr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2</w:t>
      </w:r>
      <w:r w:rsidR="00B65680">
        <w:rPr>
          <w:rFonts w:ascii="Arial" w:hAnsi="Arial" w:cs="Arial"/>
          <w:szCs w:val="22"/>
        </w:rPr>
        <w:t xml:space="preserve">. </w:t>
      </w:r>
      <w:r w:rsidR="00B65680">
        <w:rPr>
          <w:rFonts w:ascii="Arial" w:hAnsi="Arial" w:cs="Arial"/>
          <w:szCs w:val="22"/>
        </w:rPr>
        <w:tab/>
      </w:r>
      <w:r w:rsidR="00B65680">
        <w:rPr>
          <w:rFonts w:ascii="Arial" w:hAnsi="Arial" w:cs="Arial"/>
          <w:sz w:val="22"/>
          <w:szCs w:val="22"/>
        </w:rPr>
        <w:t>Budo</w:t>
      </w:r>
      <w:r w:rsidR="00053BC0">
        <w:rPr>
          <w:rFonts w:ascii="Arial" w:hAnsi="Arial" w:cs="Arial"/>
          <w:sz w:val="22"/>
          <w:szCs w:val="22"/>
        </w:rPr>
        <w:t>ucí prodávající dále prohlašuje,</w:t>
      </w:r>
      <w:r w:rsidR="00B65680">
        <w:rPr>
          <w:rFonts w:ascii="Arial" w:hAnsi="Arial" w:cs="Arial"/>
          <w:sz w:val="22"/>
          <w:szCs w:val="22"/>
        </w:rPr>
        <w:t xml:space="preserve"> že </w:t>
      </w:r>
      <w:r w:rsidR="00053BC0">
        <w:rPr>
          <w:rFonts w:ascii="Arial" w:hAnsi="Arial" w:cs="Arial"/>
          <w:sz w:val="22"/>
          <w:szCs w:val="22"/>
        </w:rPr>
        <w:t>převáděná nemovitost není zatížena</w:t>
      </w:r>
      <w:r w:rsidR="00B65680">
        <w:rPr>
          <w:rFonts w:ascii="Arial" w:hAnsi="Arial" w:cs="Arial"/>
          <w:sz w:val="22"/>
          <w:szCs w:val="22"/>
        </w:rPr>
        <w:t xml:space="preserve"> zástavními právy, věcnými břemeny, s výjimkou věcných břemen uvedených níže a jinými věcnými právy a ani nájemními právy třetích osob, a že výkon vlastnických práv k</w:t>
      </w:r>
      <w:r w:rsidR="00427225">
        <w:rPr>
          <w:rFonts w:ascii="Arial" w:hAnsi="Arial" w:cs="Arial"/>
          <w:sz w:val="22"/>
          <w:szCs w:val="22"/>
        </w:rPr>
        <w:t> převáděné nemovitosti</w:t>
      </w:r>
      <w:r w:rsidR="00B65680">
        <w:rPr>
          <w:rFonts w:ascii="Arial" w:hAnsi="Arial" w:cs="Arial"/>
          <w:sz w:val="22"/>
          <w:szCs w:val="22"/>
        </w:rPr>
        <w:t xml:space="preserve"> není jakkoli omezen.</w:t>
      </w: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Bude-li prohlášení </w:t>
      </w:r>
      <w:r w:rsidR="00427225">
        <w:rPr>
          <w:rFonts w:ascii="Arial" w:hAnsi="Arial" w:cs="Arial"/>
          <w:sz w:val="22"/>
          <w:szCs w:val="22"/>
        </w:rPr>
        <w:t>budoucího prodávajícího</w:t>
      </w:r>
      <w:r>
        <w:rPr>
          <w:rFonts w:ascii="Arial" w:hAnsi="Arial" w:cs="Arial"/>
          <w:sz w:val="22"/>
          <w:szCs w:val="22"/>
        </w:rPr>
        <w:t xml:space="preserve"> neúplné či nepravdivé, má se za to, že tímto jednáním byla smlouva porušena podstatným způsobem a budoucí </w:t>
      </w:r>
      <w:r w:rsidR="00427225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 xml:space="preserve"> je oprávněn od této smlouvy svým jednostranným právním </w:t>
      </w:r>
      <w:r w:rsidR="007F4949">
        <w:rPr>
          <w:rFonts w:ascii="Arial" w:hAnsi="Arial" w:cs="Arial"/>
          <w:sz w:val="22"/>
          <w:szCs w:val="22"/>
        </w:rPr>
        <w:t xml:space="preserve">jednáním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B65680" w:rsidRDefault="00B65680" w:rsidP="00B65680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65680" w:rsidRDefault="00FA59D6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3</w:t>
      </w:r>
      <w:r w:rsidR="00B65680">
        <w:rPr>
          <w:rFonts w:ascii="Arial" w:hAnsi="Arial" w:cs="Arial"/>
          <w:color w:val="000000"/>
          <w:sz w:val="22"/>
          <w:szCs w:val="22"/>
        </w:rPr>
        <w:t>.</w:t>
      </w:r>
      <w:r w:rsidR="00753DF1">
        <w:rPr>
          <w:rFonts w:ascii="Arial" w:hAnsi="Arial" w:cs="Arial"/>
          <w:color w:val="000000"/>
          <w:sz w:val="22"/>
          <w:szCs w:val="22"/>
        </w:rPr>
        <w:tab/>
        <w:t>Budoucí prodávající se zavazuje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, že v případě umístění nových sítí přenosové a/nebo distribuční soustavy na </w:t>
      </w:r>
      <w:r w:rsidR="00753DF1">
        <w:rPr>
          <w:rFonts w:ascii="Arial" w:hAnsi="Arial" w:cs="Arial"/>
          <w:color w:val="000000"/>
          <w:sz w:val="22"/>
          <w:szCs w:val="22"/>
        </w:rPr>
        <w:t>převáděné nemovitosti, zastavěné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 pozemní komunikací, zřídí v souladu s ustanoveními zák.č. 458/2000 Sb., v platném znění, ve prospěch vlastníků a provozovatelů přenosové a/nebo distribuční soustavy (ČEZ Distribuce a.s., RWE GasNet s.r.o., Karlovarská teplárenská a.s.,), věcné břemeno, odpovídající právu  zřízení přenosové a/nebo distribuční soustavy a právu vstupovat a vjíždět na pozemky v souvislosti s provozováním, údržbou a opravami inženýrských sítí, v rozsahu dle skutečného umístění inženýrských sítí a dle geometrického plánu pro vyznačení věcného břemene.</w:t>
      </w:r>
    </w:p>
    <w:p w:rsidR="00B65680" w:rsidRDefault="00B65680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B65680" w:rsidRDefault="00FA59D6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B65680">
        <w:rPr>
          <w:rFonts w:ascii="Arial" w:hAnsi="Arial" w:cs="Arial"/>
          <w:color w:val="000000"/>
          <w:sz w:val="22"/>
          <w:szCs w:val="22"/>
        </w:rPr>
        <w:t>.</w:t>
      </w:r>
      <w:r w:rsidR="00B65680">
        <w:rPr>
          <w:rFonts w:ascii="Arial" w:hAnsi="Arial" w:cs="Arial"/>
          <w:color w:val="000000"/>
          <w:sz w:val="22"/>
          <w:szCs w:val="22"/>
        </w:rPr>
        <w:tab/>
        <w:t>Budou</w:t>
      </w:r>
      <w:r w:rsidR="00753DF1">
        <w:rPr>
          <w:rFonts w:ascii="Arial" w:hAnsi="Arial" w:cs="Arial"/>
          <w:color w:val="000000"/>
          <w:sz w:val="22"/>
          <w:szCs w:val="22"/>
        </w:rPr>
        <w:t>cí prodávající se dále zavazuje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 že v případě umístění nových vedení a zařízení veřejné komunikační sítě na </w:t>
      </w:r>
      <w:r w:rsidR="00753DF1">
        <w:rPr>
          <w:rFonts w:ascii="Arial" w:hAnsi="Arial" w:cs="Arial"/>
          <w:color w:val="000000"/>
          <w:sz w:val="22"/>
          <w:szCs w:val="22"/>
        </w:rPr>
        <w:t>předváděnou nemovitost</w:t>
      </w:r>
      <w:r w:rsidR="00B65680">
        <w:rPr>
          <w:rFonts w:ascii="Arial" w:hAnsi="Arial" w:cs="Arial"/>
          <w:sz w:val="22"/>
          <w:szCs w:val="22"/>
        </w:rPr>
        <w:t xml:space="preserve">, </w:t>
      </w:r>
      <w:r w:rsidR="00753DF1">
        <w:rPr>
          <w:rFonts w:ascii="Arial" w:hAnsi="Arial" w:cs="Arial"/>
          <w:color w:val="000000"/>
          <w:sz w:val="22"/>
          <w:szCs w:val="22"/>
        </w:rPr>
        <w:t>zastavěnou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 pozemní komunikací, zřídí v souladu s ustanoveními zák.č. 127/2005 Sb., v platném znění, ve prospěch vlastníka a/nebo provozovatele těchto vedení a zařízení, věcné břemeno, odpovídající právu zřizovat a provozovat vedení a zařízení, vstupovat a vjíždět na </w:t>
      </w:r>
      <w:r w:rsidR="0091689B">
        <w:rPr>
          <w:rFonts w:ascii="Arial" w:hAnsi="Arial" w:cs="Arial"/>
          <w:color w:val="000000"/>
          <w:sz w:val="22"/>
          <w:szCs w:val="22"/>
        </w:rPr>
        <w:t>pozemek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 v souvislosti s provozováním, údržbou a opravami vedení a zařízení, v rozsahu dle skutečného umístění vedení a zařízení a dle geometrického plánu pro vyznačení věcného břemene. </w:t>
      </w:r>
    </w:p>
    <w:p w:rsidR="00B65680" w:rsidRDefault="00B65680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65680" w:rsidRDefault="00FA59D6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B65680">
        <w:rPr>
          <w:rFonts w:ascii="Arial" w:hAnsi="Arial" w:cs="Arial"/>
          <w:color w:val="000000"/>
          <w:sz w:val="22"/>
          <w:szCs w:val="22"/>
        </w:rPr>
        <w:t>.</w:t>
      </w:r>
      <w:r w:rsidR="00B6568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Věcná břemena dle čl. II., bod 3. a bod 4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. této smlouvy musí být zapsána v katastru nemovitostí před předáním a převzetím </w:t>
      </w:r>
      <w:r w:rsidR="0091689B">
        <w:rPr>
          <w:rFonts w:ascii="Arial" w:hAnsi="Arial" w:cs="Arial"/>
          <w:color w:val="000000"/>
          <w:sz w:val="22"/>
          <w:szCs w:val="22"/>
        </w:rPr>
        <w:t>převáděné nemovitosti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 str</w:t>
      </w:r>
      <w:r>
        <w:rPr>
          <w:rFonts w:ascii="Arial" w:hAnsi="Arial" w:cs="Arial"/>
          <w:color w:val="000000"/>
          <w:sz w:val="22"/>
          <w:szCs w:val="22"/>
        </w:rPr>
        <w:t>anou kupující dle čl. II., bod 8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. této smlouvy. V případě porušení tohoto závazku je budoucí kupující oprávněn od smlouvy odstoupit. </w:t>
      </w:r>
    </w:p>
    <w:p w:rsidR="00B65680" w:rsidRDefault="00B65680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65680" w:rsidRDefault="00FA59D6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B65680">
        <w:rPr>
          <w:rFonts w:ascii="Arial" w:hAnsi="Arial" w:cs="Arial"/>
          <w:color w:val="000000"/>
          <w:sz w:val="22"/>
          <w:szCs w:val="22"/>
        </w:rPr>
        <w:t>.</w:t>
      </w:r>
      <w:r w:rsidR="00B65680">
        <w:rPr>
          <w:rFonts w:ascii="Arial" w:hAnsi="Arial" w:cs="Arial"/>
          <w:color w:val="000000"/>
          <w:sz w:val="22"/>
          <w:szCs w:val="22"/>
        </w:rPr>
        <w:tab/>
        <w:t>Budoucí p</w:t>
      </w:r>
      <w:r w:rsidR="00753DF1">
        <w:rPr>
          <w:rFonts w:ascii="Arial" w:hAnsi="Arial" w:cs="Arial"/>
          <w:color w:val="000000"/>
          <w:sz w:val="22"/>
          <w:szCs w:val="22"/>
        </w:rPr>
        <w:t>rodávající se současně zavazuje,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 že neučiní po dobu platnosti této budoucí smlouvy </w:t>
      </w:r>
      <w:r w:rsidR="007F4949">
        <w:rPr>
          <w:rFonts w:ascii="Arial" w:hAnsi="Arial" w:cs="Arial"/>
          <w:color w:val="000000"/>
          <w:sz w:val="22"/>
          <w:szCs w:val="22"/>
        </w:rPr>
        <w:t>žádné právní jednání</w:t>
      </w:r>
      <w:r w:rsidR="00753DF1">
        <w:rPr>
          <w:rFonts w:ascii="Arial" w:hAnsi="Arial" w:cs="Arial"/>
          <w:color w:val="000000"/>
          <w:sz w:val="22"/>
          <w:szCs w:val="22"/>
        </w:rPr>
        <w:t>, jímž by zmařil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 naplnění účelu sledovaného touto budoucí smlouvou, zejména nepostoupí bez souhlasu budoucího kupujícího práva a závazky z této smlouvy na třetí osobu, </w:t>
      </w:r>
      <w:r w:rsidR="00B65680">
        <w:rPr>
          <w:rFonts w:ascii="Arial" w:hAnsi="Arial" w:cs="Arial"/>
          <w:sz w:val="22"/>
          <w:szCs w:val="22"/>
        </w:rPr>
        <w:t xml:space="preserve">předmět budoucího převodu nezatíží zástavním právem ani jakýmkoli jiným věcným či obligačním právem zřízeným ve prospěch třetí osoby, leda by k tomu dal budoucí nabyvatel písemný souhlas, s výjimkou </w:t>
      </w:r>
      <w:r w:rsidR="00B65680">
        <w:rPr>
          <w:rFonts w:ascii="Arial" w:hAnsi="Arial" w:cs="Arial"/>
          <w:color w:val="000000"/>
          <w:sz w:val="22"/>
          <w:szCs w:val="22"/>
        </w:rPr>
        <w:t>věcných břemen uvedených této smlouvě a věcných břemen či jiných právních omezení vlastnických práv vyplývajících z obecně závazných právních předpisů či rozhodnutí orgánů veřejné správy (zejména tedy věcných břemen vzniklých dle zák.č.458/2000 Sb., ve znění pozdějších právních předpisů či souvisejících s výstavbou a užívání inženýrských sítí a komunikací).</w:t>
      </w:r>
    </w:p>
    <w:p w:rsidR="00B65680" w:rsidRDefault="00B65680" w:rsidP="00B65680">
      <w:pPr>
        <w:widowControl w:val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Porušení tohoto závazku budoucího prodávajícího je podstatným porušením smlouvy a zakládá právo budoucího kupujícího od této smlouvy odstoupit. </w:t>
      </w:r>
    </w:p>
    <w:p w:rsidR="00E307CE" w:rsidRDefault="00E307CE" w:rsidP="00B65680">
      <w:pPr>
        <w:jc w:val="both"/>
        <w:rPr>
          <w:rFonts w:ascii="Arial" w:hAnsi="Arial" w:cs="Arial"/>
          <w:sz w:val="22"/>
          <w:szCs w:val="22"/>
        </w:rPr>
      </w:pPr>
    </w:p>
    <w:p w:rsidR="00B65680" w:rsidRDefault="00FA59D6" w:rsidP="006E63A0">
      <w:pPr>
        <w:widowControl w:val="0"/>
        <w:tabs>
          <w:tab w:val="num" w:pos="0"/>
        </w:tabs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B65680">
        <w:rPr>
          <w:rFonts w:ascii="Arial" w:hAnsi="Arial" w:cs="Arial"/>
          <w:color w:val="000000"/>
          <w:sz w:val="22"/>
          <w:szCs w:val="22"/>
        </w:rPr>
        <w:t xml:space="preserve">.    K vytvoření podmínek pro bezproblémové převedení vlastnického práva a předání a převzetí předmětu budoucího převodu, se smluvní strany dohodly uskutečnit před podpisem kupní smlouvy prohlídku předmětu převodu, na které budou sepsány případné připomínky a námitky budoucího kupujícího. K této schůzce vyzvou budoucí prodávající budoucího kupujícího před podpisem kupní smlouvy a budoucí kupující se zavazuje se této schůzky účastnit. </w:t>
      </w:r>
    </w:p>
    <w:p w:rsidR="00B65680" w:rsidRDefault="00B65680" w:rsidP="00753DF1">
      <w:pPr>
        <w:ind w:left="-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E2781D">
        <w:rPr>
          <w:rFonts w:ascii="Arial" w:hAnsi="Arial" w:cs="Arial"/>
          <w:color w:val="000000"/>
          <w:sz w:val="22"/>
          <w:szCs w:val="22"/>
        </w:rPr>
        <w:t>8.</w:t>
      </w:r>
      <w:r w:rsidR="00753DF1">
        <w:rPr>
          <w:rFonts w:ascii="Arial" w:hAnsi="Arial" w:cs="Arial"/>
          <w:color w:val="000000"/>
          <w:sz w:val="22"/>
          <w:szCs w:val="22"/>
        </w:rPr>
        <w:t xml:space="preserve">. </w:t>
      </w:r>
      <w:r w:rsidR="00753DF1">
        <w:rPr>
          <w:rFonts w:ascii="Arial" w:hAnsi="Arial" w:cs="Arial"/>
          <w:color w:val="000000"/>
          <w:sz w:val="22"/>
          <w:szCs w:val="22"/>
        </w:rPr>
        <w:tab/>
        <w:t xml:space="preserve">Smluvní strany se výslovně dohodly na tom, že kupní cena převáděné nemovitosti bude činit </w:t>
      </w:r>
      <w:r w:rsidR="00753DF1">
        <w:rPr>
          <w:rFonts w:ascii="Arial" w:hAnsi="Arial" w:cs="Arial"/>
          <w:color w:val="000000"/>
          <w:sz w:val="22"/>
          <w:szCs w:val="22"/>
        </w:rPr>
        <w:tab/>
        <w:t>1,- Kč (slovy: jedna koruna česká).</w:t>
      </w:r>
    </w:p>
    <w:p w:rsidR="00B65680" w:rsidRDefault="00B65680" w:rsidP="00B6568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pStyle w:val="Zkladntextodsazen3"/>
        <w:ind w:left="0"/>
        <w:rPr>
          <w:rFonts w:ascii="Arial" w:hAnsi="Arial" w:cs="Arial"/>
          <w:szCs w:val="22"/>
        </w:rPr>
      </w:pPr>
    </w:p>
    <w:p w:rsidR="006E63A0" w:rsidRDefault="006E63A0" w:rsidP="00B65680">
      <w:pPr>
        <w:pStyle w:val="Zkladntextodsazen3"/>
        <w:ind w:left="0"/>
        <w:rPr>
          <w:rFonts w:ascii="Arial" w:hAnsi="Arial" w:cs="Arial"/>
          <w:szCs w:val="22"/>
        </w:rPr>
      </w:pPr>
    </w:p>
    <w:p w:rsidR="006E63A0" w:rsidRDefault="006E63A0" w:rsidP="00B65680">
      <w:pPr>
        <w:pStyle w:val="Zkladntextodsazen3"/>
        <w:ind w:left="0"/>
        <w:rPr>
          <w:rFonts w:ascii="Arial" w:hAnsi="Arial" w:cs="Arial"/>
          <w:szCs w:val="22"/>
        </w:rPr>
      </w:pPr>
    </w:p>
    <w:p w:rsidR="006E63A0" w:rsidRDefault="006E63A0" w:rsidP="00B65680">
      <w:pPr>
        <w:pStyle w:val="Zkladntextodsazen3"/>
        <w:ind w:left="0"/>
        <w:rPr>
          <w:rFonts w:ascii="Arial" w:hAnsi="Arial" w:cs="Arial"/>
          <w:szCs w:val="22"/>
        </w:rPr>
      </w:pPr>
    </w:p>
    <w:p w:rsidR="006E63A0" w:rsidRDefault="006E63A0" w:rsidP="00B65680">
      <w:pPr>
        <w:pStyle w:val="Zkladntextodsazen3"/>
        <w:ind w:left="0"/>
        <w:rPr>
          <w:rFonts w:ascii="Arial" w:hAnsi="Arial" w:cs="Arial"/>
          <w:szCs w:val="22"/>
        </w:rPr>
      </w:pPr>
    </w:p>
    <w:p w:rsidR="006E63A0" w:rsidRDefault="006E63A0" w:rsidP="00B65680">
      <w:pPr>
        <w:pStyle w:val="Zkladntextodsazen3"/>
        <w:ind w:left="0"/>
        <w:rPr>
          <w:rFonts w:ascii="Arial" w:hAnsi="Arial" w:cs="Arial"/>
          <w:szCs w:val="22"/>
        </w:rPr>
      </w:pPr>
    </w:p>
    <w:p w:rsidR="006E63A0" w:rsidRDefault="006E63A0" w:rsidP="00B65680">
      <w:pPr>
        <w:pStyle w:val="Zkladntextodsazen3"/>
        <w:ind w:left="0"/>
        <w:rPr>
          <w:rFonts w:ascii="Arial" w:hAnsi="Arial" w:cs="Arial"/>
          <w:szCs w:val="22"/>
        </w:rPr>
      </w:pPr>
    </w:p>
    <w:p w:rsidR="00B65680" w:rsidRDefault="00B65680" w:rsidP="00B6568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 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DORUČOVÁNÍ </w:t>
      </w:r>
    </w:p>
    <w:p w:rsidR="00B65680" w:rsidRDefault="00B65680" w:rsidP="00B6568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B65680" w:rsidRPr="00D84DE5" w:rsidRDefault="00B65680" w:rsidP="00D84DE5">
      <w:pPr>
        <w:pStyle w:val="Odstavecseseznamem"/>
        <w:widowControl w:val="0"/>
        <w:numPr>
          <w:ilvl w:val="0"/>
          <w:numId w:val="15"/>
        </w:numPr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84DE5">
        <w:rPr>
          <w:rFonts w:ascii="Arial" w:hAnsi="Arial" w:cs="Arial"/>
          <w:snapToGrid w:val="0"/>
          <w:sz w:val="22"/>
          <w:szCs w:val="22"/>
        </w:rPr>
        <w:t>Veškerá podání a jiná oznámení, která se doručují smluvním stranám</w:t>
      </w:r>
      <w:r w:rsidR="0063461F" w:rsidRPr="00D84DE5">
        <w:rPr>
          <w:rFonts w:ascii="Arial" w:hAnsi="Arial" w:cs="Arial"/>
          <w:snapToGrid w:val="0"/>
          <w:sz w:val="22"/>
          <w:szCs w:val="22"/>
        </w:rPr>
        <w:t>,</w:t>
      </w:r>
      <w:r w:rsidRPr="00D84DE5">
        <w:rPr>
          <w:rFonts w:ascii="Arial" w:hAnsi="Arial" w:cs="Arial"/>
          <w:snapToGrid w:val="0"/>
          <w:sz w:val="22"/>
          <w:szCs w:val="22"/>
        </w:rPr>
        <w:t xml:space="preserve"> je třeba doručit osobně, nebo doporučenou listovní zásilkou, nebo do datové schránky. </w:t>
      </w:r>
    </w:p>
    <w:p w:rsidR="00D84DE5" w:rsidRPr="00D84DE5" w:rsidRDefault="00D84DE5" w:rsidP="00D84DE5">
      <w:pPr>
        <w:pStyle w:val="Odstavecseseznamem"/>
        <w:widowControl w:val="0"/>
        <w:tabs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-207"/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pStyle w:val="Zkladntext"/>
        <w:ind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Aniž by tím byly dotčeny další prostředky, kterými lze prokázat doručení, má se za to, že oznámení bylo řádně doručené:</w:t>
      </w:r>
    </w:p>
    <w:p w:rsidR="00B65680" w:rsidRDefault="00B65680" w:rsidP="00B65680">
      <w:pPr>
        <w:pStyle w:val="Zkladntext"/>
        <w:ind w:hanging="567"/>
        <w:rPr>
          <w:rFonts w:ascii="Arial" w:hAnsi="Arial" w:cs="Arial"/>
          <w:szCs w:val="22"/>
        </w:rPr>
      </w:pPr>
    </w:p>
    <w:p w:rsidR="00B65680" w:rsidRDefault="00B65680" w:rsidP="00B65680">
      <w:pPr>
        <w:pStyle w:val="Zkladntext"/>
        <w:ind w:hanging="567"/>
        <w:rPr>
          <w:rFonts w:ascii="Arial" w:hAnsi="Arial" w:cs="Arial"/>
          <w:szCs w:val="22"/>
        </w:rPr>
      </w:pPr>
    </w:p>
    <w:p w:rsidR="00B65680" w:rsidRDefault="00B65680" w:rsidP="00B65680">
      <w:pPr>
        <w:widowControl w:val="0"/>
        <w:tabs>
          <w:tab w:val="left" w:pos="567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08" w:hanging="22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(i)  při doručování osobně:</w:t>
      </w:r>
    </w:p>
    <w:p w:rsidR="00B65680" w:rsidRDefault="00B65680" w:rsidP="00B65680">
      <w:pPr>
        <w:widowControl w:val="0"/>
        <w:tabs>
          <w:tab w:val="left" w:pos="567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08" w:hanging="1782"/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numPr>
          <w:ilvl w:val="0"/>
          <w:numId w:val="7"/>
        </w:numPr>
        <w:tabs>
          <w:tab w:val="left" w:pos="1076"/>
          <w:tab w:val="left" w:pos="1560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hanging="130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dnem faktického přijetí oznámení příjemcem; nebo</w:t>
      </w:r>
    </w:p>
    <w:p w:rsidR="00B65680" w:rsidRDefault="00B65680" w:rsidP="00B65680">
      <w:pPr>
        <w:widowControl w:val="0"/>
        <w:numPr>
          <w:ilvl w:val="0"/>
          <w:numId w:val="8"/>
        </w:numPr>
        <w:tabs>
          <w:tab w:val="left" w:pos="1076"/>
          <w:tab w:val="left" w:pos="1560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dnem, v němž bylo doručeno osobě na příjemcově adrese, která je oprávněna k přebírání listovních zásilek; nebo</w:t>
      </w:r>
    </w:p>
    <w:p w:rsidR="00B65680" w:rsidRDefault="00B65680" w:rsidP="00B65680">
      <w:pPr>
        <w:widowControl w:val="0"/>
        <w:tabs>
          <w:tab w:val="left" w:pos="0"/>
          <w:tab w:val="left" w:pos="1134"/>
          <w:tab w:val="left" w:pos="1701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</w:t>
      </w:r>
      <w:r>
        <w:rPr>
          <w:rFonts w:ascii="Arial" w:hAnsi="Arial" w:cs="Arial"/>
          <w:snapToGrid w:val="0"/>
          <w:sz w:val="22"/>
          <w:szCs w:val="22"/>
        </w:rPr>
        <w:tab/>
        <w:t>dnem, kdy bylo doručováno osobě na příjemcově adrese určené k přebírání listovních zásilek a tato osoba odmítla listovní zásilku převzít.</w:t>
      </w:r>
    </w:p>
    <w:p w:rsidR="00B65680" w:rsidRDefault="00B65680" w:rsidP="00B65680">
      <w:pPr>
        <w:widowControl w:val="0"/>
        <w:tabs>
          <w:tab w:val="left" w:pos="0"/>
          <w:tab w:val="left" w:pos="1134"/>
          <w:tab w:val="left" w:pos="1701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numPr>
          <w:ilvl w:val="0"/>
          <w:numId w:val="9"/>
        </w:numPr>
        <w:tabs>
          <w:tab w:val="left" w:pos="284"/>
          <w:tab w:val="left" w:pos="1134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při doručování prostřednictvím držitele poštovní licence: </w:t>
      </w:r>
    </w:p>
    <w:p w:rsidR="00B65680" w:rsidRDefault="00B65680" w:rsidP="00B65680">
      <w:pPr>
        <w:widowControl w:val="0"/>
        <w:tabs>
          <w:tab w:val="left" w:pos="0"/>
          <w:tab w:val="left" w:pos="567"/>
          <w:tab w:val="left" w:pos="1560"/>
          <w:tab w:val="left" w:pos="1701"/>
          <w:tab w:val="left" w:pos="2208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2226" w:hanging="165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        dnem předání listovní zásilky příjemci; nebo</w:t>
      </w:r>
    </w:p>
    <w:p w:rsidR="00B65680" w:rsidRDefault="00B65680" w:rsidP="00B65680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-     dnem, kdy příjemce při prvním pokusu o doručení zásilku z jakýchkoli důvodů nepřevzal či odmítl zásilku převzít, a to i přesto, že se v místě doručení nezdržuje, pokud byla na zásilce uvedena adresa pro doručování dle článku III. odst. 3., resp. III. odst. 4. této smlouvy.</w:t>
      </w:r>
    </w:p>
    <w:p w:rsidR="00B65680" w:rsidRDefault="00B65680" w:rsidP="00B65680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134" w:hanging="567"/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pStyle w:val="odrky"/>
        <w:numPr>
          <w:ilvl w:val="0"/>
          <w:numId w:val="0"/>
        </w:numPr>
        <w:tabs>
          <w:tab w:val="left" w:pos="708"/>
        </w:tabs>
        <w:rPr>
          <w:szCs w:val="22"/>
        </w:rPr>
      </w:pPr>
      <w:r>
        <w:rPr>
          <w:szCs w:val="22"/>
        </w:rPr>
        <w:t>(iii)  při doručování datovou schránkou:</w:t>
      </w:r>
    </w:p>
    <w:p w:rsidR="00B65680" w:rsidRDefault="00B65680" w:rsidP="00B65680">
      <w:pPr>
        <w:pStyle w:val="odrky"/>
        <w:numPr>
          <w:ilvl w:val="0"/>
          <w:numId w:val="10"/>
        </w:numPr>
        <w:tabs>
          <w:tab w:val="num" w:pos="1134"/>
        </w:tabs>
        <w:ind w:left="1134" w:hanging="567"/>
        <w:rPr>
          <w:szCs w:val="22"/>
        </w:rPr>
      </w:pPr>
      <w:r>
        <w:rPr>
          <w:szCs w:val="22"/>
        </w:rPr>
        <w:t>dle zákona č. 300/2008 Sb., o elektronických úkonech a autorizované konverzi dokumentů.</w:t>
      </w: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B65680" w:rsidRDefault="006E63A0" w:rsidP="006E63A0">
      <w:pPr>
        <w:pStyle w:val="Normlnodsazen"/>
        <w:ind w:left="-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3.</w:t>
      </w:r>
      <w:r>
        <w:rPr>
          <w:rFonts w:ascii="Arial" w:hAnsi="Arial" w:cs="Arial"/>
          <w:snapToGrid w:val="0"/>
          <w:szCs w:val="22"/>
          <w:lang w:eastAsia="cs-CZ"/>
        </w:rPr>
        <w:tab/>
      </w:r>
      <w:r w:rsidR="00B65680">
        <w:rPr>
          <w:rFonts w:ascii="Arial" w:hAnsi="Arial" w:cs="Arial"/>
          <w:snapToGrid w:val="0"/>
          <w:szCs w:val="22"/>
          <w:lang w:eastAsia="cs-CZ"/>
        </w:rPr>
        <w:t>Ke dni podpisu Smlouvy je:</w:t>
      </w:r>
    </w:p>
    <w:p w:rsidR="00B25F75" w:rsidRDefault="00B25F75" w:rsidP="00B25F75">
      <w:pPr>
        <w:pStyle w:val="Normlnodsazen"/>
        <w:ind w:left="-20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pStyle w:val="Nadpis4"/>
        <w:spacing w:after="0"/>
        <w:ind w:firstLine="284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 xml:space="preserve">        (a)  adresou pro doručování budoucímu kupujícímu:</w:t>
      </w:r>
    </w:p>
    <w:p w:rsidR="00B65680" w:rsidRDefault="00B65680" w:rsidP="00B65680">
      <w:pPr>
        <w:widowControl w:val="0"/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b/>
          <w:snapToGrid w:val="0"/>
          <w:sz w:val="22"/>
          <w:szCs w:val="22"/>
        </w:rPr>
        <w:t>Statutární město Karlovy Vary</w:t>
      </w:r>
    </w:p>
    <w:p w:rsidR="00B65680" w:rsidRDefault="00B65680" w:rsidP="00B6568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Moskevská 2035/21, Karlovy Vary, PSČ: 361 20</w:t>
      </w:r>
    </w:p>
    <w:p w:rsidR="00B65680" w:rsidRDefault="00B65680" w:rsidP="00B6568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pStyle w:val="Nadpis4"/>
        <w:ind w:left="1134" w:hanging="850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 xml:space="preserve">        (b) adresou  pro doručování budoucím</w:t>
      </w:r>
      <w:r w:rsidR="00753DF1">
        <w:rPr>
          <w:rFonts w:ascii="Arial" w:hAnsi="Arial" w:cs="Arial"/>
          <w:snapToGrid w:val="0"/>
          <w:szCs w:val="22"/>
          <w:lang w:eastAsia="cs-CZ"/>
        </w:rPr>
        <w:t>u</w:t>
      </w:r>
      <w:r>
        <w:rPr>
          <w:rFonts w:ascii="Arial" w:hAnsi="Arial" w:cs="Arial"/>
          <w:snapToGrid w:val="0"/>
          <w:szCs w:val="22"/>
          <w:lang w:eastAsia="cs-CZ"/>
        </w:rPr>
        <w:t xml:space="preserve"> prodávajícím je adresa uvedená v záhlaví této smlouvy.</w:t>
      </w:r>
    </w:p>
    <w:p w:rsidR="000B04E9" w:rsidRDefault="000B04E9" w:rsidP="00B65680">
      <w:pPr>
        <w:pStyle w:val="Nadpis4"/>
        <w:ind w:left="1134" w:hanging="850"/>
        <w:rPr>
          <w:rFonts w:ascii="Arial" w:hAnsi="Arial" w:cs="Arial"/>
          <w:b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 xml:space="preserve">              Z. H.</w:t>
      </w:r>
    </w:p>
    <w:p w:rsidR="00B65680" w:rsidRDefault="000B04E9" w:rsidP="00B65680">
      <w:pPr>
        <w:pStyle w:val="Nadpis4"/>
        <w:ind w:left="1134" w:hanging="850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 xml:space="preserve">              údaje anonymizovány</w:t>
      </w:r>
      <w:r w:rsidR="00B65680">
        <w:rPr>
          <w:rFonts w:ascii="Arial" w:hAnsi="Arial" w:cs="Arial"/>
          <w:b/>
          <w:snapToGrid w:val="0"/>
          <w:szCs w:val="22"/>
          <w:lang w:eastAsia="cs-CZ"/>
        </w:rPr>
        <w:t xml:space="preserve">                                                                                                           </w:t>
      </w:r>
    </w:p>
    <w:p w:rsidR="00B65680" w:rsidRDefault="00B65680" w:rsidP="00B25F75">
      <w:pPr>
        <w:pStyle w:val="Nadpis4"/>
        <w:ind w:left="1134" w:hanging="850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b/>
          <w:snapToGrid w:val="0"/>
          <w:szCs w:val="22"/>
          <w:lang w:eastAsia="cs-CZ"/>
        </w:rPr>
        <w:tab/>
      </w:r>
      <w:r>
        <w:rPr>
          <w:rFonts w:ascii="Arial" w:hAnsi="Arial" w:cs="Arial"/>
          <w:snapToGrid w:val="0"/>
          <w:szCs w:val="22"/>
          <w:lang w:eastAsia="cs-CZ"/>
        </w:rPr>
        <w:t xml:space="preserve"> </w:t>
      </w:r>
    </w:p>
    <w:p w:rsidR="00B65680" w:rsidRDefault="00B65680" w:rsidP="00B65680">
      <w:pPr>
        <w:pStyle w:val="Nadpis4"/>
        <w:ind w:left="1134" w:hanging="850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4.    Smluvní strany se dohodly, že v případě změny sídla, nebo adresy trvalého pobytu a tím i adresy pro doručování, budou písemně informovat o této skutečnosti bez zbytečného odkladu druhou smluvní stranu.</w:t>
      </w:r>
    </w:p>
    <w:p w:rsidR="00FA59D6" w:rsidRDefault="00FA59D6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6E63A0" w:rsidRDefault="006E63A0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6E63A0" w:rsidRDefault="006E63A0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napToGrid w:val="0"/>
          <w:sz w:val="22"/>
          <w:szCs w:val="22"/>
        </w:rPr>
        <w:t>SPOLEČNÁ USTANOVENÍ</w:t>
      </w:r>
    </w:p>
    <w:p w:rsidR="00B65680" w:rsidRDefault="00B65680" w:rsidP="00B6568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B65680" w:rsidRDefault="00B65680" w:rsidP="00B65680">
      <w:pPr>
        <w:pStyle w:val="Zkladntext"/>
        <w:widowControl/>
        <w:numPr>
          <w:ilvl w:val="0"/>
          <w:numId w:val="11"/>
        </w:numPr>
        <w:tabs>
          <w:tab w:val="clear" w:pos="705"/>
          <w:tab w:val="left" w:pos="708"/>
        </w:tabs>
        <w:ind w:left="0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Pokud není v předchozích částech Smlouvy uvedeno něco jiného, vztahují se na ně příslušné články společných ustanovení.</w:t>
      </w:r>
    </w:p>
    <w:p w:rsidR="00B65680" w:rsidRDefault="00B65680" w:rsidP="00B65680">
      <w:pPr>
        <w:pStyle w:val="Normlnodsazen"/>
        <w:spacing w:after="0"/>
        <w:ind w:left="567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 xml:space="preserve">2. </w:t>
      </w:r>
      <w:r>
        <w:rPr>
          <w:rFonts w:ascii="Arial" w:hAnsi="Arial" w:cs="Arial"/>
          <w:snapToGrid w:val="0"/>
          <w:szCs w:val="22"/>
          <w:lang w:eastAsia="cs-CZ"/>
        </w:rPr>
        <w:tab/>
        <w:t>V případě sporů souvisejících se Smlouvou se smluvní strany vždy pokusí o smírné řešení. Nedojde-li k takovému řešení a není-li dále uvedeno jinak, rozhodne o sporu místně a věcně příslušný soud v České republice.</w:t>
      </w:r>
    </w:p>
    <w:p w:rsidR="00B65680" w:rsidRDefault="00B65680" w:rsidP="00B65680">
      <w:pPr>
        <w:pStyle w:val="Normlnodsazen"/>
        <w:spacing w:after="0"/>
        <w:ind w:left="567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3.</w:t>
      </w:r>
      <w:r>
        <w:rPr>
          <w:rFonts w:ascii="Arial" w:hAnsi="Arial" w:cs="Arial"/>
          <w:snapToGrid w:val="0"/>
          <w:szCs w:val="22"/>
          <w:lang w:eastAsia="cs-CZ"/>
        </w:rPr>
        <w:tab/>
        <w:t>Smluvní strany se zavazují:</w:t>
      </w:r>
    </w:p>
    <w:p w:rsidR="00B65680" w:rsidRDefault="00B65680" w:rsidP="00B6568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pStyle w:val="Nadpis4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vzájemně včas a řádně informovat o všech podstatných skutečnostech, které mohou mít vliv na plnění dle Smlouvy.</w:t>
      </w:r>
    </w:p>
    <w:p w:rsidR="00B65680" w:rsidRDefault="00B65680" w:rsidP="00B65680">
      <w:pPr>
        <w:pStyle w:val="Nadpis4"/>
        <w:numPr>
          <w:ilvl w:val="0"/>
          <w:numId w:val="12"/>
        </w:numPr>
        <w:tabs>
          <w:tab w:val="clear" w:pos="1146"/>
          <w:tab w:val="num" w:pos="709"/>
          <w:tab w:val="num" w:pos="1287"/>
        </w:tabs>
        <w:spacing w:after="0"/>
        <w:ind w:left="709" w:hanging="709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vyvinout potřebnou součinnost k plnění Smlouvy.</w:t>
      </w:r>
    </w:p>
    <w:p w:rsidR="00B65680" w:rsidRDefault="00B65680" w:rsidP="00B65680">
      <w:pPr>
        <w:pStyle w:val="Nadpis4"/>
        <w:tabs>
          <w:tab w:val="num" w:pos="1287"/>
        </w:tabs>
        <w:spacing w:after="0"/>
        <w:ind w:left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4.</w:t>
      </w:r>
      <w:r>
        <w:rPr>
          <w:rFonts w:ascii="Arial" w:hAnsi="Arial" w:cs="Arial"/>
          <w:snapToGrid w:val="0"/>
          <w:szCs w:val="22"/>
          <w:lang w:eastAsia="cs-CZ"/>
        </w:rPr>
        <w:tab/>
        <w:t>Změny Smlouvy jsou možné pouze písemnou formou, chronologicky číslovanými dodatky, s projevy vůle smluvních stran na téže listině.</w:t>
      </w:r>
    </w:p>
    <w:p w:rsidR="00B65680" w:rsidRDefault="00B65680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5.</w:t>
      </w:r>
      <w:r>
        <w:rPr>
          <w:rFonts w:ascii="Arial" w:hAnsi="Arial" w:cs="Arial"/>
          <w:snapToGrid w:val="0"/>
          <w:szCs w:val="22"/>
          <w:lang w:eastAsia="cs-CZ"/>
        </w:rPr>
        <w:tab/>
        <w:t xml:space="preserve">Přílohy uvedené v textu Smlouvy a sumarizované v závěrečných ustanoveních Smlouvy tvoří nedílnou součást Smlouvy. </w:t>
      </w:r>
    </w:p>
    <w:p w:rsidR="00B65680" w:rsidRDefault="00B65680" w:rsidP="00B65680">
      <w:pPr>
        <w:ind w:left="567" w:hanging="567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 </w:t>
      </w:r>
      <w:r>
        <w:rPr>
          <w:rFonts w:ascii="Arial" w:hAnsi="Arial" w:cs="Arial"/>
          <w:b/>
          <w:snapToGrid w:val="0"/>
          <w:sz w:val="22"/>
          <w:szCs w:val="22"/>
        </w:rPr>
        <w:t>ZÁVĚREČNÁ USTANOVENÍ</w:t>
      </w:r>
    </w:p>
    <w:p w:rsidR="00B65680" w:rsidRDefault="00B65680" w:rsidP="00B6568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numPr>
          <w:ilvl w:val="0"/>
          <w:numId w:val="13"/>
        </w:numPr>
        <w:tabs>
          <w:tab w:val="num" w:pos="0"/>
        </w:tabs>
        <w:ind w:left="0"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platnosti a účinnosti okamžikem jejího podpisu smluvními stranami.</w:t>
      </w:r>
    </w:p>
    <w:p w:rsidR="00B65680" w:rsidRDefault="00B65680" w:rsidP="00B65680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hanging="56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Cs w:val="22"/>
        </w:rPr>
        <w:t>2.</w:t>
      </w:r>
      <w:r>
        <w:rPr>
          <w:rFonts w:ascii="Arial" w:hAnsi="Arial" w:cs="Arial"/>
          <w:snapToGrid w:val="0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Smluvní strany se dohodly, že v případě zániku platnosti Územního rozhodnutí „Výstavba rodinných domů na p.p.č. 567/1 v k.ú. Stará Role, komunikace a inženýrské sítě, výstavba 1 RD, Karlovy Vary, Stará Role“, vydaného Magistrátem města Karlovy Vary, Stavební úřad dne 29.9.2010 pod. spis. zn. SÚ/10504/10/No-328.3</w:t>
      </w:r>
      <w:r>
        <w:rPr>
          <w:rFonts w:ascii="Arial" w:hAnsi="Arial" w:cs="Arial"/>
          <w:sz w:val="22"/>
          <w:szCs w:val="22"/>
        </w:rPr>
        <w:t>, tato budoucí kupní smlouva se ruší s účinky od samého počátku.</w:t>
      </w:r>
    </w:p>
    <w:p w:rsidR="00B65680" w:rsidRDefault="00B65680" w:rsidP="00B6568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D289A" w:rsidP="00B6568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3.</w:t>
      </w:r>
      <w:r>
        <w:rPr>
          <w:rFonts w:ascii="Arial" w:hAnsi="Arial" w:cs="Arial"/>
          <w:snapToGrid w:val="0"/>
          <w:szCs w:val="22"/>
          <w:lang w:eastAsia="cs-CZ"/>
        </w:rPr>
        <w:tab/>
        <w:t>Smlouva je vyhotovena ve čtyřech</w:t>
      </w:r>
      <w:r w:rsidR="00B65680">
        <w:rPr>
          <w:rFonts w:ascii="Arial" w:hAnsi="Arial" w:cs="Arial"/>
          <w:snapToGrid w:val="0"/>
          <w:szCs w:val="22"/>
          <w:lang w:eastAsia="cs-CZ"/>
        </w:rPr>
        <w:t xml:space="preserve"> stejnopisech, z nichž každý z účastníků této smlouvy </w:t>
      </w:r>
      <w:r w:rsidR="0063461F">
        <w:rPr>
          <w:rFonts w:ascii="Arial" w:hAnsi="Arial" w:cs="Arial"/>
          <w:snapToGrid w:val="0"/>
          <w:szCs w:val="22"/>
          <w:lang w:eastAsia="cs-CZ"/>
        </w:rPr>
        <w:t>obdrží dva</w:t>
      </w:r>
      <w:r w:rsidR="00B65680">
        <w:rPr>
          <w:rFonts w:ascii="Arial" w:hAnsi="Arial" w:cs="Arial"/>
          <w:snapToGrid w:val="0"/>
          <w:szCs w:val="22"/>
          <w:lang w:eastAsia="cs-CZ"/>
        </w:rPr>
        <w:t xml:space="preserve"> stejnopisy. Každé vyhotovení má právní sílu originálu.</w:t>
      </w:r>
    </w:p>
    <w:p w:rsidR="00B65680" w:rsidRDefault="00B65680" w:rsidP="00B65680">
      <w:pPr>
        <w:pStyle w:val="Normlnodsazen"/>
        <w:spacing w:after="0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  <w:r>
        <w:rPr>
          <w:rFonts w:ascii="Arial" w:hAnsi="Arial" w:cs="Arial"/>
          <w:snapToGrid w:val="0"/>
          <w:szCs w:val="22"/>
          <w:lang w:eastAsia="cs-CZ"/>
        </w:rPr>
        <w:t>4.</w:t>
      </w:r>
      <w:r>
        <w:rPr>
          <w:rFonts w:ascii="Arial" w:hAnsi="Arial" w:cs="Arial"/>
          <w:snapToGrid w:val="0"/>
          <w:szCs w:val="22"/>
          <w:lang w:eastAsia="cs-CZ"/>
        </w:rPr>
        <w:tab/>
        <w:t xml:space="preserve">Smluvní strany potvrzují, že si Smlouvu (včetně </w:t>
      </w:r>
      <w:r w:rsidR="0063461F">
        <w:rPr>
          <w:rFonts w:ascii="Arial" w:hAnsi="Arial" w:cs="Arial"/>
          <w:snapToGrid w:val="0"/>
          <w:szCs w:val="22"/>
          <w:lang w:eastAsia="cs-CZ"/>
        </w:rPr>
        <w:t>příloh) přečetly</w:t>
      </w:r>
      <w:r>
        <w:rPr>
          <w:rFonts w:ascii="Arial" w:hAnsi="Arial" w:cs="Arial"/>
          <w:snapToGrid w:val="0"/>
          <w:szCs w:val="22"/>
          <w:lang w:eastAsia="cs-CZ"/>
        </w:rPr>
        <w:t>, s jejím obsahem (včetně obsahu příloh) souhlasí, že Smlouva byla sepsána na základě pravdivých údajů, z jejich pravé a svobodné vůle a nebyla uzavřena v tísni ani za jinak jednostranně nevýhodných podmínek, což stvrzují svým podpisem, resp. podpisem svého oprávněného zástupce.</w:t>
      </w:r>
    </w:p>
    <w:p w:rsidR="00B25F75" w:rsidRDefault="00B25F75" w:rsidP="00B65680">
      <w:pPr>
        <w:pStyle w:val="Normlnodsazen"/>
        <w:ind w:left="0" w:hanging="567"/>
        <w:jc w:val="both"/>
        <w:rPr>
          <w:rFonts w:ascii="Arial" w:hAnsi="Arial" w:cs="Arial"/>
          <w:snapToGrid w:val="0"/>
          <w:szCs w:val="22"/>
          <w:lang w:eastAsia="cs-CZ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41" w:hanging="1641"/>
        <w:rPr>
          <w:rFonts w:ascii="Arial" w:hAnsi="Arial" w:cs="Arial"/>
          <w:snapToGrid w:val="0"/>
          <w:sz w:val="18"/>
          <w:szCs w:val="18"/>
        </w:rPr>
      </w:pPr>
    </w:p>
    <w:p w:rsidR="005E3C54" w:rsidRDefault="00B65680" w:rsidP="00753DF1">
      <w:pPr>
        <w:widowControl w:val="0"/>
        <w:tabs>
          <w:tab w:val="left" w:pos="0"/>
          <w:tab w:val="left" w:pos="1075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Příloha č. 1: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Výpis z usnesení Zastupitelstva města Karlovy Vary</w:t>
      </w:r>
    </w:p>
    <w:p w:rsidR="00B65680" w:rsidRDefault="005E3C54" w:rsidP="00753DF1">
      <w:pPr>
        <w:widowControl w:val="0"/>
        <w:tabs>
          <w:tab w:val="left" w:pos="0"/>
          <w:tab w:val="left" w:pos="1075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Příloha č. 2:   Situační zákres</w:t>
      </w:r>
      <w:r w:rsidR="00B65680"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</w:t>
      </w: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Příloha č. </w:t>
      </w:r>
      <w:r w:rsidR="005E3C54">
        <w:rPr>
          <w:rFonts w:ascii="Arial" w:hAnsi="Arial" w:cs="Arial"/>
          <w:snapToGrid w:val="0"/>
          <w:sz w:val="18"/>
          <w:szCs w:val="18"/>
        </w:rPr>
        <w:t>3</w:t>
      </w:r>
      <w:r>
        <w:rPr>
          <w:rFonts w:ascii="Arial" w:hAnsi="Arial" w:cs="Arial"/>
          <w:snapToGrid w:val="0"/>
          <w:sz w:val="18"/>
          <w:szCs w:val="18"/>
        </w:rPr>
        <w:t xml:space="preserve">:   Územní rozhodnutí </w:t>
      </w: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Příloha č. </w:t>
      </w:r>
      <w:r w:rsidR="005E3C54">
        <w:rPr>
          <w:rFonts w:ascii="Arial" w:hAnsi="Arial" w:cs="Arial"/>
          <w:snapToGrid w:val="0"/>
          <w:sz w:val="18"/>
          <w:szCs w:val="18"/>
        </w:rPr>
        <w:t>4</w:t>
      </w:r>
      <w:r>
        <w:rPr>
          <w:rFonts w:ascii="Arial" w:hAnsi="Arial" w:cs="Arial"/>
          <w:snapToGrid w:val="0"/>
          <w:sz w:val="18"/>
          <w:szCs w:val="18"/>
        </w:rPr>
        <w:t xml:space="preserve">:   Stavební povolení </w:t>
      </w:r>
    </w:p>
    <w:p w:rsidR="00753DF1" w:rsidRDefault="00753DF1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Příloha č. </w:t>
      </w:r>
      <w:r w:rsidR="005E3C54">
        <w:rPr>
          <w:rFonts w:ascii="Arial" w:hAnsi="Arial" w:cs="Arial"/>
          <w:snapToGrid w:val="0"/>
          <w:sz w:val="18"/>
          <w:szCs w:val="18"/>
        </w:rPr>
        <w:t>5</w:t>
      </w:r>
      <w:r>
        <w:rPr>
          <w:rFonts w:ascii="Arial" w:hAnsi="Arial" w:cs="Arial"/>
          <w:snapToGrid w:val="0"/>
          <w:sz w:val="18"/>
          <w:szCs w:val="18"/>
        </w:rPr>
        <w:t>:   Výpis z katastru nemovitostí</w:t>
      </w:r>
    </w:p>
    <w:p w:rsidR="00753DF1" w:rsidRDefault="00753DF1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753DF1" w:rsidRDefault="00753DF1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753DF1" w:rsidRDefault="00753DF1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753DF1" w:rsidRDefault="00753DF1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753DF1" w:rsidRDefault="00753DF1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753DF1" w:rsidRDefault="00753DF1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Karlových Varech, dne _______________</w:t>
      </w: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_________________________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 Karlovy Vary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b/>
          <w:snapToGrid w:val="0"/>
          <w:sz w:val="22"/>
          <w:szCs w:val="22"/>
        </w:rPr>
        <w:tab/>
        <w:t xml:space="preserve">    </w:t>
      </w:r>
    </w:p>
    <w:p w:rsidR="00B65680" w:rsidRPr="00753DF1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753DF1">
        <w:rPr>
          <w:rFonts w:ascii="Arial" w:hAnsi="Arial" w:cs="Arial"/>
          <w:snapToGrid w:val="0"/>
          <w:sz w:val="22"/>
          <w:szCs w:val="22"/>
        </w:rPr>
        <w:t xml:space="preserve">zastoupené </w:t>
      </w:r>
    </w:p>
    <w:p w:rsidR="00753DF1" w:rsidRPr="00753DF1" w:rsidRDefault="00753DF1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753DF1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7F4949">
        <w:rPr>
          <w:rFonts w:ascii="Arial" w:hAnsi="Arial" w:cs="Arial"/>
          <w:snapToGrid w:val="0"/>
          <w:sz w:val="22"/>
          <w:szCs w:val="22"/>
        </w:rPr>
        <w:t>Jaroslavem Cíchou</w:t>
      </w:r>
    </w:p>
    <w:p w:rsidR="00753DF1" w:rsidRPr="00753DF1" w:rsidRDefault="00753DF1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753DF1">
        <w:rPr>
          <w:rFonts w:ascii="Arial" w:hAnsi="Arial" w:cs="Arial"/>
          <w:snapToGrid w:val="0"/>
          <w:sz w:val="22"/>
          <w:szCs w:val="22"/>
        </w:rPr>
        <w:t>vedoucím odboru majetku města</w:t>
      </w:r>
    </w:p>
    <w:p w:rsidR="00753DF1" w:rsidRPr="00753DF1" w:rsidRDefault="00753DF1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753DF1">
        <w:rPr>
          <w:rFonts w:ascii="Arial" w:hAnsi="Arial" w:cs="Arial"/>
          <w:snapToGrid w:val="0"/>
          <w:sz w:val="22"/>
          <w:szCs w:val="22"/>
        </w:rPr>
        <w:t>Magistrátu města Karlovy Vary</w:t>
      </w:r>
    </w:p>
    <w:p w:rsidR="00753DF1" w:rsidRPr="00753DF1" w:rsidRDefault="00753DF1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22"/>
          <w:szCs w:val="22"/>
        </w:rPr>
      </w:pPr>
      <w:r w:rsidRPr="00753DF1">
        <w:rPr>
          <w:rFonts w:ascii="Arial" w:hAnsi="Arial" w:cs="Arial"/>
          <w:snapToGrid w:val="0"/>
          <w:sz w:val="22"/>
          <w:szCs w:val="22"/>
        </w:rPr>
        <w:t xml:space="preserve">na základě plné moci ze dne </w:t>
      </w:r>
      <w:r w:rsidR="007F4949">
        <w:rPr>
          <w:rFonts w:ascii="Arial" w:hAnsi="Arial" w:cs="Arial"/>
          <w:snapToGrid w:val="0"/>
          <w:sz w:val="22"/>
          <w:szCs w:val="22"/>
        </w:rPr>
        <w:t>2.2.2016</w:t>
      </w: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8426A7" w:rsidRDefault="008426A7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_______________________________</w:t>
      </w:r>
      <w:r>
        <w:rPr>
          <w:rFonts w:ascii="Arial" w:hAnsi="Arial" w:cs="Arial"/>
          <w:snapToGrid w:val="0"/>
          <w:sz w:val="18"/>
          <w:szCs w:val="18"/>
        </w:rPr>
        <w:tab/>
      </w:r>
    </w:p>
    <w:p w:rsidR="00B65680" w:rsidRDefault="000B04E9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Z. H.</w:t>
      </w: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B65680" w:rsidRDefault="00B65680" w:rsidP="00B65680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124" w:hanging="2124"/>
        <w:rPr>
          <w:rFonts w:ascii="Arial" w:hAnsi="Arial" w:cs="Arial"/>
          <w:snapToGrid w:val="0"/>
          <w:sz w:val="18"/>
          <w:szCs w:val="18"/>
        </w:rPr>
      </w:pPr>
    </w:p>
    <w:p w:rsidR="00DB1485" w:rsidRDefault="00DB1485">
      <w:pPr>
        <w:widowControl w:val="0"/>
        <w:tabs>
          <w:tab w:val="left" w:pos="0"/>
          <w:tab w:val="left" w:pos="567"/>
          <w:tab w:val="left" w:pos="1641"/>
          <w:tab w:val="left" w:pos="1985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Arial" w:hAnsi="Arial" w:cs="Arial"/>
          <w:snapToGrid w:val="0"/>
          <w:sz w:val="18"/>
          <w:szCs w:val="18"/>
        </w:rPr>
      </w:pPr>
    </w:p>
    <w:sectPr w:rsidR="00DB1485" w:rsidSect="00AA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7268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652CAE"/>
    <w:multiLevelType w:val="hybridMultilevel"/>
    <w:tmpl w:val="974CCD02"/>
    <w:lvl w:ilvl="0" w:tplc="9606D6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2842248"/>
    <w:multiLevelType w:val="singleLevel"/>
    <w:tmpl w:val="97A04C28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>
    <w:nsid w:val="11F341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F00F34"/>
    <w:multiLevelType w:val="hybridMultilevel"/>
    <w:tmpl w:val="D99E311E"/>
    <w:lvl w:ilvl="0" w:tplc="040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86970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</w:rPr>
    </w:lvl>
  </w:abstractNum>
  <w:abstractNum w:abstractNumId="7">
    <w:nsid w:val="4C3250AE"/>
    <w:multiLevelType w:val="singleLevel"/>
    <w:tmpl w:val="69207134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/>
        <w:b w:val="0"/>
      </w:rPr>
    </w:lvl>
  </w:abstractNum>
  <w:abstractNum w:abstractNumId="8">
    <w:nsid w:val="4F2D40A4"/>
    <w:multiLevelType w:val="hybridMultilevel"/>
    <w:tmpl w:val="1BCA66DA"/>
    <w:lvl w:ilvl="0" w:tplc="88908758">
      <w:start w:val="2"/>
      <w:numFmt w:val="bullet"/>
      <w:lvlText w:val="-"/>
      <w:lvlJc w:val="left"/>
      <w:pPr>
        <w:tabs>
          <w:tab w:val="num" w:pos="1869"/>
        </w:tabs>
        <w:ind w:left="1869" w:hanging="360"/>
      </w:pPr>
    </w:lvl>
    <w:lvl w:ilvl="1" w:tplc="AA7E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27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0B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EC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4B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0A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8D4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61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72E24"/>
    <w:multiLevelType w:val="singleLevel"/>
    <w:tmpl w:val="A0D0CD6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0">
    <w:nsid w:val="5D474436"/>
    <w:multiLevelType w:val="hybridMultilevel"/>
    <w:tmpl w:val="3A064252"/>
    <w:lvl w:ilvl="0" w:tplc="7272DE84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F361A"/>
    <w:multiLevelType w:val="hybridMultilevel"/>
    <w:tmpl w:val="7D5CCCCA"/>
    <w:lvl w:ilvl="0" w:tplc="3DC4084A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1" w:tplc="5A1C4874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cs="Courier New" w:hint="default"/>
      </w:rPr>
    </w:lvl>
    <w:lvl w:ilvl="2" w:tplc="219CD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EF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A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C6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E1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21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1658C"/>
    <w:multiLevelType w:val="hybridMultilevel"/>
    <w:tmpl w:val="01AEA73C"/>
    <w:lvl w:ilvl="0" w:tplc="04050005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417"/>
        </w:tabs>
        <w:ind w:left="3417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</w:lvl>
  </w:abstractNum>
  <w:abstractNum w:abstractNumId="14">
    <w:nsid w:val="769C17B1"/>
    <w:multiLevelType w:val="hybridMultilevel"/>
    <w:tmpl w:val="4D949E60"/>
    <w:lvl w:ilvl="0" w:tplc="709807D2">
      <w:start w:val="1"/>
      <w:numFmt w:val="decimal"/>
      <w:lvlText w:val="%1."/>
      <w:lvlJc w:val="left"/>
      <w:pPr>
        <w:ind w:left="36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  <w:lvlOverride w:ilvl="0">
      <w:startOverride w:val="2"/>
    </w:lvlOverride>
  </w:num>
  <w:num w:numId="10">
    <w:abstractNumId w:val="7"/>
    <w:lvlOverride w:ilvl="0">
      <w:startOverride w:val="15"/>
    </w:lvlOverride>
  </w:num>
  <w:num w:numId="11">
    <w:abstractNumId w:val="9"/>
    <w:lvlOverride w:ilvl="0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680"/>
    <w:rsid w:val="00053BC0"/>
    <w:rsid w:val="000B04E9"/>
    <w:rsid w:val="002A128D"/>
    <w:rsid w:val="002B37AD"/>
    <w:rsid w:val="003657ED"/>
    <w:rsid w:val="00381464"/>
    <w:rsid w:val="003E10EC"/>
    <w:rsid w:val="00427225"/>
    <w:rsid w:val="00463F8D"/>
    <w:rsid w:val="004651D6"/>
    <w:rsid w:val="004B28DF"/>
    <w:rsid w:val="005E3C54"/>
    <w:rsid w:val="0063461F"/>
    <w:rsid w:val="006602B8"/>
    <w:rsid w:val="006E63A0"/>
    <w:rsid w:val="00702EF9"/>
    <w:rsid w:val="00716514"/>
    <w:rsid w:val="00753DF1"/>
    <w:rsid w:val="0075525B"/>
    <w:rsid w:val="00782993"/>
    <w:rsid w:val="007E3DD3"/>
    <w:rsid w:val="007F4949"/>
    <w:rsid w:val="0083110B"/>
    <w:rsid w:val="00837596"/>
    <w:rsid w:val="008426A7"/>
    <w:rsid w:val="00876152"/>
    <w:rsid w:val="008D4AC2"/>
    <w:rsid w:val="0091689B"/>
    <w:rsid w:val="00970C90"/>
    <w:rsid w:val="009D1E0B"/>
    <w:rsid w:val="009D5C82"/>
    <w:rsid w:val="00A941AF"/>
    <w:rsid w:val="00AA5E0E"/>
    <w:rsid w:val="00B014E7"/>
    <w:rsid w:val="00B25F75"/>
    <w:rsid w:val="00B34AF6"/>
    <w:rsid w:val="00B57B1E"/>
    <w:rsid w:val="00B65680"/>
    <w:rsid w:val="00BD289A"/>
    <w:rsid w:val="00C00336"/>
    <w:rsid w:val="00C06BF0"/>
    <w:rsid w:val="00C25230"/>
    <w:rsid w:val="00D35334"/>
    <w:rsid w:val="00D44BF8"/>
    <w:rsid w:val="00D84DE5"/>
    <w:rsid w:val="00DB1485"/>
    <w:rsid w:val="00DC3F38"/>
    <w:rsid w:val="00E2781D"/>
    <w:rsid w:val="00E307CE"/>
    <w:rsid w:val="00F11DCE"/>
    <w:rsid w:val="00F51D9F"/>
    <w:rsid w:val="00FA2837"/>
    <w:rsid w:val="00FA59D6"/>
    <w:rsid w:val="00FC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3" w:uiPriority="0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680"/>
    <w:rPr>
      <w:rFonts w:ascii="Times New Roman" w:eastAsia="Times New Roman" w:hAnsi="Times New Roman"/>
    </w:rPr>
  </w:style>
  <w:style w:type="paragraph" w:styleId="Nadpis4">
    <w:name w:val="heading 4"/>
    <w:basedOn w:val="Normln"/>
    <w:link w:val="Nadpis4Char"/>
    <w:semiHidden/>
    <w:unhideWhenUsed/>
    <w:qFormat/>
    <w:rsid w:val="00B65680"/>
    <w:pPr>
      <w:spacing w:after="240"/>
      <w:outlineLvl w:val="3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</w:style>
  <w:style w:type="character" w:customStyle="1" w:styleId="Nadpis4Char">
    <w:name w:val="Nadpis 4 Char"/>
    <w:basedOn w:val="Standardnpsmoodstavce"/>
    <w:link w:val="Nadpis4"/>
    <w:semiHidden/>
    <w:rsid w:val="00B65680"/>
    <w:rPr>
      <w:rFonts w:ascii="Times New Roman" w:eastAsia="Times New Roman" w:hAnsi="Times New Roman"/>
      <w:sz w:val="22"/>
      <w:lang w:eastAsia="en-US"/>
    </w:rPr>
  </w:style>
  <w:style w:type="paragraph" w:styleId="Normlnodsazen">
    <w:name w:val="Normal Indent"/>
    <w:basedOn w:val="Normln"/>
    <w:semiHidden/>
    <w:unhideWhenUsed/>
    <w:rsid w:val="00B65680"/>
    <w:pPr>
      <w:spacing w:after="240"/>
      <w:ind w:left="1134"/>
    </w:pPr>
    <w:rPr>
      <w:sz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B65680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napToGrid w:val="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65680"/>
    <w:rPr>
      <w:rFonts w:ascii="Times New Roman" w:eastAsia="Times New Roman" w:hAnsi="Times New Roman"/>
      <w:sz w:val="22"/>
    </w:rPr>
  </w:style>
  <w:style w:type="paragraph" w:styleId="Zkladntextodsazen">
    <w:name w:val="Body Text Indent"/>
    <w:basedOn w:val="Normln"/>
    <w:link w:val="ZkladntextodsazenChar"/>
    <w:unhideWhenUsed/>
    <w:rsid w:val="00B65680"/>
    <w:pPr>
      <w:widowControl w:val="0"/>
      <w:snapToGrid w:val="0"/>
      <w:ind w:left="284" w:hanging="284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65680"/>
    <w:rPr>
      <w:rFonts w:ascii="Times New Roman" w:eastAsia="Times New Roman" w:hAnsi="Times New Roman"/>
      <w:sz w:val="22"/>
    </w:rPr>
  </w:style>
  <w:style w:type="paragraph" w:styleId="Zkladntextodsazen3">
    <w:name w:val="Body Text Indent 3"/>
    <w:basedOn w:val="Normln"/>
    <w:link w:val="Zkladntextodsazen3Char"/>
    <w:semiHidden/>
    <w:unhideWhenUsed/>
    <w:rsid w:val="00B65680"/>
    <w:pPr>
      <w:ind w:left="709" w:hanging="709"/>
      <w:jc w:val="both"/>
    </w:pPr>
    <w:rPr>
      <w:sz w:val="22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65680"/>
    <w:rPr>
      <w:rFonts w:ascii="Times New Roman" w:eastAsia="Times New Roman" w:hAnsi="Times New Roman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B65680"/>
    <w:pPr>
      <w:ind w:left="720"/>
      <w:contextualSpacing/>
    </w:pPr>
  </w:style>
  <w:style w:type="character" w:customStyle="1" w:styleId="odrkyChar">
    <w:name w:val="odrážky Char"/>
    <w:basedOn w:val="Standardnpsmoodstavce"/>
    <w:link w:val="odrky"/>
    <w:locked/>
    <w:rsid w:val="00B65680"/>
    <w:rPr>
      <w:rFonts w:ascii="Arial" w:hAnsi="Arial" w:cs="Arial"/>
      <w:sz w:val="22"/>
      <w:szCs w:val="24"/>
      <w:lang w:eastAsia="en-US"/>
    </w:rPr>
  </w:style>
  <w:style w:type="paragraph" w:customStyle="1" w:styleId="odrky">
    <w:name w:val="odrážky"/>
    <w:basedOn w:val="Normln"/>
    <w:link w:val="odrkyChar"/>
    <w:rsid w:val="00B65680"/>
    <w:pPr>
      <w:widowControl w:val="0"/>
      <w:numPr>
        <w:numId w:val="1"/>
      </w:numPr>
      <w:snapToGrid w:val="0"/>
      <w:ind w:left="1701" w:hanging="283"/>
      <w:jc w:val="both"/>
    </w:pPr>
    <w:rPr>
      <w:rFonts w:ascii="Arial" w:eastAsia="Calibri" w:hAnsi="Arial" w:cs="Arial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8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55D3-1D05-43C4-9313-BF3C7124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2148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23</cp:revision>
  <cp:lastPrinted>2013-07-11T12:52:00Z</cp:lastPrinted>
  <dcterms:created xsi:type="dcterms:W3CDTF">2013-05-16T08:53:00Z</dcterms:created>
  <dcterms:modified xsi:type="dcterms:W3CDTF">2017-02-23T13:47:00Z</dcterms:modified>
</cp:coreProperties>
</file>