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D6" w:rsidRDefault="004E3657" w:rsidP="005343D6">
      <w:pPr>
        <w:jc w:val="center"/>
        <w:rPr>
          <w:rFonts w:cs="Arial"/>
        </w:rPr>
      </w:pPr>
      <w:r w:rsidRPr="005343D6">
        <w:rPr>
          <w:rFonts w:cs="Arial"/>
          <w:noProof/>
        </w:rPr>
        <w:drawing>
          <wp:inline distT="0" distB="0" distL="0" distR="0">
            <wp:extent cx="2988310" cy="498475"/>
            <wp:effectExtent l="0" t="0" r="0" b="0"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483" w:rsidRDefault="00084483" w:rsidP="000040CE">
      <w:pPr>
        <w:pStyle w:val="Nadpis1"/>
        <w:rPr>
          <w:rFonts w:ascii="Garamond" w:hAnsi="Garamond"/>
        </w:rPr>
      </w:pPr>
      <w:r w:rsidRPr="000040CE">
        <w:rPr>
          <w:rFonts w:ascii="Garamond" w:hAnsi="Garamond"/>
        </w:rPr>
        <w:t xml:space="preserve">Smlouva o </w:t>
      </w:r>
      <w:r w:rsidR="00254555">
        <w:rPr>
          <w:rFonts w:ascii="Garamond" w:hAnsi="Garamond"/>
        </w:rPr>
        <w:t>poskytování K</w:t>
      </w:r>
      <w:r w:rsidRPr="000040CE">
        <w:rPr>
          <w:rFonts w:ascii="Garamond" w:hAnsi="Garamond"/>
        </w:rPr>
        <w:t>onzultantských služeb</w:t>
      </w:r>
    </w:p>
    <w:p w:rsidR="0074158C" w:rsidRDefault="0074158C" w:rsidP="0074158C">
      <w:pPr>
        <w:widowControl w:val="0"/>
        <w:jc w:val="center"/>
      </w:pPr>
      <w:r>
        <w:rPr>
          <w:b/>
        </w:rPr>
        <w:t xml:space="preserve">č. objednatele  </w:t>
      </w:r>
      <w:r w:rsidR="00142845">
        <w:rPr>
          <w:b/>
        </w:rPr>
        <w:t>1/2021/IROPII</w:t>
      </w:r>
      <w:r>
        <w:rPr>
          <w:b/>
        </w:rPr>
        <w:t xml:space="preserve">                       č. zhotovitele  ….………….………....</w:t>
      </w:r>
    </w:p>
    <w:p w:rsidR="0074158C" w:rsidRPr="0074158C" w:rsidRDefault="0074158C" w:rsidP="0074158C"/>
    <w:p w:rsidR="003B685B" w:rsidRPr="005444F1" w:rsidRDefault="00E468E2" w:rsidP="000040CE">
      <w:pPr>
        <w:pStyle w:val="Styl3"/>
      </w:pPr>
      <w:r w:rsidRPr="005444F1">
        <w:t xml:space="preserve">uzavřená dle ustanovení </w:t>
      </w:r>
      <w:r w:rsidR="009A74DB" w:rsidRPr="009A74DB">
        <w:t xml:space="preserve">§ 1746 </w:t>
      </w:r>
      <w:r w:rsidR="00E60A81">
        <w:t xml:space="preserve">odst. 2 </w:t>
      </w:r>
      <w:r w:rsidR="009A74DB" w:rsidRPr="009A74DB">
        <w:t>občanského zákoníku</w:t>
      </w:r>
    </w:p>
    <w:p w:rsidR="00886691" w:rsidRDefault="001C1F6C" w:rsidP="000040CE">
      <w:pPr>
        <w:jc w:val="center"/>
      </w:pPr>
      <w:r w:rsidRPr="005444F1">
        <w:t>mezi</w:t>
      </w:r>
    </w:p>
    <w:p w:rsidR="00184E18" w:rsidRDefault="00184E18" w:rsidP="000040CE">
      <w:pPr>
        <w:jc w:val="center"/>
      </w:pPr>
    </w:p>
    <w:p w:rsidR="0074158C" w:rsidRDefault="0074158C" w:rsidP="00671ED7">
      <w:pPr>
        <w:tabs>
          <w:tab w:val="left" w:pos="4395"/>
        </w:tabs>
        <w:jc w:val="center"/>
        <w:rPr>
          <w:b/>
          <w:sz w:val="28"/>
          <w:lang w:eastAsia="zh-CN"/>
        </w:rPr>
      </w:pPr>
      <w:r w:rsidRPr="00236DD0">
        <w:rPr>
          <w:b/>
          <w:sz w:val="28"/>
          <w:lang w:eastAsia="zh-CN"/>
        </w:rPr>
        <w:t>I.  SMLUVNÍ STRANY</w:t>
      </w:r>
    </w:p>
    <w:p w:rsidR="0074158C" w:rsidRPr="00236DD0" w:rsidRDefault="00671ED7" w:rsidP="0074158C">
      <w:pPr>
        <w:tabs>
          <w:tab w:val="left" w:pos="1701"/>
          <w:tab w:val="left" w:pos="1985"/>
        </w:tabs>
        <w:jc w:val="both"/>
      </w:pPr>
      <w:r>
        <w:rPr>
          <w:b/>
        </w:rPr>
        <w:t>1.1 Objednatel:</w:t>
      </w:r>
      <w:r w:rsidR="0074158C">
        <w:rPr>
          <w:b/>
        </w:rPr>
        <w:t xml:space="preserve"> </w:t>
      </w:r>
      <w:r w:rsidR="0074158C" w:rsidRPr="00236DD0">
        <w:rPr>
          <w:b/>
          <w:color w:val="000000"/>
        </w:rPr>
        <w:t>Husitské muzeum v Táboře</w:t>
      </w:r>
    </w:p>
    <w:p w:rsidR="0074158C" w:rsidRPr="00236DD0" w:rsidRDefault="0074158C" w:rsidP="0074158C">
      <w:pPr>
        <w:tabs>
          <w:tab w:val="left" w:pos="426"/>
          <w:tab w:val="left" w:pos="4395"/>
        </w:tabs>
      </w:pPr>
      <w:r w:rsidRPr="00236DD0">
        <w:tab/>
        <w:t>se sídlem nám. Mikuláše z Husi 44/5, 390 01 Tábor</w:t>
      </w:r>
    </w:p>
    <w:p w:rsidR="0074158C" w:rsidRPr="00236DD0" w:rsidRDefault="00671ED7" w:rsidP="0074158C">
      <w:pPr>
        <w:tabs>
          <w:tab w:val="left" w:pos="426"/>
          <w:tab w:val="left" w:pos="4395"/>
        </w:tabs>
      </w:pPr>
      <w:r>
        <w:t xml:space="preserve">       zastoupený</w:t>
      </w:r>
      <w:r w:rsidR="0074158C" w:rsidRPr="00236DD0">
        <w:t xml:space="preserve"> </w:t>
      </w:r>
      <w:r w:rsidR="0074158C" w:rsidRPr="00236DD0">
        <w:rPr>
          <w:color w:val="000000"/>
        </w:rPr>
        <w:t>ředitelem Husitského muzea v Táboře, Mgr. Jakubem Smrčkou, Th.D.</w:t>
      </w:r>
    </w:p>
    <w:p w:rsidR="0074158C" w:rsidRPr="00236DD0" w:rsidRDefault="0074158C" w:rsidP="0074158C">
      <w:pPr>
        <w:tabs>
          <w:tab w:val="left" w:pos="4395"/>
        </w:tabs>
      </w:pPr>
      <w:r w:rsidRPr="00236DD0">
        <w:t xml:space="preserve">     </w:t>
      </w:r>
      <w:r>
        <w:t xml:space="preserve">  </w:t>
      </w:r>
      <w:r w:rsidRPr="00236DD0">
        <w:t>IČ</w:t>
      </w:r>
      <w:r>
        <w:t>O</w:t>
      </w:r>
      <w:r w:rsidRPr="00236DD0">
        <w:t xml:space="preserve">    </w:t>
      </w:r>
      <w:r w:rsidRPr="00236DD0">
        <w:rPr>
          <w:color w:val="000000"/>
        </w:rPr>
        <w:t>00072486</w:t>
      </w:r>
      <w:r w:rsidRPr="00236DD0">
        <w:t xml:space="preserve">            DIČ</w:t>
      </w:r>
      <w:r>
        <w:t xml:space="preserve"> </w:t>
      </w:r>
      <w:r w:rsidRPr="00236DD0">
        <w:t xml:space="preserve"> CZ00072486</w:t>
      </w:r>
      <w:r>
        <w:t xml:space="preserve"> (není plátce DPH)</w:t>
      </w:r>
      <w:r w:rsidRPr="00236DD0">
        <w:t xml:space="preserve"> </w:t>
      </w:r>
    </w:p>
    <w:p w:rsidR="0074158C" w:rsidRPr="00236DD0" w:rsidRDefault="0074158C" w:rsidP="0074158C">
      <w:pPr>
        <w:tabs>
          <w:tab w:val="left" w:pos="4395"/>
        </w:tabs>
        <w:ind w:left="426" w:hanging="426"/>
      </w:pPr>
      <w:r w:rsidRPr="00236DD0">
        <w:tab/>
        <w:t>bankovní spojení:           ČNB Praha</w:t>
      </w:r>
    </w:p>
    <w:p w:rsidR="0074158C" w:rsidRPr="00236DD0" w:rsidRDefault="0074158C" w:rsidP="0074158C">
      <w:pPr>
        <w:tabs>
          <w:tab w:val="left" w:pos="4395"/>
        </w:tabs>
        <w:ind w:left="426" w:hanging="426"/>
      </w:pPr>
      <w:r w:rsidRPr="00236DD0">
        <w:tab/>
        <w:t>číslo účtu:                       1339081/0710</w:t>
      </w:r>
    </w:p>
    <w:p w:rsidR="0074158C" w:rsidRPr="00236DD0" w:rsidRDefault="0074158C" w:rsidP="0074158C">
      <w:pPr>
        <w:tabs>
          <w:tab w:val="left" w:pos="1418"/>
          <w:tab w:val="left" w:pos="4395"/>
        </w:tabs>
        <w:ind w:left="426" w:hanging="426"/>
      </w:pPr>
      <w:r w:rsidRPr="00236DD0">
        <w:rPr>
          <w:rFonts w:eastAsia="Arial"/>
        </w:rPr>
        <w:t xml:space="preserve">       </w:t>
      </w:r>
      <w:r w:rsidRPr="00236DD0">
        <w:t>ID datové schránky:       xt5674</w:t>
      </w:r>
      <w:r w:rsidRPr="00236DD0">
        <w:tab/>
      </w:r>
    </w:p>
    <w:p w:rsidR="0074158C" w:rsidRDefault="0074158C" w:rsidP="0074158C">
      <w:pPr>
        <w:tabs>
          <w:tab w:val="left" w:pos="1418"/>
          <w:tab w:val="left" w:pos="4395"/>
        </w:tabs>
        <w:ind w:left="426" w:hanging="426"/>
      </w:pPr>
      <w:r w:rsidRPr="00236DD0">
        <w:t xml:space="preserve">       tel. ústředna: 381 252 242, 381 251 884, </w:t>
      </w:r>
    </w:p>
    <w:p w:rsidR="0074158C" w:rsidRPr="00236DD0" w:rsidRDefault="0074158C" w:rsidP="0074158C">
      <w:pPr>
        <w:ind w:left="567" w:hanging="567"/>
      </w:pPr>
      <w:r w:rsidRPr="00236DD0">
        <w:t xml:space="preserve"> (dále jen "</w:t>
      </w:r>
      <w:r w:rsidR="009A1529">
        <w:rPr>
          <w:i/>
        </w:rPr>
        <w:t>O</w:t>
      </w:r>
      <w:r w:rsidRPr="0074158C">
        <w:rPr>
          <w:i/>
        </w:rPr>
        <w:t>bjednatel</w:t>
      </w:r>
      <w:r w:rsidRPr="00236DD0">
        <w:t>")</w:t>
      </w:r>
    </w:p>
    <w:p w:rsidR="0074158C" w:rsidRDefault="0074158C" w:rsidP="0074158C">
      <w:pPr>
        <w:ind w:left="567" w:hanging="567"/>
        <w:rPr>
          <w:b/>
          <w:color w:val="0000FF"/>
        </w:rPr>
      </w:pPr>
    </w:p>
    <w:p w:rsidR="0074158C" w:rsidRPr="00142845" w:rsidRDefault="0074158C" w:rsidP="00F71729">
      <w:pPr>
        <w:tabs>
          <w:tab w:val="left" w:pos="2694"/>
          <w:tab w:val="left" w:pos="4395"/>
        </w:tabs>
        <w:ind w:left="426" w:right="-285" w:hanging="426"/>
      </w:pPr>
      <w:r w:rsidRPr="00236DD0">
        <w:rPr>
          <w:b/>
        </w:rPr>
        <w:t xml:space="preserve">1.2 </w:t>
      </w:r>
      <w:r w:rsidRPr="00963D6A">
        <w:rPr>
          <w:b/>
        </w:rPr>
        <w:t xml:space="preserve">Zhotovitel:       </w:t>
      </w:r>
      <w:r w:rsidR="00F71729" w:rsidRPr="00142845">
        <w:rPr>
          <w:b/>
        </w:rPr>
        <w:t>R</w:t>
      </w:r>
      <w:r w:rsidR="00142845" w:rsidRPr="00142845">
        <w:rPr>
          <w:b/>
        </w:rPr>
        <w:t>EGIO</w:t>
      </w:r>
      <w:r w:rsidR="00F71729" w:rsidRPr="00142845">
        <w:rPr>
          <w:b/>
        </w:rPr>
        <w:t xml:space="preserve"> projekt, s. r.o.</w:t>
      </w:r>
      <w:r w:rsidR="00F71729" w:rsidRPr="00142845">
        <w:t xml:space="preserve"> </w:t>
      </w:r>
    </w:p>
    <w:p w:rsidR="0074158C" w:rsidRPr="00142845" w:rsidRDefault="0074158C" w:rsidP="00F71729">
      <w:pPr>
        <w:tabs>
          <w:tab w:val="left" w:pos="426"/>
          <w:tab w:val="left" w:pos="2694"/>
          <w:tab w:val="left" w:pos="4395"/>
        </w:tabs>
      </w:pPr>
      <w:r w:rsidRPr="00142845">
        <w:t xml:space="preserve">       se sídlem</w:t>
      </w:r>
      <w:r w:rsidR="00F71729" w:rsidRPr="00142845">
        <w:t xml:space="preserve">: </w:t>
      </w:r>
      <w:r w:rsidR="00F71729" w:rsidRPr="00142845">
        <w:tab/>
        <w:t xml:space="preserve">Bechyňská 3174, 390 01 Tábor </w:t>
      </w:r>
      <w:r w:rsidRPr="00142845">
        <w:t>.</w:t>
      </w:r>
      <w:r w:rsidRPr="00142845">
        <w:tab/>
      </w:r>
    </w:p>
    <w:p w:rsidR="0074158C" w:rsidRPr="00142845" w:rsidRDefault="0074158C" w:rsidP="00F71729">
      <w:pPr>
        <w:tabs>
          <w:tab w:val="left" w:pos="426"/>
          <w:tab w:val="left" w:pos="2694"/>
          <w:tab w:val="left" w:pos="4395"/>
        </w:tabs>
      </w:pPr>
      <w:r w:rsidRPr="00142845">
        <w:tab/>
        <w:t>zástoupený</w:t>
      </w:r>
      <w:r w:rsidR="00F71729" w:rsidRPr="00142845">
        <w:t>:</w:t>
      </w:r>
      <w:r w:rsidRPr="00142845">
        <w:t xml:space="preserve">  </w:t>
      </w:r>
      <w:r w:rsidR="00F71729" w:rsidRPr="00142845">
        <w:tab/>
        <w:t>MgA. Petrem Kuklou, jednatelem</w:t>
      </w:r>
    </w:p>
    <w:p w:rsidR="0074158C" w:rsidRPr="00142845" w:rsidRDefault="0074158C" w:rsidP="00F71729">
      <w:pPr>
        <w:tabs>
          <w:tab w:val="left" w:pos="426"/>
          <w:tab w:val="left" w:pos="2694"/>
          <w:tab w:val="left" w:pos="4395"/>
        </w:tabs>
      </w:pPr>
      <w:r w:rsidRPr="00142845">
        <w:t xml:space="preserve">       IČO   </w:t>
      </w:r>
      <w:r w:rsidR="00F71729" w:rsidRPr="00142845">
        <w:t>26090139</w:t>
      </w:r>
      <w:r w:rsidRPr="00142845">
        <w:tab/>
        <w:t xml:space="preserve">DIČ     </w:t>
      </w:r>
      <w:r w:rsidR="00F71729" w:rsidRPr="00142845">
        <w:t>CZ26090139</w:t>
      </w:r>
    </w:p>
    <w:p w:rsidR="0074158C" w:rsidRPr="00142845" w:rsidRDefault="0074158C" w:rsidP="00F71729">
      <w:pPr>
        <w:tabs>
          <w:tab w:val="left" w:pos="426"/>
          <w:tab w:val="left" w:pos="2694"/>
          <w:tab w:val="left" w:pos="4395"/>
        </w:tabs>
        <w:ind w:left="426"/>
      </w:pPr>
      <w:r w:rsidRPr="00142845">
        <w:t>obchodní rejstřík</w:t>
      </w:r>
      <w:r w:rsidR="00F71729" w:rsidRPr="00142845">
        <w:t xml:space="preserve"> vedený Krajským soudem v Českých Budějovicích, zapsán v oddílu C, vložce číslo 13350 </w:t>
      </w:r>
    </w:p>
    <w:p w:rsidR="0074158C" w:rsidRPr="00142845" w:rsidRDefault="0074158C" w:rsidP="00F71729">
      <w:pPr>
        <w:tabs>
          <w:tab w:val="left" w:pos="426"/>
          <w:tab w:val="left" w:pos="2694"/>
          <w:tab w:val="left" w:pos="4395"/>
        </w:tabs>
      </w:pPr>
      <w:r w:rsidRPr="00142845">
        <w:tab/>
        <w:t>bankovní spojení:</w:t>
      </w:r>
      <w:r w:rsidRPr="00142845">
        <w:tab/>
      </w:r>
      <w:r w:rsidR="00F71729" w:rsidRPr="00142845">
        <w:t>Česká Spořitelna v Táboře</w:t>
      </w:r>
    </w:p>
    <w:p w:rsidR="0074158C" w:rsidRPr="00142845" w:rsidRDefault="0074158C" w:rsidP="00F71729">
      <w:pPr>
        <w:tabs>
          <w:tab w:val="left" w:pos="426"/>
          <w:tab w:val="left" w:pos="2694"/>
          <w:tab w:val="left" w:pos="4395"/>
        </w:tabs>
      </w:pPr>
      <w:r w:rsidRPr="00142845">
        <w:tab/>
        <w:t>číslo účtu:</w:t>
      </w:r>
      <w:r w:rsidRPr="00142845">
        <w:tab/>
      </w:r>
      <w:r w:rsidR="00F71729" w:rsidRPr="00142845">
        <w:t>708563319/0800</w:t>
      </w:r>
    </w:p>
    <w:p w:rsidR="0074158C" w:rsidRPr="00142845" w:rsidRDefault="0074158C" w:rsidP="00F71729">
      <w:pPr>
        <w:tabs>
          <w:tab w:val="left" w:pos="426"/>
          <w:tab w:val="left" w:pos="2694"/>
          <w:tab w:val="left" w:pos="4395"/>
        </w:tabs>
      </w:pPr>
      <w:r w:rsidRPr="00142845">
        <w:t xml:space="preserve">       ID datové schránky:  </w:t>
      </w:r>
      <w:r w:rsidR="00F71729" w:rsidRPr="00142845">
        <w:t xml:space="preserve">     6ciwxtz</w:t>
      </w:r>
    </w:p>
    <w:p w:rsidR="0074158C" w:rsidRPr="00142845" w:rsidRDefault="0074158C" w:rsidP="00F71729">
      <w:pPr>
        <w:tabs>
          <w:tab w:val="left" w:pos="426"/>
          <w:tab w:val="left" w:pos="2694"/>
          <w:tab w:val="left" w:pos="4395"/>
        </w:tabs>
      </w:pPr>
      <w:r w:rsidRPr="00142845">
        <w:t xml:space="preserve">       tel. </w:t>
      </w:r>
      <w:r w:rsidR="00F71729" w:rsidRPr="00142845">
        <w:t>777 876 768</w:t>
      </w:r>
      <w:r w:rsidRPr="00142845">
        <w:t>,</w:t>
      </w:r>
      <w:r w:rsidR="00F71729" w:rsidRPr="00142845">
        <w:tab/>
      </w:r>
      <w:r w:rsidRPr="00142845">
        <w:t xml:space="preserve">e-mail:  </w:t>
      </w:r>
      <w:r w:rsidR="00F71729" w:rsidRPr="00142845">
        <w:t>kukla@regioprojekt.cz</w:t>
      </w:r>
    </w:p>
    <w:p w:rsidR="0074158C" w:rsidRPr="00236DD0" w:rsidRDefault="0074158C" w:rsidP="0074158C">
      <w:pPr>
        <w:spacing w:line="360" w:lineRule="auto"/>
        <w:ind w:firstLine="48"/>
        <w:rPr>
          <w:sz w:val="22"/>
          <w:szCs w:val="22"/>
        </w:rPr>
      </w:pPr>
      <w:r w:rsidRPr="00236DD0">
        <w:t>(dále jen "</w:t>
      </w:r>
      <w:r w:rsidR="009A1529">
        <w:rPr>
          <w:i/>
        </w:rPr>
        <w:t>K</w:t>
      </w:r>
      <w:r w:rsidRPr="0074158C">
        <w:rPr>
          <w:i/>
        </w:rPr>
        <w:t>onzultant</w:t>
      </w:r>
      <w:r w:rsidRPr="00236DD0">
        <w:t xml:space="preserve">")  </w:t>
      </w:r>
      <w:r w:rsidRPr="00236DD0">
        <w:rPr>
          <w:sz w:val="22"/>
          <w:szCs w:val="22"/>
        </w:rPr>
        <w:t xml:space="preserve">           </w:t>
      </w:r>
    </w:p>
    <w:p w:rsidR="001C1F6C" w:rsidRDefault="00120FA6" w:rsidP="000040CE">
      <w:r w:rsidRPr="00CA7F32">
        <w:t>společně dále jen jako „</w:t>
      </w:r>
      <w:r w:rsidR="000F3409" w:rsidRPr="00CA7F32">
        <w:rPr>
          <w:i/>
        </w:rPr>
        <w:t>smluvní strany</w:t>
      </w:r>
      <w:r w:rsidRPr="00CA7F32">
        <w:t xml:space="preserve">“ </w:t>
      </w:r>
    </w:p>
    <w:p w:rsidR="000040CE" w:rsidRPr="00CA7F32" w:rsidRDefault="000040CE" w:rsidP="000040CE"/>
    <w:p w:rsidR="003624E8" w:rsidRPr="00777D74" w:rsidRDefault="003B685B" w:rsidP="00C663C5">
      <w:pPr>
        <w:pStyle w:val="Styl2"/>
        <w:numPr>
          <w:ilvl w:val="0"/>
          <w:numId w:val="5"/>
        </w:numPr>
      </w:pPr>
      <w:r w:rsidRPr="00CA7F32">
        <w:t>Smluvní strany prohlašují, že údaje uvedené v tomto článku smlouvy a taktéž oprávnění k podnikání jsou v souladu s právní skutečností v době uzavření smlouvy. Smluvní strany se zavazují, že změny dotčených údajů oznámí be</w:t>
      </w:r>
      <w:r w:rsidR="003624E8" w:rsidRPr="00CA7F32">
        <w:t>z prodlení druhé smluvní straně</w:t>
      </w:r>
      <w:r w:rsidR="00EA38E6" w:rsidRPr="00CA7F32">
        <w:t>.</w:t>
      </w:r>
    </w:p>
    <w:p w:rsidR="00777D74" w:rsidRDefault="00777D74" w:rsidP="00777D74">
      <w:pPr>
        <w:pStyle w:val="Styl2"/>
        <w:numPr>
          <w:ilvl w:val="0"/>
          <w:numId w:val="0"/>
        </w:numPr>
        <w:ind w:left="510"/>
      </w:pPr>
    </w:p>
    <w:p w:rsidR="001C1F6C" w:rsidRPr="00671ED7" w:rsidRDefault="00671ED7" w:rsidP="00671ED7">
      <w:pPr>
        <w:tabs>
          <w:tab w:val="left" w:pos="4395"/>
        </w:tabs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II. </w:t>
      </w:r>
      <w:r w:rsidR="00777D74" w:rsidRPr="00671ED7">
        <w:rPr>
          <w:b/>
          <w:sz w:val="28"/>
          <w:lang w:eastAsia="zh-CN"/>
        </w:rPr>
        <w:t>ÚČEL SMLOUVY</w:t>
      </w:r>
    </w:p>
    <w:p w:rsidR="00C71EC6" w:rsidRPr="009A74DB" w:rsidRDefault="009A74DB" w:rsidP="00C663C5">
      <w:pPr>
        <w:pStyle w:val="Styl2"/>
        <w:numPr>
          <w:ilvl w:val="0"/>
          <w:numId w:val="10"/>
        </w:numPr>
      </w:pPr>
      <w:r w:rsidRPr="009A74DB">
        <w:t xml:space="preserve">Smluvní strany sjednaly na základě úplného konsensu v souladu s příslušnými ustanoveními obecně závazných právních předpisů, a to zejména zák. č. 89/2012 Sb., občanského zákoníku („zákon“), tuto smlouvu. Právní vztahy smluvních stran touto smlouvou výslovně neupravené se řídí </w:t>
      </w:r>
      <w:r w:rsidRPr="000040CE">
        <w:t>ustanoveními</w:t>
      </w:r>
      <w:r w:rsidRPr="009A74DB">
        <w:t xml:space="preserve"> zákona upravujícími příslušný, nebo obsahově nejbližší typ závazku z právního jednání. </w:t>
      </w:r>
      <w:r w:rsidR="00C71EC6" w:rsidRPr="009A74DB">
        <w:tab/>
      </w:r>
    </w:p>
    <w:p w:rsidR="00C71EC6" w:rsidRPr="005444F1" w:rsidRDefault="00C71EC6" w:rsidP="00C663C5">
      <w:pPr>
        <w:pStyle w:val="Styl2"/>
        <w:numPr>
          <w:ilvl w:val="0"/>
          <w:numId w:val="10"/>
        </w:numPr>
      </w:pPr>
      <w:r w:rsidRPr="005444F1">
        <w:t xml:space="preserve">Předmětem této smlouvy je dvoustranný </w:t>
      </w:r>
      <w:r w:rsidR="009A74DB">
        <w:t>právní</w:t>
      </w:r>
      <w:r w:rsidRPr="005444F1">
        <w:t xml:space="preserve"> vztah mezi </w:t>
      </w:r>
      <w:r w:rsidR="00F75625">
        <w:t>Objednatelem</w:t>
      </w:r>
      <w:r w:rsidR="007776A8" w:rsidRPr="005444F1">
        <w:t xml:space="preserve"> a </w:t>
      </w:r>
      <w:r w:rsidR="006B6C4C" w:rsidRPr="005444F1">
        <w:t>Konzultant</w:t>
      </w:r>
      <w:r w:rsidR="007776A8" w:rsidRPr="005444F1">
        <w:t>em</w:t>
      </w:r>
      <w:r w:rsidRPr="005444F1">
        <w:t xml:space="preserve">, jehož obsahem jsou práva a povinnosti smluvních stran související s poskytováním konzultačních </w:t>
      </w:r>
      <w:r w:rsidR="00CA7F32">
        <w:t xml:space="preserve">a poradenských </w:t>
      </w:r>
      <w:r w:rsidRPr="005444F1">
        <w:t>služeb.</w:t>
      </w:r>
    </w:p>
    <w:p w:rsidR="00C71EC6" w:rsidRPr="00777D74" w:rsidRDefault="00C71EC6" w:rsidP="00C663C5">
      <w:pPr>
        <w:pStyle w:val="Styl2"/>
        <w:numPr>
          <w:ilvl w:val="0"/>
          <w:numId w:val="10"/>
        </w:numPr>
      </w:pPr>
      <w:r w:rsidRPr="005444F1">
        <w:t xml:space="preserve">Účelem této smlouvy je právní úprava předmětu této smlouvy v souladu s vůlí smluvních stran a příslušnými obecně závaznými právními předpisy tak, aby každá smluvní strana nadále jednala ve všech záležitostech souvisejících s předmětem smlouvy při nejvyšší míře </w:t>
      </w:r>
      <w:r w:rsidR="00D9578A" w:rsidRPr="005444F1">
        <w:t>právní jistoty.</w:t>
      </w:r>
    </w:p>
    <w:p w:rsidR="00777D74" w:rsidRDefault="00777D74" w:rsidP="00777D74">
      <w:pPr>
        <w:pStyle w:val="Styl2"/>
        <w:numPr>
          <w:ilvl w:val="0"/>
          <w:numId w:val="0"/>
        </w:numPr>
        <w:ind w:left="510"/>
      </w:pPr>
    </w:p>
    <w:p w:rsidR="001C1F6C" w:rsidRPr="007878CB" w:rsidRDefault="007878CB" w:rsidP="007878CB">
      <w:pPr>
        <w:tabs>
          <w:tab w:val="left" w:pos="4395"/>
        </w:tabs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III. </w:t>
      </w:r>
      <w:r w:rsidR="00777D74" w:rsidRPr="007878CB">
        <w:rPr>
          <w:b/>
          <w:sz w:val="28"/>
          <w:lang w:eastAsia="zh-CN"/>
        </w:rPr>
        <w:t>PŘEDMĚT SMLOUVY</w:t>
      </w:r>
    </w:p>
    <w:p w:rsidR="0074158C" w:rsidRPr="0074158C" w:rsidRDefault="00195EB7" w:rsidP="00C663C5">
      <w:pPr>
        <w:pStyle w:val="Styl2"/>
        <w:widowControl w:val="0"/>
        <w:numPr>
          <w:ilvl w:val="0"/>
          <w:numId w:val="9"/>
        </w:numPr>
        <w:shd w:val="clear" w:color="auto" w:fill="FFFFFF"/>
        <w:tabs>
          <w:tab w:val="left" w:pos="1701"/>
          <w:tab w:val="left" w:pos="2694"/>
        </w:tabs>
        <w:suppressAutoHyphens/>
        <w:spacing w:line="200" w:lineRule="atLeast"/>
        <w:rPr>
          <w:rFonts w:cs="Arial Narrow"/>
          <w:color w:val="000000"/>
          <w:szCs w:val="24"/>
        </w:rPr>
      </w:pPr>
      <w:r w:rsidRPr="00701217">
        <w:t>Konzultant se, za podmínek dále v této smlouvě uvedených, zavazuje poskytovat Objednateli</w:t>
      </w:r>
      <w:r w:rsidR="002F4F42" w:rsidRPr="00701217">
        <w:t xml:space="preserve"> </w:t>
      </w:r>
      <w:r w:rsidRPr="00701217">
        <w:t>konzultační a poradenské služby spojené s realizací projekt</w:t>
      </w:r>
      <w:r w:rsidR="00680D1F" w:rsidRPr="00701217">
        <w:t>u</w:t>
      </w:r>
      <w:r w:rsidR="00F72A8E" w:rsidRPr="00701217">
        <w:t xml:space="preserve"> </w:t>
      </w:r>
      <w:r w:rsidR="007878CB">
        <w:t>financovaného z</w:t>
      </w:r>
      <w:r w:rsidR="00F72A8E" w:rsidRPr="00701217">
        <w:t xml:space="preserve"> </w:t>
      </w:r>
      <w:r w:rsidR="00373EF9" w:rsidRPr="00701217">
        <w:t xml:space="preserve">programu </w:t>
      </w:r>
      <w:r w:rsidR="0074158C">
        <w:t xml:space="preserve">IROP, </w:t>
      </w:r>
      <w:r w:rsidR="0074158C" w:rsidRPr="00D44545">
        <w:rPr>
          <w:rFonts w:cs="Arial Narrow"/>
          <w:color w:val="000000"/>
          <w:szCs w:val="24"/>
        </w:rPr>
        <w:t>Specifický cíl: 3.1 – Zefektivnění prezentace, posílení ochrany a rozvoje kulturního dědictví, název</w:t>
      </w:r>
      <w:r w:rsidR="0074158C">
        <w:rPr>
          <w:rFonts w:cs="Arial Narrow"/>
          <w:color w:val="000000"/>
          <w:szCs w:val="24"/>
        </w:rPr>
        <w:t xml:space="preserve"> </w:t>
      </w:r>
      <w:r w:rsidR="0074158C" w:rsidRPr="0074158C">
        <w:rPr>
          <w:rFonts w:cs="Arial Narrow"/>
          <w:color w:val="000000"/>
          <w:szCs w:val="24"/>
        </w:rPr>
        <w:t>projektu: „Zlepšení podmínek uložení a prezentace podsbírek Husitského muzea v Táboře II“,</w:t>
      </w:r>
      <w:r w:rsidR="0074158C" w:rsidRPr="0074158C">
        <w:rPr>
          <w:color w:val="000000"/>
          <w:szCs w:val="24"/>
        </w:rPr>
        <w:t xml:space="preserve"> </w:t>
      </w:r>
      <w:r w:rsidR="0074158C" w:rsidRPr="0074158C">
        <w:rPr>
          <w:rFonts w:cs="Arial Narrow"/>
          <w:color w:val="000000"/>
          <w:szCs w:val="24"/>
        </w:rPr>
        <w:t xml:space="preserve">registrační číslo projektu: </w:t>
      </w:r>
      <w:r w:rsidR="0074158C">
        <w:rPr>
          <w:rStyle w:val="datalabel"/>
        </w:rPr>
        <w:t>CZ.06.3.33/0.0/0.0/17_099/0007943</w:t>
      </w:r>
      <w:r w:rsidR="0074158C" w:rsidRPr="0074158C">
        <w:rPr>
          <w:rFonts w:cs="Arial Narrow"/>
          <w:color w:val="000000"/>
          <w:szCs w:val="24"/>
        </w:rPr>
        <w:t>.</w:t>
      </w:r>
    </w:p>
    <w:p w:rsidR="0074158C" w:rsidRPr="0074158C" w:rsidRDefault="0074158C" w:rsidP="0074158C">
      <w:pPr>
        <w:pStyle w:val="Styl2"/>
        <w:widowControl w:val="0"/>
        <w:numPr>
          <w:ilvl w:val="0"/>
          <w:numId w:val="0"/>
        </w:numPr>
        <w:shd w:val="clear" w:color="auto" w:fill="FFFFFF"/>
        <w:tabs>
          <w:tab w:val="left" w:pos="1701"/>
          <w:tab w:val="left" w:pos="2694"/>
        </w:tabs>
        <w:suppressAutoHyphens/>
        <w:spacing w:line="200" w:lineRule="atLeast"/>
        <w:ind w:left="510"/>
        <w:rPr>
          <w:rFonts w:cs="Arial Narrow"/>
          <w:color w:val="000000"/>
          <w:szCs w:val="24"/>
        </w:rPr>
      </w:pPr>
    </w:p>
    <w:p w:rsidR="00195EB7" w:rsidRPr="001F72A7" w:rsidRDefault="00F72A8E" w:rsidP="00C663C5">
      <w:pPr>
        <w:pStyle w:val="Styl2"/>
        <w:numPr>
          <w:ilvl w:val="0"/>
          <w:numId w:val="9"/>
        </w:numPr>
        <w:shd w:val="clear" w:color="auto" w:fill="FFFFFF"/>
      </w:pPr>
      <w:r>
        <w:t xml:space="preserve">Konzultační služby v </w:t>
      </w:r>
      <w:r w:rsidR="00195EB7" w:rsidRPr="001F72A7">
        <w:t xml:space="preserve">rámci </w:t>
      </w:r>
      <w:r>
        <w:t>administrace projektu zahrnují činnosti</w:t>
      </w:r>
      <w:r w:rsidR="003137B8">
        <w:t xml:space="preserve"> uvedené v Soupisu prací, výkonů a služeb, který je nedílnou součástí smlouvy jako příloha č. 1. </w:t>
      </w:r>
    </w:p>
    <w:p w:rsidR="00195EB7" w:rsidRDefault="00106541" w:rsidP="009F3CEF">
      <w:pPr>
        <w:ind w:firstLine="567"/>
      </w:pPr>
      <w:r>
        <w:t>(</w:t>
      </w:r>
      <w:r w:rsidR="00195EB7" w:rsidRPr="005444F1">
        <w:t xml:space="preserve">dále také </w:t>
      </w:r>
      <w:r>
        <w:t xml:space="preserve">jako </w:t>
      </w:r>
      <w:r w:rsidR="00195EB7" w:rsidRPr="005444F1">
        <w:t>„</w:t>
      </w:r>
      <w:r w:rsidR="009A1529">
        <w:rPr>
          <w:i/>
        </w:rPr>
        <w:t>O</w:t>
      </w:r>
      <w:r w:rsidR="00195EB7" w:rsidRPr="00106541">
        <w:rPr>
          <w:i/>
        </w:rPr>
        <w:t>bchodní výkon</w:t>
      </w:r>
      <w:r w:rsidR="00195EB7" w:rsidRPr="005444F1">
        <w:t>“)</w:t>
      </w:r>
    </w:p>
    <w:p w:rsidR="00195EB7" w:rsidRPr="003137B8" w:rsidRDefault="00195EB7" w:rsidP="00C663C5">
      <w:pPr>
        <w:pStyle w:val="Styl2"/>
        <w:numPr>
          <w:ilvl w:val="0"/>
          <w:numId w:val="9"/>
        </w:numPr>
      </w:pPr>
      <w:r w:rsidRPr="003137B8">
        <w:t xml:space="preserve">Objednatel se zavazuje </w:t>
      </w:r>
      <w:r w:rsidR="008C1CF7" w:rsidRPr="003137B8">
        <w:t>předat K</w:t>
      </w:r>
      <w:r w:rsidR="002A3DD5" w:rsidRPr="003137B8">
        <w:t>onzultantovi příslušné podklady a informace pro provedení obchodního výkonu</w:t>
      </w:r>
      <w:r w:rsidR="003137B8" w:rsidRPr="003137B8">
        <w:t xml:space="preserve"> na základě stanovení potřeb Konzultanta</w:t>
      </w:r>
      <w:r w:rsidR="002A3DD5" w:rsidRPr="003137B8">
        <w:t xml:space="preserve">. Objednatel se dále zavazuje </w:t>
      </w:r>
      <w:r w:rsidRPr="003137B8">
        <w:t xml:space="preserve">zaplatit za </w:t>
      </w:r>
      <w:r w:rsidR="008C1CF7" w:rsidRPr="003137B8">
        <w:t>k</w:t>
      </w:r>
      <w:r w:rsidRPr="003137B8">
        <w:t>onzultantské služby cenu podle čl. V</w:t>
      </w:r>
      <w:r w:rsidR="008C1CF7" w:rsidRPr="003137B8">
        <w:t>I</w:t>
      </w:r>
      <w:r w:rsidRPr="003137B8">
        <w:t>. této smlouvy.</w:t>
      </w:r>
      <w:r w:rsidR="002A3DD5" w:rsidRPr="003137B8">
        <w:t xml:space="preserve"> </w:t>
      </w:r>
    </w:p>
    <w:p w:rsidR="00777D74" w:rsidRPr="00777D74" w:rsidRDefault="00777D74" w:rsidP="00777D74">
      <w:pPr>
        <w:pStyle w:val="Styl2"/>
        <w:numPr>
          <w:ilvl w:val="0"/>
          <w:numId w:val="0"/>
        </w:numPr>
        <w:ind w:left="510"/>
      </w:pPr>
    </w:p>
    <w:p w:rsidR="003A5F13" w:rsidRPr="008C1CF7" w:rsidRDefault="008C1CF7" w:rsidP="008C1CF7">
      <w:pPr>
        <w:tabs>
          <w:tab w:val="left" w:pos="4395"/>
        </w:tabs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IV. </w:t>
      </w:r>
      <w:r w:rsidR="00777D74" w:rsidRPr="008C1CF7">
        <w:rPr>
          <w:b/>
          <w:sz w:val="28"/>
          <w:lang w:eastAsia="zh-CN"/>
        </w:rPr>
        <w:t>PROVEDENÍ A FORMA PŘEDÁNÍ OBCHODNÍHO VÝKONU</w:t>
      </w:r>
    </w:p>
    <w:p w:rsidR="007776A8" w:rsidRPr="00106541" w:rsidRDefault="007776A8" w:rsidP="00C663C5">
      <w:pPr>
        <w:pStyle w:val="Styl2"/>
        <w:numPr>
          <w:ilvl w:val="0"/>
          <w:numId w:val="7"/>
        </w:numPr>
      </w:pPr>
      <w:r w:rsidRPr="00106541">
        <w:t>Obchodní výkon bude proveden formou účasti na jednání, telefonickou, e-mailovou komunikací</w:t>
      </w:r>
      <w:r w:rsidR="00C437F2" w:rsidRPr="00106541">
        <w:t>, zpracováním písemných zpráv a podkladů</w:t>
      </w:r>
      <w:r w:rsidRPr="00106541">
        <w:t xml:space="preserve"> a dalšími formami přímé i nepřímé komunikace.</w:t>
      </w:r>
    </w:p>
    <w:p w:rsidR="00B12615" w:rsidRPr="00106541" w:rsidRDefault="00B12615" w:rsidP="00C663C5">
      <w:pPr>
        <w:pStyle w:val="Styl2"/>
        <w:numPr>
          <w:ilvl w:val="0"/>
          <w:numId w:val="7"/>
        </w:numPr>
      </w:pPr>
      <w:r w:rsidRPr="00106541">
        <w:t xml:space="preserve">Iniciace jednotlivých aktů v rámci obchodního výkonu bude realizována oběma </w:t>
      </w:r>
      <w:r w:rsidR="008458A0" w:rsidRPr="00106541">
        <w:t xml:space="preserve">smluvními stranami. </w:t>
      </w:r>
      <w:r w:rsidR="001C5A34" w:rsidRPr="00106541">
        <w:t xml:space="preserve">Ze strany </w:t>
      </w:r>
      <w:r w:rsidR="00F75625" w:rsidRPr="00106541">
        <w:t>Objednatel</w:t>
      </w:r>
      <w:r w:rsidR="001C5A34" w:rsidRPr="00106541">
        <w:t xml:space="preserve">e dílčím zadáním, ze strany </w:t>
      </w:r>
      <w:r w:rsidR="006B6C4C" w:rsidRPr="00106541">
        <w:t>Konzultant</w:t>
      </w:r>
      <w:r w:rsidR="001C5A34" w:rsidRPr="00106541">
        <w:t>a iniciací úkolů k řešení v rámci obchodního výkonu.</w:t>
      </w:r>
      <w:r w:rsidR="00763725">
        <w:t xml:space="preserve"> </w:t>
      </w:r>
      <w:r w:rsidR="00763725" w:rsidRPr="00567EB8">
        <w:rPr>
          <w:szCs w:val="24"/>
        </w:rPr>
        <w:t xml:space="preserve">Obě </w:t>
      </w:r>
      <w:r w:rsidR="00763725">
        <w:rPr>
          <w:szCs w:val="24"/>
        </w:rPr>
        <w:t xml:space="preserve">smluvní </w:t>
      </w:r>
      <w:r w:rsidR="00763725" w:rsidRPr="00567EB8">
        <w:rPr>
          <w:szCs w:val="24"/>
        </w:rPr>
        <w:t xml:space="preserve">strany se zavazují v průběhu platnosti smlouvy spolupracovat </w:t>
      </w:r>
      <w:r w:rsidR="00763725">
        <w:rPr>
          <w:szCs w:val="24"/>
        </w:rPr>
        <w:t>při naplnění obchodního výkonu</w:t>
      </w:r>
      <w:r w:rsidR="00763725" w:rsidRPr="00567EB8">
        <w:rPr>
          <w:szCs w:val="24"/>
        </w:rPr>
        <w:t>.</w:t>
      </w:r>
    </w:p>
    <w:p w:rsidR="00A614F2" w:rsidRPr="00777D74" w:rsidRDefault="002F4F42" w:rsidP="00C663C5">
      <w:pPr>
        <w:pStyle w:val="Styl2"/>
        <w:numPr>
          <w:ilvl w:val="0"/>
          <w:numId w:val="7"/>
        </w:numPr>
      </w:pPr>
      <w:r>
        <w:t>V</w:t>
      </w:r>
      <w:r w:rsidR="00A614F2" w:rsidRPr="00106541">
        <w:t xml:space="preserve">ýsledky </w:t>
      </w:r>
      <w:r>
        <w:t xml:space="preserve">budou </w:t>
      </w:r>
      <w:r w:rsidR="00A614F2" w:rsidRPr="00106541">
        <w:t xml:space="preserve">předány </w:t>
      </w:r>
      <w:r w:rsidR="00F75625" w:rsidRPr="00106541">
        <w:t>Objednatel</w:t>
      </w:r>
      <w:r w:rsidR="007776A8" w:rsidRPr="00106541">
        <w:t>i</w:t>
      </w:r>
      <w:r w:rsidR="00A614F2" w:rsidRPr="00106541">
        <w:t xml:space="preserve"> jako hmotně zachycený výsledek tvůrčí činnosti </w:t>
      </w:r>
      <w:r w:rsidR="006B6C4C" w:rsidRPr="00106541">
        <w:t>Konzultant</w:t>
      </w:r>
      <w:r w:rsidR="007776A8" w:rsidRPr="00106541">
        <w:t>a</w:t>
      </w:r>
      <w:r w:rsidR="00A614F2" w:rsidRPr="00106541">
        <w:t xml:space="preserve"> v</w:t>
      </w:r>
      <w:r>
        <w:t> elektronické</w:t>
      </w:r>
      <w:r w:rsidR="003A2CD3">
        <w:t xml:space="preserve"> či </w:t>
      </w:r>
      <w:r w:rsidR="00CC2033">
        <w:t xml:space="preserve">listinné </w:t>
      </w:r>
      <w:r w:rsidR="00A614F2" w:rsidRPr="00106541">
        <w:t>formě</w:t>
      </w:r>
      <w:r w:rsidR="00CC2033">
        <w:t xml:space="preserve"> dle konkrétní dohody smluvních stran</w:t>
      </w:r>
      <w:r>
        <w:t xml:space="preserve">. </w:t>
      </w:r>
    </w:p>
    <w:p w:rsidR="00777D74" w:rsidRDefault="00777D74" w:rsidP="002877D3">
      <w:pPr>
        <w:pStyle w:val="Styl2"/>
        <w:numPr>
          <w:ilvl w:val="0"/>
          <w:numId w:val="0"/>
        </w:numPr>
        <w:ind w:left="510"/>
      </w:pPr>
    </w:p>
    <w:p w:rsidR="002877D3" w:rsidRPr="008C1CF7" w:rsidRDefault="002877D3" w:rsidP="008C1CF7">
      <w:pPr>
        <w:tabs>
          <w:tab w:val="left" w:pos="4395"/>
        </w:tabs>
        <w:jc w:val="center"/>
        <w:rPr>
          <w:b/>
          <w:sz w:val="28"/>
          <w:lang w:eastAsia="zh-CN"/>
        </w:rPr>
      </w:pPr>
      <w:r w:rsidRPr="008C1CF7">
        <w:rPr>
          <w:b/>
          <w:sz w:val="28"/>
          <w:lang w:eastAsia="zh-CN"/>
        </w:rPr>
        <w:t xml:space="preserve">V. </w:t>
      </w:r>
      <w:r w:rsidR="008C1CF7">
        <w:rPr>
          <w:b/>
          <w:sz w:val="28"/>
          <w:lang w:eastAsia="zh-CN"/>
        </w:rPr>
        <w:t>D</w:t>
      </w:r>
      <w:r w:rsidRPr="008C1CF7">
        <w:rPr>
          <w:b/>
          <w:sz w:val="28"/>
          <w:lang w:eastAsia="zh-CN"/>
        </w:rPr>
        <w:t>OBA A MÍSTO PLNĚNÍ</w:t>
      </w:r>
    </w:p>
    <w:p w:rsidR="002877D3" w:rsidRPr="002877D3" w:rsidRDefault="002877D3" w:rsidP="003137B8">
      <w:pPr>
        <w:pStyle w:val="Styl2"/>
        <w:numPr>
          <w:ilvl w:val="1"/>
          <w:numId w:val="20"/>
        </w:numPr>
        <w:ind w:left="567" w:hanging="567"/>
      </w:pPr>
      <w:r w:rsidRPr="002877D3">
        <w:t>Doba plnění:</w:t>
      </w:r>
    </w:p>
    <w:p w:rsidR="002877D3" w:rsidRPr="002877D3" w:rsidRDefault="002877D3" w:rsidP="002877D3">
      <w:pPr>
        <w:pStyle w:val="Styl2"/>
        <w:numPr>
          <w:ilvl w:val="0"/>
          <w:numId w:val="0"/>
        </w:numPr>
        <w:ind w:left="510"/>
      </w:pPr>
      <w:r w:rsidRPr="00467A0B">
        <w:rPr>
          <w:b/>
        </w:rPr>
        <w:t>Termín zahájení</w:t>
      </w:r>
      <w:r w:rsidR="00467A0B">
        <w:rPr>
          <w:b/>
        </w:rPr>
        <w:t xml:space="preserve"> </w:t>
      </w:r>
      <w:r w:rsidR="008C1CF7" w:rsidRPr="00D44545">
        <w:t>k</w:t>
      </w:r>
      <w:r w:rsidR="00467A0B">
        <w:t xml:space="preserve">onzultantských </w:t>
      </w:r>
      <w:r w:rsidR="00467A0B" w:rsidRPr="0065754C">
        <w:t>služ</w:t>
      </w:r>
      <w:r w:rsidR="00467A0B">
        <w:t>e</w:t>
      </w:r>
      <w:r w:rsidR="00467A0B" w:rsidRPr="0065754C">
        <w:t>b</w:t>
      </w:r>
      <w:r w:rsidRPr="002877D3">
        <w:t xml:space="preserve">: do 5 kal. dnů od </w:t>
      </w:r>
      <w:bookmarkStart w:id="0" w:name="_Hlk58692514"/>
      <w:r w:rsidR="00606C1E">
        <w:t xml:space="preserve">nabytí </w:t>
      </w:r>
      <w:bookmarkEnd w:id="0"/>
      <w:r w:rsidRPr="002877D3">
        <w:t>účinnosti smlouvy.</w:t>
      </w:r>
    </w:p>
    <w:p w:rsidR="00467A0B" w:rsidRDefault="00467A0B" w:rsidP="008C1CF7">
      <w:pPr>
        <w:pStyle w:val="Styl2"/>
        <w:numPr>
          <w:ilvl w:val="0"/>
          <w:numId w:val="0"/>
        </w:numPr>
        <w:ind w:left="510"/>
      </w:pPr>
      <w:r>
        <w:rPr>
          <w:b/>
        </w:rPr>
        <w:lastRenderedPageBreak/>
        <w:t>Termín u</w:t>
      </w:r>
      <w:r w:rsidR="002877D3" w:rsidRPr="00467A0B">
        <w:rPr>
          <w:b/>
        </w:rPr>
        <w:t>končení</w:t>
      </w:r>
      <w:r w:rsidR="002877D3" w:rsidRPr="002877D3">
        <w:t xml:space="preserve"> </w:t>
      </w:r>
      <w:r w:rsidR="008C1CF7">
        <w:t>k</w:t>
      </w:r>
      <w:r>
        <w:t xml:space="preserve">onzultantských </w:t>
      </w:r>
      <w:r w:rsidR="003137B8">
        <w:t>služeb: do schválení závěrečné Zprávy o realizaci projektu a Žádosti o platbu ze s</w:t>
      </w:r>
      <w:r>
        <w:t>trany poskytovatele dotace.</w:t>
      </w:r>
      <w:r w:rsidR="008C1CF7">
        <w:t xml:space="preserve"> Předpokládaný termín ukončení k</w:t>
      </w:r>
      <w:r>
        <w:t>onzultantských služeb je do 30.</w:t>
      </w:r>
      <w:r w:rsidR="00D92E07">
        <w:t xml:space="preserve"> </w:t>
      </w:r>
      <w:r w:rsidR="003137B8">
        <w:t>4</w:t>
      </w:r>
      <w:r>
        <w:t>.</w:t>
      </w:r>
      <w:r w:rsidR="00D92E07">
        <w:t xml:space="preserve"> </w:t>
      </w:r>
      <w:r>
        <w:t>2024.</w:t>
      </w:r>
      <w:r w:rsidR="00B12706">
        <w:t xml:space="preserve"> </w:t>
      </w:r>
    </w:p>
    <w:p w:rsidR="009A1529" w:rsidRPr="009A1529" w:rsidRDefault="009A1529" w:rsidP="008C1CF7">
      <w:pPr>
        <w:pStyle w:val="Styl2"/>
        <w:numPr>
          <w:ilvl w:val="0"/>
          <w:numId w:val="0"/>
        </w:numPr>
        <w:ind w:left="510"/>
      </w:pPr>
      <w:r>
        <w:rPr>
          <w:b/>
        </w:rPr>
        <w:t>Plnění smlouvy ze strany Konzultanta bude prováděno průběžně dle potřeb a zadání Objednatele.</w:t>
      </w:r>
    </w:p>
    <w:p w:rsidR="002877D3" w:rsidRPr="002877D3" w:rsidRDefault="002877D3" w:rsidP="003137B8">
      <w:pPr>
        <w:pStyle w:val="Styl2"/>
        <w:numPr>
          <w:ilvl w:val="1"/>
          <w:numId w:val="20"/>
        </w:numPr>
        <w:ind w:left="567" w:hanging="567"/>
      </w:pPr>
      <w:r w:rsidRPr="002877D3">
        <w:t xml:space="preserve">Prodloužení termínů či lhůt </w:t>
      </w:r>
      <w:r w:rsidR="00EE63B2">
        <w:t xml:space="preserve">(vždy formou písemného dodatku k této smlouvě) </w:t>
      </w:r>
      <w:r w:rsidRPr="002877D3">
        <w:t xml:space="preserve">je možné jen v důsledku okolností, které nemají původ v činnosti </w:t>
      </w:r>
      <w:r w:rsidR="002A3DD5" w:rsidRPr="008C1CF7">
        <w:t>konzultanta</w:t>
      </w:r>
      <w:r w:rsidR="00D364AF" w:rsidRPr="008C1CF7">
        <w:t xml:space="preserve"> či jeho dodavatelů.</w:t>
      </w:r>
    </w:p>
    <w:p w:rsidR="002877D3" w:rsidRDefault="002877D3" w:rsidP="003137B8">
      <w:pPr>
        <w:pStyle w:val="Styl2"/>
        <w:numPr>
          <w:ilvl w:val="1"/>
          <w:numId w:val="20"/>
        </w:numPr>
        <w:ind w:left="567" w:hanging="567"/>
      </w:pPr>
      <w:r w:rsidRPr="00D364AF">
        <w:t>Místem plnění</w:t>
      </w:r>
      <w:r w:rsidR="00D364AF">
        <w:t xml:space="preserve"> j</w:t>
      </w:r>
      <w:r w:rsidR="008C1CF7">
        <w:t xml:space="preserve">sou objekty ve správě </w:t>
      </w:r>
      <w:r w:rsidR="008C1CF7" w:rsidRPr="003137B8">
        <w:t>O</w:t>
      </w:r>
      <w:r w:rsidR="00D364AF" w:rsidRPr="008C1CF7">
        <w:t xml:space="preserve">bjednatele či provozovna </w:t>
      </w:r>
      <w:r w:rsidR="008C1CF7" w:rsidRPr="003137B8">
        <w:t>Konzultanta</w:t>
      </w:r>
      <w:r w:rsidR="00D364AF" w:rsidRPr="008C1CF7">
        <w:t>.</w:t>
      </w:r>
    </w:p>
    <w:p w:rsidR="002877D3" w:rsidRPr="00106541" w:rsidRDefault="002877D3" w:rsidP="002877D3">
      <w:pPr>
        <w:pStyle w:val="Styl2"/>
        <w:numPr>
          <w:ilvl w:val="0"/>
          <w:numId w:val="0"/>
        </w:numPr>
        <w:ind w:left="510"/>
      </w:pPr>
    </w:p>
    <w:p w:rsidR="00A85D31" w:rsidRPr="008C1CF7" w:rsidRDefault="008C1CF7" w:rsidP="008C1CF7">
      <w:pPr>
        <w:tabs>
          <w:tab w:val="left" w:pos="4395"/>
        </w:tabs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VI. </w:t>
      </w:r>
      <w:r w:rsidR="00777D74" w:rsidRPr="008C1CF7">
        <w:rPr>
          <w:b/>
          <w:sz w:val="28"/>
          <w:lang w:eastAsia="zh-CN"/>
        </w:rPr>
        <w:t>ODMĚNA</w:t>
      </w:r>
    </w:p>
    <w:p w:rsidR="00654FCD" w:rsidRPr="00654FCD" w:rsidRDefault="00654FCD" w:rsidP="008C1CF7">
      <w:pPr>
        <w:pStyle w:val="Styl2"/>
        <w:numPr>
          <w:ilvl w:val="1"/>
          <w:numId w:val="23"/>
        </w:numPr>
      </w:pPr>
      <w:r w:rsidRPr="00654FCD">
        <w:t xml:space="preserve">Cena </w:t>
      </w:r>
      <w:r>
        <w:t xml:space="preserve">za </w:t>
      </w:r>
      <w:r w:rsidR="002F1846">
        <w:t xml:space="preserve"> obchodní výkon</w:t>
      </w:r>
      <w:r w:rsidRPr="00654FCD">
        <w:t xml:space="preserve"> je stanovena na základě výsledku výběrového řízení </w:t>
      </w:r>
      <w:r>
        <w:t>n</w:t>
      </w:r>
      <w:r w:rsidRPr="00654FCD">
        <w:t>a</w:t>
      </w:r>
      <w:r>
        <w:t xml:space="preserve"> základě</w:t>
      </w:r>
      <w:r w:rsidRPr="00654FCD">
        <w:t xml:space="preserve"> nabídky </w:t>
      </w:r>
      <w:r w:rsidR="008C1CF7">
        <w:t>Konzultanta</w:t>
      </w:r>
      <w:r w:rsidRPr="00654FCD">
        <w:t>, je cenou nejvýše přípustnou a činí celkem:</w:t>
      </w:r>
    </w:p>
    <w:p w:rsidR="00654FCD" w:rsidRPr="00142845" w:rsidRDefault="00F71729" w:rsidP="00F71729">
      <w:pPr>
        <w:widowControl w:val="0"/>
        <w:tabs>
          <w:tab w:val="left" w:pos="709"/>
        </w:tabs>
        <w:ind w:left="720"/>
        <w:jc w:val="both"/>
      </w:pPr>
      <w:r w:rsidRPr="00142845">
        <w:t xml:space="preserve">1 035 000,-  </w:t>
      </w:r>
      <w:r w:rsidR="00654FCD" w:rsidRPr="00142845">
        <w:t xml:space="preserve">Kč </w:t>
      </w:r>
      <w:r w:rsidRPr="00142845">
        <w:t xml:space="preserve"> </w:t>
      </w:r>
      <w:r w:rsidR="00654FCD" w:rsidRPr="00142845">
        <w:t>bez DPH</w:t>
      </w:r>
    </w:p>
    <w:p w:rsidR="00654FCD" w:rsidRPr="00142845" w:rsidRDefault="00654FCD" w:rsidP="00654FCD">
      <w:pPr>
        <w:widowControl w:val="0"/>
        <w:ind w:left="564" w:hanging="564"/>
        <w:jc w:val="both"/>
      </w:pPr>
      <w:r w:rsidRPr="00142845">
        <w:tab/>
      </w:r>
      <w:r w:rsidR="00F71729" w:rsidRPr="00142845">
        <w:t xml:space="preserve">      217 350,-  </w:t>
      </w:r>
      <w:r w:rsidRPr="00142845">
        <w:t>Kč  DPH, tj</w:t>
      </w:r>
      <w:r w:rsidR="00F71729" w:rsidRPr="00142845">
        <w:t>. 21</w:t>
      </w:r>
      <w:r w:rsidRPr="00142845">
        <w:t xml:space="preserve"> %  </w:t>
      </w:r>
    </w:p>
    <w:p w:rsidR="00654FCD" w:rsidRPr="00142845" w:rsidRDefault="00654FCD" w:rsidP="00F71729">
      <w:pPr>
        <w:widowControl w:val="0"/>
        <w:ind w:left="564" w:hanging="564"/>
        <w:jc w:val="both"/>
      </w:pPr>
      <w:r w:rsidRPr="00142845">
        <w:tab/>
        <w:t xml:space="preserve"> </w:t>
      </w:r>
      <w:r w:rsidR="00F71729" w:rsidRPr="00142845">
        <w:t xml:space="preserve"> 1 252 350,- </w:t>
      </w:r>
      <w:r w:rsidRPr="00142845">
        <w:t xml:space="preserve"> Kč    celkem vč. DPH</w:t>
      </w:r>
    </w:p>
    <w:p w:rsidR="00654FCD" w:rsidRPr="00142845" w:rsidRDefault="00F71729" w:rsidP="00F71729">
      <w:pPr>
        <w:ind w:left="709"/>
        <w:rPr>
          <w:b/>
          <w:i/>
        </w:rPr>
      </w:pPr>
      <w:r w:rsidRPr="00142845">
        <w:t>Konzultant je plátce DPH</w:t>
      </w:r>
    </w:p>
    <w:p w:rsidR="00654FCD" w:rsidRPr="003137B8" w:rsidRDefault="00654FCD" w:rsidP="008C1CF7">
      <w:pPr>
        <w:pStyle w:val="Styl2"/>
        <w:numPr>
          <w:ilvl w:val="1"/>
          <w:numId w:val="23"/>
        </w:numPr>
      </w:pPr>
      <w:r w:rsidRPr="003137B8">
        <w:t xml:space="preserve">Tato cena je doložena nabídkovým rozpočtem </w:t>
      </w:r>
      <w:r w:rsidR="008C1CF7" w:rsidRPr="003137B8">
        <w:t>K</w:t>
      </w:r>
      <w:r w:rsidRPr="003137B8">
        <w:t>onzultanta, tj. oceněným soupisem prací, výkonů a služeb, tvořícím přílohu č. 1 této smlouvy.</w:t>
      </w:r>
    </w:p>
    <w:p w:rsidR="00654FCD" w:rsidRPr="008C1CF7" w:rsidRDefault="00654FCD" w:rsidP="008C1CF7">
      <w:pPr>
        <w:pStyle w:val="Styl2"/>
        <w:numPr>
          <w:ilvl w:val="1"/>
          <w:numId w:val="23"/>
        </w:numPr>
      </w:pPr>
      <w:r w:rsidRPr="008C1CF7">
        <w:t xml:space="preserve">Cena </w:t>
      </w:r>
      <w:r>
        <w:t xml:space="preserve">za </w:t>
      </w:r>
      <w:r w:rsidR="009A1529">
        <w:t xml:space="preserve"> Obchodní výkon </w:t>
      </w:r>
      <w:r w:rsidRPr="008C1CF7">
        <w:t>je platná a nepřekročitelná po celou dobu trvání smlouvy a zahrnuje veškeré náklady zhotovitele spojené s plněním této smlouvy; součástí sjednané ceny jsou tedy i práce, výkony a služby, které ve specifikaci uvedeny nejsou, ale o kterých zhotovitel vzhledem ke svým odborným znalostem vědět měl nebo vědět mohl. Součástí sjednané ceny jsou veškeré práce, výkony, služby a jiné náklady nezbytné pro řádnou a úplnou realizaci díla</w:t>
      </w:r>
      <w:r w:rsidR="008C1CF7">
        <w:t>.</w:t>
      </w:r>
    </w:p>
    <w:p w:rsidR="00654FCD" w:rsidRPr="008C1CF7" w:rsidRDefault="00654FCD" w:rsidP="008C1CF7">
      <w:pPr>
        <w:pStyle w:val="Styl2"/>
        <w:numPr>
          <w:ilvl w:val="1"/>
          <w:numId w:val="23"/>
        </w:numPr>
      </w:pPr>
      <w:r w:rsidRPr="008C1CF7">
        <w:t>Cena je platná až do termínu</w:t>
      </w:r>
      <w:r w:rsidR="00763725">
        <w:t xml:space="preserve"> ukončení</w:t>
      </w:r>
      <w:r w:rsidRPr="008C1CF7">
        <w:t xml:space="preserve"> </w:t>
      </w:r>
      <w:r w:rsidR="002F1846">
        <w:t>obchodního výkonu</w:t>
      </w:r>
      <w:r w:rsidRPr="008C1CF7">
        <w:t>.</w:t>
      </w:r>
      <w:r>
        <w:t xml:space="preserve"> </w:t>
      </w:r>
      <w:r w:rsidRPr="008C1CF7">
        <w:t xml:space="preserve">Smluvní strany se dohodly, že cenu </w:t>
      </w:r>
      <w:r w:rsidR="00E93DB9">
        <w:t xml:space="preserve">za </w:t>
      </w:r>
      <w:r w:rsidR="002F1846">
        <w:t>obchodní výkon</w:t>
      </w:r>
      <w:r w:rsidRPr="008C1CF7">
        <w:t xml:space="preserve"> bude možné změnit, dojde-li ke změně daňových pře</w:t>
      </w:r>
      <w:r w:rsidR="00E93DB9" w:rsidRPr="008C1CF7">
        <w:t xml:space="preserve">dpisů majících </w:t>
      </w:r>
      <w:r w:rsidR="00E93DB9">
        <w:t xml:space="preserve">na cenu </w:t>
      </w:r>
      <w:r w:rsidR="00E93DB9" w:rsidRPr="008C1CF7">
        <w:t>vliv</w:t>
      </w:r>
      <w:r w:rsidRPr="008C1CF7">
        <w:t>.</w:t>
      </w:r>
      <w:r w:rsidR="00925733">
        <w:t xml:space="preserve"> V takových případech smluvní strany uzavřou dodatek k této smlouvě.</w:t>
      </w:r>
    </w:p>
    <w:p w:rsidR="00654FCD" w:rsidRPr="008C1CF7" w:rsidRDefault="00777D74" w:rsidP="008C1CF7">
      <w:pPr>
        <w:pStyle w:val="Styl2"/>
        <w:numPr>
          <w:ilvl w:val="1"/>
          <w:numId w:val="23"/>
        </w:numPr>
      </w:pPr>
      <w:r>
        <w:t>Konzultant</w:t>
      </w:r>
      <w:r w:rsidR="00654FCD" w:rsidRPr="008C1CF7">
        <w:t xml:space="preserve"> nemá právo domáhat se navýšení ceny díla z důvodů chyb neúplného ocenění soupisu prací, výkonů a služeb </w:t>
      </w:r>
      <w:r w:rsidR="008C1CF7">
        <w:t>Konzultantem</w:t>
      </w:r>
      <w:r w:rsidR="00654FCD" w:rsidRPr="008C1CF7">
        <w:t>.</w:t>
      </w:r>
    </w:p>
    <w:p w:rsidR="00654FCD" w:rsidRDefault="00654FCD" w:rsidP="00654FCD">
      <w:pPr>
        <w:widowControl w:val="0"/>
        <w:tabs>
          <w:tab w:val="left" w:pos="690"/>
        </w:tabs>
        <w:ind w:left="550" w:hanging="550"/>
        <w:jc w:val="both"/>
        <w:rPr>
          <w:color w:val="000000"/>
        </w:rPr>
      </w:pPr>
    </w:p>
    <w:p w:rsidR="00654FCD" w:rsidRPr="008C1CF7" w:rsidRDefault="00654FCD" w:rsidP="008C1CF7">
      <w:pPr>
        <w:tabs>
          <w:tab w:val="left" w:pos="4395"/>
        </w:tabs>
        <w:jc w:val="center"/>
        <w:rPr>
          <w:b/>
          <w:sz w:val="28"/>
          <w:lang w:eastAsia="zh-CN"/>
        </w:rPr>
      </w:pPr>
      <w:r w:rsidRPr="008C1CF7">
        <w:rPr>
          <w:b/>
          <w:sz w:val="28"/>
          <w:lang w:eastAsia="zh-CN"/>
        </w:rPr>
        <w:t>V</w:t>
      </w:r>
      <w:r w:rsidR="008C1CF7">
        <w:rPr>
          <w:b/>
          <w:sz w:val="28"/>
          <w:lang w:eastAsia="zh-CN"/>
        </w:rPr>
        <w:t>II</w:t>
      </w:r>
      <w:r w:rsidRPr="008C1CF7">
        <w:rPr>
          <w:b/>
          <w:sz w:val="28"/>
          <w:lang w:eastAsia="zh-CN"/>
        </w:rPr>
        <w:t>.  PLATEBNÍ PODMÍNKY</w:t>
      </w:r>
    </w:p>
    <w:p w:rsidR="00654FCD" w:rsidRDefault="008C1CF7" w:rsidP="00654FCD">
      <w:pPr>
        <w:widowControl w:val="0"/>
        <w:ind w:left="550" w:hanging="535"/>
        <w:jc w:val="both"/>
      </w:pPr>
      <w:r>
        <w:t>7.1.</w:t>
      </w:r>
      <w:r w:rsidR="00654FCD">
        <w:tab/>
        <w:t>Objednatel neposkytuje zálohu před zahájením prací.</w:t>
      </w:r>
    </w:p>
    <w:p w:rsidR="00777D74" w:rsidRDefault="008C1CF7" w:rsidP="008C1CF7">
      <w:pPr>
        <w:widowControl w:val="0"/>
        <w:ind w:left="550" w:hanging="535"/>
        <w:jc w:val="both"/>
      </w:pPr>
      <w:r>
        <w:t>7</w:t>
      </w:r>
      <w:r w:rsidR="00654FCD" w:rsidRPr="008C1CF7">
        <w:t>.2</w:t>
      </w:r>
      <w:r w:rsidR="00777D74">
        <w:tab/>
        <w:t xml:space="preserve">Cena za </w:t>
      </w:r>
      <w:r w:rsidR="002F1846">
        <w:t>obchodní výkon</w:t>
      </w:r>
      <w:r w:rsidR="00763725" w:rsidRPr="00777D74">
        <w:t xml:space="preserve"> </w:t>
      </w:r>
      <w:r w:rsidR="00654FCD" w:rsidRPr="00777D74">
        <w:t>bude hrazena</w:t>
      </w:r>
      <w:r w:rsidR="00777D74">
        <w:t xml:space="preserve"> následujícím způsobem:</w:t>
      </w:r>
    </w:p>
    <w:p w:rsidR="00777D74" w:rsidRDefault="003137B8" w:rsidP="008C1CF7">
      <w:pPr>
        <w:widowControl w:val="0"/>
        <w:ind w:left="550" w:hanging="535"/>
        <w:jc w:val="both"/>
      </w:pPr>
      <w:r>
        <w:t xml:space="preserve">        </w:t>
      </w:r>
      <w:r w:rsidRPr="00184E18">
        <w:t xml:space="preserve">- </w:t>
      </w:r>
      <w:r w:rsidR="00777D74" w:rsidRPr="00184E18">
        <w:t>v</w:t>
      </w:r>
      <w:r w:rsidRPr="00184E18">
        <w:t xml:space="preserve">e čtvrtletních </w:t>
      </w:r>
      <w:r w:rsidR="00654FCD" w:rsidRPr="00184E18">
        <w:t>splátkách</w:t>
      </w:r>
      <w:r w:rsidR="00777D74" w:rsidRPr="00184E18">
        <w:t xml:space="preserve"> po dobu realizace</w:t>
      </w:r>
      <w:r w:rsidR="00654FCD" w:rsidRPr="00184E18">
        <w:t xml:space="preserve"> </w:t>
      </w:r>
      <w:r w:rsidR="00777D74" w:rsidRPr="00184E18">
        <w:t>projektu – na základě soupisu provedených prací,</w:t>
      </w:r>
      <w:r w:rsidR="00777D74" w:rsidRPr="00777D74">
        <w:t xml:space="preserve"> výkonů a služeb </w:t>
      </w:r>
      <w:r>
        <w:t>předloženého vždy k </w:t>
      </w:r>
      <w:r w:rsidR="009A1529">
        <w:t>poslednímu dni kalendářního čtvrtletí</w:t>
      </w:r>
      <w:r>
        <w:t xml:space="preserve"> za uplynulé čtvrtletí a </w:t>
      </w:r>
      <w:r w:rsidR="00777D74" w:rsidRPr="00777D74">
        <w:t>potvrzeného</w:t>
      </w:r>
      <w:r w:rsidR="008C1CF7">
        <w:t xml:space="preserve"> zástupcem</w:t>
      </w:r>
      <w:r w:rsidR="00777D74" w:rsidRPr="00777D74">
        <w:t xml:space="preserve"> </w:t>
      </w:r>
      <w:r w:rsidR="008C1CF7">
        <w:t>O</w:t>
      </w:r>
      <w:r w:rsidR="00777D74" w:rsidRPr="00777D74">
        <w:t>bjednatele, tj. ředitelem HMT</w:t>
      </w:r>
    </w:p>
    <w:p w:rsidR="00654FCD" w:rsidRPr="008C1CF7" w:rsidRDefault="008C1CF7" w:rsidP="00654FCD">
      <w:pPr>
        <w:widowControl w:val="0"/>
        <w:ind w:left="550" w:hanging="535"/>
        <w:jc w:val="both"/>
      </w:pPr>
      <w:r>
        <w:t>7</w:t>
      </w:r>
      <w:r w:rsidR="00654FCD" w:rsidRPr="008C1CF7">
        <w:t xml:space="preserve">.3   </w:t>
      </w:r>
      <w:r w:rsidR="00654FCD" w:rsidRPr="008C1CF7">
        <w:tab/>
        <w:t>Faktury musejí o</w:t>
      </w:r>
      <w:r w:rsidR="00777D74" w:rsidRPr="008C1CF7">
        <w:t>b</w:t>
      </w:r>
      <w:r w:rsidR="00654FCD" w:rsidRPr="008C1CF7">
        <w:t xml:space="preserve">sahovat náležitosti podle </w:t>
      </w:r>
      <w:r w:rsidR="00654FCD" w:rsidRPr="007741E2">
        <w:t>zákona č. 563/1991 Sb., o účetnictví, a zákona č. 235/2004 Sb., o dani z přidané hodnoty, ve znění pozdějších p</w:t>
      </w:r>
      <w:r>
        <w:t>ředpisů. Faktury budou předány O</w:t>
      </w:r>
      <w:r w:rsidR="00654FCD" w:rsidRPr="007741E2">
        <w:t>bjednateli osobně nebo doručeny na a</w:t>
      </w:r>
      <w:r>
        <w:t>dresu sídla O</w:t>
      </w:r>
      <w:r w:rsidR="00654FCD" w:rsidRPr="007741E2">
        <w:t>bjednatele uvedenou v záhlaví smlouvy. O</w:t>
      </w:r>
      <w:r w:rsidR="00654FCD" w:rsidRPr="008C1CF7">
        <w:t xml:space="preserve">bjednatelem odsouhlasený a potvrzený soupis prací </w:t>
      </w:r>
      <w:r w:rsidR="00654FCD" w:rsidRPr="007741E2">
        <w:t xml:space="preserve">musí být nedílnou součástí faktury, jinak je faktura neúplná. </w:t>
      </w:r>
      <w:r w:rsidR="00654FCD" w:rsidRPr="008C1CF7">
        <w:t>Každá faktura musí být označena číslem projektu.</w:t>
      </w:r>
    </w:p>
    <w:p w:rsidR="00654FCD" w:rsidRPr="008B6AB1" w:rsidRDefault="008C1CF7" w:rsidP="008C1CF7">
      <w:pPr>
        <w:widowControl w:val="0"/>
        <w:ind w:left="550" w:hanging="535"/>
        <w:jc w:val="both"/>
      </w:pPr>
      <w:r>
        <w:t>7</w:t>
      </w:r>
      <w:r w:rsidR="00654FCD">
        <w:t xml:space="preserve">.4   </w:t>
      </w:r>
      <w:r w:rsidR="00654FCD">
        <w:tab/>
      </w:r>
      <w:r w:rsidR="00654FCD" w:rsidRPr="008C1CF7">
        <w:t>Splatnost faktur</w:t>
      </w:r>
      <w:r w:rsidR="00654FCD">
        <w:t xml:space="preserve"> se sjednává na </w:t>
      </w:r>
      <w:r w:rsidR="00184E18" w:rsidRPr="00184E18">
        <w:t>30</w:t>
      </w:r>
      <w:r w:rsidR="00654FCD" w:rsidRPr="00184E18">
        <w:t xml:space="preserve"> kalendářních dní</w:t>
      </w:r>
      <w:r w:rsidR="00654FCD">
        <w:t xml:space="preserve"> ode dne doručení faktury objednateli. Dnem doručení faktury se v pochybnostech rozumí nejpozději třetí pracovní den následující po </w:t>
      </w:r>
      <w:r w:rsidR="00654FCD">
        <w:lastRenderedPageBreak/>
        <w:t xml:space="preserve">odevzdání zásilky poštovní přepravě, není-li průkazné předání faktury provedeno jiným způsobem. </w:t>
      </w:r>
      <w:r w:rsidR="00654FCD" w:rsidRPr="008B6AB1">
        <w:t>Úhradou se rozumí den odepsání fakturované částky z účtu objednatele</w:t>
      </w:r>
      <w:r w:rsidR="00654FCD">
        <w:t xml:space="preserve"> ve prospěch účtu </w:t>
      </w:r>
      <w:r w:rsidR="00A13B38">
        <w:t>konzultanta</w:t>
      </w:r>
      <w:r w:rsidR="00654FCD">
        <w:t>.</w:t>
      </w:r>
    </w:p>
    <w:p w:rsidR="00654FCD" w:rsidRPr="00777D74" w:rsidRDefault="008C1CF7" w:rsidP="008C1CF7">
      <w:pPr>
        <w:widowControl w:val="0"/>
        <w:ind w:left="550" w:hanging="535"/>
        <w:jc w:val="both"/>
      </w:pPr>
      <w:r>
        <w:t>7</w:t>
      </w:r>
      <w:r w:rsidR="00654FCD">
        <w:t xml:space="preserve">.5   </w:t>
      </w:r>
      <w:r w:rsidR="00654FCD">
        <w:tab/>
        <w:t>P</w:t>
      </w:r>
      <w:r w:rsidR="00654FCD" w:rsidRPr="00777D74">
        <w:t xml:space="preserve">ři fakturaci bude k ceně vyčíslena DPH ve výši sazby platné v době zdanitelného plnění. </w:t>
      </w:r>
      <w:r w:rsidR="00A13B38">
        <w:t>Konzultant</w:t>
      </w:r>
      <w:r w:rsidR="00654FCD" w:rsidRPr="00777D74">
        <w:t xml:space="preserve"> odpovídá za to, že sazba daně z přidané hodnoty bude stanovena v souladu s platnými právními předpisy.</w:t>
      </w:r>
    </w:p>
    <w:p w:rsidR="00654FCD" w:rsidRDefault="008C1CF7" w:rsidP="008C1CF7">
      <w:pPr>
        <w:widowControl w:val="0"/>
        <w:ind w:left="550" w:hanging="535"/>
        <w:jc w:val="both"/>
      </w:pPr>
      <w:r>
        <w:t>7</w:t>
      </w:r>
      <w:r w:rsidR="00654FCD" w:rsidRPr="00777D74">
        <w:t xml:space="preserve">.6  </w:t>
      </w:r>
      <w:r w:rsidR="00654FCD" w:rsidRPr="00777D74">
        <w:tab/>
        <w:t xml:space="preserve">V případě, že faktura nebude splňovat náležitosti stanovené touto smlouvou nebo právními předpisy, vyhrazuje si objednatel právo vrátit fakturu ve lhůtě její splatnosti </w:t>
      </w:r>
      <w:r w:rsidR="00B85FC4">
        <w:t>K</w:t>
      </w:r>
      <w:r w:rsidR="002E4331">
        <w:t>onzultantovi</w:t>
      </w:r>
      <w:r w:rsidR="002E4331" w:rsidRPr="00777D74">
        <w:t xml:space="preserve"> </w:t>
      </w:r>
      <w:r w:rsidR="00654FCD" w:rsidRPr="00777D74">
        <w:t xml:space="preserve">k opravě. Objednatel není do doby doručení řádně opravené faktury </w:t>
      </w:r>
      <w:r w:rsidR="00B85FC4">
        <w:t>K</w:t>
      </w:r>
      <w:r w:rsidR="002E4331">
        <w:t>onzultantem</w:t>
      </w:r>
      <w:r w:rsidR="002E4331" w:rsidRPr="00777D74">
        <w:t xml:space="preserve"> </w:t>
      </w:r>
      <w:r w:rsidR="00654FCD" w:rsidRPr="00777D74">
        <w:t>v prodlení s úhradou ceny</w:t>
      </w:r>
      <w:r w:rsidR="00B85FC4">
        <w:t xml:space="preserve"> za Obchodní výkon.</w:t>
      </w:r>
      <w:r w:rsidR="00654FCD" w:rsidRPr="00777D74">
        <w:t>.</w:t>
      </w:r>
    </w:p>
    <w:p w:rsidR="00B85FC4" w:rsidRDefault="00B85FC4" w:rsidP="008C1CF7">
      <w:pPr>
        <w:widowControl w:val="0"/>
        <w:ind w:left="550" w:hanging="535"/>
        <w:jc w:val="both"/>
      </w:pPr>
      <w:r>
        <w:t>7.7.  V</w:t>
      </w:r>
      <w:r w:rsidR="009D39C9" w:rsidRPr="009D39C9">
        <w:t xml:space="preserve"> případě, že se </w:t>
      </w:r>
      <w:r>
        <w:t xml:space="preserve">Konzultant </w:t>
      </w:r>
      <w:r w:rsidR="009D39C9" w:rsidRPr="009D39C9">
        <w:t>stane ve smyslu ust. § 106a zákona o dani z přidané hodnoty nespolehlivým plátcem daně a po dobu, kdy za něj ve smyslu uvedeného zákonného ustanovení bude považován (tedy až do doby, kdy bude rozhodnuto, že není nespolehli</w:t>
      </w:r>
      <w:r w:rsidRPr="00B85FC4">
        <w:t xml:space="preserve">vým plátcem daně), bude </w:t>
      </w:r>
      <w:r>
        <w:t xml:space="preserve">Objednatel </w:t>
      </w:r>
      <w:r w:rsidR="009D39C9" w:rsidRPr="009D39C9">
        <w:t xml:space="preserve">oprávněn hradit účtované části ceny předmětu plnění co do částky, odpovídající dani z přidané hodnoty, přímo na účet správce daně. </w:t>
      </w:r>
    </w:p>
    <w:p w:rsidR="00184E18" w:rsidRPr="00777D74" w:rsidRDefault="00184E18" w:rsidP="008C1CF7">
      <w:pPr>
        <w:widowControl w:val="0"/>
        <w:ind w:left="550" w:hanging="535"/>
        <w:jc w:val="both"/>
      </w:pPr>
    </w:p>
    <w:p w:rsidR="00DD7155" w:rsidRPr="008C1CF7" w:rsidRDefault="00315190" w:rsidP="008C1CF7">
      <w:pPr>
        <w:tabs>
          <w:tab w:val="left" w:pos="4395"/>
        </w:tabs>
        <w:jc w:val="center"/>
        <w:rPr>
          <w:b/>
          <w:sz w:val="28"/>
          <w:lang w:eastAsia="zh-CN"/>
        </w:rPr>
      </w:pPr>
      <w:r w:rsidRPr="008C1CF7">
        <w:rPr>
          <w:b/>
          <w:sz w:val="28"/>
          <w:lang w:eastAsia="zh-CN"/>
        </w:rPr>
        <w:t>V</w:t>
      </w:r>
      <w:r w:rsidR="008C1CF7">
        <w:rPr>
          <w:b/>
          <w:sz w:val="28"/>
          <w:lang w:eastAsia="zh-CN"/>
        </w:rPr>
        <w:t>II</w:t>
      </w:r>
      <w:r w:rsidRPr="008C1CF7">
        <w:rPr>
          <w:b/>
          <w:sz w:val="28"/>
          <w:lang w:eastAsia="zh-CN"/>
        </w:rPr>
        <w:t>I. PRÁVA A POVINNOSTI SMLUVNÍCH STRAN</w:t>
      </w:r>
    </w:p>
    <w:p w:rsidR="000C08C8" w:rsidRDefault="008C1CF7" w:rsidP="00315190">
      <w:pPr>
        <w:ind w:left="550" w:hanging="535"/>
        <w:jc w:val="both"/>
      </w:pPr>
      <w:r>
        <w:t>8</w:t>
      </w:r>
      <w:r w:rsidR="00315190">
        <w:t xml:space="preserve">.1  </w:t>
      </w:r>
      <w:r w:rsidR="006B6C4C" w:rsidRPr="007647F6">
        <w:t>Konzultant</w:t>
      </w:r>
      <w:r w:rsidR="00401F66" w:rsidRPr="007647F6">
        <w:t xml:space="preserve"> odpovídá za </w:t>
      </w:r>
      <w:r w:rsidR="00427A4E">
        <w:t xml:space="preserve">realizaci </w:t>
      </w:r>
      <w:r w:rsidR="00401F66" w:rsidRPr="007647F6">
        <w:t>činnost</w:t>
      </w:r>
      <w:r w:rsidR="00427A4E">
        <w:t>í</w:t>
      </w:r>
      <w:r w:rsidR="00401F66" w:rsidRPr="007647F6">
        <w:t xml:space="preserve"> uveden</w:t>
      </w:r>
      <w:r w:rsidR="00427A4E">
        <w:t>ých</w:t>
      </w:r>
      <w:r w:rsidR="00401F66" w:rsidRPr="007647F6">
        <w:t xml:space="preserve"> v předmětu smlouvy, za použití náležitě kvalifikovaného personálu a </w:t>
      </w:r>
      <w:r w:rsidR="006B6C4C" w:rsidRPr="007647F6">
        <w:t>Konzultant</w:t>
      </w:r>
      <w:r w:rsidR="00401F66" w:rsidRPr="007647F6">
        <w:t xml:space="preserve">ů, a to v rámci stejných odborných norem, podle kterých se řídí při realizaci svých projektů. </w:t>
      </w:r>
      <w:r w:rsidR="00B46AFB">
        <w:t xml:space="preserve">V případě změny osob odpovědných za faktické provádění Obchodního výkonu je Konzultant povinen nahradit tyto osoby pracovníky stejné nebo vyšší kvalifikace. </w:t>
      </w:r>
      <w:r w:rsidR="00401F66" w:rsidRPr="007647F6">
        <w:t xml:space="preserve">Dále se </w:t>
      </w:r>
      <w:r w:rsidR="006B6C4C" w:rsidRPr="007647F6">
        <w:t>Konzultant</w:t>
      </w:r>
      <w:r w:rsidR="00401F66" w:rsidRPr="007647F6">
        <w:t xml:space="preserve"> zavazuje postupovat při plnění závazků vyplývajících</w:t>
      </w:r>
      <w:r w:rsidR="00033529" w:rsidRPr="007647F6">
        <w:t xml:space="preserve"> z této smlouvy s odbornou péč</w:t>
      </w:r>
      <w:r w:rsidR="007046DB" w:rsidRPr="007647F6">
        <w:t xml:space="preserve">í a v souladu se zájmy </w:t>
      </w:r>
      <w:r w:rsidR="00F75625" w:rsidRPr="007647F6">
        <w:t>Objednatele</w:t>
      </w:r>
      <w:r w:rsidR="00033529" w:rsidRPr="007647F6">
        <w:t>.</w:t>
      </w:r>
    </w:p>
    <w:p w:rsidR="00DF5CCD" w:rsidRPr="007647F6" w:rsidRDefault="008C1CF7" w:rsidP="009F7256">
      <w:pPr>
        <w:ind w:left="550" w:hanging="535"/>
        <w:jc w:val="both"/>
      </w:pPr>
      <w:r>
        <w:t>8</w:t>
      </w:r>
      <w:r w:rsidR="009F7256">
        <w:t xml:space="preserve">.2   </w:t>
      </w:r>
      <w:r w:rsidR="002D49DA">
        <w:t xml:space="preserve"> </w:t>
      </w:r>
      <w:r w:rsidR="00DF5CCD" w:rsidRPr="007647F6">
        <w:t xml:space="preserve">Konzultant se zavazuje garantovat věcnou správnost obchodního výkonu. </w:t>
      </w:r>
    </w:p>
    <w:p w:rsidR="00C60E48" w:rsidRPr="007647F6" w:rsidRDefault="008C1CF7" w:rsidP="009F7256">
      <w:pPr>
        <w:ind w:left="550" w:hanging="535"/>
        <w:jc w:val="both"/>
      </w:pPr>
      <w:r>
        <w:t>8</w:t>
      </w:r>
      <w:r w:rsidR="009F7256">
        <w:t xml:space="preserve">.3 </w:t>
      </w:r>
      <w:r>
        <w:t xml:space="preserve">  </w:t>
      </w:r>
      <w:r w:rsidR="00C60E48" w:rsidRPr="007647F6">
        <w:t xml:space="preserve">Bude-li pro realizaci obchodního výkonu </w:t>
      </w:r>
      <w:r w:rsidR="006B6C4C" w:rsidRPr="007647F6">
        <w:t>Konzultant</w:t>
      </w:r>
      <w:r w:rsidR="00C60E48" w:rsidRPr="007647F6">
        <w:t xml:space="preserve">em zapotřebí uskutečňování právních </w:t>
      </w:r>
      <w:r w:rsidR="00953FB0">
        <w:t>jednání</w:t>
      </w:r>
      <w:r w:rsidR="00953FB0" w:rsidRPr="007647F6">
        <w:t xml:space="preserve"> </w:t>
      </w:r>
      <w:r w:rsidR="00C60E48" w:rsidRPr="007647F6">
        <w:t xml:space="preserve">jménem </w:t>
      </w:r>
      <w:r w:rsidR="00F75625" w:rsidRPr="007647F6">
        <w:t>Objednatel</w:t>
      </w:r>
      <w:r w:rsidR="00C60E48" w:rsidRPr="007647F6">
        <w:t>e</w:t>
      </w:r>
      <w:r w:rsidR="00953FB0">
        <w:t>,</w:t>
      </w:r>
      <w:r w:rsidR="00C60E48" w:rsidRPr="007647F6">
        <w:t xml:space="preserve"> je na žádost </w:t>
      </w:r>
      <w:r w:rsidR="006B6C4C" w:rsidRPr="007647F6">
        <w:t>Konzultant</w:t>
      </w:r>
      <w:r w:rsidR="00C60E48" w:rsidRPr="007647F6">
        <w:t xml:space="preserve">a </w:t>
      </w:r>
      <w:r w:rsidR="00F75625" w:rsidRPr="007647F6">
        <w:t>Objednatel</w:t>
      </w:r>
      <w:r w:rsidR="00C60E48" w:rsidRPr="007647F6">
        <w:t xml:space="preserve"> povinen bez zbytečného odkl</w:t>
      </w:r>
      <w:r w:rsidR="00783C95" w:rsidRPr="007647F6">
        <w:t>adu vystavit písemnou plnou moc k takovýmto úkonům.</w:t>
      </w:r>
    </w:p>
    <w:p w:rsidR="00E07B8E" w:rsidRPr="00FE3529" w:rsidRDefault="008C1CF7" w:rsidP="009F7256">
      <w:pPr>
        <w:ind w:left="550" w:hanging="535"/>
        <w:jc w:val="both"/>
      </w:pPr>
      <w:r>
        <w:t>8</w:t>
      </w:r>
      <w:r w:rsidR="009F7256">
        <w:t xml:space="preserve">.4  </w:t>
      </w:r>
      <w:r w:rsidR="006B6C4C" w:rsidRPr="007647F6">
        <w:t>Konzultant</w:t>
      </w:r>
      <w:r w:rsidR="00E07B8E" w:rsidRPr="007647F6">
        <w:t xml:space="preserve"> se zavazuje poskytnout </w:t>
      </w:r>
      <w:r w:rsidR="00F75625" w:rsidRPr="007647F6">
        <w:t>Objednatel</w:t>
      </w:r>
      <w:r w:rsidR="00E07B8E" w:rsidRPr="007647F6">
        <w:t>i v </w:t>
      </w:r>
      <w:r w:rsidR="00B46AFB">
        <w:t>dostatečném předstihu</w:t>
      </w:r>
      <w:r w:rsidR="00E07B8E" w:rsidRPr="007647F6">
        <w:t xml:space="preserve"> konkrétní a jasné pokyny pro provádění obchodní součinnosti, zejména potom pokyny směřující k požadovaným informacím a podkladům.</w:t>
      </w:r>
    </w:p>
    <w:p w:rsidR="00DC65E7" w:rsidRDefault="00DC65E7" w:rsidP="009F7256">
      <w:pPr>
        <w:ind w:left="550" w:hanging="535"/>
        <w:jc w:val="both"/>
      </w:pPr>
    </w:p>
    <w:p w:rsidR="008A3C72" w:rsidRPr="007D61DD" w:rsidRDefault="007D61DD" w:rsidP="007D61DD">
      <w:pPr>
        <w:tabs>
          <w:tab w:val="left" w:pos="4395"/>
        </w:tabs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IX</w:t>
      </w:r>
      <w:r w:rsidR="008A3C72" w:rsidRPr="007D61DD">
        <w:rPr>
          <w:b/>
          <w:sz w:val="28"/>
          <w:lang w:eastAsia="zh-CN"/>
        </w:rPr>
        <w:t>. ODPOVĚDNÉ OSOBY</w:t>
      </w:r>
    </w:p>
    <w:p w:rsidR="006B24B4" w:rsidRPr="0044514E" w:rsidRDefault="00B2143F" w:rsidP="007D61DD">
      <w:pPr>
        <w:numPr>
          <w:ilvl w:val="1"/>
          <w:numId w:val="25"/>
        </w:numPr>
        <w:tabs>
          <w:tab w:val="left" w:pos="540"/>
        </w:tabs>
        <w:spacing w:line="276" w:lineRule="auto"/>
        <w:jc w:val="both"/>
        <w:rPr>
          <w:rFonts w:cs="Calibri"/>
          <w:spacing w:val="-2"/>
        </w:rPr>
      </w:pPr>
      <w:r w:rsidRPr="0044514E">
        <w:rPr>
          <w:rFonts w:cs="Calibri"/>
          <w:spacing w:val="-2"/>
        </w:rPr>
        <w:t xml:space="preserve">Za </w:t>
      </w:r>
      <w:r w:rsidR="00F75625" w:rsidRPr="0044514E">
        <w:rPr>
          <w:rFonts w:cs="Calibri"/>
          <w:spacing w:val="-2"/>
        </w:rPr>
        <w:t>Objednatel</w:t>
      </w:r>
      <w:r w:rsidR="007046DB" w:rsidRPr="0044514E">
        <w:rPr>
          <w:rFonts w:cs="Calibri"/>
          <w:spacing w:val="-2"/>
        </w:rPr>
        <w:t>e</w:t>
      </w:r>
      <w:r w:rsidRPr="0044514E">
        <w:rPr>
          <w:rFonts w:cs="Calibri"/>
          <w:spacing w:val="-2"/>
        </w:rPr>
        <w:t xml:space="preserve"> je v souvislosti s touto smlouvou oprávněn jednat</w:t>
      </w:r>
      <w:r w:rsidR="00DD7155" w:rsidRPr="0044514E">
        <w:rPr>
          <w:rFonts w:cs="Calibri"/>
          <w:spacing w:val="-2"/>
        </w:rPr>
        <w:t>:</w:t>
      </w:r>
    </w:p>
    <w:p w:rsidR="008A3C72" w:rsidRPr="008A3C72" w:rsidRDefault="008A3C72" w:rsidP="008A3C72">
      <w:pPr>
        <w:tabs>
          <w:tab w:val="left" w:pos="540"/>
        </w:tabs>
        <w:spacing w:line="276" w:lineRule="auto"/>
        <w:ind w:left="510"/>
        <w:jc w:val="both"/>
        <w:rPr>
          <w:rFonts w:cs="Calibri"/>
          <w:spacing w:val="-2"/>
        </w:rPr>
      </w:pPr>
      <w:r w:rsidRPr="00236DD0">
        <w:rPr>
          <w:color w:val="000000"/>
        </w:rPr>
        <w:t>Mgr. Jakub Smrčk</w:t>
      </w:r>
      <w:r w:rsidR="004B6D70">
        <w:rPr>
          <w:color w:val="000000"/>
        </w:rPr>
        <w:t>a</w:t>
      </w:r>
      <w:r w:rsidRPr="00236DD0">
        <w:rPr>
          <w:color w:val="000000"/>
        </w:rPr>
        <w:t>, Th.D.</w:t>
      </w:r>
      <w:r>
        <w:rPr>
          <w:color w:val="000000"/>
        </w:rPr>
        <w:t xml:space="preserve"> - ředitel</w:t>
      </w:r>
    </w:p>
    <w:p w:rsidR="00DD7155" w:rsidRDefault="006B24B4" w:rsidP="007D61DD">
      <w:pPr>
        <w:numPr>
          <w:ilvl w:val="1"/>
          <w:numId w:val="25"/>
        </w:numPr>
        <w:tabs>
          <w:tab w:val="left" w:pos="540"/>
        </w:tabs>
        <w:spacing w:line="276" w:lineRule="auto"/>
        <w:jc w:val="both"/>
        <w:rPr>
          <w:rFonts w:cs="Calibri"/>
          <w:spacing w:val="-2"/>
        </w:rPr>
      </w:pPr>
      <w:r w:rsidRPr="0044514E">
        <w:rPr>
          <w:rFonts w:cs="Calibri"/>
          <w:spacing w:val="-2"/>
        </w:rPr>
        <w:t>Za Konzultanta je v souvislosti s touto smlouvou oprávněn jednat:</w:t>
      </w:r>
    </w:p>
    <w:p w:rsidR="00DC65E7" w:rsidRPr="00142845" w:rsidRDefault="00F71729" w:rsidP="00F71729">
      <w:pPr>
        <w:tabs>
          <w:tab w:val="left" w:pos="540"/>
        </w:tabs>
        <w:spacing w:line="276" w:lineRule="auto"/>
        <w:ind w:left="567"/>
        <w:jc w:val="both"/>
      </w:pPr>
      <w:r w:rsidRPr="00142845">
        <w:t xml:space="preserve">MgA. Petr Kukla, jednatel </w:t>
      </w:r>
    </w:p>
    <w:p w:rsidR="00DC65E7" w:rsidRDefault="00DC65E7" w:rsidP="00DC65E7">
      <w:pPr>
        <w:tabs>
          <w:tab w:val="left" w:pos="540"/>
        </w:tabs>
        <w:spacing w:line="276" w:lineRule="auto"/>
        <w:jc w:val="both"/>
        <w:rPr>
          <w:rFonts w:cs="Calibri"/>
          <w:spacing w:val="-2"/>
        </w:rPr>
      </w:pPr>
    </w:p>
    <w:p w:rsidR="00DC65E7" w:rsidRDefault="007D61DD" w:rsidP="00DC65E7">
      <w:pPr>
        <w:widowControl w:val="0"/>
        <w:ind w:left="709" w:hanging="709"/>
        <w:jc w:val="center"/>
      </w:pPr>
      <w:r>
        <w:rPr>
          <w:b/>
          <w:sz w:val="28"/>
          <w:szCs w:val="28"/>
        </w:rPr>
        <w:t>X</w:t>
      </w:r>
      <w:r w:rsidR="00DC65E7">
        <w:rPr>
          <w:b/>
          <w:sz w:val="28"/>
          <w:szCs w:val="28"/>
        </w:rPr>
        <w:t xml:space="preserve">. </w:t>
      </w:r>
      <w:r w:rsidR="00DC65E7">
        <w:rPr>
          <w:b/>
          <w:color w:val="000000"/>
          <w:sz w:val="28"/>
          <w:szCs w:val="28"/>
        </w:rPr>
        <w:t>SMLUVNÍ POKUTY</w:t>
      </w:r>
    </w:p>
    <w:p w:rsidR="00DC65E7" w:rsidRPr="00184E18" w:rsidRDefault="007D61DD" w:rsidP="00DC65E7">
      <w:pPr>
        <w:widowControl w:val="0"/>
        <w:ind w:left="550" w:hanging="550"/>
        <w:jc w:val="both"/>
      </w:pPr>
      <w:r w:rsidRPr="00184E18">
        <w:t>10</w:t>
      </w:r>
      <w:r w:rsidR="00DC65E7" w:rsidRPr="00184E18">
        <w:t>.1</w:t>
      </w:r>
      <w:r w:rsidR="00DC65E7" w:rsidRPr="00184E18">
        <w:rPr>
          <w:color w:val="FF0000"/>
        </w:rPr>
        <w:tab/>
      </w:r>
      <w:r w:rsidR="00DC65E7" w:rsidRPr="00184E18">
        <w:t xml:space="preserve">Smluvní strany touto smlouvou sjednávají níže uvedené smluvní pokuty pro případ porušení daných smluvních povinností. Zaplacení smluvní pokuty nezbavuje dotčenou smluvní stranu splnění povinnosti smluvní pokutou sankcionované. </w:t>
      </w:r>
    </w:p>
    <w:p w:rsidR="00DC65E7" w:rsidRPr="00184E18" w:rsidRDefault="00DC65E7" w:rsidP="00DC65E7">
      <w:pPr>
        <w:widowControl w:val="0"/>
        <w:ind w:left="550" w:hanging="550"/>
        <w:jc w:val="both"/>
      </w:pPr>
    </w:p>
    <w:p w:rsidR="00DC65E7" w:rsidRPr="00184E18" w:rsidRDefault="007D61DD" w:rsidP="00DC65E7">
      <w:pPr>
        <w:widowControl w:val="0"/>
        <w:ind w:left="550" w:hanging="550"/>
        <w:jc w:val="both"/>
        <w:rPr>
          <w:color w:val="000000"/>
        </w:rPr>
      </w:pPr>
      <w:r w:rsidRPr="00184E18">
        <w:rPr>
          <w:color w:val="000000"/>
        </w:rPr>
        <w:lastRenderedPageBreak/>
        <w:t>10</w:t>
      </w:r>
      <w:r w:rsidR="00DC65E7" w:rsidRPr="00184E18">
        <w:rPr>
          <w:color w:val="000000"/>
        </w:rPr>
        <w:t>.2</w:t>
      </w:r>
      <w:r w:rsidR="00DC65E7" w:rsidRPr="00184E18">
        <w:rPr>
          <w:color w:val="000000"/>
        </w:rPr>
        <w:tab/>
      </w:r>
      <w:r w:rsidR="00DC65E7" w:rsidRPr="00184E18">
        <w:rPr>
          <w:b/>
          <w:color w:val="000000"/>
        </w:rPr>
        <w:t>Smluvní strany se dohodly na aplikaci následujících smluvních pokut</w:t>
      </w:r>
      <w:r w:rsidR="00DC65E7" w:rsidRPr="00184E18">
        <w:rPr>
          <w:color w:val="000000"/>
        </w:rPr>
        <w:t>:</w:t>
      </w:r>
    </w:p>
    <w:p w:rsidR="00DC65E7" w:rsidRPr="00184E18" w:rsidRDefault="00DC65E7" w:rsidP="00DC65E7">
      <w:pPr>
        <w:widowControl w:val="0"/>
        <w:ind w:left="847" w:hanging="297"/>
        <w:jc w:val="both"/>
      </w:pPr>
      <w:r w:rsidRPr="00184E18">
        <w:rPr>
          <w:color w:val="000000"/>
        </w:rPr>
        <w:t xml:space="preserve">-  </w:t>
      </w:r>
      <w:r w:rsidRPr="00184E18">
        <w:rPr>
          <w:color w:val="000000"/>
        </w:rPr>
        <w:tab/>
      </w:r>
      <w:r w:rsidR="00BF231A">
        <w:rPr>
          <w:color w:val="000000"/>
        </w:rPr>
        <w:t xml:space="preserve">v případě prodlení Konzultanta v </w:t>
      </w:r>
      <w:r w:rsidRPr="00184E18">
        <w:rPr>
          <w:color w:val="000000"/>
        </w:rPr>
        <w:t xml:space="preserve">termínu </w:t>
      </w:r>
      <w:r w:rsidR="00D47458">
        <w:rPr>
          <w:color w:val="000000"/>
        </w:rPr>
        <w:t xml:space="preserve">pro </w:t>
      </w:r>
      <w:r w:rsidR="007D61DD" w:rsidRPr="00184E18">
        <w:rPr>
          <w:color w:val="000000"/>
        </w:rPr>
        <w:t xml:space="preserve">vyhotovení průběžné </w:t>
      </w:r>
      <w:r w:rsidRPr="00184E18">
        <w:rPr>
          <w:color w:val="000000"/>
        </w:rPr>
        <w:t>Zpráv</w:t>
      </w:r>
      <w:r w:rsidR="00BF231A">
        <w:rPr>
          <w:color w:val="000000"/>
        </w:rPr>
        <w:t>y</w:t>
      </w:r>
      <w:r w:rsidRPr="00184E18">
        <w:rPr>
          <w:color w:val="000000"/>
        </w:rPr>
        <w:t xml:space="preserve"> o realizaci</w:t>
      </w:r>
      <w:r w:rsidR="007D61DD" w:rsidRPr="00184E18">
        <w:rPr>
          <w:color w:val="000000"/>
        </w:rPr>
        <w:t>, Žádosti o platbu či Závěrečné zprávy</w:t>
      </w:r>
      <w:r w:rsidRPr="00184E18">
        <w:rPr>
          <w:color w:val="000000"/>
        </w:rPr>
        <w:t xml:space="preserve"> se sjednává sankce </w:t>
      </w:r>
      <w:r w:rsidRPr="00184E18">
        <w:t xml:space="preserve">ve výši </w:t>
      </w:r>
      <w:r w:rsidRPr="00184E18">
        <w:rPr>
          <w:b/>
          <w:bCs/>
        </w:rPr>
        <w:t>0,</w:t>
      </w:r>
      <w:r w:rsidR="00184E18" w:rsidRPr="00184E18">
        <w:rPr>
          <w:b/>
          <w:bCs/>
        </w:rPr>
        <w:t>05</w:t>
      </w:r>
      <w:r w:rsidRPr="00184E18">
        <w:rPr>
          <w:b/>
          <w:bCs/>
        </w:rPr>
        <w:t xml:space="preserve"> % z ceny díla </w:t>
      </w:r>
      <w:r w:rsidRPr="00184E18">
        <w:t xml:space="preserve">za každý i započatý kalendářní den prodlení. </w:t>
      </w:r>
      <w:r w:rsidR="002D49DA">
        <w:t>Termíny odevz</w:t>
      </w:r>
      <w:r w:rsidR="00171A38">
        <w:t>dávání zpráv jsou uvedeny v MS2014+</w:t>
      </w:r>
      <w:r w:rsidR="002D49DA">
        <w:t xml:space="preserve">. </w:t>
      </w:r>
      <w:r w:rsidRPr="00184E18">
        <w:t>Tato smluvní pokuta bude uplatněna odečtem z ceny díla,</w:t>
      </w:r>
    </w:p>
    <w:p w:rsidR="00DC65E7" w:rsidRPr="00184E18" w:rsidRDefault="00DC65E7" w:rsidP="00DC65E7">
      <w:pPr>
        <w:widowControl w:val="0"/>
        <w:ind w:left="847" w:hanging="297"/>
        <w:jc w:val="both"/>
      </w:pPr>
      <w:r w:rsidRPr="00184E18">
        <w:t>-</w:t>
      </w:r>
      <w:r w:rsidRPr="00184E18">
        <w:tab/>
      </w:r>
      <w:r w:rsidR="007D61DD" w:rsidRPr="00184E18">
        <w:t>při prodlení O</w:t>
      </w:r>
      <w:r w:rsidRPr="00184E18">
        <w:t>bjednatele s platbou bude</w:t>
      </w:r>
      <w:r w:rsidR="007D61DD" w:rsidRPr="00184E18">
        <w:t xml:space="preserve"> Konzultant</w:t>
      </w:r>
      <w:r w:rsidRPr="00184E18">
        <w:t xml:space="preserve"> požadovat pouze úrok </w:t>
      </w:r>
      <w:r w:rsidRPr="00184E18">
        <w:rPr>
          <w:bCs/>
          <w:iCs/>
        </w:rPr>
        <w:t xml:space="preserve">z prodlení </w:t>
      </w:r>
      <w:r w:rsidRPr="00184E18">
        <w:t>ve výši</w:t>
      </w:r>
      <w:r w:rsidRPr="00184E18">
        <w:rPr>
          <w:b/>
          <w:bCs/>
        </w:rPr>
        <w:t xml:space="preserve"> 0,0</w:t>
      </w:r>
      <w:r w:rsidR="007D61DD" w:rsidRPr="00184E18">
        <w:rPr>
          <w:b/>
          <w:bCs/>
        </w:rPr>
        <w:t>2</w:t>
      </w:r>
      <w:r w:rsidRPr="00184E18">
        <w:rPr>
          <w:b/>
          <w:bCs/>
        </w:rPr>
        <w:t xml:space="preserve"> % z dlužné částky </w:t>
      </w:r>
      <w:r w:rsidRPr="00184E18">
        <w:t>za každý kalendářní den prodlení.</w:t>
      </w:r>
    </w:p>
    <w:p w:rsidR="00DC65E7" w:rsidRDefault="007D61DD" w:rsidP="00DC65E7">
      <w:pPr>
        <w:widowControl w:val="0"/>
        <w:ind w:left="550" w:hanging="550"/>
        <w:jc w:val="both"/>
        <w:rPr>
          <w:color w:val="000000"/>
        </w:rPr>
      </w:pPr>
      <w:r w:rsidRPr="00184E18">
        <w:rPr>
          <w:color w:val="000000"/>
        </w:rPr>
        <w:t>10</w:t>
      </w:r>
      <w:r w:rsidR="00DC65E7" w:rsidRPr="00184E18">
        <w:rPr>
          <w:color w:val="000000"/>
        </w:rPr>
        <w:t>.3</w:t>
      </w:r>
      <w:r w:rsidR="00DC65E7" w:rsidRPr="00184E18">
        <w:rPr>
          <w:color w:val="000000"/>
        </w:rPr>
        <w:tab/>
        <w:t xml:space="preserve">Zaplacením smluvních pokut dle </w:t>
      </w:r>
      <w:r w:rsidR="00DC65E7" w:rsidRPr="00184E18">
        <w:t xml:space="preserve">bodu </w:t>
      </w:r>
      <w:r w:rsidR="00FE47BC">
        <w:t>10</w:t>
      </w:r>
      <w:r w:rsidR="00DC65E7" w:rsidRPr="00184E18">
        <w:t>.2 této smlouvy</w:t>
      </w:r>
      <w:r w:rsidR="00DC65E7" w:rsidRPr="00184E18">
        <w:rPr>
          <w:color w:val="000000"/>
        </w:rPr>
        <w:t xml:space="preserve"> nejsou dotčeny nároky z odpovědnosti za </w:t>
      </w:r>
      <w:r w:rsidR="00050020">
        <w:rPr>
          <w:color w:val="000000"/>
        </w:rPr>
        <w:t xml:space="preserve">prokázanou </w:t>
      </w:r>
      <w:r w:rsidR="00DC65E7" w:rsidRPr="00184E18">
        <w:rPr>
          <w:color w:val="000000"/>
        </w:rPr>
        <w:t>škodu.</w:t>
      </w:r>
    </w:p>
    <w:p w:rsidR="00DC65E7" w:rsidRDefault="007D61DD" w:rsidP="00DC65E7">
      <w:pPr>
        <w:widowControl w:val="0"/>
        <w:ind w:left="564" w:hanging="550"/>
        <w:jc w:val="both"/>
      </w:pPr>
      <w:r>
        <w:rPr>
          <w:color w:val="000000"/>
        </w:rPr>
        <w:t>10</w:t>
      </w:r>
      <w:r w:rsidR="00DC65E7">
        <w:rPr>
          <w:color w:val="000000"/>
        </w:rPr>
        <w:t>.</w:t>
      </w:r>
      <w:r>
        <w:rPr>
          <w:color w:val="000000"/>
        </w:rPr>
        <w:t>4</w:t>
      </w:r>
      <w:r w:rsidR="00DC65E7">
        <w:rPr>
          <w:color w:val="000000"/>
        </w:rPr>
        <w:tab/>
      </w:r>
      <w:r w:rsidR="00DC65E7">
        <w:rPr>
          <w:b/>
          <w:color w:val="000000"/>
        </w:rPr>
        <w:t>Splatnost</w:t>
      </w:r>
      <w:r w:rsidR="00DC65E7">
        <w:rPr>
          <w:color w:val="000000"/>
        </w:rPr>
        <w:t xml:space="preserve"> </w:t>
      </w:r>
      <w:r w:rsidR="00DC65E7">
        <w:rPr>
          <w:b/>
          <w:color w:val="000000"/>
        </w:rPr>
        <w:t>smluvních pokut</w:t>
      </w:r>
      <w:r w:rsidR="00DC65E7">
        <w:rPr>
          <w:color w:val="000000"/>
        </w:rPr>
        <w:t xml:space="preserve"> se stanovuje ve lhůtě </w:t>
      </w:r>
      <w:r w:rsidR="00184E18">
        <w:rPr>
          <w:b/>
        </w:rPr>
        <w:t>30</w:t>
      </w:r>
      <w:r w:rsidR="00DC65E7">
        <w:rPr>
          <w:b/>
        </w:rPr>
        <w:t xml:space="preserve"> kalendářních</w:t>
      </w:r>
      <w:r w:rsidR="00DC65E7">
        <w:rPr>
          <w:b/>
          <w:color w:val="000000"/>
        </w:rPr>
        <w:t xml:space="preserve"> dnů</w:t>
      </w:r>
      <w:r w:rsidR="00DC65E7">
        <w:rPr>
          <w:color w:val="000000"/>
        </w:rPr>
        <w:t xml:space="preserve"> po obdržení daňového dokladu (faktury) s vyčíslením smluvní pokuty.</w:t>
      </w:r>
    </w:p>
    <w:p w:rsidR="00DC65E7" w:rsidRDefault="00DC65E7" w:rsidP="00DC65E7">
      <w:pPr>
        <w:widowControl w:val="0"/>
        <w:spacing w:line="360" w:lineRule="auto"/>
        <w:ind w:left="564" w:hanging="550"/>
        <w:jc w:val="both"/>
      </w:pPr>
    </w:p>
    <w:p w:rsidR="00DC65E7" w:rsidRPr="007D61DD" w:rsidRDefault="00DC65E7" w:rsidP="007D61DD">
      <w:pPr>
        <w:widowControl w:val="0"/>
        <w:ind w:left="709" w:hanging="709"/>
        <w:jc w:val="center"/>
        <w:rPr>
          <w:b/>
          <w:sz w:val="28"/>
          <w:szCs w:val="28"/>
        </w:rPr>
      </w:pPr>
      <w:r w:rsidRPr="007D61DD">
        <w:rPr>
          <w:b/>
          <w:sz w:val="28"/>
          <w:szCs w:val="28"/>
        </w:rPr>
        <w:t>X</w:t>
      </w:r>
      <w:r w:rsidR="007D61DD">
        <w:rPr>
          <w:b/>
          <w:sz w:val="28"/>
          <w:szCs w:val="28"/>
        </w:rPr>
        <w:t>I</w:t>
      </w:r>
      <w:r w:rsidRPr="007D61DD">
        <w:rPr>
          <w:b/>
          <w:sz w:val="28"/>
          <w:szCs w:val="28"/>
        </w:rPr>
        <w:t>. UKONČENÍ A ZMĚNY SMLOUVY</w:t>
      </w:r>
    </w:p>
    <w:p w:rsidR="00DC65E7" w:rsidRDefault="007D61DD" w:rsidP="00DC65E7">
      <w:pPr>
        <w:widowControl w:val="0"/>
        <w:ind w:left="550" w:hanging="550"/>
        <w:jc w:val="both"/>
        <w:rPr>
          <w:bCs/>
        </w:rPr>
      </w:pPr>
      <w:r>
        <w:rPr>
          <w:bCs/>
        </w:rPr>
        <w:t>11</w:t>
      </w:r>
      <w:r w:rsidR="00DC65E7">
        <w:rPr>
          <w:bCs/>
        </w:rPr>
        <w:t xml:space="preserve">.1 </w:t>
      </w:r>
      <w:r w:rsidR="00DC65E7">
        <w:rPr>
          <w:bCs/>
        </w:rPr>
        <w:tab/>
        <w:t>Změna této smlouvy může být provedena pouze písemným dodatkem, a to na základě dohody obou stran.</w:t>
      </w:r>
    </w:p>
    <w:p w:rsidR="00DC65E7" w:rsidRDefault="007D61DD" w:rsidP="00DC65E7">
      <w:pPr>
        <w:widowControl w:val="0"/>
        <w:ind w:left="550" w:hanging="550"/>
        <w:jc w:val="both"/>
        <w:rPr>
          <w:bCs/>
        </w:rPr>
      </w:pPr>
      <w:r>
        <w:rPr>
          <w:bCs/>
        </w:rPr>
        <w:t>11</w:t>
      </w:r>
      <w:r w:rsidR="00DC65E7">
        <w:rPr>
          <w:bCs/>
        </w:rPr>
        <w:t>.2</w:t>
      </w:r>
      <w:r w:rsidR="00DC65E7">
        <w:rPr>
          <w:bCs/>
        </w:rPr>
        <w:tab/>
        <w:t xml:space="preserve">Smluvní strany mohou od smlouvy odstoupit, je-li to ujednáno v této smlouvě nebo tak stanoví občanský zákoník. Odstoupením od smlouvy se závazek zrušuje od počátku. Je-li již částečně plněno, je možné odstoupit pouze od nesplněného zbytku plnění. </w:t>
      </w:r>
    </w:p>
    <w:p w:rsidR="00DC65E7" w:rsidRDefault="007D61DD" w:rsidP="00DC65E7">
      <w:pPr>
        <w:widowControl w:val="0"/>
        <w:ind w:left="550" w:hanging="550"/>
        <w:jc w:val="both"/>
        <w:rPr>
          <w:bCs/>
        </w:rPr>
      </w:pPr>
      <w:r>
        <w:rPr>
          <w:bCs/>
        </w:rPr>
        <w:t>11</w:t>
      </w:r>
      <w:r w:rsidR="00DC65E7">
        <w:rPr>
          <w:bCs/>
        </w:rPr>
        <w:t>.3</w:t>
      </w:r>
      <w:r w:rsidR="00DC65E7">
        <w:rPr>
          <w:bCs/>
        </w:rPr>
        <w:tab/>
        <w:t>Každá smluvní strana může odstoupit od smlouvy pro podstatné porušení smlouvy druhou smluvní stranou. Podstatné je takové porušení povinnosti, o němž strana porušující smlouvu již při uzavření smlouvy věděla nebo musela vědět, že by druhá strana smlouvu neuzavřela, pokud by toto porušení předvídala.</w:t>
      </w:r>
      <w:r w:rsidR="00DC65E7">
        <w:rPr>
          <w:bCs/>
        </w:rPr>
        <w:tab/>
      </w:r>
    </w:p>
    <w:p w:rsidR="00DC65E7" w:rsidRDefault="007D61DD" w:rsidP="00DC65E7">
      <w:pPr>
        <w:widowControl w:val="0"/>
        <w:ind w:left="550" w:hanging="550"/>
        <w:jc w:val="both"/>
        <w:rPr>
          <w:bCs/>
        </w:rPr>
      </w:pPr>
      <w:r>
        <w:rPr>
          <w:bCs/>
        </w:rPr>
        <w:t>11</w:t>
      </w:r>
      <w:r w:rsidR="00DC65E7">
        <w:rPr>
          <w:bCs/>
        </w:rPr>
        <w:t xml:space="preserve">.4 </w:t>
      </w:r>
      <w:r w:rsidR="00DC65E7">
        <w:rPr>
          <w:bCs/>
        </w:rPr>
        <w:tab/>
        <w:t>Smluvní strany</w:t>
      </w:r>
      <w:r>
        <w:rPr>
          <w:bCs/>
        </w:rPr>
        <w:t xml:space="preserve"> si dále výslovně sjednaly, že O</w:t>
      </w:r>
      <w:r w:rsidR="00DC65E7">
        <w:rPr>
          <w:bCs/>
        </w:rPr>
        <w:t xml:space="preserve">bjednatel je oprávněn </w:t>
      </w:r>
      <w:r w:rsidR="00046615">
        <w:rPr>
          <w:bCs/>
        </w:rPr>
        <w:t xml:space="preserve">vypovědět </w:t>
      </w:r>
      <w:r w:rsidR="00DC65E7">
        <w:rPr>
          <w:bCs/>
        </w:rPr>
        <w:t>smlouv</w:t>
      </w:r>
      <w:r w:rsidR="00046615">
        <w:rPr>
          <w:bCs/>
        </w:rPr>
        <w:t>u</w:t>
      </w:r>
      <w:r w:rsidR="00DC65E7">
        <w:rPr>
          <w:bCs/>
        </w:rPr>
        <w:t xml:space="preserve">  v těchto případech:</w:t>
      </w:r>
    </w:p>
    <w:p w:rsidR="00DC65E7" w:rsidRDefault="00DC65E7" w:rsidP="00DC65E7">
      <w:pPr>
        <w:widowControl w:val="0"/>
        <w:ind w:left="980" w:hanging="401"/>
        <w:jc w:val="both"/>
        <w:rPr>
          <w:bCs/>
        </w:rPr>
      </w:pPr>
      <w:r>
        <w:rPr>
          <w:bCs/>
        </w:rPr>
        <w:t xml:space="preserve">-     </w:t>
      </w:r>
      <w:r w:rsidR="007D61DD">
        <w:rPr>
          <w:bCs/>
        </w:rPr>
        <w:t>Konzultant</w:t>
      </w:r>
      <w:r>
        <w:rPr>
          <w:bCs/>
        </w:rPr>
        <w:t xml:space="preserve"> je v likvidaci nebo konkurzu,</w:t>
      </w:r>
    </w:p>
    <w:p w:rsidR="00046615" w:rsidRDefault="00046615" w:rsidP="00DC65E7">
      <w:pPr>
        <w:widowControl w:val="0"/>
        <w:ind w:left="980" w:hanging="401"/>
        <w:jc w:val="both"/>
        <w:rPr>
          <w:bCs/>
        </w:rPr>
      </w:pPr>
      <w:r>
        <w:rPr>
          <w:color w:val="000000"/>
        </w:rPr>
        <w:t xml:space="preserve">-   Pokud </w:t>
      </w:r>
      <w:r w:rsidR="002D49DA">
        <w:rPr>
          <w:color w:val="000000"/>
        </w:rPr>
        <w:t>Konzultant</w:t>
      </w:r>
      <w:r>
        <w:rPr>
          <w:color w:val="000000"/>
        </w:rPr>
        <w:t xml:space="preserve"> nezahájí plnění předmětu zakázky ve lhůtě do 15 dnů ode dne, kdy měl plnění zahájit, </w:t>
      </w:r>
    </w:p>
    <w:p w:rsidR="00DC65E7" w:rsidRDefault="00DC65E7" w:rsidP="00DC65E7">
      <w:pPr>
        <w:widowControl w:val="0"/>
        <w:ind w:left="980" w:hanging="401"/>
        <w:jc w:val="both"/>
      </w:pPr>
      <w:r>
        <w:rPr>
          <w:bCs/>
        </w:rPr>
        <w:t xml:space="preserve">- </w:t>
      </w:r>
      <w:r>
        <w:rPr>
          <w:bCs/>
        </w:rPr>
        <w:tab/>
      </w:r>
      <w:r w:rsidR="005E705A">
        <w:rPr>
          <w:bCs/>
        </w:rPr>
        <w:t>Konzultant</w:t>
      </w:r>
      <w:r>
        <w:rPr>
          <w:bCs/>
        </w:rPr>
        <w:t xml:space="preserve"> bude opakovaně (alespoň 3x) objednatelem písemně upozorněn na porušení nebo nesplnění ujednání této smlouvy</w:t>
      </w:r>
      <w:r w:rsidR="001B674F">
        <w:rPr>
          <w:bCs/>
        </w:rPr>
        <w:t xml:space="preserve"> bude vyzván k nápravě a náprava nebude učiněna v  přiměřené lhůtě.</w:t>
      </w:r>
    </w:p>
    <w:p w:rsidR="00DC65E7" w:rsidRPr="005E705A" w:rsidRDefault="00DC65E7" w:rsidP="005E705A">
      <w:pPr>
        <w:widowControl w:val="0"/>
        <w:ind w:left="980" w:hanging="401"/>
        <w:jc w:val="both"/>
        <w:rPr>
          <w:bCs/>
        </w:rPr>
      </w:pPr>
      <w:r w:rsidRPr="005E705A">
        <w:rPr>
          <w:bCs/>
        </w:rPr>
        <w:t xml:space="preserve">- </w:t>
      </w:r>
      <w:r w:rsidRPr="005E705A">
        <w:rPr>
          <w:bCs/>
        </w:rPr>
        <w:tab/>
      </w:r>
      <w:r w:rsidR="005E705A">
        <w:rPr>
          <w:bCs/>
        </w:rPr>
        <w:t xml:space="preserve">Konzultant </w:t>
      </w:r>
      <w:r w:rsidRPr="005E705A">
        <w:rPr>
          <w:bCs/>
        </w:rPr>
        <w:t xml:space="preserve">uvedl v nabídce informace nebo doklady, které neodpovídají skutečnosti a měly nebo mohly mít vliv na výsledek </w:t>
      </w:r>
      <w:r w:rsidR="005E705A">
        <w:rPr>
          <w:bCs/>
        </w:rPr>
        <w:t>výběrového řízení</w:t>
      </w:r>
      <w:r w:rsidR="00CB1DFA">
        <w:rPr>
          <w:bCs/>
        </w:rPr>
        <w:t>, na jehož základě byla uzavřena tato smlouva</w:t>
      </w:r>
      <w:r w:rsidRPr="005E705A">
        <w:rPr>
          <w:bCs/>
        </w:rPr>
        <w:t>.</w:t>
      </w:r>
    </w:p>
    <w:p w:rsidR="00DC65E7" w:rsidRPr="005E705A" w:rsidRDefault="005E705A" w:rsidP="005E705A">
      <w:pPr>
        <w:widowControl w:val="0"/>
        <w:ind w:left="550" w:hanging="550"/>
        <w:jc w:val="both"/>
        <w:rPr>
          <w:bCs/>
        </w:rPr>
      </w:pPr>
      <w:r>
        <w:rPr>
          <w:bCs/>
        </w:rPr>
        <w:t>11</w:t>
      </w:r>
      <w:r w:rsidR="00DC65E7" w:rsidRPr="005E705A">
        <w:rPr>
          <w:bCs/>
        </w:rPr>
        <w:t>.5</w:t>
      </w:r>
      <w:r w:rsidR="00DC65E7" w:rsidRPr="005E705A">
        <w:rPr>
          <w:bCs/>
        </w:rPr>
        <w:tab/>
        <w:t xml:space="preserve">V případě odstoupení od smlouvy smluvní strany provedou inventuru a vyúčtování dosud provedených </w:t>
      </w:r>
      <w:r>
        <w:rPr>
          <w:bCs/>
        </w:rPr>
        <w:t>konzultantských činností</w:t>
      </w:r>
      <w:r w:rsidR="00DC65E7" w:rsidRPr="005E705A">
        <w:rPr>
          <w:bCs/>
        </w:rPr>
        <w:t>.</w:t>
      </w:r>
      <w:r w:rsidR="00BA3F4C">
        <w:rPr>
          <w:bCs/>
        </w:rPr>
        <w:t xml:space="preserve"> Vyúčtovány budou všechny dosud Konzultantem provedené a neuhrazené činnosti. Vyúčtování bude provedeno do konce měsíce následujícího po měsíci, ve kterém došlo k odstoupení od smlouvy. Vyú</w:t>
      </w:r>
      <w:r w:rsidR="00F70439">
        <w:rPr>
          <w:bCs/>
        </w:rPr>
        <w:t>čtované práce budou vyfakturov</w:t>
      </w:r>
      <w:r w:rsidR="00BA3F4C">
        <w:rPr>
          <w:bCs/>
        </w:rPr>
        <w:t>ány dle čl.VII, odstavců 7.3., 7.4., 7.5., 7.6.</w:t>
      </w:r>
    </w:p>
    <w:p w:rsidR="00DC65E7" w:rsidRPr="005E705A" w:rsidRDefault="005E705A" w:rsidP="005E705A">
      <w:pPr>
        <w:widowControl w:val="0"/>
        <w:ind w:left="550" w:hanging="550"/>
        <w:jc w:val="both"/>
        <w:rPr>
          <w:bCs/>
        </w:rPr>
      </w:pPr>
      <w:r>
        <w:rPr>
          <w:bCs/>
        </w:rPr>
        <w:t>11</w:t>
      </w:r>
      <w:r w:rsidR="00DC65E7" w:rsidRPr="005E705A">
        <w:rPr>
          <w:bCs/>
        </w:rPr>
        <w:t xml:space="preserve">.6 </w:t>
      </w:r>
      <w:r w:rsidR="00DC65E7" w:rsidRPr="005E705A">
        <w:rPr>
          <w:bCs/>
        </w:rPr>
        <w:tab/>
        <w:t xml:space="preserve">Odstoupení od smlouvy se nedotýká práva na zaplacení smluvní pokuty nebo práva na náhradu škody. </w:t>
      </w:r>
    </w:p>
    <w:p w:rsidR="00DC65E7" w:rsidRDefault="00DC65E7" w:rsidP="00DC65E7">
      <w:pPr>
        <w:pStyle w:val="Zkladntext21"/>
        <w:widowControl w:val="0"/>
        <w:tabs>
          <w:tab w:val="clear" w:pos="709"/>
        </w:tabs>
        <w:spacing w:line="360" w:lineRule="auto"/>
        <w:ind w:left="550" w:hanging="550"/>
        <w:rPr>
          <w:szCs w:val="24"/>
        </w:rPr>
      </w:pPr>
    </w:p>
    <w:p w:rsidR="00184E18" w:rsidRDefault="00184E18" w:rsidP="00DC65E7">
      <w:pPr>
        <w:pStyle w:val="Zkladntext21"/>
        <w:widowControl w:val="0"/>
        <w:tabs>
          <w:tab w:val="clear" w:pos="709"/>
        </w:tabs>
        <w:spacing w:line="360" w:lineRule="auto"/>
        <w:ind w:left="550" w:hanging="550"/>
        <w:rPr>
          <w:szCs w:val="24"/>
        </w:rPr>
      </w:pPr>
    </w:p>
    <w:p w:rsidR="00DC65E7" w:rsidRDefault="00DC65E7" w:rsidP="005E705A">
      <w:pPr>
        <w:widowControl w:val="0"/>
        <w:ind w:left="709" w:hanging="709"/>
        <w:jc w:val="center"/>
        <w:rPr>
          <w:b/>
          <w:sz w:val="28"/>
          <w:szCs w:val="28"/>
        </w:rPr>
      </w:pPr>
      <w:r w:rsidRPr="005E705A">
        <w:rPr>
          <w:b/>
          <w:sz w:val="28"/>
          <w:szCs w:val="28"/>
        </w:rPr>
        <w:t>X</w:t>
      </w:r>
      <w:r w:rsidR="005E705A">
        <w:rPr>
          <w:b/>
          <w:sz w:val="28"/>
          <w:szCs w:val="28"/>
        </w:rPr>
        <w:t>II</w:t>
      </w:r>
      <w:r w:rsidRPr="005E705A">
        <w:rPr>
          <w:b/>
          <w:sz w:val="28"/>
          <w:szCs w:val="28"/>
        </w:rPr>
        <w:t>.  SPOLUFINANCOVÁNÍ PROJEKTU Z PROSTŘEDKŮ EU (IROP)</w:t>
      </w:r>
    </w:p>
    <w:p w:rsidR="005E705A" w:rsidRPr="005E705A" w:rsidRDefault="00DC65E7" w:rsidP="005E705A">
      <w:pPr>
        <w:widowControl w:val="0"/>
        <w:ind w:left="550" w:hanging="550"/>
        <w:jc w:val="both"/>
        <w:rPr>
          <w:bCs/>
        </w:rPr>
      </w:pPr>
      <w:r w:rsidRPr="005E705A">
        <w:rPr>
          <w:bCs/>
        </w:rPr>
        <w:t>1</w:t>
      </w:r>
      <w:r w:rsidR="005E705A">
        <w:rPr>
          <w:bCs/>
        </w:rPr>
        <w:t>2</w:t>
      </w:r>
      <w:r w:rsidRPr="005E705A">
        <w:rPr>
          <w:bCs/>
        </w:rPr>
        <w:t xml:space="preserve">.1  </w:t>
      </w:r>
      <w:r w:rsidRPr="005E705A">
        <w:rPr>
          <w:bCs/>
        </w:rPr>
        <w:tab/>
      </w:r>
      <w:r w:rsidRPr="00986F4E">
        <w:rPr>
          <w:bCs/>
        </w:rPr>
        <w:t xml:space="preserve">Předmět plnění dle této smlouvy bude spolufinancován z prostředků  Evropské  unie  v  rámci  Integrovaného regionálního operačního programu (IROP), </w:t>
      </w:r>
      <w:r w:rsidR="005E705A" w:rsidRPr="00986F4E">
        <w:rPr>
          <w:bCs/>
        </w:rPr>
        <w:t xml:space="preserve"> Specifický cíl: 3.1 – Zefektivnění prezentace, posílení ochrany a rozvoje kulturního dědictví (výzva č. 76 z IROP),</w:t>
      </w:r>
      <w:r w:rsidR="005E705A" w:rsidRPr="005E705A">
        <w:rPr>
          <w:bCs/>
        </w:rPr>
        <w:t xml:space="preserve"> název  projektu: „Zlepšení podmínek uložení a prezentace podsbírek Husitského muzea v Táboře II“, registrační číslo projektu: CZ.06.3.33/0.0/0.0/17_099/0007943.</w:t>
      </w:r>
    </w:p>
    <w:p w:rsidR="00DC65E7" w:rsidRPr="005E705A" w:rsidRDefault="005E705A" w:rsidP="005E705A">
      <w:pPr>
        <w:widowControl w:val="0"/>
        <w:ind w:left="550" w:hanging="550"/>
        <w:jc w:val="both"/>
        <w:rPr>
          <w:bCs/>
        </w:rPr>
      </w:pPr>
      <w:r>
        <w:rPr>
          <w:bCs/>
        </w:rPr>
        <w:t>12</w:t>
      </w:r>
      <w:r w:rsidR="00DC65E7" w:rsidRPr="005E705A">
        <w:rPr>
          <w:bCs/>
        </w:rPr>
        <w:t>.2</w:t>
      </w:r>
      <w:r w:rsidR="00DC65E7" w:rsidRPr="005E705A">
        <w:rPr>
          <w:bCs/>
        </w:rPr>
        <w:tab/>
      </w:r>
      <w:r>
        <w:rPr>
          <w:bCs/>
        </w:rPr>
        <w:t>Konzultant</w:t>
      </w:r>
      <w:r w:rsidR="00DC65E7" w:rsidRPr="005E705A">
        <w:rPr>
          <w:bCs/>
        </w:rPr>
        <w:t xml:space="preserve"> je povi</w:t>
      </w:r>
      <w:r>
        <w:rPr>
          <w:bCs/>
        </w:rPr>
        <w:t>nen minimálně do konce roku 2034</w:t>
      </w:r>
      <w:r w:rsidR="00DC65E7" w:rsidRPr="005E705A">
        <w:rPr>
          <w:bCs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:rsidR="00DC65E7" w:rsidRPr="005E705A" w:rsidRDefault="005E705A" w:rsidP="00DC65E7">
      <w:pPr>
        <w:widowControl w:val="0"/>
        <w:ind w:left="550" w:hanging="550"/>
        <w:jc w:val="both"/>
        <w:rPr>
          <w:bCs/>
        </w:rPr>
      </w:pPr>
      <w:r>
        <w:rPr>
          <w:bCs/>
        </w:rPr>
        <w:t>12</w:t>
      </w:r>
      <w:r w:rsidR="00DC65E7" w:rsidRPr="005E705A">
        <w:rPr>
          <w:bCs/>
        </w:rPr>
        <w:t xml:space="preserve">.3 </w:t>
      </w:r>
      <w:r w:rsidR="00DC65E7" w:rsidRPr="005E705A">
        <w:rPr>
          <w:bCs/>
        </w:rPr>
        <w:tab/>
      </w:r>
      <w:r>
        <w:rPr>
          <w:bCs/>
        </w:rPr>
        <w:t>Konzultant</w:t>
      </w:r>
      <w:r w:rsidRPr="005E705A">
        <w:rPr>
          <w:bCs/>
        </w:rPr>
        <w:t xml:space="preserve"> </w:t>
      </w:r>
      <w:r w:rsidR="00DC65E7" w:rsidRPr="005E705A">
        <w:rPr>
          <w:bCs/>
        </w:rPr>
        <w:t xml:space="preserve">souhlasí s tím, že </w:t>
      </w:r>
      <w:r>
        <w:rPr>
          <w:bCs/>
        </w:rPr>
        <w:t>O</w:t>
      </w:r>
      <w:r w:rsidR="00DC65E7" w:rsidRPr="005E705A">
        <w:rPr>
          <w:bCs/>
        </w:rPr>
        <w:t>bjednatel je oprávněn za úče</w:t>
      </w:r>
      <w:r>
        <w:rPr>
          <w:bCs/>
        </w:rPr>
        <w:t>lem kontroly postupu O</w:t>
      </w:r>
      <w:r w:rsidR="00DC65E7" w:rsidRPr="005E705A">
        <w:rPr>
          <w:bCs/>
        </w:rPr>
        <w:t xml:space="preserve">bjednatele jako zadavatele v předmětném výběrovém řízení poskytnout veškeré dokumenty (včetně nabídky </w:t>
      </w:r>
      <w:r>
        <w:rPr>
          <w:bCs/>
        </w:rPr>
        <w:t>konzultanta</w:t>
      </w:r>
      <w:r w:rsidR="00DC65E7" w:rsidRPr="005E705A">
        <w:rPr>
          <w:bCs/>
        </w:rPr>
        <w:t xml:space="preserve">). </w:t>
      </w:r>
      <w:r>
        <w:rPr>
          <w:bCs/>
        </w:rPr>
        <w:t>Konzultant</w:t>
      </w:r>
      <w:r w:rsidRPr="005E705A">
        <w:rPr>
          <w:bCs/>
        </w:rPr>
        <w:t xml:space="preserve"> </w:t>
      </w:r>
      <w:r w:rsidR="00DC65E7" w:rsidRPr="005E705A">
        <w:rPr>
          <w:bCs/>
        </w:rPr>
        <w:t>se dále zavazuje plně respektovat podmínky poskytnuté podpory z IROP</w:t>
      </w:r>
      <w:r w:rsidR="00DC65E7">
        <w:rPr>
          <w:bCs/>
        </w:rPr>
        <w:t xml:space="preserve"> </w:t>
      </w:r>
      <w:r w:rsidR="00DC65E7" w:rsidRPr="005E705A">
        <w:rPr>
          <w:bCs/>
        </w:rPr>
        <w:t>a umožnit administrátorovi dotačního programu případnou kontrolu.</w:t>
      </w:r>
    </w:p>
    <w:p w:rsidR="00DC65E7" w:rsidRDefault="00DC65E7" w:rsidP="005E705A">
      <w:pPr>
        <w:widowControl w:val="0"/>
        <w:ind w:left="550" w:hanging="550"/>
        <w:jc w:val="both"/>
        <w:rPr>
          <w:rFonts w:eastAsia="Cambria" w:cs="Arial"/>
          <w:bCs/>
          <w:iCs/>
        </w:rPr>
      </w:pPr>
      <w:r w:rsidRPr="005E705A">
        <w:rPr>
          <w:bCs/>
        </w:rPr>
        <w:t>1</w:t>
      </w:r>
      <w:r w:rsidR="005E705A">
        <w:rPr>
          <w:bCs/>
        </w:rPr>
        <w:t>2</w:t>
      </w:r>
      <w:r w:rsidRPr="005E705A">
        <w:rPr>
          <w:bCs/>
        </w:rPr>
        <w:t>.4</w:t>
      </w:r>
      <w:r w:rsidRPr="005E705A">
        <w:rPr>
          <w:bCs/>
        </w:rPr>
        <w:tab/>
      </w:r>
      <w:r w:rsidR="005E705A">
        <w:rPr>
          <w:bCs/>
        </w:rPr>
        <w:t>Konzultant</w:t>
      </w:r>
      <w:r w:rsidR="005E705A" w:rsidRPr="005E705A">
        <w:rPr>
          <w:bCs/>
        </w:rPr>
        <w:t xml:space="preserve"> </w:t>
      </w:r>
      <w:r w:rsidRPr="005E705A">
        <w:rPr>
          <w:bCs/>
        </w:rPr>
        <w:t>se zavazuje plně respektovat podmínky poskytnutí podpory z IROP stanovené</w:t>
      </w:r>
      <w:r>
        <w:rPr>
          <w:rFonts w:cs="Arial"/>
          <w:bCs/>
          <w:iCs/>
        </w:rPr>
        <w:t xml:space="preserve"> v Rozhodnutí o poskytnutí dotace, relevantní podmínky stanovené aktuální příručkou „Obecná pravidla pro žadatele a příjemce“ a relevantní podmínky z metodických pokynů vztahujících se k programovému období 2014–2020.</w:t>
      </w:r>
    </w:p>
    <w:p w:rsidR="00DC65E7" w:rsidRDefault="005E705A" w:rsidP="00DC65E7">
      <w:pPr>
        <w:widowControl w:val="0"/>
        <w:tabs>
          <w:tab w:val="left" w:pos="709"/>
        </w:tabs>
        <w:ind w:left="550" w:hanging="550"/>
        <w:jc w:val="both"/>
        <w:rPr>
          <w:rFonts w:eastAsia="Cambria" w:cs="Cambria"/>
          <w:bCs/>
          <w:iCs/>
        </w:rPr>
      </w:pPr>
      <w:r>
        <w:rPr>
          <w:rFonts w:eastAsia="Cambria" w:cs="Arial"/>
          <w:bCs/>
          <w:iCs/>
        </w:rPr>
        <w:t>12</w:t>
      </w:r>
      <w:r w:rsidR="00DC65E7">
        <w:rPr>
          <w:rFonts w:eastAsia="Cambria" w:cs="Arial"/>
          <w:bCs/>
          <w:iCs/>
        </w:rPr>
        <w:t>.5</w:t>
      </w:r>
      <w:r w:rsidR="00DC65E7">
        <w:rPr>
          <w:rFonts w:eastAsia="Cambria" w:cs="Arial"/>
          <w:bCs/>
          <w:iCs/>
        </w:rPr>
        <w:tab/>
      </w:r>
      <w:r>
        <w:rPr>
          <w:bCs/>
        </w:rPr>
        <w:t>Konzultant</w:t>
      </w:r>
      <w:r w:rsidRPr="005E705A">
        <w:rPr>
          <w:bCs/>
        </w:rPr>
        <w:t xml:space="preserve"> </w:t>
      </w:r>
      <w:r w:rsidR="00DC65E7">
        <w:rPr>
          <w:rFonts w:eastAsia="Cambria" w:cs="Cambria"/>
          <w:bCs/>
          <w:iCs/>
        </w:rPr>
        <w:t>je povinen uchovávat veškerou dokumentaci související s realizací projektu včetně účetních dokl</w:t>
      </w:r>
      <w:r>
        <w:rPr>
          <w:rFonts w:eastAsia="Cambria" w:cs="Cambria"/>
          <w:bCs/>
          <w:iCs/>
        </w:rPr>
        <w:t>adů minimálně do konce roku 2034</w:t>
      </w:r>
      <w:r w:rsidR="00DC65E7">
        <w:rPr>
          <w:rFonts w:eastAsia="Cambria" w:cs="Cambria"/>
          <w:bCs/>
          <w:iCs/>
        </w:rPr>
        <w:t xml:space="preserve">. </w:t>
      </w:r>
    </w:p>
    <w:p w:rsidR="00DC65E7" w:rsidRDefault="005E705A" w:rsidP="00DC65E7">
      <w:pPr>
        <w:widowControl w:val="0"/>
        <w:tabs>
          <w:tab w:val="left" w:pos="709"/>
        </w:tabs>
        <w:ind w:left="550" w:hanging="550"/>
        <w:jc w:val="both"/>
        <w:rPr>
          <w:bCs/>
          <w:iCs/>
        </w:rPr>
      </w:pPr>
      <w:r>
        <w:rPr>
          <w:rFonts w:eastAsia="Cambria" w:cs="Cambria"/>
          <w:bCs/>
          <w:iCs/>
        </w:rPr>
        <w:t>12</w:t>
      </w:r>
      <w:r w:rsidR="00DC65E7">
        <w:rPr>
          <w:rFonts w:eastAsia="Cambria" w:cs="Cambria"/>
          <w:bCs/>
          <w:iCs/>
        </w:rPr>
        <w:t xml:space="preserve">.6 </w:t>
      </w:r>
      <w:r w:rsidR="00DC65E7">
        <w:rPr>
          <w:rFonts w:eastAsia="Cambria" w:cs="Cambria"/>
          <w:bCs/>
          <w:iCs/>
        </w:rPr>
        <w:tab/>
      </w:r>
      <w:r>
        <w:rPr>
          <w:bCs/>
        </w:rPr>
        <w:t>Konzultant</w:t>
      </w:r>
      <w:r w:rsidRPr="005E705A">
        <w:rPr>
          <w:bCs/>
        </w:rPr>
        <w:t xml:space="preserve"> </w:t>
      </w:r>
      <w:r w:rsidR="00DC65E7">
        <w:rPr>
          <w:bCs/>
          <w:iCs/>
        </w:rPr>
        <w:t xml:space="preserve">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výdajů. </w:t>
      </w:r>
    </w:p>
    <w:p w:rsidR="00DC65E7" w:rsidRDefault="00DC65E7" w:rsidP="00DC65E7">
      <w:pPr>
        <w:widowControl w:val="0"/>
        <w:tabs>
          <w:tab w:val="left" w:pos="709"/>
        </w:tabs>
        <w:spacing w:line="360" w:lineRule="auto"/>
        <w:ind w:left="550" w:hanging="550"/>
        <w:jc w:val="both"/>
        <w:rPr>
          <w:bCs/>
          <w:iCs/>
        </w:rPr>
      </w:pPr>
    </w:p>
    <w:p w:rsidR="00DC65E7" w:rsidRPr="005E705A" w:rsidRDefault="00DC65E7" w:rsidP="005E705A">
      <w:pPr>
        <w:widowControl w:val="0"/>
        <w:ind w:left="709" w:hanging="709"/>
        <w:jc w:val="center"/>
        <w:rPr>
          <w:b/>
          <w:sz w:val="28"/>
          <w:szCs w:val="28"/>
        </w:rPr>
      </w:pPr>
      <w:r w:rsidRPr="005E705A">
        <w:rPr>
          <w:b/>
          <w:sz w:val="28"/>
          <w:szCs w:val="28"/>
        </w:rPr>
        <w:t>XII</w:t>
      </w:r>
      <w:r w:rsidR="005E705A">
        <w:rPr>
          <w:b/>
          <w:sz w:val="28"/>
          <w:szCs w:val="28"/>
        </w:rPr>
        <w:t>I</w:t>
      </w:r>
      <w:r w:rsidRPr="005E705A">
        <w:rPr>
          <w:b/>
          <w:sz w:val="28"/>
          <w:szCs w:val="28"/>
        </w:rPr>
        <w:t xml:space="preserve">. </w:t>
      </w:r>
      <w:r w:rsidRPr="005E705A">
        <w:rPr>
          <w:b/>
          <w:sz w:val="28"/>
          <w:szCs w:val="28"/>
        </w:rPr>
        <w:tab/>
        <w:t>ZÁVĚREČNÁ USTANOVENÍ</w:t>
      </w:r>
    </w:p>
    <w:p w:rsidR="00DC65E7" w:rsidRPr="005E705A" w:rsidRDefault="005E705A" w:rsidP="005E705A">
      <w:pPr>
        <w:widowControl w:val="0"/>
        <w:tabs>
          <w:tab w:val="left" w:pos="709"/>
        </w:tabs>
        <w:ind w:left="550" w:hanging="550"/>
        <w:jc w:val="both"/>
        <w:rPr>
          <w:bCs/>
        </w:rPr>
      </w:pPr>
      <w:r>
        <w:rPr>
          <w:bCs/>
        </w:rPr>
        <w:t>13</w:t>
      </w:r>
      <w:r w:rsidR="00DC65E7" w:rsidRPr="005E705A">
        <w:rPr>
          <w:bCs/>
        </w:rPr>
        <w:t xml:space="preserve">.1 </w:t>
      </w:r>
      <w:r w:rsidR="00DC65E7" w:rsidRPr="005E705A">
        <w:rPr>
          <w:bCs/>
        </w:rPr>
        <w:tab/>
        <w:t>Obě strany prohlašují, že předem souhlasí s možným zpřístupněním, či zveřejněním celé této smlouvy v jejím plném znění, jakož i všech úkonů a okolností s touto smlouvou souvisejících, ke kterému může kdykoli v budoucnu dojít.</w:t>
      </w:r>
    </w:p>
    <w:p w:rsidR="00DC65E7" w:rsidRPr="005E705A" w:rsidRDefault="00DC65E7" w:rsidP="005E705A">
      <w:pPr>
        <w:widowControl w:val="0"/>
        <w:tabs>
          <w:tab w:val="left" w:pos="709"/>
        </w:tabs>
        <w:ind w:left="550" w:hanging="550"/>
        <w:jc w:val="both"/>
        <w:rPr>
          <w:bCs/>
        </w:rPr>
      </w:pPr>
      <w:r w:rsidRPr="005E705A">
        <w:rPr>
          <w:bCs/>
        </w:rPr>
        <w:t>1</w:t>
      </w:r>
      <w:r w:rsidR="005E705A">
        <w:rPr>
          <w:bCs/>
        </w:rPr>
        <w:t>3</w:t>
      </w:r>
      <w:r w:rsidRPr="005E705A">
        <w:rPr>
          <w:bCs/>
        </w:rPr>
        <w:t xml:space="preserve">.2 </w:t>
      </w:r>
      <w:r w:rsidRPr="005E705A">
        <w:rPr>
          <w:bCs/>
        </w:rPr>
        <w:tab/>
        <w:t>Případná neplatnost některého ustanovení této smlouvy nezpůsobuje neplatnost ostatních ustanovení. V případě, že kterékoliv ustanovení této smlouvy se stane neplatným nebo neúčinným, smluvní strany se zavazují bez zbytečných odkladů nahradit takové ustanovení novým.</w:t>
      </w:r>
    </w:p>
    <w:p w:rsidR="00DC65E7" w:rsidRPr="005E705A" w:rsidRDefault="00DC65E7" w:rsidP="005E705A">
      <w:pPr>
        <w:widowControl w:val="0"/>
        <w:tabs>
          <w:tab w:val="left" w:pos="709"/>
        </w:tabs>
        <w:ind w:left="550" w:hanging="550"/>
        <w:jc w:val="both"/>
        <w:rPr>
          <w:bCs/>
        </w:rPr>
      </w:pPr>
      <w:r w:rsidRPr="005E705A">
        <w:rPr>
          <w:bCs/>
        </w:rPr>
        <w:t xml:space="preserve">12.3 Tato smlouva se řídí právním řádem České republiky. Jakékoli vzájemné spory vzniklé z této smlouvy nebo v souvislosti s ní se smluvní strany zavazují přednostně řešit smírnou cestou. Nedoberou-li se smluvní strany smírného řešení, budou spory z této smlouvy nebo v souvislosti s ní řešeny u soudu, jehož místní příslušnost se řídí obecným soudem objednatele. </w:t>
      </w:r>
    </w:p>
    <w:p w:rsidR="00DC65E7" w:rsidRPr="005E705A" w:rsidRDefault="00DC65E7" w:rsidP="005E705A">
      <w:pPr>
        <w:widowControl w:val="0"/>
        <w:tabs>
          <w:tab w:val="left" w:pos="709"/>
        </w:tabs>
        <w:ind w:left="550" w:hanging="550"/>
        <w:jc w:val="both"/>
        <w:rPr>
          <w:bCs/>
        </w:rPr>
      </w:pPr>
      <w:r w:rsidRPr="005E705A">
        <w:rPr>
          <w:bCs/>
        </w:rPr>
        <w:t>1</w:t>
      </w:r>
      <w:r w:rsidR="005E705A">
        <w:rPr>
          <w:bCs/>
        </w:rPr>
        <w:t>3</w:t>
      </w:r>
      <w:r w:rsidRPr="005E705A">
        <w:rPr>
          <w:bCs/>
        </w:rPr>
        <w:t xml:space="preserve">.4 </w:t>
      </w:r>
      <w:r w:rsidRPr="005E705A">
        <w:rPr>
          <w:bCs/>
        </w:rPr>
        <w:tab/>
        <w:t xml:space="preserve">Vztahy smluvních stran touto smlouvou neupravené se dále řídí příslušnými ustanoveními občanského zákoníku, případně dalšími souvisejícími právními předpisy ve znění účinném ke dni uzavření smlouvy. </w:t>
      </w:r>
    </w:p>
    <w:p w:rsidR="00DC65E7" w:rsidRPr="005E705A" w:rsidRDefault="00DC65E7" w:rsidP="005E705A">
      <w:pPr>
        <w:widowControl w:val="0"/>
        <w:tabs>
          <w:tab w:val="left" w:pos="709"/>
        </w:tabs>
        <w:ind w:left="550" w:hanging="550"/>
        <w:jc w:val="both"/>
        <w:rPr>
          <w:bCs/>
        </w:rPr>
      </w:pPr>
      <w:r w:rsidRPr="005E705A">
        <w:rPr>
          <w:bCs/>
        </w:rPr>
        <w:t>1</w:t>
      </w:r>
      <w:r w:rsidR="005E705A">
        <w:rPr>
          <w:bCs/>
        </w:rPr>
        <w:t>3</w:t>
      </w:r>
      <w:r w:rsidRPr="005E705A">
        <w:rPr>
          <w:bCs/>
        </w:rPr>
        <w:t>.5</w:t>
      </w:r>
      <w:r w:rsidRPr="005E705A">
        <w:rPr>
          <w:bCs/>
        </w:rPr>
        <w:tab/>
        <w:t>Tato smlouva nabývá platnosti dnem podpisu oprávněnými zástupci obou smluvních stran a účinnosti dnem uveřejnění v registru smluv dle zákona č. 340/2015 Sb., o zvláštních podmínkách účinnosti některých smluv, uveřejňování těchto smluv a o registru smluv (zákon o registru smluv),</w:t>
      </w:r>
      <w:r w:rsidR="005E705A">
        <w:rPr>
          <w:bCs/>
        </w:rPr>
        <w:t xml:space="preserve"> přičemž O</w:t>
      </w:r>
      <w:r w:rsidRPr="005E705A">
        <w:rPr>
          <w:bCs/>
        </w:rPr>
        <w:t xml:space="preserve">bjednatel se zavazuje toto uveřejnění zajistit. </w:t>
      </w:r>
    </w:p>
    <w:p w:rsidR="00DC65E7" w:rsidRPr="005E705A" w:rsidRDefault="00DC65E7" w:rsidP="005E705A">
      <w:pPr>
        <w:widowControl w:val="0"/>
        <w:tabs>
          <w:tab w:val="left" w:pos="709"/>
        </w:tabs>
        <w:ind w:left="550" w:hanging="550"/>
        <w:jc w:val="both"/>
        <w:rPr>
          <w:bCs/>
        </w:rPr>
      </w:pPr>
      <w:r w:rsidRPr="005E705A">
        <w:rPr>
          <w:bCs/>
        </w:rPr>
        <w:t>1</w:t>
      </w:r>
      <w:r w:rsidR="005E705A">
        <w:rPr>
          <w:bCs/>
        </w:rPr>
        <w:t>3</w:t>
      </w:r>
      <w:r w:rsidRPr="005E705A">
        <w:rPr>
          <w:bCs/>
        </w:rPr>
        <w:t>.6</w:t>
      </w:r>
      <w:r w:rsidRPr="005E705A">
        <w:rPr>
          <w:bCs/>
        </w:rPr>
        <w:tab/>
        <w:t>Tato smlouva se pořizuje ve čtyřech vyhotoveních s platností originálu, z nichž každá smluvní strana obdrží dvě vyhotovení.</w:t>
      </w:r>
    </w:p>
    <w:p w:rsidR="00DC65E7" w:rsidRDefault="00DC65E7" w:rsidP="00DC65E7">
      <w:pPr>
        <w:widowControl w:val="0"/>
        <w:ind w:left="550" w:hanging="550"/>
        <w:jc w:val="both"/>
      </w:pPr>
      <w:r>
        <w:t>1</w:t>
      </w:r>
      <w:r w:rsidR="005E705A">
        <w:t>3</w:t>
      </w:r>
      <w:r>
        <w:t>.7</w:t>
      </w:r>
      <w:r>
        <w:tab/>
        <w:t xml:space="preserve"> Nedílnou součástí smlouvy je:</w:t>
      </w:r>
    </w:p>
    <w:p w:rsidR="00DC65E7" w:rsidRPr="008275D2" w:rsidRDefault="00DC65E7" w:rsidP="00DC65E7">
      <w:pPr>
        <w:widowControl w:val="0"/>
        <w:ind w:left="1100" w:hanging="550"/>
        <w:jc w:val="both"/>
      </w:pPr>
      <w:r>
        <w:t xml:space="preserve">- </w:t>
      </w:r>
      <w:r w:rsidRPr="008275D2">
        <w:t xml:space="preserve">příloha č. 1 </w:t>
      </w:r>
      <w:r w:rsidR="005E705A">
        <w:t>–</w:t>
      </w:r>
      <w:r w:rsidRPr="008275D2">
        <w:t xml:space="preserve"> </w:t>
      </w:r>
      <w:r w:rsidR="00986F4E">
        <w:t xml:space="preserve">Soupis prací, výkonů a služeb </w:t>
      </w:r>
    </w:p>
    <w:p w:rsidR="00DC65E7" w:rsidRDefault="00DC65E7" w:rsidP="00DC65E7">
      <w:pPr>
        <w:widowControl w:val="0"/>
        <w:ind w:left="980" w:hanging="416"/>
        <w:jc w:val="both"/>
        <w:rPr>
          <w:b/>
        </w:rPr>
      </w:pPr>
    </w:p>
    <w:p w:rsidR="00DC65E7" w:rsidRDefault="00DC65E7" w:rsidP="00DC65E7">
      <w:pPr>
        <w:widowControl w:val="0"/>
        <w:jc w:val="both"/>
      </w:pPr>
      <w:r>
        <w:t>Na znamení souhlasu s obsahem této smlouvy připojují obě strany smlouvy své podpisy:</w:t>
      </w:r>
    </w:p>
    <w:p w:rsidR="00DC65E7" w:rsidRPr="00963D6A" w:rsidRDefault="00DC65E7" w:rsidP="00DC65E7">
      <w:pPr>
        <w:widowControl w:val="0"/>
      </w:pPr>
    </w:p>
    <w:p w:rsidR="00DC65E7" w:rsidRDefault="00DC65E7" w:rsidP="00F71729">
      <w:pPr>
        <w:pStyle w:val="Nadpis4"/>
        <w:keepNext w:val="0"/>
        <w:widowControl w:val="0"/>
        <w:tabs>
          <w:tab w:val="left" w:pos="567"/>
          <w:tab w:val="left" w:pos="4815"/>
        </w:tabs>
      </w:pPr>
      <w:r w:rsidRPr="00963D6A">
        <w:rPr>
          <w:szCs w:val="24"/>
        </w:rPr>
        <w:t xml:space="preserve">V  Táboře  dne …………                            </w:t>
      </w:r>
      <w:r w:rsidRPr="00963D6A">
        <w:rPr>
          <w:szCs w:val="24"/>
        </w:rPr>
        <w:tab/>
      </w:r>
      <w:r w:rsidRPr="00142845">
        <w:rPr>
          <w:szCs w:val="24"/>
        </w:rPr>
        <w:t xml:space="preserve">           V</w:t>
      </w:r>
      <w:r w:rsidR="00F71729" w:rsidRPr="00142845">
        <w:rPr>
          <w:szCs w:val="24"/>
        </w:rPr>
        <w:t> Táboře,</w:t>
      </w:r>
      <w:r w:rsidRPr="00142845">
        <w:rPr>
          <w:szCs w:val="24"/>
        </w:rPr>
        <w:t xml:space="preserve">   dne </w:t>
      </w:r>
      <w:r w:rsidR="00142845">
        <w:rPr>
          <w:szCs w:val="24"/>
        </w:rPr>
        <w:t>……………….</w:t>
      </w:r>
      <w:bookmarkStart w:id="1" w:name="_GoBack"/>
      <w:bookmarkEnd w:id="1"/>
    </w:p>
    <w:p w:rsidR="00DC65E7" w:rsidRDefault="00DC65E7" w:rsidP="00DC65E7">
      <w:pPr>
        <w:tabs>
          <w:tab w:val="left" w:pos="4815"/>
        </w:tabs>
        <w:jc w:val="both"/>
      </w:pPr>
      <w:r>
        <w:t>Za objednatele:</w:t>
      </w:r>
      <w:r>
        <w:tab/>
        <w:t xml:space="preserve">           Za </w:t>
      </w:r>
      <w:r w:rsidR="00E90E4C">
        <w:t>konzultanta</w:t>
      </w:r>
      <w:r>
        <w:t>:</w:t>
      </w:r>
      <w:r>
        <w:tab/>
      </w:r>
    </w:p>
    <w:p w:rsidR="00DC65E7" w:rsidRDefault="00DC65E7" w:rsidP="00DC65E7">
      <w:pPr>
        <w:tabs>
          <w:tab w:val="left" w:pos="4815"/>
        </w:tabs>
        <w:jc w:val="both"/>
      </w:pPr>
    </w:p>
    <w:p w:rsidR="00DC65E7" w:rsidRDefault="00DC65E7" w:rsidP="00DC65E7">
      <w:pPr>
        <w:tabs>
          <w:tab w:val="left" w:pos="4815"/>
        </w:tabs>
        <w:jc w:val="both"/>
      </w:pPr>
    </w:p>
    <w:p w:rsidR="00DC65E7" w:rsidRDefault="00DC65E7" w:rsidP="00DC65E7">
      <w:pPr>
        <w:tabs>
          <w:tab w:val="left" w:pos="4815"/>
        </w:tabs>
        <w:jc w:val="both"/>
      </w:pPr>
    </w:p>
    <w:p w:rsidR="00DC65E7" w:rsidRDefault="00DC65E7" w:rsidP="00DC65E7">
      <w:pPr>
        <w:tabs>
          <w:tab w:val="left" w:pos="4815"/>
        </w:tabs>
        <w:jc w:val="both"/>
      </w:pPr>
    </w:p>
    <w:p w:rsidR="00DC65E7" w:rsidRPr="00EC2DA5" w:rsidRDefault="00DC65E7" w:rsidP="00DC65E7">
      <w:pPr>
        <w:jc w:val="both"/>
        <w:rPr>
          <w:color w:val="0000CC"/>
        </w:rPr>
      </w:pPr>
      <w:r>
        <w:t xml:space="preserve">. . . . . . . . . . . . . . . . . . . . .                                                </w:t>
      </w:r>
      <w:r w:rsidRPr="00EC2DA5">
        <w:rPr>
          <w:color w:val="0000CC"/>
        </w:rPr>
        <w:t>. . . . . . . . . . . . . . . . . . . . . .</w:t>
      </w:r>
    </w:p>
    <w:p w:rsidR="00DC65E7" w:rsidRPr="00142845" w:rsidRDefault="00DC65E7" w:rsidP="00DC65E7">
      <w:r>
        <w:rPr>
          <w:color w:val="000000"/>
        </w:rPr>
        <w:t>Mgr. Jakub Smrčka, Th.D</w:t>
      </w:r>
      <w:r w:rsidRPr="00963D6A">
        <w:t xml:space="preserve">.                                                </w:t>
      </w:r>
      <w:r w:rsidR="00E55CF6">
        <w:t xml:space="preserve">    </w:t>
      </w:r>
      <w:r w:rsidR="00F71729" w:rsidRPr="00142845">
        <w:t>MgA. Petr Kukla</w:t>
      </w:r>
    </w:p>
    <w:p w:rsidR="00DC65E7" w:rsidRPr="00142845" w:rsidRDefault="00DC65E7" w:rsidP="00DC65E7">
      <w:pPr>
        <w:jc w:val="both"/>
      </w:pPr>
      <w:r w:rsidRPr="00142845">
        <w:t>ředitel Husitského muzea v Táboře</w:t>
      </w:r>
      <w:r w:rsidRPr="00142845">
        <w:tab/>
      </w:r>
      <w:r w:rsidRPr="00142845">
        <w:tab/>
      </w:r>
      <w:r w:rsidRPr="00142845">
        <w:tab/>
        <w:t xml:space="preserve">         </w:t>
      </w:r>
      <w:r w:rsidR="00F71729" w:rsidRPr="00142845">
        <w:t>jednatel Regio projekt s.r.o.</w:t>
      </w:r>
    </w:p>
    <w:p w:rsidR="00DC65E7" w:rsidRDefault="00DC65E7" w:rsidP="00DC65E7">
      <w:pPr>
        <w:widowControl w:val="0"/>
        <w:tabs>
          <w:tab w:val="left" w:pos="4815"/>
        </w:tabs>
        <w:jc w:val="both"/>
      </w:pPr>
    </w:p>
    <w:p w:rsidR="00A90574" w:rsidRDefault="00A90574" w:rsidP="00DC65E7">
      <w:pPr>
        <w:ind w:left="567"/>
        <w:jc w:val="center"/>
      </w:pPr>
    </w:p>
    <w:sectPr w:rsidR="00A90574" w:rsidSect="00F72A8E">
      <w:footerReference w:type="even" r:id="rId9"/>
      <w:footerReference w:type="default" r:id="rId10"/>
      <w:pgSz w:w="11906" w:h="16838"/>
      <w:pgMar w:top="1134" w:right="1077" w:bottom="1702" w:left="1077" w:header="567" w:footer="61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FC5D3" w16cex:dateUtc="2020-12-12T21:42:00Z"/>
  <w16cex:commentExtensible w16cex:durableId="237FC864" w16cex:dateUtc="2020-12-12T21:53:00Z"/>
  <w16cex:commentExtensible w16cex:durableId="237FC893" w16cex:dateUtc="2020-12-12T21:54:00Z"/>
  <w16cex:commentExtensible w16cex:durableId="237FC925" w16cex:dateUtc="2020-12-12T21:56:00Z"/>
  <w16cex:commentExtensible w16cex:durableId="237FCA55" w16cex:dateUtc="2020-12-12T22:01:00Z"/>
  <w16cex:commentExtensible w16cex:durableId="237FCB48" w16cex:dateUtc="2020-12-12T22:05:00Z"/>
  <w16cex:commentExtensible w16cex:durableId="237FCB96" w16cex:dateUtc="2020-12-12T22:07:00Z"/>
  <w16cex:commentExtensible w16cex:durableId="237FCD17" w16cex:dateUtc="2020-12-12T22:13:00Z"/>
  <w16cex:commentExtensible w16cex:durableId="237FCDE9" w16cex:dateUtc="2020-12-12T22:16:00Z"/>
  <w16cex:commentExtensible w16cex:durableId="238105B4" w16cex:dateUtc="2020-12-13T20:27:00Z"/>
  <w16cex:commentExtensible w16cex:durableId="23810565" w16cex:dateUtc="2020-12-13T20:25:00Z"/>
  <w16cex:commentExtensible w16cex:durableId="237FCEE8" w16cex:dateUtc="2020-12-12T22:21:00Z"/>
  <w16cex:commentExtensible w16cex:durableId="237F93BF" w16cex:dateUtc="2020-12-12T18:08:00Z"/>
  <w16cex:commentExtensible w16cex:durableId="2381076A" w16cex:dateUtc="2020-12-13T20:34:00Z"/>
  <w16cex:commentExtensible w16cex:durableId="2381078E" w16cex:dateUtc="2020-12-13T20:35:00Z"/>
  <w16cex:commentExtensible w16cex:durableId="23810937" w16cex:dateUtc="2020-12-13T2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9108FB" w16cid:durableId="237FC5D3"/>
  <w16cid:commentId w16cid:paraId="543E2CA5" w16cid:durableId="237FC864"/>
  <w16cid:commentId w16cid:paraId="4DF2E9B8" w16cid:durableId="237FC893"/>
  <w16cid:commentId w16cid:paraId="3C3BC686" w16cid:durableId="237FC925"/>
  <w16cid:commentId w16cid:paraId="79C94A68" w16cid:durableId="237FCA55"/>
  <w16cid:commentId w16cid:paraId="462D62AE" w16cid:durableId="237FCB48"/>
  <w16cid:commentId w16cid:paraId="6C6578CE" w16cid:durableId="237FCB96"/>
  <w16cid:commentId w16cid:paraId="6C3C1765" w16cid:durableId="237FCD17"/>
  <w16cid:commentId w16cid:paraId="2ABB9C53" w16cid:durableId="237FCDE9"/>
  <w16cid:commentId w16cid:paraId="38E4F49B" w16cid:durableId="238105B4"/>
  <w16cid:commentId w16cid:paraId="05158024" w16cid:durableId="23810565"/>
  <w16cid:commentId w16cid:paraId="72586790" w16cid:durableId="237FCEE8"/>
  <w16cid:commentId w16cid:paraId="2DCEC225" w16cid:durableId="237F93BF"/>
  <w16cid:commentId w16cid:paraId="64F41E67" w16cid:durableId="2381076A"/>
  <w16cid:commentId w16cid:paraId="655ADFDD" w16cid:durableId="2381078E"/>
  <w16cid:commentId w16cid:paraId="529682D8" w16cid:durableId="238109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2F" w:rsidRDefault="002C292F">
      <w:r>
        <w:separator/>
      </w:r>
    </w:p>
    <w:p w:rsidR="002C292F" w:rsidRDefault="002C292F"/>
    <w:p w:rsidR="002C292F" w:rsidRDefault="002C292F" w:rsidP="00EF5059">
      <w:pPr>
        <w:numPr>
          <w:ilvl w:val="0"/>
          <w:numId w:val="2"/>
        </w:numPr>
      </w:pPr>
    </w:p>
  </w:endnote>
  <w:endnote w:type="continuationSeparator" w:id="0">
    <w:p w:rsidR="002C292F" w:rsidRDefault="002C292F">
      <w:r>
        <w:continuationSeparator/>
      </w:r>
    </w:p>
    <w:p w:rsidR="002C292F" w:rsidRDefault="002C292F"/>
    <w:p w:rsidR="002C292F" w:rsidRDefault="002C292F" w:rsidP="00EF5059">
      <w:pPr>
        <w:numPr>
          <w:ilvl w:val="0"/>
          <w:numId w:val="2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00" w:rsidRDefault="008B56B1" w:rsidP="002153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10C0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0C00">
      <w:rPr>
        <w:rStyle w:val="slostrnky"/>
        <w:noProof/>
      </w:rPr>
      <w:t>8</w:t>
    </w:r>
    <w:r>
      <w:rPr>
        <w:rStyle w:val="slostrnky"/>
      </w:rPr>
      <w:fldChar w:fldCharType="end"/>
    </w:r>
  </w:p>
  <w:p w:rsidR="00F10C00" w:rsidRDefault="00F10C00" w:rsidP="005938D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00" w:rsidRPr="00986F4E" w:rsidRDefault="004E3657" w:rsidP="00986F4E">
    <w:pPr>
      <w:pStyle w:val="Zpat"/>
    </w:pPr>
    <w:r>
      <w:rPr>
        <w:noProof/>
      </w:rPr>
      <w:drawing>
        <wp:inline distT="0" distB="0" distL="0" distR="0">
          <wp:extent cx="2988310" cy="498475"/>
          <wp:effectExtent l="0" t="0" r="0" b="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6F4E">
      <w:t xml:space="preserve">                                                                     </w:t>
    </w:r>
    <w:r w:rsidR="008B56B1">
      <w:fldChar w:fldCharType="begin"/>
    </w:r>
    <w:r w:rsidR="00986F4E">
      <w:instrText xml:space="preserve"> PAGE   \* MERGEFORMAT </w:instrText>
    </w:r>
    <w:r w:rsidR="008B56B1">
      <w:fldChar w:fldCharType="separate"/>
    </w:r>
    <w:r w:rsidR="00142845">
      <w:rPr>
        <w:noProof/>
      </w:rPr>
      <w:t>3</w:t>
    </w:r>
    <w:r w:rsidR="008B56B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2F" w:rsidRDefault="002C292F">
      <w:r>
        <w:separator/>
      </w:r>
    </w:p>
    <w:p w:rsidR="002C292F" w:rsidRDefault="002C292F"/>
    <w:p w:rsidR="002C292F" w:rsidRDefault="002C292F" w:rsidP="00EF5059">
      <w:pPr>
        <w:numPr>
          <w:ilvl w:val="0"/>
          <w:numId w:val="2"/>
        </w:numPr>
      </w:pPr>
    </w:p>
  </w:footnote>
  <w:footnote w:type="continuationSeparator" w:id="0">
    <w:p w:rsidR="002C292F" w:rsidRDefault="002C292F">
      <w:r>
        <w:continuationSeparator/>
      </w:r>
    </w:p>
    <w:p w:rsidR="002C292F" w:rsidRDefault="002C292F"/>
    <w:p w:rsidR="002C292F" w:rsidRDefault="002C292F" w:rsidP="00EF5059">
      <w:pPr>
        <w:numPr>
          <w:ilvl w:val="0"/>
          <w:numId w:val="2"/>
        </w:num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ascii="Arial" w:hAnsi="Arial" w:cs="Arial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3"/>
    <w:multiLevelType w:val="singleLevel"/>
    <w:tmpl w:val="00000013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kern w:val="1"/>
        <w:szCs w:val="24"/>
        <w:lang w:eastAsia="cs-CZ"/>
      </w:rPr>
    </w:lvl>
  </w:abstractNum>
  <w:abstractNum w:abstractNumId="4" w15:restartNumberingAfterBreak="0">
    <w:nsid w:val="11F76087"/>
    <w:multiLevelType w:val="hybridMultilevel"/>
    <w:tmpl w:val="E6C0F7EA"/>
    <w:lvl w:ilvl="0" w:tplc="93CEACE6">
      <w:start w:val="1"/>
      <w:numFmt w:val="bullet"/>
      <w:pStyle w:val="Styl6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7A9F"/>
    <w:multiLevelType w:val="multilevel"/>
    <w:tmpl w:val="156AFB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9F20D6"/>
    <w:multiLevelType w:val="multilevel"/>
    <w:tmpl w:val="FE2EEC9A"/>
    <w:lvl w:ilvl="0">
      <w:start w:val="1"/>
      <w:numFmt w:val="decimal"/>
      <w:lvlText w:val="2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3776116"/>
    <w:multiLevelType w:val="multilevel"/>
    <w:tmpl w:val="C4BACAFC"/>
    <w:lvl w:ilvl="0">
      <w:start w:val="1"/>
      <w:numFmt w:val="decimal"/>
      <w:lvlText w:val="3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0C37D7"/>
    <w:multiLevelType w:val="hybridMultilevel"/>
    <w:tmpl w:val="7C8207A8"/>
    <w:lvl w:ilvl="0" w:tplc="FD80DF2C">
      <w:start w:val="1"/>
      <w:numFmt w:val="upperRoman"/>
      <w:pStyle w:val="Styl4"/>
      <w:lvlText w:val="%1."/>
      <w:lvlJc w:val="right"/>
      <w:pPr>
        <w:tabs>
          <w:tab w:val="num" w:pos="720"/>
        </w:tabs>
        <w:ind w:left="720" w:hanging="180"/>
      </w:pPr>
      <w:rPr>
        <w:rFonts w:ascii="Garamond" w:hAnsi="Garamond" w:hint="default"/>
        <w:b/>
        <w:sz w:val="24"/>
        <w:szCs w:val="24"/>
      </w:rPr>
    </w:lvl>
    <w:lvl w:ilvl="1" w:tplc="686EB8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 w:tplc="AAAE4C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66ACB"/>
    <w:multiLevelType w:val="multilevel"/>
    <w:tmpl w:val="554EF6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0" w15:restartNumberingAfterBreak="0">
    <w:nsid w:val="1CC6218A"/>
    <w:multiLevelType w:val="multilevel"/>
    <w:tmpl w:val="607E1E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>
      <w:start w:val="1"/>
      <w:numFmt w:val="decimal"/>
      <w:pStyle w:val="Nadpis2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1D021FB4"/>
    <w:multiLevelType w:val="multilevel"/>
    <w:tmpl w:val="F8020F3E"/>
    <w:lvl w:ilvl="0">
      <w:start w:val="1"/>
      <w:numFmt w:val="decimal"/>
      <w:pStyle w:val="Styl8"/>
      <w:lvlText w:val="4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7961D6"/>
    <w:multiLevelType w:val="multilevel"/>
    <w:tmpl w:val="2BFA61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4132EC"/>
    <w:multiLevelType w:val="hybridMultilevel"/>
    <w:tmpl w:val="7F3EF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34D31"/>
    <w:multiLevelType w:val="multilevel"/>
    <w:tmpl w:val="483A41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34D3491"/>
    <w:multiLevelType w:val="multilevel"/>
    <w:tmpl w:val="9D7AD4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4F61B1"/>
    <w:multiLevelType w:val="multilevel"/>
    <w:tmpl w:val="242609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EE0EB2"/>
    <w:multiLevelType w:val="multilevel"/>
    <w:tmpl w:val="A8926B7A"/>
    <w:lvl w:ilvl="0">
      <w:start w:val="1"/>
      <w:numFmt w:val="decimal"/>
      <w:lvlText w:val="2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F7C0834"/>
    <w:multiLevelType w:val="multilevel"/>
    <w:tmpl w:val="AF2A66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F771E2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44688F"/>
    <w:multiLevelType w:val="multilevel"/>
    <w:tmpl w:val="23A0FA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987569"/>
    <w:multiLevelType w:val="multilevel"/>
    <w:tmpl w:val="C64CE14C"/>
    <w:lvl w:ilvl="0">
      <w:start w:val="1"/>
      <w:numFmt w:val="decimal"/>
      <w:lvlText w:val="3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2C836DF"/>
    <w:multiLevelType w:val="multilevel"/>
    <w:tmpl w:val="07EAE272"/>
    <w:lvl w:ilvl="0">
      <w:start w:val="1"/>
      <w:numFmt w:val="decimal"/>
      <w:pStyle w:val="Styl2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6DE0170"/>
    <w:multiLevelType w:val="multilevel"/>
    <w:tmpl w:val="AAE6E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  <w:lvlOverride w:ilvl="0">
      <w:lvl w:ilvl="0">
        <w:start w:val="1"/>
        <w:numFmt w:val="decimal"/>
        <w:lvlText w:val="3.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nothing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10"/>
  </w:num>
  <w:num w:numId="4">
    <w:abstractNumId w:val="19"/>
  </w:num>
  <w:num w:numId="5">
    <w:abstractNumId w:val="6"/>
    <w:lvlOverride w:ilvl="0">
      <w:lvl w:ilvl="0">
        <w:start w:val="1"/>
        <w:numFmt w:val="decimal"/>
        <w:lvlText w:val="1.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24713648"/>
        <w:numFmt w:val="decimal"/>
        <w:suff w:val="nothing"/>
        <w:lvlText w:val="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24713696"/>
        <w:numFmt w:val="decimal"/>
        <w:suff w:val="nothing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24713744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24713792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24713840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24713888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24713936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24713984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4"/>
  </w:num>
  <w:num w:numId="7">
    <w:abstractNumId w:val="6"/>
    <w:lvlOverride w:ilvl="0">
      <w:startOverride w:val="1"/>
      <w:lvl w:ilvl="0">
        <w:start w:val="1"/>
        <w:numFmt w:val="decimal"/>
        <w:lvlText w:val="4.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nothing"/>
        <w:lvlText w:val="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nothing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22"/>
  </w:num>
  <w:num w:numId="9">
    <w:abstractNumId w:val="21"/>
  </w:num>
  <w:num w:numId="10">
    <w:abstractNumId w:val="17"/>
  </w:num>
  <w:num w:numId="11">
    <w:abstractNumId w:val="15"/>
  </w:num>
  <w:num w:numId="12">
    <w:abstractNumId w:val="16"/>
  </w:num>
  <w:num w:numId="13">
    <w:abstractNumId w:val="7"/>
  </w:num>
  <w:num w:numId="14">
    <w:abstractNumId w:val="11"/>
  </w:num>
  <w:num w:numId="15">
    <w:abstractNumId w:val="12"/>
  </w:num>
  <w:num w:numId="16">
    <w:abstractNumId w:val="18"/>
  </w:num>
  <w:num w:numId="17">
    <w:abstractNumId w:val="13"/>
  </w:num>
  <w:num w:numId="18">
    <w:abstractNumId w:val="9"/>
  </w:num>
  <w:num w:numId="19">
    <w:abstractNumId w:val="14"/>
  </w:num>
  <w:num w:numId="20">
    <w:abstractNumId w:val="20"/>
  </w:num>
  <w:num w:numId="21">
    <w:abstractNumId w:val="22"/>
  </w:num>
  <w:num w:numId="22">
    <w:abstractNumId w:val="22"/>
  </w:num>
  <w:num w:numId="23">
    <w:abstractNumId w:val="5"/>
  </w:num>
  <w:num w:numId="24">
    <w:abstractNumId w:val="22"/>
  </w:num>
  <w:num w:numId="25">
    <w:abstractNumId w:val="23"/>
  </w:num>
  <w:num w:numId="2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1F0"/>
    <w:rsid w:val="000040CE"/>
    <w:rsid w:val="00007AC1"/>
    <w:rsid w:val="00015B97"/>
    <w:rsid w:val="0001782C"/>
    <w:rsid w:val="00017B5C"/>
    <w:rsid w:val="00030CA1"/>
    <w:rsid w:val="00033529"/>
    <w:rsid w:val="00036725"/>
    <w:rsid w:val="00040EB7"/>
    <w:rsid w:val="00046615"/>
    <w:rsid w:val="00050020"/>
    <w:rsid w:val="00050D47"/>
    <w:rsid w:val="000518D0"/>
    <w:rsid w:val="0006246A"/>
    <w:rsid w:val="00063401"/>
    <w:rsid w:val="00066F35"/>
    <w:rsid w:val="00071D8C"/>
    <w:rsid w:val="00083B29"/>
    <w:rsid w:val="00084483"/>
    <w:rsid w:val="00086479"/>
    <w:rsid w:val="000B09EB"/>
    <w:rsid w:val="000B3714"/>
    <w:rsid w:val="000B52B3"/>
    <w:rsid w:val="000C08C8"/>
    <w:rsid w:val="000C65CE"/>
    <w:rsid w:val="000D098B"/>
    <w:rsid w:val="000E0F57"/>
    <w:rsid w:val="000E1AE0"/>
    <w:rsid w:val="000E3201"/>
    <w:rsid w:val="000E3CA5"/>
    <w:rsid w:val="000E5531"/>
    <w:rsid w:val="000F18A0"/>
    <w:rsid w:val="000F3409"/>
    <w:rsid w:val="000F50CB"/>
    <w:rsid w:val="00102188"/>
    <w:rsid w:val="00103E9A"/>
    <w:rsid w:val="00103EB3"/>
    <w:rsid w:val="00106541"/>
    <w:rsid w:val="00120FA6"/>
    <w:rsid w:val="00131FA1"/>
    <w:rsid w:val="00140C3C"/>
    <w:rsid w:val="00142845"/>
    <w:rsid w:val="0014568F"/>
    <w:rsid w:val="00146893"/>
    <w:rsid w:val="001511A8"/>
    <w:rsid w:val="001562F9"/>
    <w:rsid w:val="00156533"/>
    <w:rsid w:val="00156F8F"/>
    <w:rsid w:val="001611F7"/>
    <w:rsid w:val="00161336"/>
    <w:rsid w:val="00161D74"/>
    <w:rsid w:val="001652C1"/>
    <w:rsid w:val="0016565E"/>
    <w:rsid w:val="00166DF3"/>
    <w:rsid w:val="00171328"/>
    <w:rsid w:val="00171A38"/>
    <w:rsid w:val="00174077"/>
    <w:rsid w:val="00175DD1"/>
    <w:rsid w:val="00184E18"/>
    <w:rsid w:val="00185945"/>
    <w:rsid w:val="00195EB7"/>
    <w:rsid w:val="00196ACF"/>
    <w:rsid w:val="001B559C"/>
    <w:rsid w:val="001B674F"/>
    <w:rsid w:val="001C1F6C"/>
    <w:rsid w:val="001C5A34"/>
    <w:rsid w:val="001D103C"/>
    <w:rsid w:val="001D1DE0"/>
    <w:rsid w:val="001D409A"/>
    <w:rsid w:val="001E10F8"/>
    <w:rsid w:val="001E471C"/>
    <w:rsid w:val="001F72A7"/>
    <w:rsid w:val="00200138"/>
    <w:rsid w:val="0021515C"/>
    <w:rsid w:val="00215369"/>
    <w:rsid w:val="00230319"/>
    <w:rsid w:val="00234E4F"/>
    <w:rsid w:val="00241523"/>
    <w:rsid w:val="002457E2"/>
    <w:rsid w:val="00250591"/>
    <w:rsid w:val="00250FDF"/>
    <w:rsid w:val="002519ED"/>
    <w:rsid w:val="00254555"/>
    <w:rsid w:val="002562E2"/>
    <w:rsid w:val="002605CD"/>
    <w:rsid w:val="00260824"/>
    <w:rsid w:val="00260AAA"/>
    <w:rsid w:val="002620A3"/>
    <w:rsid w:val="00262716"/>
    <w:rsid w:val="00265077"/>
    <w:rsid w:val="002753CB"/>
    <w:rsid w:val="0027722F"/>
    <w:rsid w:val="002810D1"/>
    <w:rsid w:val="0028118C"/>
    <w:rsid w:val="00285925"/>
    <w:rsid w:val="002877D3"/>
    <w:rsid w:val="00291331"/>
    <w:rsid w:val="002A3DD5"/>
    <w:rsid w:val="002A61A2"/>
    <w:rsid w:val="002A732F"/>
    <w:rsid w:val="002B1A39"/>
    <w:rsid w:val="002B291E"/>
    <w:rsid w:val="002B4760"/>
    <w:rsid w:val="002B572A"/>
    <w:rsid w:val="002B6F47"/>
    <w:rsid w:val="002C04B1"/>
    <w:rsid w:val="002C1218"/>
    <w:rsid w:val="002C292F"/>
    <w:rsid w:val="002C466C"/>
    <w:rsid w:val="002D49DA"/>
    <w:rsid w:val="002D5CBB"/>
    <w:rsid w:val="002E1205"/>
    <w:rsid w:val="002E4331"/>
    <w:rsid w:val="002F1846"/>
    <w:rsid w:val="002F2C98"/>
    <w:rsid w:val="002F4F42"/>
    <w:rsid w:val="003137B8"/>
    <w:rsid w:val="00315190"/>
    <w:rsid w:val="00316092"/>
    <w:rsid w:val="00321725"/>
    <w:rsid w:val="00325AB7"/>
    <w:rsid w:val="0033281D"/>
    <w:rsid w:val="00333063"/>
    <w:rsid w:val="00336C96"/>
    <w:rsid w:val="00343374"/>
    <w:rsid w:val="003456B3"/>
    <w:rsid w:val="00346982"/>
    <w:rsid w:val="00354E5E"/>
    <w:rsid w:val="003606E0"/>
    <w:rsid w:val="003624E8"/>
    <w:rsid w:val="00373EF9"/>
    <w:rsid w:val="00375809"/>
    <w:rsid w:val="00375BD5"/>
    <w:rsid w:val="00382B6E"/>
    <w:rsid w:val="00394CDA"/>
    <w:rsid w:val="003962CD"/>
    <w:rsid w:val="00396C6F"/>
    <w:rsid w:val="00396F0F"/>
    <w:rsid w:val="00397AF0"/>
    <w:rsid w:val="003A087C"/>
    <w:rsid w:val="003A0E8B"/>
    <w:rsid w:val="003A2CD3"/>
    <w:rsid w:val="003A39B8"/>
    <w:rsid w:val="003A5F13"/>
    <w:rsid w:val="003A6B15"/>
    <w:rsid w:val="003A6CD2"/>
    <w:rsid w:val="003B41BF"/>
    <w:rsid w:val="003B685B"/>
    <w:rsid w:val="003B75E7"/>
    <w:rsid w:val="003C3667"/>
    <w:rsid w:val="003D2999"/>
    <w:rsid w:val="003D429D"/>
    <w:rsid w:val="003E4E0E"/>
    <w:rsid w:val="003E67AE"/>
    <w:rsid w:val="003F1C2D"/>
    <w:rsid w:val="003F3022"/>
    <w:rsid w:val="003F6F40"/>
    <w:rsid w:val="00401F66"/>
    <w:rsid w:val="0041200F"/>
    <w:rsid w:val="0041626F"/>
    <w:rsid w:val="00425337"/>
    <w:rsid w:val="00427A4E"/>
    <w:rsid w:val="00437E8C"/>
    <w:rsid w:val="0044514E"/>
    <w:rsid w:val="00450443"/>
    <w:rsid w:val="0045437D"/>
    <w:rsid w:val="00454E5D"/>
    <w:rsid w:val="004602C4"/>
    <w:rsid w:val="0046219C"/>
    <w:rsid w:val="00462ED1"/>
    <w:rsid w:val="004634A5"/>
    <w:rsid w:val="0046563C"/>
    <w:rsid w:val="00467996"/>
    <w:rsid w:val="00467A0B"/>
    <w:rsid w:val="00474EB8"/>
    <w:rsid w:val="00492A5E"/>
    <w:rsid w:val="00495BEF"/>
    <w:rsid w:val="004A0257"/>
    <w:rsid w:val="004A3599"/>
    <w:rsid w:val="004A40AD"/>
    <w:rsid w:val="004A49DB"/>
    <w:rsid w:val="004B3D69"/>
    <w:rsid w:val="004B6D70"/>
    <w:rsid w:val="004C16D6"/>
    <w:rsid w:val="004C1BE4"/>
    <w:rsid w:val="004C383C"/>
    <w:rsid w:val="004C6A43"/>
    <w:rsid w:val="004D637A"/>
    <w:rsid w:val="004D6DAC"/>
    <w:rsid w:val="004E23A2"/>
    <w:rsid w:val="004E3657"/>
    <w:rsid w:val="004E5383"/>
    <w:rsid w:val="004F0DCD"/>
    <w:rsid w:val="00501A90"/>
    <w:rsid w:val="00501B56"/>
    <w:rsid w:val="005029A1"/>
    <w:rsid w:val="005127C9"/>
    <w:rsid w:val="00513892"/>
    <w:rsid w:val="0051489C"/>
    <w:rsid w:val="005244D7"/>
    <w:rsid w:val="005343D6"/>
    <w:rsid w:val="00536716"/>
    <w:rsid w:val="00542896"/>
    <w:rsid w:val="005444F1"/>
    <w:rsid w:val="00550E33"/>
    <w:rsid w:val="005517E8"/>
    <w:rsid w:val="00553A52"/>
    <w:rsid w:val="0057085F"/>
    <w:rsid w:val="0057345D"/>
    <w:rsid w:val="0058114F"/>
    <w:rsid w:val="00584DD6"/>
    <w:rsid w:val="00585253"/>
    <w:rsid w:val="005938D7"/>
    <w:rsid w:val="005A1075"/>
    <w:rsid w:val="005A26A2"/>
    <w:rsid w:val="005C1D8F"/>
    <w:rsid w:val="005C3AFA"/>
    <w:rsid w:val="005C5B67"/>
    <w:rsid w:val="005D2950"/>
    <w:rsid w:val="005D6729"/>
    <w:rsid w:val="005E1767"/>
    <w:rsid w:val="005E2CD4"/>
    <w:rsid w:val="005E705A"/>
    <w:rsid w:val="0060684E"/>
    <w:rsid w:val="00606C1E"/>
    <w:rsid w:val="006076EC"/>
    <w:rsid w:val="0061186F"/>
    <w:rsid w:val="00620C0B"/>
    <w:rsid w:val="0062515F"/>
    <w:rsid w:val="00630744"/>
    <w:rsid w:val="006331F0"/>
    <w:rsid w:val="00646FF5"/>
    <w:rsid w:val="00650D8F"/>
    <w:rsid w:val="00654FCD"/>
    <w:rsid w:val="00655908"/>
    <w:rsid w:val="0065754C"/>
    <w:rsid w:val="00663FFB"/>
    <w:rsid w:val="00664FB5"/>
    <w:rsid w:val="00667E8C"/>
    <w:rsid w:val="00671ED7"/>
    <w:rsid w:val="00680D1F"/>
    <w:rsid w:val="00683F63"/>
    <w:rsid w:val="006875BC"/>
    <w:rsid w:val="006B0810"/>
    <w:rsid w:val="006B24B4"/>
    <w:rsid w:val="006B2ED4"/>
    <w:rsid w:val="006B549E"/>
    <w:rsid w:val="006B6C4C"/>
    <w:rsid w:val="006C0D8D"/>
    <w:rsid w:val="006C1F54"/>
    <w:rsid w:val="006C4A8E"/>
    <w:rsid w:val="006E21C7"/>
    <w:rsid w:val="006E2299"/>
    <w:rsid w:val="006E34D7"/>
    <w:rsid w:val="006E4C54"/>
    <w:rsid w:val="006E6E2F"/>
    <w:rsid w:val="00701217"/>
    <w:rsid w:val="00702613"/>
    <w:rsid w:val="007046DB"/>
    <w:rsid w:val="00706701"/>
    <w:rsid w:val="007109C6"/>
    <w:rsid w:val="00711929"/>
    <w:rsid w:val="0071408F"/>
    <w:rsid w:val="00714EFD"/>
    <w:rsid w:val="00715AEB"/>
    <w:rsid w:val="00716191"/>
    <w:rsid w:val="00717B49"/>
    <w:rsid w:val="00722EDE"/>
    <w:rsid w:val="00730EBF"/>
    <w:rsid w:val="00731044"/>
    <w:rsid w:val="0073141C"/>
    <w:rsid w:val="00735D2B"/>
    <w:rsid w:val="0074158C"/>
    <w:rsid w:val="007428C5"/>
    <w:rsid w:val="00746F68"/>
    <w:rsid w:val="0074713E"/>
    <w:rsid w:val="0075334E"/>
    <w:rsid w:val="00757003"/>
    <w:rsid w:val="007573F5"/>
    <w:rsid w:val="00761D34"/>
    <w:rsid w:val="00762085"/>
    <w:rsid w:val="00763725"/>
    <w:rsid w:val="007647F6"/>
    <w:rsid w:val="00770F87"/>
    <w:rsid w:val="007744EF"/>
    <w:rsid w:val="00776986"/>
    <w:rsid w:val="007776A8"/>
    <w:rsid w:val="00777D74"/>
    <w:rsid w:val="00783C95"/>
    <w:rsid w:val="00784A43"/>
    <w:rsid w:val="0078518A"/>
    <w:rsid w:val="007878CB"/>
    <w:rsid w:val="007921B6"/>
    <w:rsid w:val="00797C04"/>
    <w:rsid w:val="007B0B2A"/>
    <w:rsid w:val="007B2113"/>
    <w:rsid w:val="007C1D04"/>
    <w:rsid w:val="007C1EAE"/>
    <w:rsid w:val="007C4D20"/>
    <w:rsid w:val="007D61DD"/>
    <w:rsid w:val="007D7A2D"/>
    <w:rsid w:val="007D7A82"/>
    <w:rsid w:val="007F1B0B"/>
    <w:rsid w:val="007F56E6"/>
    <w:rsid w:val="007F6439"/>
    <w:rsid w:val="007F669C"/>
    <w:rsid w:val="007F66C8"/>
    <w:rsid w:val="007F6AAC"/>
    <w:rsid w:val="008017D2"/>
    <w:rsid w:val="00805F04"/>
    <w:rsid w:val="008132F3"/>
    <w:rsid w:val="00816857"/>
    <w:rsid w:val="00833B7C"/>
    <w:rsid w:val="00842367"/>
    <w:rsid w:val="00843975"/>
    <w:rsid w:val="008442A1"/>
    <w:rsid w:val="008458A0"/>
    <w:rsid w:val="00851C6C"/>
    <w:rsid w:val="008522B6"/>
    <w:rsid w:val="00852654"/>
    <w:rsid w:val="00862D93"/>
    <w:rsid w:val="00877B5B"/>
    <w:rsid w:val="00880763"/>
    <w:rsid w:val="0088580A"/>
    <w:rsid w:val="00886691"/>
    <w:rsid w:val="00891BF3"/>
    <w:rsid w:val="00893B64"/>
    <w:rsid w:val="008A1FC3"/>
    <w:rsid w:val="008A3C72"/>
    <w:rsid w:val="008A42D7"/>
    <w:rsid w:val="008B0D2D"/>
    <w:rsid w:val="008B4717"/>
    <w:rsid w:val="008B56B1"/>
    <w:rsid w:val="008C0BFA"/>
    <w:rsid w:val="008C1B5C"/>
    <w:rsid w:val="008C1CF7"/>
    <w:rsid w:val="008C430C"/>
    <w:rsid w:val="008C48F6"/>
    <w:rsid w:val="008D08E6"/>
    <w:rsid w:val="008D46E1"/>
    <w:rsid w:val="008F55F8"/>
    <w:rsid w:val="00902332"/>
    <w:rsid w:val="009051AD"/>
    <w:rsid w:val="00906C56"/>
    <w:rsid w:val="00910DEB"/>
    <w:rsid w:val="0091522C"/>
    <w:rsid w:val="00917379"/>
    <w:rsid w:val="00917C63"/>
    <w:rsid w:val="00921523"/>
    <w:rsid w:val="009228C0"/>
    <w:rsid w:val="009229DF"/>
    <w:rsid w:val="00925733"/>
    <w:rsid w:val="00934CFB"/>
    <w:rsid w:val="009420E7"/>
    <w:rsid w:val="00945BF0"/>
    <w:rsid w:val="00951C20"/>
    <w:rsid w:val="00953FB0"/>
    <w:rsid w:val="0096506F"/>
    <w:rsid w:val="00977E56"/>
    <w:rsid w:val="00980152"/>
    <w:rsid w:val="00985F53"/>
    <w:rsid w:val="0098680A"/>
    <w:rsid w:val="00986A7A"/>
    <w:rsid w:val="00986F4E"/>
    <w:rsid w:val="0098784F"/>
    <w:rsid w:val="00987D70"/>
    <w:rsid w:val="009904B8"/>
    <w:rsid w:val="00990757"/>
    <w:rsid w:val="009940AB"/>
    <w:rsid w:val="009A1529"/>
    <w:rsid w:val="009A1EAF"/>
    <w:rsid w:val="009A1F16"/>
    <w:rsid w:val="009A74DB"/>
    <w:rsid w:val="009B3640"/>
    <w:rsid w:val="009B4063"/>
    <w:rsid w:val="009B616E"/>
    <w:rsid w:val="009B716F"/>
    <w:rsid w:val="009C218B"/>
    <w:rsid w:val="009D2D2D"/>
    <w:rsid w:val="009D39C9"/>
    <w:rsid w:val="009D6354"/>
    <w:rsid w:val="009E49D9"/>
    <w:rsid w:val="009F0616"/>
    <w:rsid w:val="009F1DBF"/>
    <w:rsid w:val="009F21F0"/>
    <w:rsid w:val="009F3CEF"/>
    <w:rsid w:val="009F5CF5"/>
    <w:rsid w:val="009F60C8"/>
    <w:rsid w:val="009F616E"/>
    <w:rsid w:val="009F7256"/>
    <w:rsid w:val="00A01BB2"/>
    <w:rsid w:val="00A03119"/>
    <w:rsid w:val="00A11875"/>
    <w:rsid w:val="00A130F1"/>
    <w:rsid w:val="00A13B38"/>
    <w:rsid w:val="00A14563"/>
    <w:rsid w:val="00A25B13"/>
    <w:rsid w:val="00A3649B"/>
    <w:rsid w:val="00A42497"/>
    <w:rsid w:val="00A428AB"/>
    <w:rsid w:val="00A43A8E"/>
    <w:rsid w:val="00A44530"/>
    <w:rsid w:val="00A60FD1"/>
    <w:rsid w:val="00A614F2"/>
    <w:rsid w:val="00A636BF"/>
    <w:rsid w:val="00A670DA"/>
    <w:rsid w:val="00A85D31"/>
    <w:rsid w:val="00A87BAA"/>
    <w:rsid w:val="00A90574"/>
    <w:rsid w:val="00A91545"/>
    <w:rsid w:val="00A91F29"/>
    <w:rsid w:val="00AA457E"/>
    <w:rsid w:val="00AA55A0"/>
    <w:rsid w:val="00AB0F5B"/>
    <w:rsid w:val="00AB2C1C"/>
    <w:rsid w:val="00AB57AD"/>
    <w:rsid w:val="00AC119B"/>
    <w:rsid w:val="00AC189F"/>
    <w:rsid w:val="00AD1991"/>
    <w:rsid w:val="00AD4C64"/>
    <w:rsid w:val="00AD54BF"/>
    <w:rsid w:val="00AD613E"/>
    <w:rsid w:val="00AD6416"/>
    <w:rsid w:val="00AE16D5"/>
    <w:rsid w:val="00AE440B"/>
    <w:rsid w:val="00AE45A2"/>
    <w:rsid w:val="00AE5B1D"/>
    <w:rsid w:val="00AE61F3"/>
    <w:rsid w:val="00AF1B53"/>
    <w:rsid w:val="00AF3BB8"/>
    <w:rsid w:val="00B0342F"/>
    <w:rsid w:val="00B05F1C"/>
    <w:rsid w:val="00B11788"/>
    <w:rsid w:val="00B12615"/>
    <w:rsid w:val="00B12706"/>
    <w:rsid w:val="00B12B08"/>
    <w:rsid w:val="00B146A9"/>
    <w:rsid w:val="00B16F1B"/>
    <w:rsid w:val="00B2143F"/>
    <w:rsid w:val="00B23A7E"/>
    <w:rsid w:val="00B23EE5"/>
    <w:rsid w:val="00B25925"/>
    <w:rsid w:val="00B27D68"/>
    <w:rsid w:val="00B302B4"/>
    <w:rsid w:val="00B37E09"/>
    <w:rsid w:val="00B41D4F"/>
    <w:rsid w:val="00B4418A"/>
    <w:rsid w:val="00B46AFB"/>
    <w:rsid w:val="00B46D13"/>
    <w:rsid w:val="00B5206E"/>
    <w:rsid w:val="00B532EE"/>
    <w:rsid w:val="00B54296"/>
    <w:rsid w:val="00B567FE"/>
    <w:rsid w:val="00B636D8"/>
    <w:rsid w:val="00B66534"/>
    <w:rsid w:val="00B82963"/>
    <w:rsid w:val="00B85FC4"/>
    <w:rsid w:val="00B862C1"/>
    <w:rsid w:val="00B908B9"/>
    <w:rsid w:val="00BA10B1"/>
    <w:rsid w:val="00BA3BF8"/>
    <w:rsid w:val="00BA3F4C"/>
    <w:rsid w:val="00BB4209"/>
    <w:rsid w:val="00BB7112"/>
    <w:rsid w:val="00BB78D6"/>
    <w:rsid w:val="00BE0949"/>
    <w:rsid w:val="00BE5196"/>
    <w:rsid w:val="00BE5C83"/>
    <w:rsid w:val="00BE63F8"/>
    <w:rsid w:val="00BF0A8D"/>
    <w:rsid w:val="00BF231A"/>
    <w:rsid w:val="00BF2CF7"/>
    <w:rsid w:val="00BF6992"/>
    <w:rsid w:val="00C00AD3"/>
    <w:rsid w:val="00C05552"/>
    <w:rsid w:val="00C16816"/>
    <w:rsid w:val="00C20B42"/>
    <w:rsid w:val="00C23ABC"/>
    <w:rsid w:val="00C25BA7"/>
    <w:rsid w:val="00C27D15"/>
    <w:rsid w:val="00C33280"/>
    <w:rsid w:val="00C35454"/>
    <w:rsid w:val="00C358A1"/>
    <w:rsid w:val="00C421C6"/>
    <w:rsid w:val="00C437F2"/>
    <w:rsid w:val="00C44B87"/>
    <w:rsid w:val="00C60E48"/>
    <w:rsid w:val="00C663C5"/>
    <w:rsid w:val="00C71EC6"/>
    <w:rsid w:val="00C723D6"/>
    <w:rsid w:val="00C7367A"/>
    <w:rsid w:val="00C77F20"/>
    <w:rsid w:val="00C92EBF"/>
    <w:rsid w:val="00C94B36"/>
    <w:rsid w:val="00CA7DC8"/>
    <w:rsid w:val="00CA7F32"/>
    <w:rsid w:val="00CB02E3"/>
    <w:rsid w:val="00CB1B34"/>
    <w:rsid w:val="00CB1DFA"/>
    <w:rsid w:val="00CB2EA3"/>
    <w:rsid w:val="00CB61CB"/>
    <w:rsid w:val="00CB68FB"/>
    <w:rsid w:val="00CB6A68"/>
    <w:rsid w:val="00CB7A55"/>
    <w:rsid w:val="00CB7BA7"/>
    <w:rsid w:val="00CC2033"/>
    <w:rsid w:val="00CC2C21"/>
    <w:rsid w:val="00CD2AE7"/>
    <w:rsid w:val="00CE6837"/>
    <w:rsid w:val="00CE7AD6"/>
    <w:rsid w:val="00CF1BAC"/>
    <w:rsid w:val="00CF50BB"/>
    <w:rsid w:val="00D01D92"/>
    <w:rsid w:val="00D05875"/>
    <w:rsid w:val="00D06859"/>
    <w:rsid w:val="00D101D8"/>
    <w:rsid w:val="00D10BBD"/>
    <w:rsid w:val="00D13CC5"/>
    <w:rsid w:val="00D14D96"/>
    <w:rsid w:val="00D20096"/>
    <w:rsid w:val="00D23FF6"/>
    <w:rsid w:val="00D3097C"/>
    <w:rsid w:val="00D35EAE"/>
    <w:rsid w:val="00D364AF"/>
    <w:rsid w:val="00D36B4A"/>
    <w:rsid w:val="00D37D92"/>
    <w:rsid w:val="00D425DA"/>
    <w:rsid w:val="00D42FBF"/>
    <w:rsid w:val="00D44545"/>
    <w:rsid w:val="00D45E02"/>
    <w:rsid w:val="00D46AAC"/>
    <w:rsid w:val="00D47458"/>
    <w:rsid w:val="00D619D5"/>
    <w:rsid w:val="00D63548"/>
    <w:rsid w:val="00D64AEF"/>
    <w:rsid w:val="00D64FA7"/>
    <w:rsid w:val="00D6613B"/>
    <w:rsid w:val="00D70DAB"/>
    <w:rsid w:val="00D7284C"/>
    <w:rsid w:val="00D776E1"/>
    <w:rsid w:val="00D77735"/>
    <w:rsid w:val="00D77A8D"/>
    <w:rsid w:val="00D805F0"/>
    <w:rsid w:val="00D80E1A"/>
    <w:rsid w:val="00D8129F"/>
    <w:rsid w:val="00D8280C"/>
    <w:rsid w:val="00D82DBB"/>
    <w:rsid w:val="00D91031"/>
    <w:rsid w:val="00D91983"/>
    <w:rsid w:val="00D92E07"/>
    <w:rsid w:val="00D9578A"/>
    <w:rsid w:val="00DA5FD2"/>
    <w:rsid w:val="00DB0738"/>
    <w:rsid w:val="00DB159B"/>
    <w:rsid w:val="00DB2551"/>
    <w:rsid w:val="00DB284C"/>
    <w:rsid w:val="00DB4B0D"/>
    <w:rsid w:val="00DB5D4C"/>
    <w:rsid w:val="00DB7518"/>
    <w:rsid w:val="00DC451B"/>
    <w:rsid w:val="00DC65E7"/>
    <w:rsid w:val="00DD7155"/>
    <w:rsid w:val="00DD7D8B"/>
    <w:rsid w:val="00DE044F"/>
    <w:rsid w:val="00DE2507"/>
    <w:rsid w:val="00DF36BD"/>
    <w:rsid w:val="00DF593C"/>
    <w:rsid w:val="00DF5CCD"/>
    <w:rsid w:val="00E07B8E"/>
    <w:rsid w:val="00E105DD"/>
    <w:rsid w:val="00E11E0B"/>
    <w:rsid w:val="00E2063A"/>
    <w:rsid w:val="00E274DB"/>
    <w:rsid w:val="00E36425"/>
    <w:rsid w:val="00E374A2"/>
    <w:rsid w:val="00E42A30"/>
    <w:rsid w:val="00E437F9"/>
    <w:rsid w:val="00E44B77"/>
    <w:rsid w:val="00E468E2"/>
    <w:rsid w:val="00E47DB7"/>
    <w:rsid w:val="00E53978"/>
    <w:rsid w:val="00E55CF6"/>
    <w:rsid w:val="00E60A81"/>
    <w:rsid w:val="00E617C1"/>
    <w:rsid w:val="00E63063"/>
    <w:rsid w:val="00E82F27"/>
    <w:rsid w:val="00E90E4C"/>
    <w:rsid w:val="00E91810"/>
    <w:rsid w:val="00E91A71"/>
    <w:rsid w:val="00E92F24"/>
    <w:rsid w:val="00E93DB9"/>
    <w:rsid w:val="00EA38E6"/>
    <w:rsid w:val="00EA5C9D"/>
    <w:rsid w:val="00EB177D"/>
    <w:rsid w:val="00EB5478"/>
    <w:rsid w:val="00EB6F99"/>
    <w:rsid w:val="00EC6A6B"/>
    <w:rsid w:val="00ED3928"/>
    <w:rsid w:val="00ED4C63"/>
    <w:rsid w:val="00EE63B2"/>
    <w:rsid w:val="00EE7391"/>
    <w:rsid w:val="00EF033E"/>
    <w:rsid w:val="00EF339F"/>
    <w:rsid w:val="00EF5059"/>
    <w:rsid w:val="00EF5247"/>
    <w:rsid w:val="00F032FE"/>
    <w:rsid w:val="00F10C00"/>
    <w:rsid w:val="00F16093"/>
    <w:rsid w:val="00F24D78"/>
    <w:rsid w:val="00F4320C"/>
    <w:rsid w:val="00F44EC7"/>
    <w:rsid w:val="00F457B9"/>
    <w:rsid w:val="00F45F44"/>
    <w:rsid w:val="00F4635A"/>
    <w:rsid w:val="00F479A0"/>
    <w:rsid w:val="00F47B20"/>
    <w:rsid w:val="00F54346"/>
    <w:rsid w:val="00F578A2"/>
    <w:rsid w:val="00F609DF"/>
    <w:rsid w:val="00F62DE6"/>
    <w:rsid w:val="00F63920"/>
    <w:rsid w:val="00F642AB"/>
    <w:rsid w:val="00F64D0C"/>
    <w:rsid w:val="00F70439"/>
    <w:rsid w:val="00F71729"/>
    <w:rsid w:val="00F718DE"/>
    <w:rsid w:val="00F72A8E"/>
    <w:rsid w:val="00F73164"/>
    <w:rsid w:val="00F74018"/>
    <w:rsid w:val="00F74D12"/>
    <w:rsid w:val="00F75625"/>
    <w:rsid w:val="00F8086C"/>
    <w:rsid w:val="00F85791"/>
    <w:rsid w:val="00F92733"/>
    <w:rsid w:val="00FB2621"/>
    <w:rsid w:val="00FB624F"/>
    <w:rsid w:val="00FC5329"/>
    <w:rsid w:val="00FD7E8B"/>
    <w:rsid w:val="00FE0CC9"/>
    <w:rsid w:val="00FE3362"/>
    <w:rsid w:val="00FE3529"/>
    <w:rsid w:val="00FE394F"/>
    <w:rsid w:val="00FE3B4F"/>
    <w:rsid w:val="00FE47BC"/>
    <w:rsid w:val="00FE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2B80CEB-DA31-4F1D-9EC7-BB6DA8E6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0CE"/>
    <w:pPr>
      <w:spacing w:before="120" w:after="120"/>
    </w:pPr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84483"/>
    <w:pPr>
      <w:tabs>
        <w:tab w:val="left" w:pos="3555"/>
      </w:tabs>
      <w:spacing w:before="240"/>
      <w:jc w:val="center"/>
      <w:outlineLvl w:val="0"/>
    </w:pPr>
    <w:rPr>
      <w:rFonts w:ascii="Calibri" w:hAnsi="Calibri"/>
      <w:b/>
      <w:sz w:val="32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6F40"/>
    <w:pPr>
      <w:keepNext/>
      <w:numPr>
        <w:ilvl w:val="1"/>
        <w:numId w:val="3"/>
      </w:numPr>
      <w:spacing w:before="240" w:after="60" w:line="276" w:lineRule="auto"/>
      <w:outlineLvl w:val="1"/>
    </w:pPr>
    <w:rPr>
      <w:rFonts w:ascii="Cambria" w:hAnsi="Cambria"/>
      <w:b/>
      <w:bCs/>
      <w:i/>
      <w:iCs/>
      <w:color w:val="365F91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DC65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4FC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6565E"/>
    <w:rPr>
      <w:sz w:val="20"/>
      <w:szCs w:val="20"/>
    </w:rPr>
  </w:style>
  <w:style w:type="character" w:styleId="Znakapoznpodarou">
    <w:name w:val="footnote reference"/>
    <w:semiHidden/>
    <w:rsid w:val="0016565E"/>
    <w:rPr>
      <w:vertAlign w:val="superscript"/>
    </w:rPr>
  </w:style>
  <w:style w:type="character" w:styleId="Hypertextovodkaz">
    <w:name w:val="Hyperlink"/>
    <w:rsid w:val="004C1BE4"/>
    <w:rPr>
      <w:color w:val="0000FF"/>
      <w:u w:val="single"/>
    </w:rPr>
  </w:style>
  <w:style w:type="character" w:styleId="Odkaznakoment">
    <w:name w:val="annotation reference"/>
    <w:semiHidden/>
    <w:rsid w:val="009F0616"/>
    <w:rPr>
      <w:sz w:val="16"/>
      <w:szCs w:val="16"/>
    </w:rPr>
  </w:style>
  <w:style w:type="paragraph" w:styleId="Textkomente">
    <w:name w:val="annotation text"/>
    <w:basedOn w:val="Normln"/>
    <w:semiHidden/>
    <w:rsid w:val="009F061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F0616"/>
    <w:rPr>
      <w:b/>
      <w:bCs/>
    </w:rPr>
  </w:style>
  <w:style w:type="paragraph" w:styleId="Textbubliny">
    <w:name w:val="Balloon Text"/>
    <w:basedOn w:val="Normln"/>
    <w:semiHidden/>
    <w:rsid w:val="009F061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938D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lostrnky">
    <w:name w:val="page number"/>
    <w:basedOn w:val="Standardnpsmoodstavce"/>
    <w:rsid w:val="005938D7"/>
  </w:style>
  <w:style w:type="paragraph" w:styleId="Zhlav">
    <w:name w:val="header"/>
    <w:basedOn w:val="Normln"/>
    <w:link w:val="ZhlavChar"/>
    <w:uiPriority w:val="99"/>
    <w:rsid w:val="005938D7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Bezmezer">
    <w:name w:val="No Spacing"/>
    <w:uiPriority w:val="1"/>
    <w:qFormat/>
    <w:rsid w:val="007D7A82"/>
    <w:rPr>
      <w:sz w:val="24"/>
      <w:szCs w:val="24"/>
    </w:rPr>
  </w:style>
  <w:style w:type="table" w:styleId="Mkatabulky">
    <w:name w:val="Table Grid"/>
    <w:basedOn w:val="Normlntabulka"/>
    <w:rsid w:val="00877B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rm">
    <w:name w:val="Tabulka rám"/>
    <w:basedOn w:val="Normln"/>
    <w:rsid w:val="00E63063"/>
    <w:pPr>
      <w:spacing w:before="57" w:after="57"/>
      <w:ind w:left="57"/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uiPriority w:val="99"/>
    <w:rsid w:val="00715AEB"/>
    <w:rPr>
      <w:sz w:val="24"/>
      <w:szCs w:val="24"/>
    </w:rPr>
  </w:style>
  <w:style w:type="character" w:customStyle="1" w:styleId="Nadpis1Char">
    <w:name w:val="Nadpis 1 Char"/>
    <w:link w:val="Nadpis1"/>
    <w:rsid w:val="00084483"/>
    <w:rPr>
      <w:rFonts w:ascii="Calibri" w:hAnsi="Calibri" w:cs="Calibri"/>
      <w:b/>
      <w:sz w:val="32"/>
      <w:szCs w:val="28"/>
      <w:u w:val="single"/>
    </w:rPr>
  </w:style>
  <w:style w:type="character" w:customStyle="1" w:styleId="Nadpis2Char">
    <w:name w:val="Nadpis 2 Char"/>
    <w:link w:val="Nadpis2"/>
    <w:uiPriority w:val="9"/>
    <w:rsid w:val="003F6F40"/>
    <w:rPr>
      <w:rFonts w:ascii="Cambria" w:hAnsi="Cambria"/>
      <w:b/>
      <w:bCs/>
      <w:i/>
      <w:i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C437F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uiPriority w:val="99"/>
    <w:semiHidden/>
    <w:rsid w:val="004D637A"/>
    <w:rPr>
      <w:color w:val="808080"/>
    </w:rPr>
  </w:style>
  <w:style w:type="character" w:customStyle="1" w:styleId="ZhlavChar">
    <w:name w:val="Záhlaví Char"/>
    <w:link w:val="Zhlav"/>
    <w:uiPriority w:val="99"/>
    <w:rsid w:val="00BB4209"/>
    <w:rPr>
      <w:sz w:val="24"/>
      <w:szCs w:val="24"/>
    </w:rPr>
  </w:style>
  <w:style w:type="numbering" w:customStyle="1" w:styleId="Styl1">
    <w:name w:val="Styl1"/>
    <w:uiPriority w:val="99"/>
    <w:rsid w:val="0091522C"/>
    <w:pPr>
      <w:numPr>
        <w:numId w:val="4"/>
      </w:numPr>
    </w:pPr>
  </w:style>
  <w:style w:type="paragraph" w:customStyle="1" w:styleId="Styl2">
    <w:name w:val="Styl2"/>
    <w:basedOn w:val="Normln"/>
    <w:link w:val="Styl2Char"/>
    <w:rsid w:val="000040CE"/>
    <w:pPr>
      <w:numPr>
        <w:numId w:val="8"/>
      </w:numPr>
      <w:jc w:val="both"/>
    </w:pPr>
    <w:rPr>
      <w:iCs/>
      <w:szCs w:val="22"/>
    </w:rPr>
  </w:style>
  <w:style w:type="paragraph" w:customStyle="1" w:styleId="Styl3">
    <w:name w:val="Styl3"/>
    <w:basedOn w:val="Normln"/>
    <w:link w:val="Styl3Char"/>
    <w:qFormat/>
    <w:rsid w:val="000040CE"/>
    <w:pPr>
      <w:jc w:val="center"/>
    </w:pPr>
  </w:style>
  <w:style w:type="character" w:customStyle="1" w:styleId="Styl2Char">
    <w:name w:val="Styl2 Char"/>
    <w:link w:val="Styl2"/>
    <w:rsid w:val="000040CE"/>
    <w:rPr>
      <w:rFonts w:ascii="Garamond" w:hAnsi="Garamond"/>
      <w:iCs/>
      <w:sz w:val="24"/>
      <w:szCs w:val="22"/>
    </w:rPr>
  </w:style>
  <w:style w:type="paragraph" w:customStyle="1" w:styleId="Styl4">
    <w:name w:val="Styl4"/>
    <w:basedOn w:val="Normln"/>
    <w:link w:val="Styl4Char"/>
    <w:qFormat/>
    <w:rsid w:val="007647F6"/>
    <w:pPr>
      <w:numPr>
        <w:numId w:val="1"/>
      </w:numPr>
      <w:spacing w:after="0" w:line="276" w:lineRule="auto"/>
      <w:jc w:val="center"/>
    </w:pPr>
    <w:rPr>
      <w:b/>
      <w:szCs w:val="22"/>
    </w:rPr>
  </w:style>
  <w:style w:type="character" w:customStyle="1" w:styleId="Styl3Char">
    <w:name w:val="Styl3 Char"/>
    <w:link w:val="Styl3"/>
    <w:rsid w:val="000040CE"/>
    <w:rPr>
      <w:rFonts w:ascii="Garamond" w:hAnsi="Garamond"/>
      <w:sz w:val="24"/>
      <w:szCs w:val="24"/>
    </w:rPr>
  </w:style>
  <w:style w:type="paragraph" w:customStyle="1" w:styleId="Styl5">
    <w:name w:val="Styl5"/>
    <w:basedOn w:val="Styl4"/>
    <w:link w:val="Styl5Char"/>
    <w:qFormat/>
    <w:rsid w:val="00106541"/>
    <w:pPr>
      <w:numPr>
        <w:numId w:val="0"/>
      </w:numPr>
      <w:spacing w:before="0" w:after="120"/>
    </w:pPr>
    <w:rPr>
      <w:b w:val="0"/>
    </w:rPr>
  </w:style>
  <w:style w:type="character" w:customStyle="1" w:styleId="Styl4Char">
    <w:name w:val="Styl4 Char"/>
    <w:link w:val="Styl4"/>
    <w:rsid w:val="007647F6"/>
    <w:rPr>
      <w:rFonts w:ascii="Garamond" w:hAnsi="Garamond"/>
      <w:b/>
      <w:sz w:val="24"/>
      <w:szCs w:val="22"/>
    </w:rPr>
  </w:style>
  <w:style w:type="paragraph" w:customStyle="1" w:styleId="Styl6">
    <w:name w:val="Styl6"/>
    <w:basedOn w:val="Odstavecseseznamem"/>
    <w:link w:val="Styl6Char"/>
    <w:qFormat/>
    <w:rsid w:val="00195EB7"/>
    <w:pPr>
      <w:numPr>
        <w:numId w:val="6"/>
      </w:numPr>
      <w:spacing w:line="240" w:lineRule="auto"/>
      <w:ind w:left="1066" w:hanging="357"/>
    </w:pPr>
    <w:rPr>
      <w:rFonts w:ascii="Garamond" w:hAnsi="Garamond"/>
      <w:sz w:val="24"/>
    </w:rPr>
  </w:style>
  <w:style w:type="character" w:customStyle="1" w:styleId="Styl5Char">
    <w:name w:val="Styl5 Char"/>
    <w:link w:val="Styl5"/>
    <w:rsid w:val="00106541"/>
    <w:rPr>
      <w:rFonts w:ascii="Garamond" w:hAnsi="Garamond" w:cs="Calibri"/>
      <w:b w:val="0"/>
      <w:sz w:val="24"/>
      <w:szCs w:val="22"/>
    </w:rPr>
  </w:style>
  <w:style w:type="paragraph" w:customStyle="1" w:styleId="Styl7">
    <w:name w:val="Styl7"/>
    <w:basedOn w:val="Styl2"/>
    <w:link w:val="Styl7Char"/>
    <w:qFormat/>
    <w:rsid w:val="00343374"/>
    <w:pPr>
      <w:numPr>
        <w:numId w:val="0"/>
      </w:numPr>
    </w:pPr>
    <w:rPr>
      <w:iCs w:val="0"/>
    </w:rPr>
  </w:style>
  <w:style w:type="character" w:customStyle="1" w:styleId="OdstavecseseznamemChar">
    <w:name w:val="Odstavec se seznamem Char"/>
    <w:link w:val="Odstavecseseznamem"/>
    <w:uiPriority w:val="34"/>
    <w:rsid w:val="00195EB7"/>
    <w:rPr>
      <w:rFonts w:ascii="Calibri" w:eastAsia="Calibri" w:hAnsi="Calibri"/>
      <w:sz w:val="22"/>
      <w:szCs w:val="22"/>
      <w:lang w:eastAsia="en-US"/>
    </w:rPr>
  </w:style>
  <w:style w:type="character" w:customStyle="1" w:styleId="Styl6Char">
    <w:name w:val="Styl6 Char"/>
    <w:link w:val="Styl6"/>
    <w:rsid w:val="00195EB7"/>
    <w:rPr>
      <w:rFonts w:ascii="Garamond" w:eastAsia="Calibri" w:hAnsi="Garamond"/>
      <w:sz w:val="24"/>
      <w:szCs w:val="22"/>
      <w:lang w:eastAsia="en-US"/>
    </w:rPr>
  </w:style>
  <w:style w:type="paragraph" w:customStyle="1" w:styleId="Styl8">
    <w:name w:val="Styl8"/>
    <w:basedOn w:val="Styl2"/>
    <w:link w:val="Styl8Char"/>
    <w:qFormat/>
    <w:rsid w:val="00343374"/>
    <w:pPr>
      <w:numPr>
        <w:numId w:val="14"/>
      </w:numPr>
    </w:pPr>
    <w:rPr>
      <w:iCs w:val="0"/>
    </w:rPr>
  </w:style>
  <w:style w:type="character" w:customStyle="1" w:styleId="Styl7Char">
    <w:name w:val="Styl7 Char"/>
    <w:link w:val="Styl7"/>
    <w:rsid w:val="00343374"/>
    <w:rPr>
      <w:rFonts w:ascii="Garamond" w:hAnsi="Garamond" w:cs="Calibri"/>
      <w:iCs w:val="0"/>
      <w:sz w:val="24"/>
      <w:szCs w:val="22"/>
    </w:rPr>
  </w:style>
  <w:style w:type="character" w:customStyle="1" w:styleId="Styl8Char">
    <w:name w:val="Styl8 Char"/>
    <w:link w:val="Styl8"/>
    <w:rsid w:val="00343374"/>
    <w:rPr>
      <w:rFonts w:ascii="Garamond" w:hAnsi="Garamond"/>
      <w:sz w:val="24"/>
      <w:szCs w:val="22"/>
    </w:rPr>
  </w:style>
  <w:style w:type="paragraph" w:customStyle="1" w:styleId="emptytd">
    <w:name w:val="empty_td"/>
    <w:basedOn w:val="Normln"/>
    <w:uiPriority w:val="99"/>
    <w:rsid w:val="009F3CEF"/>
    <w:pPr>
      <w:shd w:val="clear" w:color="auto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Odstavecseseznamem1">
    <w:name w:val="Odstavec se seznamem1"/>
    <w:basedOn w:val="Normln"/>
    <w:uiPriority w:val="99"/>
    <w:rsid w:val="009F3CEF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vrendokumentu1">
    <w:name w:val="Rozvržení dokumentu1"/>
    <w:basedOn w:val="Normln"/>
    <w:link w:val="RozvrendokumentuChar"/>
    <w:rsid w:val="000C65CE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1"/>
    <w:rsid w:val="000C65C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4158C"/>
    <w:pPr>
      <w:suppressAutoHyphens/>
      <w:spacing w:before="0" w:after="0"/>
    </w:pPr>
    <w:rPr>
      <w:rFonts w:ascii="Times New Roman" w:hAnsi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74158C"/>
    <w:rPr>
      <w:sz w:val="24"/>
      <w:lang w:eastAsia="ar-SA"/>
    </w:rPr>
  </w:style>
  <w:style w:type="character" w:customStyle="1" w:styleId="datalabel">
    <w:name w:val="datalabel"/>
    <w:rsid w:val="0074158C"/>
  </w:style>
  <w:style w:type="character" w:customStyle="1" w:styleId="Nadpis9Char">
    <w:name w:val="Nadpis 9 Char"/>
    <w:link w:val="Nadpis9"/>
    <w:semiHidden/>
    <w:rsid w:val="00654FCD"/>
    <w:rPr>
      <w:rFonts w:ascii="Cambria" w:eastAsia="Times New Roman" w:hAnsi="Cambria" w:cs="Times New Roman"/>
      <w:sz w:val="22"/>
      <w:szCs w:val="22"/>
    </w:rPr>
  </w:style>
  <w:style w:type="paragraph" w:customStyle="1" w:styleId="Zkladntextodsazen21">
    <w:name w:val="Základní text odsazený 21"/>
    <w:basedOn w:val="Normln"/>
    <w:rsid w:val="00654FCD"/>
    <w:pPr>
      <w:suppressAutoHyphens/>
      <w:spacing w:before="0" w:after="0"/>
      <w:ind w:left="426" w:hanging="426"/>
      <w:jc w:val="both"/>
    </w:pPr>
    <w:rPr>
      <w:rFonts w:ascii="Arial" w:hAnsi="Arial" w:cs="Arial"/>
      <w:sz w:val="22"/>
      <w:lang w:eastAsia="ar-SA"/>
    </w:rPr>
  </w:style>
  <w:style w:type="character" w:customStyle="1" w:styleId="Nadpis4Char">
    <w:name w:val="Nadpis 4 Char"/>
    <w:link w:val="Nadpis4"/>
    <w:rsid w:val="00DC65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kladntext21">
    <w:name w:val="Základní text 21"/>
    <w:basedOn w:val="Normln"/>
    <w:rsid w:val="00DC65E7"/>
    <w:pPr>
      <w:tabs>
        <w:tab w:val="left" w:pos="709"/>
      </w:tabs>
      <w:suppressAutoHyphens/>
      <w:spacing w:before="0" w:after="0"/>
      <w:jc w:val="both"/>
    </w:pPr>
    <w:rPr>
      <w:rFonts w:ascii="Times New Roman" w:hAnsi="Times New Roman"/>
      <w:szCs w:val="20"/>
      <w:lang w:eastAsia="ar-SA"/>
    </w:rPr>
  </w:style>
  <w:style w:type="paragraph" w:customStyle="1" w:styleId="FormtovanvHTML1">
    <w:name w:val="Formátovaný v HTML1"/>
    <w:basedOn w:val="Normln"/>
    <w:rsid w:val="00DC6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SimSun" w:hAnsi="Courier New" w:cs="Courier New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A634-CD73-4C9E-961B-8E6C5B92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2396</Words>
  <Characters>14137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HP</Company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JS</dc:creator>
  <cp:lastModifiedBy>Lenka</cp:lastModifiedBy>
  <cp:revision>7</cp:revision>
  <cp:lastPrinted>2020-11-30T15:08:00Z</cp:lastPrinted>
  <dcterms:created xsi:type="dcterms:W3CDTF">2020-12-18T09:22:00Z</dcterms:created>
  <dcterms:modified xsi:type="dcterms:W3CDTF">2021-01-18T08:53:00Z</dcterms:modified>
</cp:coreProperties>
</file>