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B570E">
        <w:rPr>
          <w:b/>
          <w:noProof/>
          <w:sz w:val="28"/>
        </w:rPr>
        <w:t>40/21/612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6B570E">
            <w:r>
              <w:rPr>
                <w:b/>
                <w:noProof/>
                <w:sz w:val="24"/>
              </w:rPr>
              <w:t>Makeno s. r. o.</w:t>
            </w:r>
          </w:p>
          <w:p w:rsidR="00B8387D" w:rsidRDefault="00B8387D"/>
          <w:p w:rsidR="00B8387D" w:rsidRDefault="006B570E">
            <w:r>
              <w:rPr>
                <w:b/>
                <w:noProof/>
                <w:sz w:val="24"/>
              </w:rPr>
              <w:t>Štechova 165</w:t>
            </w:r>
          </w:p>
          <w:p w:rsidR="00B8387D" w:rsidRDefault="006B570E"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Boleslav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B570E">
        <w:rPr>
          <w:b/>
          <w:noProof/>
          <w:sz w:val="24"/>
        </w:rPr>
        <w:t>27457699</w:t>
      </w:r>
      <w:r>
        <w:rPr>
          <w:sz w:val="24"/>
        </w:rPr>
        <w:t xml:space="preserve"> , DIČ: </w:t>
      </w:r>
      <w:r w:rsidR="006B570E">
        <w:rPr>
          <w:b/>
          <w:noProof/>
          <w:sz w:val="24"/>
        </w:rPr>
        <w:t>CZ27457699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6B570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B570E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6B570E">
            <w:pPr>
              <w:rPr>
                <w:sz w:val="24"/>
              </w:rPr>
            </w:pPr>
            <w:r>
              <w:rPr>
                <w:noProof/>
                <w:sz w:val="24"/>
              </w:rPr>
              <w:t>1.Služby pro výpočetní techniku..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6B570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6B570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6B570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6B570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6B570E">
            <w:pPr>
              <w:rPr>
                <w:sz w:val="24"/>
              </w:rPr>
            </w:pPr>
            <w:r>
              <w:rPr>
                <w:noProof/>
                <w:sz w:val="24"/>
              </w:rPr>
              <w:t>6. 1. 2021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6B570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B570E">
        <w:rPr>
          <w:b/>
          <w:noProof/>
          <w:sz w:val="24"/>
        </w:rPr>
        <w:t>6. 1. 2021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B570E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B570E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B570E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B570E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B570E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6B570E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6B570E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6B570E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6B570E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6B570E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F7" w:rsidRDefault="00385DF7">
      <w:r>
        <w:separator/>
      </w:r>
    </w:p>
  </w:endnote>
  <w:endnote w:type="continuationSeparator" w:id="0">
    <w:p w:rsidR="00385DF7" w:rsidRDefault="0038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F7" w:rsidRDefault="00385DF7">
      <w:r>
        <w:separator/>
      </w:r>
    </w:p>
  </w:footnote>
  <w:footnote w:type="continuationSeparator" w:id="0">
    <w:p w:rsidR="00385DF7" w:rsidRDefault="0038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0E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85DF7"/>
    <w:rsid w:val="00475DFB"/>
    <w:rsid w:val="00543E7B"/>
    <w:rsid w:val="00622316"/>
    <w:rsid w:val="00634693"/>
    <w:rsid w:val="006B570E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2021-01-06T14:24:00Z</cp:lastPrinted>
  <dcterms:created xsi:type="dcterms:W3CDTF">2021-01-06T14:24:00Z</dcterms:created>
  <dcterms:modified xsi:type="dcterms:W3CDTF">2021-01-06T14:25:00Z</dcterms:modified>
</cp:coreProperties>
</file>