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675FC" w14:textId="77777777" w:rsidR="00582054" w:rsidRDefault="00B023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LICENČNÍ SMLOUVA </w:t>
      </w:r>
    </w:p>
    <w:p w14:paraId="6DF93B15" w14:textId="77777777" w:rsidR="00582054" w:rsidRDefault="005820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D5C7C42" w14:textId="77777777" w:rsidR="00582054" w:rsidRPr="0030369B" w:rsidRDefault="009D4C74" w:rsidP="00CF26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Švandovo divadlo na Smíchově, scéna hl. m. Prahy, p.o. hl. m. Prahy</w:t>
      </w:r>
    </w:p>
    <w:p w14:paraId="3017AB8C" w14:textId="77777777" w:rsidR="00582054" w:rsidRPr="0030369B" w:rsidRDefault="00B023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</w:rPr>
      </w:pPr>
      <w:r w:rsidRPr="0030369B">
        <w:rPr>
          <w:color w:val="000000"/>
        </w:rPr>
        <w:t xml:space="preserve">se sídlem </w:t>
      </w:r>
      <w:r w:rsidR="009D4C74">
        <w:rPr>
          <w:color w:val="000000"/>
        </w:rPr>
        <w:t>Štefánikova 57, 150 00 Praha 5</w:t>
      </w:r>
    </w:p>
    <w:p w14:paraId="171CDCD9" w14:textId="77777777" w:rsidR="00582054" w:rsidRPr="0030369B" w:rsidRDefault="00B023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</w:pPr>
      <w:r w:rsidRPr="0030369B">
        <w:rPr>
          <w:color w:val="000000"/>
        </w:rPr>
        <w:t>lČO:</w:t>
      </w:r>
      <w:r w:rsidR="009D4C74">
        <w:rPr>
          <w:color w:val="000000"/>
        </w:rPr>
        <w:t xml:space="preserve"> 00064327</w:t>
      </w:r>
      <w:r w:rsidR="0030369B" w:rsidRPr="0030369B">
        <w:rPr>
          <w:color w:val="000000"/>
        </w:rPr>
        <w:t>, DIČ: CZ</w:t>
      </w:r>
      <w:r w:rsidR="009D4C74">
        <w:rPr>
          <w:color w:val="000000"/>
        </w:rPr>
        <w:t>00064327</w:t>
      </w:r>
      <w:r w:rsidRPr="0030369B">
        <w:rPr>
          <w:color w:val="000000"/>
        </w:rPr>
        <w:t xml:space="preserve"> </w:t>
      </w:r>
    </w:p>
    <w:p w14:paraId="49513325" w14:textId="59074E12" w:rsidR="00582054" w:rsidRDefault="002D010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  <w:highlight w:val="yellow"/>
        </w:rPr>
      </w:pPr>
      <w:r>
        <w:rPr>
          <w:color w:val="000000"/>
        </w:rPr>
        <w:t>zastoupené ředitelem panem Mgr. Danielem Hrbkem, Ph.D.</w:t>
      </w:r>
    </w:p>
    <w:p w14:paraId="4B23E2C4" w14:textId="41D06347" w:rsidR="00582054" w:rsidRDefault="00B023C0">
      <w:pPr>
        <w:keepNext/>
        <w:keepLines/>
        <w:spacing w:after="120"/>
        <w:ind w:left="567"/>
        <w:jc w:val="both"/>
        <w:rPr>
          <w:highlight w:val="yellow"/>
        </w:rPr>
      </w:pPr>
      <w:r>
        <w:t>Plátce DPH:</w:t>
      </w:r>
      <w:r w:rsidR="002D0101">
        <w:t xml:space="preserve"> ANO</w:t>
      </w:r>
      <w:r>
        <w:t xml:space="preserve"> </w:t>
      </w:r>
    </w:p>
    <w:p w14:paraId="3ABF4841" w14:textId="77777777" w:rsidR="0030369B" w:rsidRPr="0030369B" w:rsidRDefault="003F332F">
      <w:pPr>
        <w:keepNext/>
        <w:keepLines/>
        <w:spacing w:after="120"/>
        <w:ind w:left="567"/>
        <w:jc w:val="both"/>
      </w:pPr>
      <w:r>
        <w:t>Číslo účtu</w:t>
      </w:r>
      <w:r w:rsidR="0030369B" w:rsidRPr="0030369B">
        <w:t xml:space="preserve">: </w:t>
      </w:r>
      <w:r w:rsidR="009D4C74">
        <w:t>2000760009/6000</w:t>
      </w:r>
    </w:p>
    <w:p w14:paraId="5AF54F41" w14:textId="2D56695E" w:rsidR="00582054" w:rsidRDefault="00B023C0" w:rsidP="005E2F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Divadlo</w:t>
      </w:r>
      <w:r>
        <w:rPr>
          <w:color w:val="000000"/>
        </w:rPr>
        <w:t>”</w:t>
      </w:r>
      <w:r w:rsidR="005E2FF4">
        <w:rPr>
          <w:color w:val="000000"/>
        </w:rPr>
        <w:t>)</w:t>
      </w:r>
    </w:p>
    <w:p w14:paraId="4557628B" w14:textId="6715100A" w:rsidR="00582054" w:rsidRDefault="00B023C0" w:rsidP="005E2F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a</w:t>
      </w:r>
    </w:p>
    <w:p w14:paraId="446C47A9" w14:textId="77777777" w:rsidR="00582054" w:rsidRDefault="00B023C0" w:rsidP="00CF26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Dramox s.r.o.</w:t>
      </w:r>
    </w:p>
    <w:p w14:paraId="0905FE15" w14:textId="77777777" w:rsidR="00582054" w:rsidRDefault="00B023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color w:val="000000"/>
        </w:rPr>
      </w:pPr>
      <w:r>
        <w:rPr>
          <w:color w:val="000000"/>
        </w:rPr>
        <w:t>se sídlem Bucharova 2928/14a, Stodůlky, 158 00 Praha 5, Aspira Business Centre</w:t>
      </w:r>
    </w:p>
    <w:p w14:paraId="45F11D62" w14:textId="77777777" w:rsidR="00582054" w:rsidRDefault="00B023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lČO: 09222103</w:t>
      </w:r>
    </w:p>
    <w:p w14:paraId="4E010374" w14:textId="77777777" w:rsidR="00582054" w:rsidRDefault="00B023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společnost zapsaná v obchodním rejstříku vedeném Městským soudem v Praze, oddíl C, vložka 332337</w:t>
      </w:r>
    </w:p>
    <w:p w14:paraId="17EE6497" w14:textId="77777777" w:rsidR="00582054" w:rsidRDefault="00B023C0">
      <w:pPr>
        <w:keepNext/>
        <w:keepLines/>
        <w:spacing w:after="120"/>
        <w:ind w:left="567"/>
        <w:jc w:val="both"/>
      </w:pPr>
      <w:r>
        <w:t xml:space="preserve">Plátce DPH: </w:t>
      </w:r>
      <w:r w:rsidRPr="003F332F">
        <w:t>ANO</w:t>
      </w:r>
    </w:p>
    <w:p w14:paraId="2F95BA77" w14:textId="77777777" w:rsidR="00582054" w:rsidRDefault="00B023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zastoupená Martinem Zavadilem, jednatelem</w:t>
      </w:r>
    </w:p>
    <w:p w14:paraId="1E1F3742" w14:textId="77777777" w:rsidR="00582054" w:rsidRDefault="00B023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Dramox</w:t>
      </w:r>
      <w:r>
        <w:rPr>
          <w:color w:val="000000"/>
        </w:rPr>
        <w:t>”)</w:t>
      </w:r>
    </w:p>
    <w:p w14:paraId="2E979227" w14:textId="77777777" w:rsidR="00582054" w:rsidRDefault="00B023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color w:val="000000"/>
        </w:rPr>
        <w:t>(Divadlo a Dramox dále společné též jako „</w:t>
      </w:r>
      <w:r>
        <w:rPr>
          <w:b/>
          <w:color w:val="000000"/>
        </w:rPr>
        <w:t>Smluvní strany</w:t>
      </w:r>
      <w:r>
        <w:rPr>
          <w:color w:val="000000"/>
        </w:rPr>
        <w:t>“, každý samostatně jako „</w:t>
      </w:r>
      <w:r>
        <w:rPr>
          <w:b/>
          <w:color w:val="000000"/>
        </w:rPr>
        <w:t>Smluvní strana</w:t>
      </w:r>
      <w:r>
        <w:rPr>
          <w:color w:val="000000"/>
        </w:rPr>
        <w:t>“)</w:t>
      </w:r>
    </w:p>
    <w:p w14:paraId="07CEBE55" w14:textId="77777777" w:rsidR="00582054" w:rsidRDefault="00B023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</w:rPr>
      </w:pPr>
      <w:r>
        <w:rPr>
          <w:color w:val="000000"/>
        </w:rPr>
        <w:t>Smluvní strany dohodly níže uvedeného dne, měsíce a roku uzavřít tuto licenční smlouvou ve smyslu ust. §2358 a násl. zákona č. 89/2012 Sb., občanský zákoník, ve znění pozdějších předpisů („</w:t>
      </w:r>
      <w:r>
        <w:rPr>
          <w:b/>
          <w:color w:val="000000"/>
        </w:rPr>
        <w:t>Smlouva</w:t>
      </w:r>
      <w:r>
        <w:rPr>
          <w:color w:val="000000"/>
        </w:rPr>
        <w:t>“).</w:t>
      </w:r>
    </w:p>
    <w:p w14:paraId="21688664" w14:textId="77777777" w:rsidR="00582054" w:rsidRDefault="00B023C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>
        <w:rPr>
          <w:b/>
          <w:color w:val="000000"/>
        </w:rPr>
        <w:t>PŘEDMĚT SMLOUVY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41F8770E" w14:textId="4173A80D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Předmětem této Smlouvy je závazek Divadla poskytnout Dramoxu oprávnění k užití </w:t>
      </w:r>
      <w:r w:rsidR="00E97F54">
        <w:rPr>
          <w:color w:val="000000"/>
        </w:rPr>
        <w:t xml:space="preserve">silvestrovského </w:t>
      </w:r>
      <w:r>
        <w:rPr>
          <w:color w:val="000000"/>
        </w:rPr>
        <w:t>záznamu divadelní</w:t>
      </w:r>
      <w:r w:rsidR="00A95196">
        <w:rPr>
          <w:color w:val="000000"/>
        </w:rPr>
        <w:t>ho</w:t>
      </w:r>
      <w:r>
        <w:rPr>
          <w:color w:val="000000"/>
        </w:rPr>
        <w:t xml:space="preserve"> představení, kter</w:t>
      </w:r>
      <w:r w:rsidR="00A95196">
        <w:rPr>
          <w:color w:val="000000"/>
        </w:rPr>
        <w:t>é je</w:t>
      </w:r>
      <w:r>
        <w:rPr>
          <w:color w:val="000000"/>
        </w:rPr>
        <w:t xml:space="preserve"> blíže specifikován</w:t>
      </w:r>
      <w:r w:rsidR="00A95196">
        <w:rPr>
          <w:color w:val="000000"/>
        </w:rPr>
        <w:t>o</w:t>
      </w:r>
      <w:r>
        <w:rPr>
          <w:color w:val="000000"/>
        </w:rPr>
        <w:t xml:space="preserve"> v Příloze č. 1 této Smlouvy („</w:t>
      </w:r>
      <w:r>
        <w:rPr>
          <w:b/>
          <w:color w:val="000000"/>
        </w:rPr>
        <w:t>Popis představení</w:t>
      </w:r>
      <w:r>
        <w:rPr>
          <w:color w:val="000000"/>
        </w:rPr>
        <w:t>“) a tomu odpovídající závazek Dramoxu zaplatit za poskytnutí oprávnění odměnu dle této Smlouvy.</w:t>
      </w:r>
    </w:p>
    <w:p w14:paraId="73FC2DEC" w14:textId="77777777" w:rsidR="00582054" w:rsidRDefault="00B023C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>
        <w:rPr>
          <w:b/>
          <w:color w:val="000000"/>
        </w:rPr>
        <w:t>PRÁVA A POVINNOSTI SMLUVNÍ STRAN</w:t>
      </w:r>
    </w:p>
    <w:p w14:paraId="2C7AAEC5" w14:textId="100539F1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Divadlo poskytne Dramoxu záznam divadelních představení dle Přílohy č. 1 („</w:t>
      </w:r>
      <w:r>
        <w:rPr>
          <w:b/>
          <w:color w:val="000000"/>
        </w:rPr>
        <w:t>Záznam</w:t>
      </w:r>
      <w:r>
        <w:rPr>
          <w:color w:val="000000"/>
        </w:rPr>
        <w:t xml:space="preserve">“) digitální podobě na datovém nosiči nebo prostřednictvím datového úložiště </w:t>
      </w:r>
      <w:r w:rsidR="000E46C3">
        <w:rPr>
          <w:color w:val="000000"/>
        </w:rPr>
        <w:t>do 22.12.</w:t>
      </w:r>
      <w:r w:rsidR="00E97F54">
        <w:rPr>
          <w:color w:val="000000"/>
        </w:rPr>
        <w:t>2020.</w:t>
      </w:r>
      <w:r>
        <w:rPr>
          <w:color w:val="000000"/>
        </w:rPr>
        <w:t xml:space="preserve"> </w:t>
      </w:r>
    </w:p>
    <w:p w14:paraId="798F951A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lastRenderedPageBreak/>
        <w:t>Současně se Záznamem předá Divadlo Dramoxu hudební sestavu obsahující seznam použité hudby s uvedením výrobce, názvů skladeb, přesné délky každé užité hudební nahrávky, jmen a příjmení autorů hudby a textu a interpretů a seznam zvukových záznamů vydaných k obchodním účelům, pokud budou v představení užity, a u každého uvede název a druh snímku, rok výroby, výrobce, identifikační číslo nosiče, jména a příjmení umělců a názvy uměleckých souborů a užitou stopáž. Divadlo prohlašuje, že ke všem hudebním záznamům užitým v představení zajistil potřebná oprávnění a hlášení kolektivním správcům.</w:t>
      </w:r>
    </w:p>
    <w:p w14:paraId="3D822A64" w14:textId="5BE405FE" w:rsidR="00791D12" w:rsidRPr="00791D12" w:rsidRDefault="00B023C0" w:rsidP="00791D12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 w:rsidRPr="005E2FF4">
        <w:rPr>
          <w:color w:val="000000"/>
        </w:rPr>
        <w:t>Divadlo poskytne Dramoxu seznam účinkujících a osob zúčastněných na představení, které je předmětem Záznamu pro účely vytvoření titulkové listiny. V závěrečných titulcích se Dramox zavazuje uvést text: „Vyrobeno ve spolupráci s</w:t>
      </w:r>
      <w:r w:rsidR="009D4C74" w:rsidRPr="005E2FF4">
        <w:rPr>
          <w:color w:val="000000"/>
        </w:rPr>
        <w:t>e</w:t>
      </w:r>
      <w:r w:rsidRPr="005E2FF4">
        <w:rPr>
          <w:color w:val="000000"/>
        </w:rPr>
        <w:t xml:space="preserve"> </w:t>
      </w:r>
      <w:r w:rsidR="009D4C74" w:rsidRPr="005E2FF4">
        <w:rPr>
          <w:color w:val="000000"/>
        </w:rPr>
        <w:t>Švandovým divadlem</w:t>
      </w:r>
      <w:r w:rsidRPr="005E2FF4">
        <w:rPr>
          <w:color w:val="000000"/>
        </w:rPr>
        <w:t xml:space="preserve">“. </w:t>
      </w:r>
    </w:p>
    <w:p w14:paraId="4707768C" w14:textId="6E59F952" w:rsidR="00791D12" w:rsidRDefault="00B023C0" w:rsidP="00791D12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Divadlo informuje Dramox o skutečnosti, že se v představení, které má být předmětem Záznamu, vyskytuje skrytá reklama nebo produkty ve smyslu ust. § 2 odst. 1 písm. f- h) zákona č. 132/2010 Sb., o audiovizuálních mediálních službách na vyžádání.</w:t>
      </w:r>
    </w:p>
    <w:p w14:paraId="0CBE9E40" w14:textId="2DA3F142" w:rsidR="00791D12" w:rsidRPr="00791D12" w:rsidRDefault="00791D12" w:rsidP="00791D12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Pro uveřejnění záznamu představení dle Přílohy č. 1 v rozsahu článku 3. </w:t>
      </w:r>
      <w:r w:rsidR="00E97F54">
        <w:rPr>
          <w:color w:val="000000"/>
        </w:rPr>
        <w:t>Divadlo</w:t>
      </w:r>
      <w:r>
        <w:rPr>
          <w:color w:val="000000"/>
        </w:rPr>
        <w:t xml:space="preserve"> prohlašuje, že zajistí oprávnění od všech autorů uvedených v příloze č. 1, </w:t>
      </w:r>
      <w:r w:rsidR="00E97F54">
        <w:rPr>
          <w:color w:val="000000"/>
        </w:rPr>
        <w:t>včetně výkonných umělců dle odstavce 3.2., mimo</w:t>
      </w:r>
      <w:r>
        <w:rPr>
          <w:color w:val="000000"/>
        </w:rPr>
        <w:t xml:space="preserve"> kolektivně spravova</w:t>
      </w:r>
      <w:r w:rsidR="00E97F54">
        <w:rPr>
          <w:color w:val="000000"/>
        </w:rPr>
        <w:t>ná práva.</w:t>
      </w:r>
    </w:p>
    <w:p w14:paraId="5A40E58F" w14:textId="77777777" w:rsidR="00582054" w:rsidRDefault="00B023C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LICENCE</w:t>
      </w:r>
    </w:p>
    <w:p w14:paraId="06B396EA" w14:textId="12EEBFD9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Divadlo poskytuje touto Smlouvou Dramoxu </w:t>
      </w:r>
      <w:r>
        <w:rPr>
          <w:b/>
          <w:color w:val="000000"/>
        </w:rPr>
        <w:t>územně neomezené nevýhradní</w:t>
      </w:r>
      <w:r>
        <w:rPr>
          <w:color w:val="000000"/>
        </w:rPr>
        <w:t xml:space="preserve"> svolení (s výjimkou práv povinně kolektivně spravovaných)</w:t>
      </w:r>
      <w:r w:rsidR="005E2FF4">
        <w:rPr>
          <w:color w:val="000000"/>
        </w:rPr>
        <w:t xml:space="preserve"> s časovým omezením </w:t>
      </w:r>
      <w:r w:rsidR="00506F0D">
        <w:rPr>
          <w:color w:val="000000"/>
        </w:rPr>
        <w:t>od 31.12.2020 do 7.1</w:t>
      </w:r>
      <w:r w:rsidR="00001B28">
        <w:rPr>
          <w:color w:val="000000"/>
        </w:rPr>
        <w:t>.2021 včetně</w:t>
      </w:r>
      <w:r>
        <w:rPr>
          <w:color w:val="000000"/>
        </w:rPr>
        <w:t xml:space="preserve"> k užití Záznamu bez množstevního omezení, a k užití zvukového záznamu (nebo jeho části) užitého jako složka představení při užití zvukově obrazového záznamu představení, a to v následujícím rozsahu („</w:t>
      </w:r>
      <w:r>
        <w:rPr>
          <w:b/>
          <w:color w:val="000000"/>
        </w:rPr>
        <w:t>Licence</w:t>
      </w:r>
      <w:r>
        <w:rPr>
          <w:color w:val="000000"/>
        </w:rPr>
        <w:t>“):</w:t>
      </w:r>
    </w:p>
    <w:p w14:paraId="72183066" w14:textId="77777777" w:rsidR="00582054" w:rsidRDefault="00B023C0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sdělováním veřejnosti dle § 18 a násl. AZ (s výjimkou kolektivně spravovaných práv), a to zejména: </w:t>
      </w:r>
    </w:p>
    <w:p w14:paraId="668CF723" w14:textId="77777777" w:rsidR="00582054" w:rsidRDefault="00B023C0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provozováním ze záznamu a jeho přenosem (§ 20 AZ);</w:t>
      </w:r>
    </w:p>
    <w:p w14:paraId="48F1E610" w14:textId="77777777" w:rsidR="00582054" w:rsidRDefault="00B023C0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zpřístupňováním způsobem, že kdokoli může mít k němu přístup na místě a v čase podle své vlastní volby, zejména počítačovou nebo obdobnou sítí, včetně užití způsobem video on demand nebo prostřednictvím mobilních sítí (§ 18 odst. 2 AZ);</w:t>
      </w:r>
    </w:p>
    <w:p w14:paraId="0313C051" w14:textId="77777777" w:rsidR="00582054" w:rsidRDefault="00B023C0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k užití zvukové složky nebo její části k rozmnožování, rozšiřování, půjčování originálu nebo rozmnoženiny a ke sdělování veřejnosti sdělováním počítačovou nebo obdobnou sítí;</w:t>
      </w:r>
    </w:p>
    <w:p w14:paraId="27C5A85D" w14:textId="77777777" w:rsidR="00582054" w:rsidRDefault="00B023C0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oprávnění opatřit Záznam logem nebo jiným označením Dramoxu;</w:t>
      </w:r>
    </w:p>
    <w:p w14:paraId="64D8AF75" w14:textId="77777777" w:rsidR="00582054" w:rsidRDefault="00B023C0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oprávnění k propagování Záznamu všemi obvyklými způsoby, zejména v prostředí internetu na webových stránkách Dramoxu a profilech na sociálních sítích, v tištěných médiích, bez územního omezení;</w:t>
      </w:r>
    </w:p>
    <w:p w14:paraId="67D00AC5" w14:textId="77777777" w:rsidR="00582054" w:rsidRDefault="00B023C0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oprávnění k zařazení Záznamu nebo jeho částí beze změny, po zpracování či jiné změně, samostatně nebo ve spojení s jiným autorskými díly do jiného audiovizuálního díla (upoutávky) nebo do díla souborného a užít Záznam při užití těchto děl ve výše uvedeném rozsahu;</w:t>
      </w:r>
    </w:p>
    <w:p w14:paraId="579073B2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lastRenderedPageBreak/>
        <w:t>Divadlo odpovídá za úhradu odměn všech výkonných umělců a uzavření smluv o poskytnutí licence k užití výkonů tak, aby Dramox byl oprávněn Záznam užít v rozsahu a</w:t>
      </w:r>
      <w:r>
        <w:t xml:space="preserve"> </w:t>
      </w:r>
      <w:r>
        <w:rPr>
          <w:color w:val="000000"/>
        </w:rPr>
        <w:t xml:space="preserve">k účelu zamýšlenému touto Smlouvou. </w:t>
      </w:r>
    </w:p>
    <w:p w14:paraId="08B60A37" w14:textId="338C8B59" w:rsidR="005907E0" w:rsidRPr="002C1DB5" w:rsidRDefault="00B023C0" w:rsidP="002C1DB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Oprávnění dle článku 4 je pro účetní a daňové účely oceněno částkou 1.000 Kč. Pro vyloučení pochybností Smluvní strany uvádějí, že tato částka není předmětem úhrady a s ohledem na náklady Dramoxu související s pořízením Záznamu je částka adekvátní</w:t>
      </w:r>
      <w:r w:rsidR="000E46C3">
        <w:rPr>
          <w:color w:val="000000"/>
        </w:rPr>
        <w:t>.</w:t>
      </w:r>
    </w:p>
    <w:p w14:paraId="0B829F14" w14:textId="62411223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Divadlo se ve smlouvách dle článku 3.2 zavazuje uvést, že Dramox není povinen licenci využít.</w:t>
      </w:r>
    </w:p>
    <w:p w14:paraId="2D1D76B8" w14:textId="6DC67C13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Divadlo </w:t>
      </w:r>
      <w:r w:rsidR="00791D12">
        <w:rPr>
          <w:color w:val="000000"/>
        </w:rPr>
        <w:t xml:space="preserve">poskytuje </w:t>
      </w:r>
      <w:r w:rsidR="00CF26E2">
        <w:rPr>
          <w:color w:val="000000"/>
        </w:rPr>
        <w:t xml:space="preserve">Dramoxu </w:t>
      </w:r>
      <w:r w:rsidR="00791D12">
        <w:rPr>
          <w:color w:val="000000"/>
        </w:rPr>
        <w:t xml:space="preserve">práva </w:t>
      </w:r>
      <w:r>
        <w:rPr>
          <w:color w:val="000000"/>
        </w:rPr>
        <w:t>výrobce zvukově obrazového záznamu</w:t>
      </w:r>
      <w:r w:rsidR="00CF26E2">
        <w:rPr>
          <w:color w:val="000000"/>
        </w:rPr>
        <w:t xml:space="preserve"> a práva s ním spojená.</w:t>
      </w:r>
    </w:p>
    <w:p w14:paraId="2A38A5A2" w14:textId="77777777" w:rsidR="00582054" w:rsidRDefault="00B023C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bookmarkStart w:id="3" w:name="_heading=h.1fob9te" w:colFirst="0" w:colLast="0"/>
      <w:bookmarkEnd w:id="3"/>
      <w:r>
        <w:rPr>
          <w:b/>
          <w:color w:val="000000"/>
        </w:rPr>
        <w:t>ODMĚNA</w:t>
      </w:r>
    </w:p>
    <w:p w14:paraId="5A370AF2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Dramox se zavazuje hradit Divadlu podílovou odměnu za poskytnutí Licence ve formě čtvrtletních plateb.</w:t>
      </w:r>
    </w:p>
    <w:p w14:paraId="654361D8" w14:textId="2C4D790D" w:rsidR="005E2FF4" w:rsidRPr="005E2FF4" w:rsidRDefault="00B023C0" w:rsidP="00A95196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</w:pPr>
      <w:r>
        <w:t xml:space="preserve">Strany se </w:t>
      </w:r>
      <w:r w:rsidRPr="00B427F3">
        <w:t xml:space="preserve">dohodly, že podílová odměna Divadla za poskytnutí licence činí </w:t>
      </w:r>
      <w:r w:rsidR="00B427F3" w:rsidRPr="00B427F3">
        <w:t xml:space="preserve">95,45 </w:t>
      </w:r>
      <w:r w:rsidRPr="00B427F3">
        <w:t xml:space="preserve">% (slovy: </w:t>
      </w:r>
      <w:r w:rsidR="00B427F3" w:rsidRPr="00B427F3">
        <w:t>devadesát pět celých čtyřicet pět</w:t>
      </w:r>
      <w:r w:rsidRPr="00B427F3">
        <w:t xml:space="preserve"> procent)</w:t>
      </w:r>
      <w:r w:rsidR="00994365">
        <w:t>v případě, že záznam je zařazen samostatně, v případě že je zařazen do jednoho audiovizuálního díla který tvoří celkem čtyři rozdílná díla je podílová odměna za poskytnutí licence 23,86 % (slovy: dvacet tři celých a osmdesát šest setin procenta)</w:t>
      </w:r>
      <w:r w:rsidRPr="00B427F3">
        <w:t xml:space="preserve"> z</w:t>
      </w:r>
      <w:r>
        <w:t xml:space="preserve"> podílu určeného k vyplácení odměn, který činí celkem 55 % (slovy: padesát pět procent) z ceny služby společnosti Dramox zaplacené každým uživatelem, a která se vypočítá podle </w:t>
      </w:r>
      <w:r w:rsidRPr="005E2FF4">
        <w:rPr>
          <w:color w:val="000000"/>
        </w:rPr>
        <w:t>následujícího vzorce:</w:t>
      </w:r>
    </w:p>
    <w:p w14:paraId="366EE3B0" w14:textId="12947B1A" w:rsidR="0030369B" w:rsidRDefault="0030369B" w:rsidP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/>
      </w:pPr>
      <w:r>
        <w:rPr>
          <w:noProof/>
        </w:rPr>
        <w:drawing>
          <wp:inline distT="0" distB="0" distL="0" distR="0" wp14:anchorId="729865D1" wp14:editId="62B6113E">
            <wp:extent cx="5148494" cy="3183536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494" cy="318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1A9CF" w14:textId="77777777" w:rsidR="00582054" w:rsidRDefault="00B023C0" w:rsidP="005E2FF4">
      <w:pPr>
        <w:keepNext/>
        <w:keepLines/>
        <w:rPr>
          <w:b/>
        </w:rPr>
      </w:pPr>
      <w:r>
        <w:rPr>
          <w:b/>
        </w:rPr>
        <w:t>Slovní ukázka výpočtu na modelu jednoho zákazníka:</w:t>
      </w:r>
    </w:p>
    <w:p w14:paraId="417C3FFE" w14:textId="77777777" w:rsidR="00582054" w:rsidRDefault="00B023C0" w:rsidP="005E2FF4">
      <w:pPr>
        <w:keepNext/>
        <w:keepLines/>
      </w:pPr>
      <w:r>
        <w:t>Zákazník Pavel si koupil měsíční přístup do služby v hodnotě 300 Kč bez DPH, na odměny je automaticky vyčleněno 55 % z těchto prostředků, tedy 165 Kč.</w:t>
      </w:r>
    </w:p>
    <w:p w14:paraId="56AFCC4A" w14:textId="77777777" w:rsidR="00582054" w:rsidRDefault="00B023C0" w:rsidP="005E2FF4">
      <w:pPr>
        <w:keepNext/>
        <w:keepLines/>
      </w:pPr>
      <w:r>
        <w:lastRenderedPageBreak/>
        <w:t>Zákazník Pavel během jednoho kalendářního měsíce zhlédl 3 záznamy divadelních představení ze tří divadel. Jeho odměna je tedy rozdělena na tři části po 55 Kč. Každá část je rozdělena dle sjednaných procentuálních odměn mezi divadlo a tvůrce.</w:t>
      </w:r>
    </w:p>
    <w:p w14:paraId="313D04A1" w14:textId="77777777" w:rsidR="00582054" w:rsidRDefault="00B023C0" w:rsidP="005E2FF4">
      <w:pPr>
        <w:keepNext/>
        <w:keepLines/>
      </w:pPr>
      <w:r>
        <w:t>Na této části dostali procentuální část odměny zúčastnění tvůrci: autor díla (6 %), překladatel díla (4 %), režisér inscenace (5 %), autor výpravy (5 %), autor hudby (3 %). Zároveň byla vyplacena odměna za kolektivně spravovaná práva autorů a výkonných umělců (OSA, Intergram, 7 %). Celkově tedy 30 %. Divadlo tedy získá celkem 70 % z vyčleněných prostředků, což za zákazníka Pavla dělá 38,50 Kč.</w:t>
      </w:r>
    </w:p>
    <w:p w14:paraId="0CE774D9" w14:textId="77777777" w:rsidR="00582054" w:rsidRDefault="00B023C0" w:rsidP="005E2FF4">
      <w:pPr>
        <w:keepNext/>
        <w:keepLines/>
      </w:pPr>
      <w:r>
        <w:t xml:space="preserve">Službu využívá 10 000 uživatelů měsíčně a tento výpočet je proveden automaticky pro každého zákazníka. Pokud by se každý zákazník zachoval stejně jako Pavel, výše odměny pro divadlo je 385 000 Kč za kalendářní měsíc. </w:t>
      </w:r>
    </w:p>
    <w:p w14:paraId="267A72F0" w14:textId="77777777" w:rsidR="00582054" w:rsidRDefault="00B023C0" w:rsidP="005E2FF4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bookmarkStart w:id="4" w:name="_heading=h.3znysh7" w:colFirst="0" w:colLast="0"/>
      <w:bookmarkEnd w:id="4"/>
      <w:r>
        <w:t>Za zhlédnutí je považováno kontinuální sledování Záznamu delší než 10 minut.</w:t>
      </w:r>
    </w:p>
    <w:p w14:paraId="42982D51" w14:textId="77777777" w:rsidR="00582054" w:rsidRDefault="00B023C0" w:rsidP="005E2FF4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bookmarkStart w:id="5" w:name="_heading=h.m07g7s5qryz0" w:colFirst="0" w:colLast="0"/>
      <w:bookmarkEnd w:id="5"/>
      <w:r>
        <w:rPr>
          <w:color w:val="000000"/>
        </w:rPr>
        <w:t xml:space="preserve">Dramox je povinen vždy nejpozději do </w:t>
      </w:r>
      <w:r>
        <w:t>15</w:t>
      </w:r>
      <w:r>
        <w:rPr>
          <w:color w:val="000000"/>
        </w:rPr>
        <w:t xml:space="preserve"> dnů po konci příslušného kalendářního čtvrtletí informovat Divadlo o celkovém počtu zhlédnutí Záznamů a provést vyúčtování licenční odměny. V případě, že vyúčtování nebude ze strany Divadla rozporováno ve lhůtě do 7 dnů od jeho doručení, považuje se za schválené a Dramox vyplatí odměnu dle vyúčtování nejpozději do 14 dnů. </w:t>
      </w:r>
    </w:p>
    <w:p w14:paraId="630F44E1" w14:textId="77777777" w:rsidR="00582054" w:rsidRDefault="00B023C0" w:rsidP="005E2FF4">
      <w:pPr>
        <w:keepNext/>
        <w:keepLines/>
        <w:numPr>
          <w:ilvl w:val="1"/>
          <w:numId w:val="1"/>
        </w:numPr>
        <w:spacing w:before="240" w:after="120"/>
        <w:jc w:val="both"/>
      </w:pPr>
      <w:bookmarkStart w:id="6" w:name="_heading=h.v9i7k9lcin2w" w:colFirst="0" w:colLast="0"/>
      <w:bookmarkEnd w:id="6"/>
      <w:r>
        <w:t>Odměna je splatná bezhotovostním převodem na bankovní účet Divadla na základě příjmové faktury (daňového dokladu) vystavené Dramoxem ve prospěch Divadla na částku odpovídající vyúčtování dle článku 4.2.</w:t>
      </w:r>
    </w:p>
    <w:p w14:paraId="5BD25E61" w14:textId="77777777" w:rsidR="00582054" w:rsidRDefault="00B023C0" w:rsidP="005E2FF4">
      <w:pPr>
        <w:keepNext/>
        <w:keepLines/>
        <w:numPr>
          <w:ilvl w:val="1"/>
          <w:numId w:val="1"/>
        </w:numPr>
        <w:spacing w:before="240" w:after="120"/>
        <w:jc w:val="both"/>
      </w:pPr>
      <w:bookmarkStart w:id="7" w:name="_heading=h.11cd0hfu29gq" w:colFirst="0" w:colLast="0"/>
      <w:bookmarkEnd w:id="7"/>
      <w:r>
        <w:t>V případě, že se jedna ze smluvních stran stane plátcem DPH, je povinna to oznámit druhé smluvní straně nejpozději do konce kalendářního měsíce, ve kterém se stala plátcem DPH.</w:t>
      </w:r>
    </w:p>
    <w:p w14:paraId="307B85A2" w14:textId="77777777" w:rsidR="00582054" w:rsidRDefault="00B023C0" w:rsidP="005E2FF4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V případě prodlení Dramoxu s úhradou licenční odměny je Divadlo oprávněno požadovat zaplacení úroku z prodlení v zákonné výši za každý započatý den prodlení.</w:t>
      </w:r>
    </w:p>
    <w:p w14:paraId="1F741FAA" w14:textId="79E5F574" w:rsidR="00582054" w:rsidRPr="00E97F54" w:rsidRDefault="00B023C0" w:rsidP="00E97F5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 w:rsidRPr="00E97F54">
        <w:rPr>
          <w:b/>
          <w:color w:val="000000"/>
        </w:rPr>
        <w:t>KOMUNIKACE SMLUVNÍCH STRAN</w:t>
      </w:r>
    </w:p>
    <w:p w14:paraId="44EF9134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Veškerá komunikace o předmětu této Smlouvy musí probíhat písemně. Za písemnou formu se pro účely této smlouvy považuje i forma elektronická. V naléhavých případech a v případech, kdy nemá komunikace Smluvních stran vliv na plnění této Smlouvy, mohou strany komunikovat telefonicky. </w:t>
      </w:r>
    </w:p>
    <w:p w14:paraId="35A24691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Smluvní strany se budou neprodleně informovat o všech skutečnostech významných pro plnění této Smlouvy. </w:t>
      </w:r>
    </w:p>
    <w:p w14:paraId="2D79F7E0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Veškeré písemnosti dle této Smlouvy se doručují na adresu Smluvních stran uvedenou v záhlaví této Smlouvy, běžnou korespondenci je možné zasílat rovněž prostřednictvím elektronické pošty (e-mailem) mezi osobami definovanými níže.</w:t>
      </w:r>
    </w:p>
    <w:p w14:paraId="3B2725FD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Strany se zavazují komunikovat prostřednictvím odpovědných osob:</w:t>
      </w:r>
    </w:p>
    <w:p w14:paraId="67E93E0A" w14:textId="42BD0C66" w:rsidR="00582054" w:rsidRDefault="00B023C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Za Divadlo: </w:t>
      </w:r>
      <w:r w:rsidR="002D0101">
        <w:rPr>
          <w:color w:val="000000"/>
        </w:rPr>
        <w:t>Richard Moučka</w:t>
      </w:r>
      <w:r>
        <w:rPr>
          <w:color w:val="000000"/>
        </w:rPr>
        <w:t xml:space="preserve">, e-mail: </w:t>
      </w:r>
      <w:r w:rsidR="002D0101">
        <w:rPr>
          <w:color w:val="000000"/>
        </w:rPr>
        <w:t>moucka@svandovodivadlo.cz</w:t>
      </w:r>
      <w:r>
        <w:rPr>
          <w:color w:val="000000"/>
        </w:rPr>
        <w:t>, tel: +420</w:t>
      </w:r>
      <w:r w:rsidR="002D0101">
        <w:rPr>
          <w:color w:val="000000"/>
        </w:rPr>
        <w:t> 778 523 284</w:t>
      </w:r>
    </w:p>
    <w:p w14:paraId="79FDEB62" w14:textId="77777777" w:rsidR="00582054" w:rsidRDefault="00B023C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Za Dramox: Martin Zav</w:t>
      </w:r>
      <w:r>
        <w:t>adil</w:t>
      </w:r>
      <w:r>
        <w:rPr>
          <w:color w:val="000000"/>
        </w:rPr>
        <w:t>, e-mail: martin@dramox.cz, tel: +420 605 040 023</w:t>
      </w:r>
    </w:p>
    <w:p w14:paraId="1D3C0212" w14:textId="77777777" w:rsidR="00582054" w:rsidRDefault="00B023C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lastRenderedPageBreak/>
        <w:t>DŮVĚRNOST A MLČENLIVOST</w:t>
      </w:r>
      <w:r>
        <w:rPr>
          <w:b/>
          <w:color w:val="000000"/>
          <w:sz w:val="24"/>
          <w:szCs w:val="24"/>
        </w:rPr>
        <w:t xml:space="preserve"> </w:t>
      </w:r>
    </w:p>
    <w:p w14:paraId="22281C92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Smluvní strany se zavazují, že o této Smlouvě a všech důvěrných a utajovaných informacích a skutečnostech týkajících se druhého z nich, o kterých se dozví v souvislosti s touto Smlouvou, budou zachovávat absolutní mlčenlivost, s výjimkou informací, které bude nezbytné poskytnout třetím osobám za účelem řádného splnění této Smlouvy, plnění zákonných povinností či uplatnění práv z této Smlouvy. </w:t>
      </w:r>
    </w:p>
    <w:p w14:paraId="77DCD112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Za důvěrné a utajované informace ve smyslu tohoto článku se považují veškeré informace, jejichž zveřejnění by mohlo druhé Smluvní straně způsobit škodu nebo poškodit její pověst, a to bez ohledu na to, zda tvoří součást obchodního tajemství. </w:t>
      </w:r>
    </w:p>
    <w:p w14:paraId="6D4D9D0B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Povinnost mlčenlivosti ve shora uvedeném rozsahu se nevztahuje na informace, které se týkají Smluvní strany, která je sama o sobě zveřejní, na informace, které se stanou obecně známými, aniž by v takovou známost vešly v důsledku porušení závazku mlčenlivosti výše sjednaného, a na informace obecně známé.</w:t>
      </w:r>
    </w:p>
    <w:p w14:paraId="558E926D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Bez ohledu na výše uvedené, Smluvní strany souhlasí s tím, aby tato smlouva byla zveřejněna v rámci evidence smluv přístupné dle zákona 106/1999 Sb., o svobodném přístupu k informacím, ve znění pozdějších předpisů, a dle zákona č. 340/2015 Sb., o registru smluv, ve znění pozdějších předpisů, a to v rozsahu nezbytném ke splnění zákonné povinnosti, zejména údaje o Smluvních stranách, předmětu Smlouvy a datu jejího uzavření. Zveřejnění informací ke splnění zákonné povinnosti není považováno za porušení mlčenlivosti. Jestliže tato Smlouva bude podléhat povinnosti uveřejnění podle zákona o registru smluv, Smluvní strany se dohodly, že osobní údaje a vzorec pro výpočet odměny dle článku 4 budou znečitelněny v souladu se zákonem o registru smluv jako obchodní tajemství, jehož utajení Smluvní strany odpovídajícím způsobem zajišťují.</w:t>
      </w:r>
    </w:p>
    <w:p w14:paraId="59943AEF" w14:textId="77777777" w:rsidR="00582054" w:rsidRDefault="00B023C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>
        <w:rPr>
          <w:b/>
          <w:color w:val="000000"/>
        </w:rPr>
        <w:t>VYŠŠÍ MOC</w:t>
      </w:r>
    </w:p>
    <w:p w14:paraId="26A5CCC6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Pokud kterákoli ze Smluvních stran nebude schopna dodržovat nebo plnit jakoukoli povinnost podle této Smlouvy a tato neschopnost bude výhradně způsobena tzv. vyšší mocí ve smyslu ust. § 2913 odst. 2 zákona č. 89/2012 Sb., občanský zákoník, je povinna takovou skutečnost druhé Smluvní straně neprodleně oznámit. Smluvní strany se zavazují bez ohledu na jejich práva a povinnosti vyplývající z platných právních předpisů nebo z této Smlouvy hledat řešení vzniklé situace v dobré víře a v případě potřeby uzavřít dodatek/dodatky k této Smlouvě, vše s cílem zajistit řádné plnění této Smlouvy.</w:t>
      </w:r>
    </w:p>
    <w:p w14:paraId="41AD9BA0" w14:textId="77777777" w:rsidR="00582054" w:rsidRDefault="00B023C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3C381ED8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 xml:space="preserve">Tato smlouva nabývá platnosti a účinnosti dnem jejího podpisu oběma Smluvními stranami. </w:t>
      </w:r>
    </w:p>
    <w:p w14:paraId="50041684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47E09BD2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lastRenderedPageBreak/>
        <w:t xml:space="preserve">Tato smlouva představuje úplnou dohodu Smluvních stran o předmětu této Smlouvy a nahrazuje veškerá případná předchozí ujednání Smluvních stran ohledně předmětu této Smlouvy. </w:t>
      </w:r>
    </w:p>
    <w:p w14:paraId="0EC6A747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Nedílnou součástí této Smlouvy jsou následující přílohy:</w:t>
      </w:r>
    </w:p>
    <w:p w14:paraId="760BF60D" w14:textId="77777777" w:rsidR="00582054" w:rsidRDefault="00B023C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Příloha č. 1 – Popis představení</w:t>
      </w:r>
    </w:p>
    <w:p w14:paraId="43EB57D2" w14:textId="77777777" w:rsidR="00582054" w:rsidRDefault="00B023C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Tato smlouva se vyhotovuje ve dvou stejnopisech s platností originálu a každá Smluvní strana obdrží po jednom vyhotovení.</w:t>
      </w:r>
    </w:p>
    <w:p w14:paraId="6E0934C6" w14:textId="06066A04" w:rsidR="00582054" w:rsidRDefault="00B023C0" w:rsidP="005E2FF4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color w:val="000000"/>
        </w:rPr>
        <w:t>Smluvní strany prohlašují, že si smlouvu přečetly, s jejím zněním souhlasí a na důkaz toho připojují níže, jakož i na každou stranu této smlouvy své podpisy.</w:t>
      </w:r>
    </w:p>
    <w:p w14:paraId="3F1DCD22" w14:textId="77777777" w:rsidR="00E97F54" w:rsidRPr="005E2FF4" w:rsidRDefault="00E97F54" w:rsidP="00E97F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/>
        <w:jc w:val="both"/>
        <w:rPr>
          <w:color w:val="000000"/>
        </w:rPr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582054" w14:paraId="016E4DB1" w14:textId="77777777">
        <w:tc>
          <w:tcPr>
            <w:tcW w:w="4530" w:type="dxa"/>
          </w:tcPr>
          <w:p w14:paraId="723A7155" w14:textId="014228BA" w:rsidR="00582054" w:rsidRDefault="00B023C0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 </w:t>
            </w:r>
            <w:r w:rsidR="003E7351">
              <w:rPr>
                <w:rFonts w:ascii="Calibri" w:eastAsia="Calibri" w:hAnsi="Calibri" w:cs="Calibri"/>
                <w:sz w:val="22"/>
                <w:szCs w:val="22"/>
              </w:rPr>
              <w:t>Praze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dne ____/____ 2020</w:t>
            </w:r>
          </w:p>
          <w:p w14:paraId="471ACF2D" w14:textId="77777777" w:rsidR="00582054" w:rsidRDefault="00B02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 </w:t>
            </w:r>
            <w:r w:rsidR="009D4C7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Švandovo divadlo</w:t>
            </w:r>
          </w:p>
        </w:tc>
        <w:tc>
          <w:tcPr>
            <w:tcW w:w="4530" w:type="dxa"/>
          </w:tcPr>
          <w:p w14:paraId="6A8AD094" w14:textId="5CB94A85" w:rsidR="00582054" w:rsidRDefault="00B02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A95196">
              <w:rPr>
                <w:rFonts w:ascii="Calibri" w:eastAsia="Calibri" w:hAnsi="Calibri" w:cs="Calibri"/>
                <w:sz w:val="22"/>
                <w:szCs w:val="22"/>
              </w:rPr>
              <w:t>Praze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__/__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2020</w:t>
            </w:r>
          </w:p>
          <w:p w14:paraId="6A70B8CC" w14:textId="77777777" w:rsidR="00582054" w:rsidRDefault="00B02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Dramox s.r.o.</w:t>
            </w:r>
          </w:p>
        </w:tc>
      </w:tr>
      <w:tr w:rsidR="00582054" w14:paraId="0535B863" w14:textId="77777777">
        <w:tc>
          <w:tcPr>
            <w:tcW w:w="4530" w:type="dxa"/>
          </w:tcPr>
          <w:p w14:paraId="4EA11374" w14:textId="77777777" w:rsidR="00582054" w:rsidRDefault="0058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4742D53" w14:textId="77777777" w:rsidR="00582054" w:rsidRDefault="00B02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</w:t>
            </w:r>
          </w:p>
          <w:p w14:paraId="47FB7702" w14:textId="073CA87B" w:rsidR="00582054" w:rsidRDefault="002D0101" w:rsidP="002D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D01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gr. </w:t>
            </w:r>
            <w:r w:rsidRPr="002D01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aniel</w:t>
            </w:r>
            <w:r w:rsidRPr="002D01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Hrb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ek, </w:t>
            </w:r>
            <w:r w:rsidRPr="002D01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Ph.D.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ředitel divadla</w:t>
            </w:r>
          </w:p>
        </w:tc>
        <w:tc>
          <w:tcPr>
            <w:tcW w:w="4530" w:type="dxa"/>
          </w:tcPr>
          <w:p w14:paraId="57CA3E7C" w14:textId="77777777" w:rsidR="00582054" w:rsidRDefault="0058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CBF38B" w14:textId="77777777" w:rsidR="00582054" w:rsidRDefault="00B02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</w:t>
            </w:r>
          </w:p>
          <w:p w14:paraId="112CF813" w14:textId="2E15481E" w:rsidR="00582054" w:rsidRDefault="00B02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Martin Zavadil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jednatel</w:t>
            </w:r>
          </w:p>
        </w:tc>
      </w:tr>
    </w:tbl>
    <w:p w14:paraId="43AFB967" w14:textId="77777777" w:rsidR="00791D12" w:rsidRDefault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0FEB6E34" w14:textId="78577A9F" w:rsidR="00791D12" w:rsidRDefault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4F082F41" w14:textId="0809B672" w:rsidR="00791D12" w:rsidRDefault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77A8E11E" w14:textId="24D13476" w:rsidR="00791D12" w:rsidRDefault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08D65063" w14:textId="20D69E50" w:rsidR="00791D12" w:rsidRDefault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64842D51" w14:textId="3DCB567D" w:rsidR="00791D12" w:rsidRDefault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3CC1DFFD" w14:textId="74BAB9EF" w:rsidR="00791D12" w:rsidRDefault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3A7BFB8A" w14:textId="416D9E65" w:rsidR="00791D12" w:rsidRDefault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25626A8D" w14:textId="4B9E5F3D" w:rsidR="00791D12" w:rsidRDefault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15B893F5" w14:textId="6510EDF3" w:rsidR="00791D12" w:rsidRDefault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55857C36" w14:textId="7CFB03E6" w:rsidR="00791D12" w:rsidRDefault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78BC3C58" w14:textId="77777777" w:rsidR="00791D12" w:rsidRDefault="00791D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</w:p>
    <w:p w14:paraId="78EF6C61" w14:textId="49F936E8" w:rsidR="00582054" w:rsidRDefault="00B023C0" w:rsidP="00791D12">
      <w:pPr>
        <w:pageBreakBefore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Příloha č. 1</w:t>
      </w:r>
    </w:p>
    <w:p w14:paraId="141DAAD8" w14:textId="77777777" w:rsidR="00582054" w:rsidRDefault="00B023C0" w:rsidP="00791D12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t>Popis představení</w:t>
      </w:r>
    </w:p>
    <w:p w14:paraId="512FDFA2" w14:textId="73E5BBA7" w:rsidR="00582054" w:rsidRDefault="00B023C0" w:rsidP="00791D12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</w:rPr>
      </w:pPr>
      <w:r>
        <w:rPr>
          <w:color w:val="000000"/>
        </w:rPr>
        <w:t>Smluvní strany dohodly na poskytnutí licence k</w:t>
      </w:r>
      <w:r w:rsidR="00A95196">
        <w:rPr>
          <w:color w:val="000000"/>
        </w:rPr>
        <w:t> </w:t>
      </w:r>
      <w:r>
        <w:rPr>
          <w:color w:val="000000"/>
        </w:rPr>
        <w:t>záznam</w:t>
      </w:r>
      <w:r w:rsidR="00A95196">
        <w:rPr>
          <w:color w:val="000000"/>
        </w:rPr>
        <w:t xml:space="preserve">u </w:t>
      </w:r>
      <w:r>
        <w:rPr>
          <w:color w:val="000000"/>
        </w:rPr>
        <w:t>následující</w:t>
      </w:r>
      <w:r w:rsidR="00A95196">
        <w:rPr>
          <w:color w:val="000000"/>
        </w:rPr>
        <w:t>ho</w:t>
      </w:r>
      <w:r>
        <w:rPr>
          <w:color w:val="000000"/>
        </w:rPr>
        <w:t xml:space="preserve"> představení:</w:t>
      </w:r>
    </w:p>
    <w:p w14:paraId="34A32869" w14:textId="21ACB9CD" w:rsidR="00582054" w:rsidRDefault="00B023C0" w:rsidP="00791D1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Název díla:</w:t>
      </w:r>
      <w:r w:rsidR="00CC3A9B">
        <w:rPr>
          <w:b/>
          <w:color w:val="000000"/>
          <w:sz w:val="20"/>
          <w:szCs w:val="20"/>
        </w:rPr>
        <w:t xml:space="preserve"> </w:t>
      </w:r>
    </w:p>
    <w:p w14:paraId="725226D3" w14:textId="38828C1C" w:rsidR="00582054" w:rsidRPr="00CC3A9B" w:rsidRDefault="00B023C0" w:rsidP="00791D12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 w:rsidRPr="00CC3A9B">
        <w:rPr>
          <w:color w:val="000000"/>
          <w:sz w:val="20"/>
          <w:szCs w:val="20"/>
        </w:rPr>
        <w:t xml:space="preserve">Autor: </w:t>
      </w:r>
      <w:r w:rsidR="0022700D">
        <w:rPr>
          <w:color w:val="000000"/>
          <w:sz w:val="20"/>
          <w:szCs w:val="20"/>
        </w:rPr>
        <w:t xml:space="preserve">soubor Švandova divadla pod vedením </w:t>
      </w:r>
      <w:r w:rsidR="000E46C3">
        <w:rPr>
          <w:color w:val="000000"/>
          <w:sz w:val="20"/>
          <w:szCs w:val="20"/>
        </w:rPr>
        <w:t>Martin</w:t>
      </w:r>
      <w:r w:rsidR="0022700D">
        <w:rPr>
          <w:color w:val="000000"/>
          <w:sz w:val="20"/>
          <w:szCs w:val="20"/>
        </w:rPr>
        <w:t>a</w:t>
      </w:r>
      <w:r w:rsidR="000E46C3">
        <w:rPr>
          <w:color w:val="000000"/>
          <w:sz w:val="20"/>
          <w:szCs w:val="20"/>
        </w:rPr>
        <w:t xml:space="preserve"> Františák</w:t>
      </w:r>
      <w:r w:rsidR="0022700D">
        <w:rPr>
          <w:color w:val="000000"/>
          <w:sz w:val="20"/>
          <w:szCs w:val="20"/>
        </w:rPr>
        <w:t>a</w:t>
      </w:r>
    </w:p>
    <w:p w14:paraId="57E9F2D5" w14:textId="7A630915" w:rsidR="00582054" w:rsidRDefault="00B023C0" w:rsidP="00791D12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 w:rsidRPr="00CC3A9B">
        <w:rPr>
          <w:color w:val="000000"/>
          <w:sz w:val="20"/>
          <w:szCs w:val="20"/>
        </w:rPr>
        <w:t xml:space="preserve">Režie: </w:t>
      </w:r>
      <w:r w:rsidR="000E46C3">
        <w:rPr>
          <w:color w:val="000000"/>
          <w:sz w:val="20"/>
          <w:szCs w:val="20"/>
        </w:rPr>
        <w:t>Martin Františák, David Košťák</w:t>
      </w:r>
    </w:p>
    <w:p w14:paraId="4515A973" w14:textId="00BC68D9" w:rsidR="00582054" w:rsidRDefault="00B023C0" w:rsidP="00791D12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Datum premiéry:</w:t>
      </w:r>
      <w:r w:rsidR="00CC3A9B">
        <w:rPr>
          <w:color w:val="000000"/>
          <w:sz w:val="20"/>
          <w:szCs w:val="20"/>
        </w:rPr>
        <w:t xml:space="preserve"> 31.12.2020</w:t>
      </w:r>
    </w:p>
    <w:p w14:paraId="533A2B71" w14:textId="543F7438" w:rsidR="00CC3A9B" w:rsidRPr="00CC3A9B" w:rsidRDefault="00B023C0" w:rsidP="00CC3A9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Obsazení: </w:t>
      </w:r>
      <w:r w:rsidR="00CC3A9B" w:rsidRPr="00CC3A9B">
        <w:rPr>
          <w:color w:val="000000"/>
          <w:sz w:val="20"/>
          <w:szCs w:val="20"/>
        </w:rPr>
        <w:t>Natálie Řehořová, Marie Štípková, Bohdana Pavlíková, Denisa Barešová, Luboš Veselý, Miroslav Hruška a Oskar Hes</w:t>
      </w:r>
    </w:p>
    <w:p w14:paraId="20D69F29" w14:textId="79A163D7" w:rsidR="005E2FF4" w:rsidRDefault="00CC3A9B" w:rsidP="00CC3A9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 w:rsidRPr="00CC3A9B">
        <w:rPr>
          <w:color w:val="000000"/>
          <w:sz w:val="20"/>
          <w:szCs w:val="20"/>
        </w:rPr>
        <w:t>Krátkým komponovaným programem v duchu televizní tradice českých luhů a hájů provede diváky vždy usměvavý Miroslav Hruška. Dozvíte se, jak správně připravit tradiční českou delikatesu - obložený chlebíček, do vašich domovů vneseme sváteční atmosféru originální písní a možná přijde i... robot, aby lidstvu popřál vše nejlepší do dnů budoucích.</w:t>
      </w:r>
    </w:p>
    <w:p w14:paraId="74EE3C9E" w14:textId="77777777" w:rsidR="00582054" w:rsidRDefault="00582054" w:rsidP="00791D12">
      <w:pPr>
        <w:rPr>
          <w:b/>
          <w:sz w:val="20"/>
          <w:szCs w:val="20"/>
        </w:rPr>
      </w:pPr>
    </w:p>
    <w:sectPr w:rsidR="00582054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51202" w14:textId="77777777" w:rsidR="00026E73" w:rsidRDefault="00026E73">
      <w:pPr>
        <w:spacing w:after="0" w:line="240" w:lineRule="auto"/>
      </w:pPr>
      <w:r>
        <w:separator/>
      </w:r>
    </w:p>
  </w:endnote>
  <w:endnote w:type="continuationSeparator" w:id="0">
    <w:p w14:paraId="777FB32E" w14:textId="77777777" w:rsidR="00026E73" w:rsidRDefault="0002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oppin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9547A" w14:textId="77777777" w:rsidR="00582054" w:rsidRDefault="00B023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02E5">
      <w:rPr>
        <w:noProof/>
        <w:color w:val="000000"/>
      </w:rPr>
      <w:t>2</w:t>
    </w:r>
    <w:r>
      <w:rPr>
        <w:color w:val="000000"/>
      </w:rPr>
      <w:fldChar w:fldCharType="end"/>
    </w:r>
  </w:p>
  <w:p w14:paraId="59AA9EBD" w14:textId="77777777" w:rsidR="00582054" w:rsidRDefault="005820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22E46" w14:textId="77777777" w:rsidR="00026E73" w:rsidRDefault="00026E73">
      <w:pPr>
        <w:spacing w:after="0" w:line="240" w:lineRule="auto"/>
      </w:pPr>
      <w:r>
        <w:separator/>
      </w:r>
    </w:p>
  </w:footnote>
  <w:footnote w:type="continuationSeparator" w:id="0">
    <w:p w14:paraId="048F125F" w14:textId="77777777" w:rsidR="00026E73" w:rsidRDefault="00026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0F4"/>
    <w:multiLevelType w:val="multilevel"/>
    <w:tmpl w:val="6E68F9B6"/>
    <w:lvl w:ilvl="0">
      <w:start w:val="2"/>
      <w:numFmt w:val="bullet"/>
      <w:pStyle w:val="PartiesCtrlShiftP"/>
      <w:lvlText w:val="-"/>
      <w:lvlJc w:val="left"/>
      <w:pPr>
        <w:ind w:left="927" w:hanging="360"/>
      </w:pPr>
      <w:rPr>
        <w:rFonts w:ascii="Poppins" w:eastAsia="Poppins" w:hAnsi="Poppins" w:cs="Poppin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8C6A76"/>
    <w:multiLevelType w:val="multilevel"/>
    <w:tmpl w:val="F2A8CC4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D20ACC"/>
    <w:multiLevelType w:val="multilevel"/>
    <w:tmpl w:val="B40A64DC"/>
    <w:lvl w:ilvl="0">
      <w:start w:val="1"/>
      <w:numFmt w:val="decimal"/>
      <w:pStyle w:val="Level1CtrlShiftL1"/>
      <w:lvlText w:val="%1."/>
      <w:lvlJc w:val="left"/>
      <w:pPr>
        <w:ind w:left="567" w:hanging="567"/>
      </w:pPr>
    </w:lvl>
    <w:lvl w:ilvl="1">
      <w:start w:val="1"/>
      <w:numFmt w:val="lowerLetter"/>
      <w:pStyle w:val="Level2CtrlShiftL2"/>
      <w:lvlText w:val="%2."/>
      <w:lvlJc w:val="left"/>
      <w:pPr>
        <w:ind w:left="1134" w:hanging="567"/>
      </w:pPr>
    </w:lvl>
    <w:lvl w:ilvl="2">
      <w:start w:val="1"/>
      <w:numFmt w:val="lowerRoman"/>
      <w:pStyle w:val="Level3CtrlShiftL3"/>
      <w:lvlText w:val="%3."/>
      <w:lvlJc w:val="right"/>
      <w:pPr>
        <w:ind w:left="1701" w:hanging="567"/>
      </w:pPr>
    </w:lvl>
    <w:lvl w:ilvl="3">
      <w:start w:val="1"/>
      <w:numFmt w:val="decimal"/>
      <w:pStyle w:val="Level4CtrlShiftL4"/>
      <w:lvlText w:val="%4."/>
      <w:lvlJc w:val="left"/>
      <w:pPr>
        <w:ind w:left="2268" w:hanging="566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3">
    <w:nsid w:val="6F4170FB"/>
    <w:multiLevelType w:val="multilevel"/>
    <w:tmpl w:val="38E646FE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954" w:hanging="567"/>
      </w:pPr>
    </w:lvl>
    <w:lvl w:ilvl="4">
      <w:start w:val="1"/>
      <w:numFmt w:val="lowerLetter"/>
      <w:lvlText w:val="(%5)"/>
      <w:lvlJc w:val="left"/>
      <w:pPr>
        <w:ind w:left="567" w:hanging="567"/>
      </w:pPr>
    </w:lvl>
    <w:lvl w:ilvl="5">
      <w:start w:val="1"/>
      <w:numFmt w:val="lowerRoman"/>
      <w:lvlText w:val="(%6)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54"/>
    <w:rsid w:val="00001B28"/>
    <w:rsid w:val="00026E73"/>
    <w:rsid w:val="000563AF"/>
    <w:rsid w:val="000E46C3"/>
    <w:rsid w:val="00101E2A"/>
    <w:rsid w:val="0022700D"/>
    <w:rsid w:val="00261D35"/>
    <w:rsid w:val="002702E5"/>
    <w:rsid w:val="002C1DB5"/>
    <w:rsid w:val="002D0101"/>
    <w:rsid w:val="0030369B"/>
    <w:rsid w:val="003E7351"/>
    <w:rsid w:val="003F332F"/>
    <w:rsid w:val="004673BC"/>
    <w:rsid w:val="00506F0D"/>
    <w:rsid w:val="0054246B"/>
    <w:rsid w:val="00582054"/>
    <w:rsid w:val="005907E0"/>
    <w:rsid w:val="005E2FF4"/>
    <w:rsid w:val="005E30DD"/>
    <w:rsid w:val="006E4836"/>
    <w:rsid w:val="00791D12"/>
    <w:rsid w:val="00874C4B"/>
    <w:rsid w:val="008C0A46"/>
    <w:rsid w:val="009049F5"/>
    <w:rsid w:val="009736DC"/>
    <w:rsid w:val="00994365"/>
    <w:rsid w:val="009D4C74"/>
    <w:rsid w:val="00A112E8"/>
    <w:rsid w:val="00A819AC"/>
    <w:rsid w:val="00A95196"/>
    <w:rsid w:val="00B023C0"/>
    <w:rsid w:val="00B427F3"/>
    <w:rsid w:val="00CC3A9B"/>
    <w:rsid w:val="00CF26E2"/>
    <w:rsid w:val="00E70192"/>
    <w:rsid w:val="00E75A9D"/>
    <w:rsid w:val="00E97F54"/>
    <w:rsid w:val="00F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3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CtrlShiftB1">
    <w:name w:val="Body 1 (CtrlShift + B1)"/>
    <w:basedOn w:val="Body0CtrlShiftB0"/>
    <w:link w:val="Body1CtrlShiftB1Char"/>
    <w:qFormat/>
    <w:rsid w:val="00611767"/>
    <w:pPr>
      <w:ind w:left="567"/>
    </w:pPr>
  </w:style>
  <w:style w:type="character" w:customStyle="1" w:styleId="Body1CtrlShiftB1Char">
    <w:name w:val="Body 1 (CtrlShift + B1) Char"/>
    <w:basedOn w:val="Standardnpsmoodstavce"/>
    <w:link w:val="Body1CtrlShiftB1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PartiesCtrlShiftP">
    <w:name w:val="Parties (CtrlShift + P)"/>
    <w:basedOn w:val="Normln"/>
    <w:next w:val="PartiesBody"/>
    <w:link w:val="PartiesCtrlShiftPChar"/>
    <w:qFormat/>
    <w:rsid w:val="00611767"/>
    <w:pPr>
      <w:numPr>
        <w:numId w:val="2"/>
      </w:numPr>
      <w:spacing w:after="120" w:line="120" w:lineRule="atLeast"/>
      <w:jc w:val="both"/>
    </w:pPr>
    <w:rPr>
      <w:rFonts w:ascii="Futura T OT" w:hAnsi="Futura T OT"/>
      <w:b/>
      <w:sz w:val="20"/>
      <w:szCs w:val="20"/>
    </w:rPr>
  </w:style>
  <w:style w:type="paragraph" w:customStyle="1" w:styleId="PartiesBody">
    <w:name w:val="Parties Body"/>
    <w:basedOn w:val="Normln"/>
    <w:link w:val="PartiesBodyChar"/>
    <w:qFormat/>
    <w:rsid w:val="00611767"/>
    <w:pPr>
      <w:spacing w:after="120" w:line="120" w:lineRule="atLeast"/>
      <w:ind w:left="567"/>
      <w:jc w:val="both"/>
    </w:pPr>
    <w:rPr>
      <w:rFonts w:ascii="Futura T OT" w:hAnsi="Futura T OT"/>
      <w:sz w:val="20"/>
      <w:szCs w:val="20"/>
    </w:rPr>
  </w:style>
  <w:style w:type="character" w:customStyle="1" w:styleId="PartiesCtrlShiftPChar">
    <w:name w:val="Parties (CtrlShift + P) Char"/>
    <w:basedOn w:val="Standardnpsmoodstavce"/>
    <w:link w:val="PartiesCtrlShiftP"/>
    <w:rsid w:val="00611767"/>
    <w:rPr>
      <w:rFonts w:ascii="Futura T OT" w:hAnsi="Futura T OT"/>
      <w:b/>
      <w:sz w:val="20"/>
      <w:szCs w:val="20"/>
      <w:lang w:eastAsia="cs-CZ"/>
    </w:rPr>
  </w:style>
  <w:style w:type="character" w:customStyle="1" w:styleId="PartiesBodyChar">
    <w:name w:val="Parties Body Char"/>
    <w:basedOn w:val="Standardnpsmoodstavce"/>
    <w:link w:val="PartiesBody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Level1CtrlShiftL1">
    <w:name w:val="Level 1 (CtrlShift + L1)"/>
    <w:basedOn w:val="Body0CtrlShiftB0"/>
    <w:link w:val="Level1CtrlShiftL1Char"/>
    <w:qFormat/>
    <w:rsid w:val="00611767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qFormat/>
    <w:rsid w:val="00611767"/>
    <w:pPr>
      <w:numPr>
        <w:ilvl w:val="1"/>
      </w:numPr>
      <w:outlineLvl w:val="1"/>
    </w:pPr>
    <w:rPr>
      <w:b w:val="0"/>
      <w:bCs w:val="0"/>
      <w:szCs w:val="26"/>
    </w:rPr>
  </w:style>
  <w:style w:type="character" w:customStyle="1" w:styleId="Level1CtrlShiftL1Char">
    <w:name w:val="Level 1 (CtrlShift + L1) Char"/>
    <w:basedOn w:val="Standardnpsmoodstavce"/>
    <w:link w:val="Level1CtrlShiftL1"/>
    <w:rsid w:val="00611767"/>
    <w:rPr>
      <w:rFonts w:ascii="Futura T OT" w:eastAsiaTheme="majorEastAsia" w:hAnsi="Futura T OT" w:cstheme="majorBidi"/>
      <w:b/>
      <w:bCs/>
      <w:sz w:val="20"/>
      <w:szCs w:val="28"/>
      <w:lang w:eastAsia="cs-CZ"/>
    </w:rPr>
  </w:style>
  <w:style w:type="paragraph" w:customStyle="1" w:styleId="Level3CtrlShiftL3">
    <w:name w:val="Level 3 (CtrlShift + L3)"/>
    <w:basedOn w:val="Level2CtrlShiftL2"/>
    <w:link w:val="Level3CtrlShiftL3Char"/>
    <w:qFormat/>
    <w:rsid w:val="00611767"/>
    <w:pPr>
      <w:numPr>
        <w:ilvl w:val="2"/>
      </w:numPr>
      <w:outlineLvl w:val="2"/>
    </w:pPr>
    <w:rPr>
      <w:bCs/>
    </w:rPr>
  </w:style>
  <w:style w:type="paragraph" w:customStyle="1" w:styleId="Level4CtrlShiftL4">
    <w:name w:val="Level 4 (CtrlShift + L4)"/>
    <w:basedOn w:val="Level3CtrlShiftL3"/>
    <w:qFormat/>
    <w:rsid w:val="00611767"/>
    <w:pPr>
      <w:numPr>
        <w:ilvl w:val="3"/>
      </w:numPr>
      <w:tabs>
        <w:tab w:val="num" w:pos="360"/>
      </w:tabs>
      <w:ind w:left="567"/>
      <w:outlineLvl w:val="3"/>
    </w:pPr>
    <w:rPr>
      <w:bCs w:val="0"/>
      <w:iCs/>
    </w:rPr>
  </w:style>
  <w:style w:type="paragraph" w:customStyle="1" w:styleId="Body0CtrlShiftB0">
    <w:name w:val="Body 0 (CtrlShift + B0)"/>
    <w:basedOn w:val="Normln"/>
    <w:qFormat/>
    <w:rsid w:val="00611767"/>
    <w:pPr>
      <w:spacing w:after="120" w:line="120" w:lineRule="atLeast"/>
      <w:jc w:val="both"/>
    </w:pPr>
    <w:rPr>
      <w:rFonts w:ascii="Futura T OT" w:hAnsi="Futura T OT"/>
      <w:sz w:val="20"/>
      <w:szCs w:val="20"/>
    </w:rPr>
  </w:style>
  <w:style w:type="numbering" w:customStyle="1" w:styleId="PartiesList">
    <w:name w:val="Parties List"/>
    <w:uiPriority w:val="99"/>
    <w:rsid w:val="00611767"/>
  </w:style>
  <w:style w:type="numbering" w:customStyle="1" w:styleId="LevelList">
    <w:name w:val="Level List"/>
    <w:uiPriority w:val="99"/>
    <w:rsid w:val="00611767"/>
  </w:style>
  <w:style w:type="character" w:customStyle="1" w:styleId="Level2CtrlShiftL2Char">
    <w:name w:val="Level 2 (CtrlShift + L2) Char"/>
    <w:basedOn w:val="Standardnpsmoodstavce"/>
    <w:link w:val="Level2CtrlShiftL2"/>
    <w:rsid w:val="00611767"/>
    <w:rPr>
      <w:rFonts w:ascii="Futura T OT" w:eastAsiaTheme="majorEastAsia" w:hAnsi="Futura T OT" w:cstheme="majorBidi"/>
      <w:sz w:val="2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E200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2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0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0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0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00F"/>
    <w:rPr>
      <w:rFonts w:ascii="Segoe UI" w:hAnsi="Segoe UI" w:cs="Segoe UI"/>
      <w:sz w:val="18"/>
      <w:szCs w:val="18"/>
    </w:rPr>
  </w:style>
  <w:style w:type="character" w:customStyle="1" w:styleId="Level3CtrlShiftL3Char">
    <w:name w:val="Level 3 (CtrlShift + L3) Char"/>
    <w:basedOn w:val="Standardnpsmoodstavce"/>
    <w:link w:val="Level3CtrlShiftL3"/>
    <w:rsid w:val="00244FBE"/>
    <w:rPr>
      <w:rFonts w:ascii="Futura T OT" w:eastAsiaTheme="majorEastAsia" w:hAnsi="Futura T OT" w:cstheme="majorBidi"/>
      <w:bCs/>
      <w:sz w:val="20"/>
      <w:szCs w:val="26"/>
      <w:lang w:eastAsia="cs-CZ"/>
    </w:rPr>
  </w:style>
  <w:style w:type="table" w:styleId="Mkatabulky">
    <w:name w:val="Table Grid"/>
    <w:basedOn w:val="Normlntabulka"/>
    <w:uiPriority w:val="59"/>
    <w:rsid w:val="006A5C6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C65"/>
  </w:style>
  <w:style w:type="paragraph" w:styleId="Zpat">
    <w:name w:val="footer"/>
    <w:basedOn w:val="Normln"/>
    <w:link w:val="Zpat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C65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CtrlShiftB1">
    <w:name w:val="Body 1 (CtrlShift + B1)"/>
    <w:basedOn w:val="Body0CtrlShiftB0"/>
    <w:link w:val="Body1CtrlShiftB1Char"/>
    <w:qFormat/>
    <w:rsid w:val="00611767"/>
    <w:pPr>
      <w:ind w:left="567"/>
    </w:pPr>
  </w:style>
  <w:style w:type="character" w:customStyle="1" w:styleId="Body1CtrlShiftB1Char">
    <w:name w:val="Body 1 (CtrlShift + B1) Char"/>
    <w:basedOn w:val="Standardnpsmoodstavce"/>
    <w:link w:val="Body1CtrlShiftB1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PartiesCtrlShiftP">
    <w:name w:val="Parties (CtrlShift + P)"/>
    <w:basedOn w:val="Normln"/>
    <w:next w:val="PartiesBody"/>
    <w:link w:val="PartiesCtrlShiftPChar"/>
    <w:qFormat/>
    <w:rsid w:val="00611767"/>
    <w:pPr>
      <w:numPr>
        <w:numId w:val="2"/>
      </w:numPr>
      <w:spacing w:after="120" w:line="120" w:lineRule="atLeast"/>
      <w:jc w:val="both"/>
    </w:pPr>
    <w:rPr>
      <w:rFonts w:ascii="Futura T OT" w:hAnsi="Futura T OT"/>
      <w:b/>
      <w:sz w:val="20"/>
      <w:szCs w:val="20"/>
    </w:rPr>
  </w:style>
  <w:style w:type="paragraph" w:customStyle="1" w:styleId="PartiesBody">
    <w:name w:val="Parties Body"/>
    <w:basedOn w:val="Normln"/>
    <w:link w:val="PartiesBodyChar"/>
    <w:qFormat/>
    <w:rsid w:val="00611767"/>
    <w:pPr>
      <w:spacing w:after="120" w:line="120" w:lineRule="atLeast"/>
      <w:ind w:left="567"/>
      <w:jc w:val="both"/>
    </w:pPr>
    <w:rPr>
      <w:rFonts w:ascii="Futura T OT" w:hAnsi="Futura T OT"/>
      <w:sz w:val="20"/>
      <w:szCs w:val="20"/>
    </w:rPr>
  </w:style>
  <w:style w:type="character" w:customStyle="1" w:styleId="PartiesCtrlShiftPChar">
    <w:name w:val="Parties (CtrlShift + P) Char"/>
    <w:basedOn w:val="Standardnpsmoodstavce"/>
    <w:link w:val="PartiesCtrlShiftP"/>
    <w:rsid w:val="00611767"/>
    <w:rPr>
      <w:rFonts w:ascii="Futura T OT" w:hAnsi="Futura T OT"/>
      <w:b/>
      <w:sz w:val="20"/>
      <w:szCs w:val="20"/>
      <w:lang w:eastAsia="cs-CZ"/>
    </w:rPr>
  </w:style>
  <w:style w:type="character" w:customStyle="1" w:styleId="PartiesBodyChar">
    <w:name w:val="Parties Body Char"/>
    <w:basedOn w:val="Standardnpsmoodstavce"/>
    <w:link w:val="PartiesBody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Level1CtrlShiftL1">
    <w:name w:val="Level 1 (CtrlShift + L1)"/>
    <w:basedOn w:val="Body0CtrlShiftB0"/>
    <w:link w:val="Level1CtrlShiftL1Char"/>
    <w:qFormat/>
    <w:rsid w:val="00611767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qFormat/>
    <w:rsid w:val="00611767"/>
    <w:pPr>
      <w:numPr>
        <w:ilvl w:val="1"/>
      </w:numPr>
      <w:outlineLvl w:val="1"/>
    </w:pPr>
    <w:rPr>
      <w:b w:val="0"/>
      <w:bCs w:val="0"/>
      <w:szCs w:val="26"/>
    </w:rPr>
  </w:style>
  <w:style w:type="character" w:customStyle="1" w:styleId="Level1CtrlShiftL1Char">
    <w:name w:val="Level 1 (CtrlShift + L1) Char"/>
    <w:basedOn w:val="Standardnpsmoodstavce"/>
    <w:link w:val="Level1CtrlShiftL1"/>
    <w:rsid w:val="00611767"/>
    <w:rPr>
      <w:rFonts w:ascii="Futura T OT" w:eastAsiaTheme="majorEastAsia" w:hAnsi="Futura T OT" w:cstheme="majorBidi"/>
      <w:b/>
      <w:bCs/>
      <w:sz w:val="20"/>
      <w:szCs w:val="28"/>
      <w:lang w:eastAsia="cs-CZ"/>
    </w:rPr>
  </w:style>
  <w:style w:type="paragraph" w:customStyle="1" w:styleId="Level3CtrlShiftL3">
    <w:name w:val="Level 3 (CtrlShift + L3)"/>
    <w:basedOn w:val="Level2CtrlShiftL2"/>
    <w:link w:val="Level3CtrlShiftL3Char"/>
    <w:qFormat/>
    <w:rsid w:val="00611767"/>
    <w:pPr>
      <w:numPr>
        <w:ilvl w:val="2"/>
      </w:numPr>
      <w:outlineLvl w:val="2"/>
    </w:pPr>
    <w:rPr>
      <w:bCs/>
    </w:rPr>
  </w:style>
  <w:style w:type="paragraph" w:customStyle="1" w:styleId="Level4CtrlShiftL4">
    <w:name w:val="Level 4 (CtrlShift + L4)"/>
    <w:basedOn w:val="Level3CtrlShiftL3"/>
    <w:qFormat/>
    <w:rsid w:val="00611767"/>
    <w:pPr>
      <w:numPr>
        <w:ilvl w:val="3"/>
      </w:numPr>
      <w:tabs>
        <w:tab w:val="num" w:pos="360"/>
      </w:tabs>
      <w:ind w:left="567"/>
      <w:outlineLvl w:val="3"/>
    </w:pPr>
    <w:rPr>
      <w:bCs w:val="0"/>
      <w:iCs/>
    </w:rPr>
  </w:style>
  <w:style w:type="paragraph" w:customStyle="1" w:styleId="Body0CtrlShiftB0">
    <w:name w:val="Body 0 (CtrlShift + B0)"/>
    <w:basedOn w:val="Normln"/>
    <w:qFormat/>
    <w:rsid w:val="00611767"/>
    <w:pPr>
      <w:spacing w:after="120" w:line="120" w:lineRule="atLeast"/>
      <w:jc w:val="both"/>
    </w:pPr>
    <w:rPr>
      <w:rFonts w:ascii="Futura T OT" w:hAnsi="Futura T OT"/>
      <w:sz w:val="20"/>
      <w:szCs w:val="20"/>
    </w:rPr>
  </w:style>
  <w:style w:type="numbering" w:customStyle="1" w:styleId="PartiesList">
    <w:name w:val="Parties List"/>
    <w:uiPriority w:val="99"/>
    <w:rsid w:val="00611767"/>
  </w:style>
  <w:style w:type="numbering" w:customStyle="1" w:styleId="LevelList">
    <w:name w:val="Level List"/>
    <w:uiPriority w:val="99"/>
    <w:rsid w:val="00611767"/>
  </w:style>
  <w:style w:type="character" w:customStyle="1" w:styleId="Level2CtrlShiftL2Char">
    <w:name w:val="Level 2 (CtrlShift + L2) Char"/>
    <w:basedOn w:val="Standardnpsmoodstavce"/>
    <w:link w:val="Level2CtrlShiftL2"/>
    <w:rsid w:val="00611767"/>
    <w:rPr>
      <w:rFonts w:ascii="Futura T OT" w:eastAsiaTheme="majorEastAsia" w:hAnsi="Futura T OT" w:cstheme="majorBidi"/>
      <w:sz w:val="2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E200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2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0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0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0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00F"/>
    <w:rPr>
      <w:rFonts w:ascii="Segoe UI" w:hAnsi="Segoe UI" w:cs="Segoe UI"/>
      <w:sz w:val="18"/>
      <w:szCs w:val="18"/>
    </w:rPr>
  </w:style>
  <w:style w:type="character" w:customStyle="1" w:styleId="Level3CtrlShiftL3Char">
    <w:name w:val="Level 3 (CtrlShift + L3) Char"/>
    <w:basedOn w:val="Standardnpsmoodstavce"/>
    <w:link w:val="Level3CtrlShiftL3"/>
    <w:rsid w:val="00244FBE"/>
    <w:rPr>
      <w:rFonts w:ascii="Futura T OT" w:eastAsiaTheme="majorEastAsia" w:hAnsi="Futura T OT" w:cstheme="majorBidi"/>
      <w:bCs/>
      <w:sz w:val="20"/>
      <w:szCs w:val="26"/>
      <w:lang w:eastAsia="cs-CZ"/>
    </w:rPr>
  </w:style>
  <w:style w:type="table" w:styleId="Mkatabulky">
    <w:name w:val="Table Grid"/>
    <w:basedOn w:val="Normlntabulka"/>
    <w:uiPriority w:val="59"/>
    <w:rsid w:val="006A5C6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C65"/>
  </w:style>
  <w:style w:type="paragraph" w:styleId="Zpat">
    <w:name w:val="footer"/>
    <w:basedOn w:val="Normln"/>
    <w:link w:val="Zpat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C65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ZvLVMS6Szhj5BiKU/Zq8cwVHw==">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848148-057F-43AA-9B41-28608004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1860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Pivoda</dc:creator>
  <cp:lastModifiedBy>Jaroslava Součková</cp:lastModifiedBy>
  <cp:revision>2</cp:revision>
  <cp:lastPrinted>2020-12-18T07:50:00Z</cp:lastPrinted>
  <dcterms:created xsi:type="dcterms:W3CDTF">2021-01-15T12:07:00Z</dcterms:created>
  <dcterms:modified xsi:type="dcterms:W3CDTF">2021-01-15T12:07:00Z</dcterms:modified>
</cp:coreProperties>
</file>