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40" w:h="220" w:wrap="none" w:hAnchor="page" w:x="9105" w:y="7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2021000333</w:t>
      </w:r>
    </w:p>
    <w:p>
      <w:pPr>
        <w:widowControl w:val="0"/>
        <w:spacing w:line="360" w:lineRule="exact"/>
      </w:pPr>
      <w:r>
        <w:drawing>
          <wp:anchor distT="0" distB="228600" distL="0" distR="0" simplePos="0" relativeHeight="62914690" behindDoc="1" locked="0" layoutInCell="1" allowOverlap="1">
            <wp:simplePos x="0" y="0"/>
            <wp:positionH relativeFrom="page">
              <wp:posOffset>5614035</wp:posOffset>
            </wp:positionH>
            <wp:positionV relativeFrom="margin">
              <wp:posOffset>0</wp:posOffset>
            </wp:positionV>
            <wp:extent cx="1481455" cy="37782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1455" cy="377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597" w:line="1" w:lineRule="exact"/>
      </w:pPr>
    </w:p>
    <w:p>
      <w:pPr>
        <w:widowControl w:val="0"/>
        <w:spacing w:line="1" w:lineRule="exact"/>
        <w:sectPr>
          <w:footerReference w:type="default" r:id="rId7"/>
          <w:footerReference w:type="even" r:id="rId8"/>
          <w:footerReference w:type="first" r:id="rId9"/>
          <w:footnotePr>
            <w:pos w:val="pageBottom"/>
            <w:numFmt w:val="decimal"/>
            <w:numRestart w:val="continuous"/>
          </w:footnotePr>
          <w:pgSz w:w="11900" w:h="16840"/>
          <w:pgMar w:top="241" w:right="723" w:bottom="987" w:left="1417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7" w:right="0" w:bottom="150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4"/>
          <w:szCs w:val="24"/>
        </w:rPr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KUPNÍ SMLOUVA</w:t>
      </w:r>
      <w:bookmarkEnd w:id="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podle ust. § 2079 a násl. občanského zákoníku, uzavřená mezi</w:t>
      </w:r>
    </w:p>
    <w:tbl>
      <w:tblPr>
        <w:tblOverlap w:val="never"/>
        <w:jc w:val="left"/>
        <w:tblLayout w:type="fixed"/>
      </w:tblPr>
      <w:tblGrid>
        <w:gridCol w:w="2740"/>
        <w:gridCol w:w="5753"/>
      </w:tblGrid>
      <w:tr>
        <w:trPr>
          <w:trHeight w:val="5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Jméno/název: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Kamenice 798/1 d, 625 00 Brno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MUDr. Hana Albrechtová, ředitelka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........</w:t>
            </w:r>
            <w:r>
              <w:rPr>
                <w:color w:val="000000"/>
                <w:spacing w:val="5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​...........</w:t>
            </w:r>
            <w:r>
              <w:rPr>
                <w:color w:val="000000"/>
                <w:spacing w:val="1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en-US" w:eastAsia="en-US" w:bidi="en-US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​.......​.......​.......​......</w:t>
            </w:r>
          </w:p>
        </w:tc>
      </w:tr>
      <w:tr>
        <w:trPr>
          <w:trHeight w:val="80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00346292</w:t>
            </w:r>
          </w:p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CZ00346292</w:t>
            </w:r>
          </w:p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Brně sp. zn. Pr 1245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.............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6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4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.............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jako kupujícím 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„kupující</w:t>
      </w:r>
      <w:r>
        <w:rPr>
          <w:b/>
          <w:bCs/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12700</wp:posOffset>
                </wp:positionV>
                <wp:extent cx="1689100" cy="147891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9100" cy="14789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Jméno/název: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1.049999999999997pt;margin-top:1.pt;width:133.pt;height:116.4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Jméno/název: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Jednající: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Kontaktní osoba: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OR: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MEDISTYL-PHARMA a.s.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Táborská 325/57, Nusle (Praha 4), 140 00 Praha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RNDr. Ing. Jaroslav Řehák, CSc., předseda představenstva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7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6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0"/>
          <w:w w:val="100"/>
          <w:position w:val="0"/>
          <w:u w:val="single"/>
          <w:shd w:val="clear" w:color="auto" w:fill="000000"/>
          <w:lang w:val="en-US" w:eastAsia="en-US" w:bidi="en-US"/>
        </w:rPr>
        <w:t>​........</w:t>
      </w:r>
      <w:r>
        <w:rPr>
          <w:color w:val="000000"/>
          <w:spacing w:val="1"/>
          <w:w w:val="100"/>
          <w:position w:val="0"/>
          <w:u w:val="single"/>
          <w:shd w:val="clear" w:color="auto" w:fill="000000"/>
          <w:lang w:val="en-US" w:eastAsia="en-US" w:bidi="en-US"/>
        </w:rPr>
        <w:t>....................................</w:t>
      </w:r>
      <w:r>
        <w:rPr>
          <w:color w:val="000000"/>
          <w:spacing w:val="0"/>
          <w:w w:val="100"/>
          <w:position w:val="0"/>
          <w:shd w:val="clear" w:color="auto" w:fill="000000"/>
          <w:lang w:val="en-US" w:eastAsia="en-US" w:bidi="en-US"/>
        </w:rPr>
        <w:t>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8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9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​.......​.......​......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61855782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CZ61855782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 19063/MSPH Městský soud v Praze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20" w:line="290" w:lineRule="auto"/>
        <w:ind w:left="0" w:right="0" w:firstLine="0"/>
        <w:jc w:val="left"/>
      </w:pP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.............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........</w:t>
      </w:r>
      <w:r>
        <w:rPr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​....​</w:t>
      </w:r>
      <w:r>
        <w:rPr>
          <w:color w:val="000000"/>
          <w:spacing w:val="7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​.............................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jako prodávajícím 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„prodávající )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26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Prodávající je oprávněn na základě svého vlastnického práva nakládat s tímto zbožím: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rukavice nitrylex high risk bez pudru.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Počty rukavic a jejich velikosti jsou uvedeny v příloze č. 1 Seznam zboží, která je nedílnou součástí této kupní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line="293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prodává zboží podle čl. 1 této smlouvy kupujícímu, a kupující kupuje toto zboží do vlastnictví Jihomoravského kraje, jako jeho zřizovatele, za kupní cenu podle čl. 5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zavazuje splnit svůj závazek k dodání zboží podle čl. 1 této smlouvy nejpozději do 5-ti pracovních dní od účinnosti této kupní smlouvy. Závazek prodávajícího k dodání zboží podle čl. 1 této smlouvy se pak považuje za splněný dnem předání a převzetí tohoto zboží v místě plnění formou písemného předávacího protokolu (dodacího listu) podepsaného oběma stranami. Místem plnění se přitom pro účely této smlouvy rozumí centrální sklad v sídle kupujícího dle záhlaví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26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Nebezpečí škody na převáděném zboží a vlastnické právo k tomuto zboží přechází z prodávajícího na kupujícího dnem splnění závazku prodávajícího k dodání tohoto zboží způsobem podle čl. 3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line="29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Kupující se zavazuje zaplatit prodávajícímu za předmět koupě a prodeje podle čl. 1 této smlouvy kupní cenu ve výši: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189 000,-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bez DPH, tzn.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228.690,-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včetně DPH. Součástí této ceny jsou veškeré náklady prodávajícího na splnění jeho závazku k dodání zboží podle této smlouvy. Změna ceny je možná pouze v případě zákonné změny sazby DPH.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cena podle čl. 5 této smlouvy je splatná na účet prodávajícího po splnění závazku prodávajícího k dodání zboží podle čl. 1 této smlouvy na základě jejího písemného vyúčtování (faktury - daňového dokladu) ve lhůtě do 30 dnů od jejího doručení, nejdříve však dnem účinnosti této smlouvy dle čl. 16 této smlouvy. Faktura bude doručena elektronicky na email: </w:t>
      </w:r>
      <w:r>
        <w:fldChar w:fldCharType="begin"/>
      </w:r>
      <w:r>
        <w:rPr/>
        <w:instrText> HYPERLINK "mailto:podatelna@zzsjmk.cz" </w:instrText>
      </w:r>
      <w:r>
        <w:fldChar w:fldCharType="separate"/>
      </w:r>
      <w:r>
        <w:rPr>
          <w:color w:val="225DA9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podatelna@zzsjmk.cz</w:t>
      </w:r>
      <w:r>
        <w:fldChar w:fldCharType="end"/>
      </w:r>
      <w:r>
        <w:rPr>
          <w:color w:val="225DA9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faktuře musí být mimo jiné vždy uvedeno toto číslo veřejné zakázky, ke které se faktura vztahuje: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P21V00000037.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line="29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převodem zboží podle čl. 1 této smlouvy je spojena záruka za jeho jakost v trvání 12 měsíců. V rámci této záruky se prodávající zavazuje bezplatně odstraňovat vady na zboží podle čl. 1 této smlouvy, a to ve lhůtě do 3 dnů od doručení příslušné reklamace písemné kupujícího. Písemná forma reklamace se považuje za dodrženou i v případě jejího odeslání elektronickou formou. Vzhledem k povaze zboží podle čl. 1 této smlouvy lze odstranit reklamované vady zboží jen jeho výměnou za jiné bezvadné.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sporu o oprávněnost reklamace se kupujícímu vyhrazuje právo nechat vyhotovit k prověření jakosti zboží soudné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prodávajícího se splněním jeho závazku k odstranění vady ve lhůtě podle čl. 7 této smlouvy o víc, než 10 dnů, je kupující oprávněn od této smlouvy odstoupit s účinky ex tunc.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se splněním jeho závazku k dodání zboží ve lhůtě podle čl. 3 této smlouvy a pro případ jeho prodlení s odstraněním vady ve lhůtě podle čl. 7 této smlouvy se prodávající zavazuje platit kupujícímu smluvní pokutu ve výši 0,1 % z kupní ceny podle čl. 5 této smlouvy za každý započatý den tohoto prodlení.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kupujícího se zaplacením kupní ceny nebo její části ve lhůtě podle čl. 6 této smlouvy o víc než 10 dnů, je prodávající oprávněn od této smlouvy odstoupit s účinky ex tunc.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line="286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Není-li touto smlouvou ujednáno jinak, řídí se vzájemný právní vztah mezi kupujícím a prodávajícím při realizaci této smlouvy ust. § 2079 a násl. občanského zákoníku.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17 této smlouvy.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6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přitom předem vylučuje přijetí tohoto návrhu s dodatkem nebo odchylkou ve smyslu ust. § 1740 odst. 3 občanského zákoníku.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bere na vědomí a souhlasí s tím, aby kupující uveřejnil tuto smlouvu v registru smluv v souladu s ustanoveními zákona č. 340/2015 Sb., o registru smluv, ve znění pozdějších předpisů.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 smlouvu lze změnit nebo zrušit pouze jinou písemnou dohodou obou smluvních stran.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line="276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jejího uzavření a účinnosti dnem jejího uveřejnění ve smyslu čl. 14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0" w:line="286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03200" distB="1558925" distL="0" distR="0" simplePos="0" relativeHeight="125829380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203200</wp:posOffset>
                </wp:positionV>
                <wp:extent cx="1412875" cy="19875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2875" cy="1987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Brně </w:t>
                            </w:r>
                            <w:r>
                              <w:rPr>
                                <w:color w:val="225DA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dne.Z£-.fr.4?2^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2.100000000000009pt;margin-top:16.pt;width:111.25pt;height:15.65pt;z-index:-125829373;mso-wrap-distance-left:0;mso-wrap-distance-top:16.pt;mso-wrap-distance-right:0;mso-wrap-distance-bottom:122.7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Brně </w:t>
                      </w:r>
                      <w:r>
                        <w:rPr>
                          <w:color w:val="225DA9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dne.Z£-.fr.4?2^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97180" distB="932180" distL="0" distR="0" simplePos="0" relativeHeight="125829382" behindDoc="0" locked="0" layoutInCell="1" allowOverlap="1">
            <wp:simplePos x="0" y="0"/>
            <wp:positionH relativeFrom="page">
              <wp:posOffset>1861820</wp:posOffset>
            </wp:positionH>
            <wp:positionV relativeFrom="paragraph">
              <wp:posOffset>297180</wp:posOffset>
            </wp:positionV>
            <wp:extent cx="1572895" cy="731520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572895" cy="7315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085850" distB="721995" distL="0" distR="0" simplePos="0" relativeHeight="125829383" behindDoc="0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1085850</wp:posOffset>
                </wp:positionV>
                <wp:extent cx="1431290" cy="15303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1290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2.450000000000003pt;margin-top:85.5pt;width:112.7pt;height:12.050000000000001pt;z-index:-125829370;mso-wrap-distance-left:0;mso-wrap-distance-top:85.5pt;mso-wrap-distance-right:0;mso-wrap-distance-bottom:56.85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MUDr. Hana Albrechtová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52220" distB="386080" distL="0" distR="0" simplePos="0" relativeHeight="125829385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1252220</wp:posOffset>
                </wp:positionV>
                <wp:extent cx="544195" cy="32258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4195" cy="3225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72.100000000000009pt;margin-top:98.600000000000009pt;width:42.850000000000001pt;height:25.400000000000002pt;z-index:-125829368;mso-wrap-distance-left:0;mso-wrap-distance-top:98.600000000000009pt;mso-wrap-distance-right:0;mso-wrap-distance-bottom:30.40000000000000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ředitelka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66520" distB="0" distL="0" distR="0" simplePos="0" relativeHeight="125829387" behindDoc="0" locked="0" layoutInCell="1" allowOverlap="1">
                <wp:simplePos x="0" y="0"/>
                <wp:positionH relativeFrom="page">
                  <wp:posOffset>1889760</wp:posOffset>
                </wp:positionH>
                <wp:positionV relativeFrom="paragraph">
                  <wp:posOffset>1366520</wp:posOffset>
                </wp:positionV>
                <wp:extent cx="1643380" cy="59436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3380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spacing w:val="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Zdravotnická záchranná služba</w:t>
                            </w:r>
                            <w:bookmarkEnd w:id="0"/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Jihomoravského kraje, p o</w:t>
                              <w:br/>
                              <w:t>Kamenice 798/1 d, 625 00 Brno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48.80000000000001pt;margin-top:107.60000000000001pt;width:129.40000000000001pt;height:46.800000000000004pt;z-index:-125829366;mso-wrap-distance-left:0;mso-wrap-distance-top:107.6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Zdravotnická záchranná služba</w:t>
                      </w:r>
                      <w:bookmarkEnd w:id="0"/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Jihomoravského kraje, p o</w:t>
                        <w:br/>
                        <w:t>Kamenice 798/1 d, 625 00 Brno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3365" distB="379095" distL="0" distR="0" simplePos="0" relativeHeight="125829389" behindDoc="0" locked="0" layoutInCell="1" allowOverlap="1">
                <wp:simplePos x="0" y="0"/>
                <wp:positionH relativeFrom="page">
                  <wp:posOffset>4081780</wp:posOffset>
                </wp:positionH>
                <wp:positionV relativeFrom="paragraph">
                  <wp:posOffset>253365</wp:posOffset>
                </wp:positionV>
                <wp:extent cx="2107565" cy="132842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7565" cy="13284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47" w:val="left"/>
                              </w:tabs>
                              <w:bidi w:val="0"/>
                              <w:spacing w:before="0" w:after="0" w:line="20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</w:t>
                              <w:tab/>
                            </w:r>
                            <w:r>
                              <w:rPr>
                                <w:color w:val="6D74D8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* </w:t>
                            </w:r>
                            <w:r>
                              <w:rPr>
                                <w:color w:val="6D74D8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7</w:t>
                            </w:r>
                          </w:p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000000"/>
                                <w:lang w:val="cs-CZ" w:eastAsia="cs-CZ" w:bidi="cs-CZ"/>
                              </w:rPr>
                              <w:t>..............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bookmarkStart w:id="2" w:name="bookmark2"/>
                            <w:r>
                              <w:rPr>
                                <w:rFonts w:ascii="Courier New" w:eastAsia="Courier New" w:hAnsi="Courier New" w:cs="Courier New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000000"/>
                                <w:lang w:val="cs-CZ" w:eastAsia="cs-CZ" w:bidi="cs-CZ"/>
                              </w:rPr>
                              <w:t>​......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000000"/>
                                <w:vertAlign w:val="subscript"/>
                                <w:lang w:val="cs-CZ" w:eastAsia="cs-CZ" w:bidi="cs-CZ"/>
                              </w:rPr>
                              <w:t>​.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000000"/>
                                <w:vertAlign w:val="subscript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bookmarkEnd w:id="2"/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1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9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1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mallCaps/>
                                <w:color w:val="000000"/>
                                <w:spacing w:val="15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mallCaps/>
                                <w:color w:val="000000"/>
                                <w:spacing w:val="19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​.......​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mallCaps/>
                                <w:color w:val="000000"/>
                                <w:spacing w:val="4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........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mallCaps/>
                                <w:color w:val="000000"/>
                                <w:spacing w:val="5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mallCaps/>
                                <w:color w:val="000000"/>
                                <w:spacing w:val="15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.​</w:t>
                            </w:r>
                            <w:r>
                              <w:rPr>
                                <w:color w:val="000000"/>
                                <w:spacing w:val="7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8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9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-1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09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RNDr. Ing. Jaroslav Řehák, CSc.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09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Předseda představenstva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09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21.40000000000003pt;margin-top:19.949999999999999pt;width:165.95000000000002pt;height:104.60000000000001pt;z-index:-125829364;mso-wrap-distance-left:0;mso-wrap-distance-top:19.949999999999999pt;mso-wrap-distance-right:0;mso-wrap-distance-bottom:29.85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47" w:val="left"/>
                        </w:tabs>
                        <w:bidi w:val="0"/>
                        <w:spacing w:before="0" w:after="0" w:line="20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  <w:tab/>
                      </w:r>
                      <w:r>
                        <w:rPr>
                          <w:color w:val="6D74D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* </w:t>
                      </w:r>
                      <w:r>
                        <w:rPr>
                          <w:color w:val="6D74D8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7</w:t>
                      </w:r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z w:val="17"/>
                          <w:szCs w:val="17"/>
                          <w:shd w:val="clear" w:color="auto" w:fill="000000"/>
                          <w:lang w:val="cs-CZ" w:eastAsia="cs-CZ" w:bidi="cs-CZ"/>
                        </w:rPr>
                        <w:t>..............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z w:val="17"/>
                          <w:szCs w:val="17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bookmarkStart w:id="2" w:name="bookmark2"/>
                      <w:r>
                        <w:rPr>
                          <w:rFonts w:ascii="Courier New" w:eastAsia="Courier New" w:hAnsi="Courier New" w:cs="Courier New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000000"/>
                          <w:lang w:val="cs-CZ" w:eastAsia="cs-CZ" w:bidi="cs-CZ"/>
                        </w:rPr>
                        <w:t>​......</w:t>
                      </w:r>
                      <w:r>
                        <w:rPr>
                          <w:rFonts w:ascii="Courier New" w:eastAsia="Courier New" w:hAnsi="Courier New" w:cs="Courier New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000000"/>
                          <w:vertAlign w:val="subscript"/>
                          <w:lang w:val="cs-CZ" w:eastAsia="cs-CZ" w:bidi="cs-CZ"/>
                        </w:rPr>
                        <w:t>​.</w:t>
                      </w:r>
                      <w:r>
                        <w:rPr>
                          <w:rFonts w:ascii="Courier New" w:eastAsia="Courier New" w:hAnsi="Courier New" w:cs="Courier New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rFonts w:ascii="Courier New" w:eastAsia="Courier New" w:hAnsi="Courier New" w:cs="Courier New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000000"/>
                          <w:vertAlign w:val="subscript"/>
                          <w:lang w:val="cs-CZ" w:eastAsia="cs-CZ" w:bidi="cs-CZ"/>
                        </w:rPr>
                        <w:t>.</w:t>
                      </w:r>
                      <w:r>
                        <w:rPr>
                          <w:rFonts w:ascii="Courier New" w:eastAsia="Courier New" w:hAnsi="Courier New" w:cs="Courier New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bookmarkEnd w:id="2"/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1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i/>
                          <w:iCs/>
                          <w:color w:val="000000"/>
                          <w:spacing w:val="9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i/>
                          <w:iCs/>
                          <w:color w:val="000000"/>
                          <w:spacing w:val="1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mallCap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mallCaps/>
                          <w:color w:val="000000"/>
                          <w:spacing w:val="15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mallCaps/>
                          <w:color w:val="000000"/>
                          <w:spacing w:val="19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mallCap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​.......​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mallCaps/>
                          <w:color w:val="000000"/>
                          <w:spacing w:val="4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........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mallCaps/>
                          <w:color w:val="000000"/>
                          <w:spacing w:val="5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mallCaps/>
                          <w:color w:val="000000"/>
                          <w:spacing w:val="15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.​</w:t>
                      </w:r>
                      <w:r>
                        <w:rPr>
                          <w:color w:val="000000"/>
                          <w:spacing w:val="7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8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9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1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-1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09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RNDr. Ing. Jaroslav Řehák, CSc.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09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Předseda představenstva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09" w:lineRule="auto"/>
                        <w:ind w:left="0" w:right="0" w:firstLine="32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554990" distB="1214120" distL="0" distR="0" simplePos="0" relativeHeight="125829391" behindDoc="0" locked="0" layoutInCell="1" allowOverlap="1">
            <wp:simplePos x="0" y="0"/>
            <wp:positionH relativeFrom="page">
              <wp:posOffset>4943475</wp:posOffset>
            </wp:positionH>
            <wp:positionV relativeFrom="paragraph">
              <wp:posOffset>554990</wp:posOffset>
            </wp:positionV>
            <wp:extent cx="433070" cy="194945"/>
            <wp:wrapTopAndBottom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433070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005840" distB="886460" distL="0" distR="0" simplePos="0" relativeHeight="125829392" behindDoc="0" locked="0" layoutInCell="1" allowOverlap="1">
            <wp:simplePos x="0" y="0"/>
            <wp:positionH relativeFrom="page">
              <wp:posOffset>4831715</wp:posOffset>
            </wp:positionH>
            <wp:positionV relativeFrom="paragraph">
              <wp:posOffset>1005840</wp:posOffset>
            </wp:positionV>
            <wp:extent cx="103505" cy="67310"/>
            <wp:wrapTopAndBottom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103505" cy="673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Seznam zboží</w:t>
      </w:r>
    </w:p>
    <w:tbl>
      <w:tblPr>
        <w:tblOverlap w:val="never"/>
        <w:jc w:val="center"/>
        <w:tblLayout w:type="fixed"/>
      </w:tblPr>
      <w:tblGrid>
        <w:gridCol w:w="1404"/>
        <w:gridCol w:w="2794"/>
        <w:gridCol w:w="1087"/>
        <w:gridCol w:w="1440"/>
        <w:gridCol w:w="1166"/>
        <w:gridCol w:w="1393"/>
      </w:tblGrid>
      <w:tr>
        <w:trPr>
          <w:trHeight w:val="7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produktu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 produktu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 bez DPH za jednotku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 bez DPH celkem</w:t>
            </w:r>
          </w:p>
        </w:tc>
      </w:tr>
      <w:tr>
        <w:trPr>
          <w:trHeight w:val="6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RD30001002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Rukavice nitrylex higrh risk bez pudru, vyšetřovací, oranžové, vel.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31 500</w:t>
            </w:r>
          </w:p>
        </w:tc>
      </w:tr>
      <w:tr>
        <w:trPr>
          <w:trHeight w:val="6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RD30001003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Rukavice nitrylex higrh risk bez pudru, vyšetřovací, oranžové, vel.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67 500</w:t>
            </w:r>
          </w:p>
        </w:tc>
      </w:tr>
      <w:tr>
        <w:trPr>
          <w:trHeight w:val="6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RD30001004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Rukavice nitrylex higrh risk bez pudru, vyšetřovací, oranžové, vel. 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45 000</w:t>
            </w:r>
          </w:p>
        </w:tc>
      </w:tr>
      <w:tr>
        <w:trPr>
          <w:trHeight w:val="6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RD30001005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Rukavice nitrylex higrh risk bez pudru, vyšetřovací, oranžové, vel. 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45 000</w:t>
            </w:r>
          </w:p>
        </w:tc>
      </w:tr>
      <w:tr>
        <w:trPr>
          <w:trHeight w:val="34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189 000 Kč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1657" w:right="1285" w:bottom="1507" w:left="133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10404475</wp:posOffset>
              </wp:positionV>
              <wp:extent cx="2265680" cy="10731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65680" cy="1073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Veřejná zakázka 03_2021: High risk rukavice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3.400000000000006pt;margin-top:819.25pt;width:178.40000000000001pt;height:8.4499999999999993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Veřejná zakázka 03_2021: High risk rukavice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9981565</wp:posOffset>
              </wp:positionV>
              <wp:extent cx="57150" cy="8255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15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3.05000000000001pt;margin-top:785.95000000000005pt;width:4.5pt;height:6.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10367645</wp:posOffset>
              </wp:positionV>
              <wp:extent cx="2244725" cy="10731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44725" cy="1073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Veřejná zakázka 03_2021: High risk rukavice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2.200000000000003pt;margin-top:816.35000000000002pt;width:176.75pt;height:8.4499999999999993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Veřejná zakázka 03_2021: High risk rukavice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10003155</wp:posOffset>
              </wp:positionV>
              <wp:extent cx="43180" cy="8255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18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6.25pt;margin-top:787.64999999999998pt;width:3.3999999999999999pt;height:6.5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920750</wp:posOffset>
              </wp:positionH>
              <wp:positionV relativeFrom="page">
                <wp:posOffset>10389870</wp:posOffset>
              </wp:positionV>
              <wp:extent cx="2267585" cy="10985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675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Veřejná zakázka 03_2021: High risk rukavice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2.5pt;margin-top:818.10000000000002pt;width:178.55000000000001pt;height:8.6500000000000004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Veřejná zakázka 03_2021: High risk rukavice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Nadpis #2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color w:val="2B99DA"/>
      <w:w w:val="70"/>
      <w:sz w:val="22"/>
      <w:szCs w:val="22"/>
      <w:u w:val="none"/>
    </w:rPr>
  </w:style>
  <w:style w:type="character" w:customStyle="1" w:styleId="CharStyle15">
    <w:name w:val="Základní text (2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2B99DA"/>
      <w:sz w:val="17"/>
      <w:szCs w:val="17"/>
      <w:u w:val="none"/>
    </w:rPr>
  </w:style>
  <w:style w:type="character" w:customStyle="1" w:styleId="CharStyle18">
    <w:name w:val="Nadpis #1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3">
    <w:name w:val="Jiné_"/>
    <w:basedOn w:val="DefaultParagraphFont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  <w:spacing w:after="440"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auto"/>
      <w:spacing w:after="13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2B99DA"/>
      <w:w w:val="70"/>
      <w:sz w:val="22"/>
      <w:szCs w:val="22"/>
      <w:u w:val="none"/>
    </w:rPr>
  </w:style>
  <w:style w:type="paragraph" w:customStyle="1" w:styleId="Style14">
    <w:name w:val="Základní text (2)"/>
    <w:basedOn w:val="Normal"/>
    <w:link w:val="CharStyle15"/>
    <w:pPr>
      <w:widowControl w:val="0"/>
      <w:shd w:val="clear" w:color="auto" w:fill="auto"/>
      <w:spacing w:after="150" w:line="226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B99DA"/>
      <w:sz w:val="17"/>
      <w:szCs w:val="17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auto"/>
      <w:spacing w:line="180" w:lineRule="auto"/>
      <w:ind w:firstLine="3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2">
    <w:name w:val="Jiné"/>
    <w:basedOn w:val="Normal"/>
    <w:link w:val="CharStyle43"/>
    <w:pPr>
      <w:widowControl w:val="0"/>
      <w:shd w:val="clear" w:color="auto" w:fill="auto"/>
      <w:spacing w:after="440"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2.jpeg"/><Relationship Id="rId11" Type="http://schemas.openxmlformats.org/officeDocument/2006/relationships/image" Target="media/image2.jpeg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22C-6e-20210115115811</dc:title>
  <dc:subject/>
  <dc:creator/>
  <cp:keywords/>
</cp:coreProperties>
</file>