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/>
  <w:body>
    <w:p w14:paraId="4FE844C0" w14:textId="77777777" w:rsidR="002A69DD" w:rsidRDefault="009767B8">
      <w:pPr>
        <w:pStyle w:val="Bezmezer"/>
        <w:jc w:val="center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SMLOUVA O DÍLO</w:t>
      </w:r>
    </w:p>
    <w:p w14:paraId="1CA268F2" w14:textId="77777777" w:rsidR="002A69DD" w:rsidRDefault="002A69DD">
      <w:pPr>
        <w:pStyle w:val="Bezmezer"/>
        <w:rPr>
          <w:rFonts w:ascii="Cambria" w:hAnsi="Cambria" w:cs="Tahoma"/>
          <w:sz w:val="28"/>
          <w:szCs w:val="28"/>
        </w:rPr>
      </w:pPr>
    </w:p>
    <w:p w14:paraId="1DA0D4AC" w14:textId="77777777" w:rsidR="002A69DD" w:rsidRDefault="009767B8">
      <w:pPr>
        <w:jc w:val="left"/>
        <w:rPr>
          <w:rFonts w:ascii="Cambria" w:hAnsi="Cambria" w:cs="Tahoma"/>
          <w:sz w:val="23"/>
          <w:szCs w:val="23"/>
        </w:rPr>
      </w:pPr>
      <w:r>
        <w:rPr>
          <w:rFonts w:ascii="Cambria" w:hAnsi="Cambria" w:cs="Tahoma"/>
          <w:sz w:val="23"/>
          <w:szCs w:val="23"/>
        </w:rPr>
        <w:t xml:space="preserve">uzavřená níže uvedeného dne, měsíce a roku </w:t>
      </w:r>
      <w:r>
        <w:rPr>
          <w:rFonts w:ascii="Cambria" w:hAnsi="Cambria"/>
          <w:sz w:val="23"/>
          <w:szCs w:val="23"/>
        </w:rPr>
        <w:t>podle ust. § 2586 a násl., § 2631 a násl., a § 2371 a násl. zákona č. 89/2012 Sb., občanský zákoník, v platném znění (dále jen „</w:t>
      </w:r>
      <w:r>
        <w:rPr>
          <w:rFonts w:ascii="Cambria" w:hAnsi="Cambria"/>
          <w:b/>
          <w:sz w:val="23"/>
          <w:szCs w:val="23"/>
        </w:rPr>
        <w:t>občanský zákoník</w:t>
      </w:r>
      <w:r>
        <w:rPr>
          <w:rFonts w:ascii="Cambria" w:hAnsi="Cambria"/>
          <w:sz w:val="23"/>
          <w:szCs w:val="23"/>
        </w:rPr>
        <w:t>“) a dle zákona č. 121/2000 Sb., autorský zákon v platném znění (dále jen „</w:t>
      </w:r>
      <w:r>
        <w:rPr>
          <w:rFonts w:ascii="Cambria" w:hAnsi="Cambria"/>
          <w:b/>
          <w:bCs/>
          <w:sz w:val="23"/>
          <w:szCs w:val="23"/>
        </w:rPr>
        <w:t>autorský zákon</w:t>
      </w:r>
      <w:r>
        <w:rPr>
          <w:rFonts w:ascii="Cambria" w:hAnsi="Cambria"/>
          <w:sz w:val="23"/>
          <w:szCs w:val="23"/>
        </w:rPr>
        <w:t xml:space="preserve">“) </w:t>
      </w:r>
      <w:r>
        <w:rPr>
          <w:rFonts w:ascii="Cambria" w:hAnsi="Cambria" w:cs="Tahoma"/>
          <w:sz w:val="23"/>
          <w:szCs w:val="23"/>
        </w:rPr>
        <w:t xml:space="preserve">mezi následujícími smluvními stranami </w:t>
      </w:r>
      <w:r>
        <w:rPr>
          <w:rFonts w:ascii="Cambria" w:hAnsi="Cambria"/>
          <w:sz w:val="23"/>
          <w:szCs w:val="23"/>
        </w:rPr>
        <w:t>(dále jen „</w:t>
      </w:r>
      <w:r>
        <w:rPr>
          <w:rFonts w:ascii="Cambria" w:hAnsi="Cambria"/>
          <w:b/>
          <w:bCs/>
          <w:sz w:val="23"/>
          <w:szCs w:val="23"/>
        </w:rPr>
        <w:t>s</w:t>
      </w:r>
      <w:r>
        <w:rPr>
          <w:rFonts w:ascii="Cambria" w:hAnsi="Cambria"/>
          <w:b/>
          <w:sz w:val="23"/>
          <w:szCs w:val="23"/>
        </w:rPr>
        <w:t>mlouva</w:t>
      </w:r>
      <w:r>
        <w:rPr>
          <w:rFonts w:ascii="Cambria" w:hAnsi="Cambria"/>
          <w:sz w:val="23"/>
          <w:szCs w:val="23"/>
        </w:rPr>
        <w:t>“)</w:t>
      </w:r>
      <w:r>
        <w:rPr>
          <w:rFonts w:ascii="Cambria" w:hAnsi="Cambria" w:cs="Tahoma"/>
          <w:sz w:val="23"/>
          <w:szCs w:val="23"/>
        </w:rPr>
        <w:t>:</w:t>
      </w:r>
    </w:p>
    <w:p w14:paraId="3E0B8C46" w14:textId="77777777" w:rsidR="002A69DD" w:rsidRDefault="002A69DD">
      <w:pPr>
        <w:pStyle w:val="Bezmezer"/>
        <w:rPr>
          <w:rFonts w:ascii="Cambria" w:hAnsi="Cambria" w:cs="Tahoma"/>
          <w:sz w:val="23"/>
          <w:szCs w:val="23"/>
        </w:rPr>
      </w:pPr>
    </w:p>
    <w:p w14:paraId="5C111F56" w14:textId="77777777" w:rsidR="002A69DD" w:rsidRDefault="009767B8">
      <w:pPr>
        <w:pStyle w:val="Bezmezer"/>
        <w:tabs>
          <w:tab w:val="left" w:pos="284"/>
          <w:tab w:val="left" w:pos="567"/>
        </w:tabs>
        <w:rPr>
          <w:rFonts w:ascii="Cambria" w:hAnsi="Cambria" w:cs="Tahoma"/>
          <w:b/>
          <w:sz w:val="23"/>
          <w:szCs w:val="23"/>
        </w:rPr>
      </w:pPr>
      <w:r>
        <w:rPr>
          <w:rFonts w:ascii="Cambria" w:hAnsi="Cambria" w:cs="Tahoma"/>
          <w:b/>
          <w:sz w:val="23"/>
          <w:szCs w:val="23"/>
        </w:rPr>
        <w:t>Ing. arch. Hynek Fetterle</w:t>
      </w:r>
    </w:p>
    <w:p w14:paraId="17EC1224" w14:textId="77777777" w:rsidR="002A69DD" w:rsidRPr="00847F3B" w:rsidRDefault="009767B8">
      <w:pPr>
        <w:pStyle w:val="Bezmezer"/>
      </w:pPr>
      <w:r w:rsidRPr="00847F3B">
        <w:rPr>
          <w:rFonts w:ascii="Cambria" w:hAnsi="Cambria" w:cs="Tahoma"/>
          <w:sz w:val="23"/>
          <w:szCs w:val="23"/>
        </w:rPr>
        <w:t>IČ:</w:t>
      </w:r>
      <w:r w:rsidRPr="00847F3B">
        <w:rPr>
          <w:rFonts w:ascii="Cambria" w:hAnsi="Cambria"/>
          <w:sz w:val="23"/>
          <w:szCs w:val="23"/>
        </w:rPr>
        <w:t xml:space="preserve"> 86630521</w:t>
      </w:r>
      <w:r w:rsidRPr="00847F3B">
        <w:rPr>
          <w:rFonts w:ascii="Cambria" w:hAnsi="Cambria" w:cs="Tahoma"/>
          <w:sz w:val="23"/>
          <w:szCs w:val="23"/>
        </w:rPr>
        <w:t>, DIČ: CZ500522212</w:t>
      </w:r>
    </w:p>
    <w:p w14:paraId="5680B822" w14:textId="77777777" w:rsidR="002A69DD" w:rsidRDefault="009767B8">
      <w:pPr>
        <w:pStyle w:val="Bezmezer"/>
        <w:rPr>
          <w:rFonts w:ascii="Cambria" w:hAnsi="Cambria" w:cs="Tahoma"/>
          <w:sz w:val="23"/>
          <w:szCs w:val="23"/>
        </w:rPr>
      </w:pPr>
      <w:r>
        <w:rPr>
          <w:rFonts w:ascii="Cambria" w:hAnsi="Cambria" w:cs="Tahoma"/>
          <w:sz w:val="23"/>
          <w:szCs w:val="23"/>
        </w:rPr>
        <w:t xml:space="preserve">se sídlem: </w:t>
      </w:r>
      <w:r>
        <w:rPr>
          <w:rFonts w:ascii="Cambria" w:hAnsi="Cambria"/>
          <w:sz w:val="23"/>
          <w:szCs w:val="23"/>
        </w:rPr>
        <w:t>Veletržní 826/63, 170 00 Praha 7 – Holešovice</w:t>
      </w:r>
    </w:p>
    <w:p w14:paraId="2324CE04" w14:textId="77777777" w:rsidR="002A69DD" w:rsidRDefault="009767B8">
      <w:pPr>
        <w:pStyle w:val="Bezmezer"/>
        <w:rPr>
          <w:rFonts w:ascii="Cambria" w:hAnsi="Cambria" w:cs="Tahoma"/>
          <w:sz w:val="23"/>
          <w:szCs w:val="23"/>
        </w:rPr>
      </w:pPr>
      <w:r>
        <w:rPr>
          <w:rFonts w:ascii="Cambria" w:hAnsi="Cambria" w:cs="Tahoma"/>
          <w:sz w:val="23"/>
          <w:szCs w:val="23"/>
        </w:rPr>
        <w:t xml:space="preserve">(dále jen </w:t>
      </w:r>
      <w:r>
        <w:rPr>
          <w:rFonts w:ascii="Cambria" w:hAnsi="Cambria" w:cs="Tahoma"/>
          <w:b/>
          <w:sz w:val="23"/>
          <w:szCs w:val="23"/>
        </w:rPr>
        <w:t>„zhotovitel“</w:t>
      </w:r>
      <w:r>
        <w:rPr>
          <w:rFonts w:ascii="Cambria" w:hAnsi="Cambria" w:cs="Tahoma"/>
          <w:sz w:val="23"/>
          <w:szCs w:val="23"/>
        </w:rPr>
        <w:t>)</w:t>
      </w:r>
    </w:p>
    <w:p w14:paraId="560024E0" w14:textId="77777777" w:rsidR="002A69DD" w:rsidRDefault="002A69DD">
      <w:pPr>
        <w:pStyle w:val="Bezmezer"/>
        <w:rPr>
          <w:rFonts w:ascii="Cambria" w:hAnsi="Cambria" w:cs="Tahoma"/>
          <w:sz w:val="23"/>
          <w:szCs w:val="23"/>
        </w:rPr>
      </w:pPr>
    </w:p>
    <w:p w14:paraId="5E9392C5" w14:textId="77777777" w:rsidR="002A69DD" w:rsidRDefault="009767B8">
      <w:pPr>
        <w:pStyle w:val="Bezmezer"/>
        <w:rPr>
          <w:rFonts w:ascii="Cambria" w:hAnsi="Cambria" w:cs="Tahoma"/>
          <w:b/>
          <w:bCs/>
          <w:sz w:val="23"/>
          <w:szCs w:val="23"/>
        </w:rPr>
      </w:pPr>
      <w:r>
        <w:rPr>
          <w:rFonts w:ascii="Cambria" w:hAnsi="Cambria" w:cs="Tahoma"/>
          <w:b/>
          <w:bCs/>
          <w:sz w:val="23"/>
          <w:szCs w:val="23"/>
        </w:rPr>
        <w:t>a</w:t>
      </w:r>
    </w:p>
    <w:p w14:paraId="5E7270E6" w14:textId="77777777" w:rsidR="002A69DD" w:rsidRDefault="002A69DD">
      <w:pPr>
        <w:pStyle w:val="Bezmezer"/>
        <w:rPr>
          <w:rFonts w:ascii="Cambria" w:hAnsi="Cambria" w:cs="Tahoma"/>
          <w:sz w:val="23"/>
          <w:szCs w:val="23"/>
        </w:rPr>
      </w:pPr>
    </w:p>
    <w:p w14:paraId="6761FF85" w14:textId="77777777" w:rsidR="002A69DD" w:rsidRDefault="009767B8">
      <w:pPr>
        <w:pStyle w:val="Bezmezer"/>
        <w:rPr>
          <w:rFonts w:ascii="Cambria" w:hAnsi="Cambria" w:cs="Tahoma"/>
          <w:b/>
          <w:sz w:val="23"/>
          <w:szCs w:val="23"/>
        </w:rPr>
      </w:pPr>
      <w:r>
        <w:rPr>
          <w:rFonts w:ascii="Cambria" w:hAnsi="Cambria" w:cs="Tahoma"/>
          <w:b/>
          <w:sz w:val="23"/>
          <w:szCs w:val="23"/>
        </w:rPr>
        <w:t>Severočeská galerie výtvarného umění v Litoměřicích, příspěvková organizace</w:t>
      </w:r>
    </w:p>
    <w:p w14:paraId="35947499" w14:textId="77777777" w:rsidR="002A69DD" w:rsidRDefault="009767B8">
      <w:pPr>
        <w:pStyle w:val="Bezmezer"/>
        <w:rPr>
          <w:rFonts w:ascii="Cambria" w:hAnsi="Cambria" w:cs="Tahoma"/>
          <w:sz w:val="23"/>
          <w:szCs w:val="23"/>
        </w:rPr>
      </w:pPr>
      <w:r>
        <w:rPr>
          <w:rFonts w:ascii="Cambria" w:hAnsi="Cambria" w:cs="Tahoma"/>
          <w:sz w:val="23"/>
          <w:szCs w:val="23"/>
        </w:rPr>
        <w:t>IČ: 00083259</w:t>
      </w:r>
    </w:p>
    <w:p w14:paraId="1B49DEE9" w14:textId="77777777" w:rsidR="002A69DD" w:rsidRDefault="009767B8">
      <w:pPr>
        <w:pStyle w:val="Bezmezer"/>
        <w:rPr>
          <w:rFonts w:ascii="Cambria" w:hAnsi="Cambria" w:cs="Tahoma"/>
          <w:sz w:val="23"/>
          <w:szCs w:val="23"/>
        </w:rPr>
      </w:pPr>
      <w:r>
        <w:rPr>
          <w:rFonts w:ascii="Cambria" w:hAnsi="Cambria" w:cs="Tahoma"/>
          <w:sz w:val="23"/>
          <w:szCs w:val="23"/>
        </w:rPr>
        <w:t>se sídlem: Michalská 29/7, 412 01 Litoměřice</w:t>
      </w:r>
    </w:p>
    <w:p w14:paraId="7BF95580" w14:textId="77777777" w:rsidR="002A69DD" w:rsidRDefault="009767B8">
      <w:pPr>
        <w:pStyle w:val="Bezmezer"/>
        <w:rPr>
          <w:rFonts w:ascii="Cambria" w:hAnsi="Cambria" w:cs="Tahoma"/>
          <w:sz w:val="23"/>
          <w:szCs w:val="23"/>
        </w:rPr>
      </w:pPr>
      <w:r>
        <w:rPr>
          <w:rFonts w:ascii="Cambria" w:hAnsi="Cambria" w:cs="Tahoma"/>
          <w:sz w:val="23"/>
          <w:szCs w:val="23"/>
        </w:rPr>
        <w:t>zastoupená: PhDr. Danou Veselskou, Ph.D., ředitelkou</w:t>
      </w:r>
    </w:p>
    <w:p w14:paraId="27520CEF" w14:textId="77777777" w:rsidR="002A69DD" w:rsidRDefault="009767B8">
      <w:pPr>
        <w:pStyle w:val="Bezmezer"/>
        <w:rPr>
          <w:rFonts w:ascii="Cambria" w:hAnsi="Cambria" w:cs="Tahoma"/>
          <w:sz w:val="23"/>
          <w:szCs w:val="23"/>
        </w:rPr>
      </w:pPr>
      <w:r>
        <w:rPr>
          <w:rFonts w:ascii="Cambria" w:hAnsi="Cambria" w:cs="Tahoma"/>
          <w:sz w:val="23"/>
          <w:szCs w:val="23"/>
        </w:rPr>
        <w:t xml:space="preserve">(dále jen </w:t>
      </w:r>
      <w:r>
        <w:rPr>
          <w:rFonts w:ascii="Cambria" w:hAnsi="Cambria" w:cs="Tahoma"/>
          <w:b/>
          <w:sz w:val="23"/>
          <w:szCs w:val="23"/>
        </w:rPr>
        <w:t>„objednatel“</w:t>
      </w:r>
      <w:r>
        <w:rPr>
          <w:rFonts w:ascii="Cambria" w:hAnsi="Cambria" w:cs="Tahoma"/>
          <w:sz w:val="23"/>
          <w:szCs w:val="23"/>
        </w:rPr>
        <w:t>)</w:t>
      </w:r>
    </w:p>
    <w:p w14:paraId="11C6E300" w14:textId="77777777" w:rsidR="002A69DD" w:rsidRDefault="002A69DD">
      <w:pPr>
        <w:pStyle w:val="Bezmezer"/>
        <w:rPr>
          <w:rFonts w:ascii="Cambria" w:hAnsi="Cambria" w:cs="Tahoma"/>
          <w:sz w:val="23"/>
          <w:szCs w:val="23"/>
        </w:rPr>
      </w:pPr>
    </w:p>
    <w:p w14:paraId="15FF36FE" w14:textId="38D8444B" w:rsidR="002A69DD" w:rsidRDefault="009767B8">
      <w:pPr>
        <w:jc w:val="lef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</w:t>
      </w:r>
      <w:r w:rsidR="0028312F">
        <w:rPr>
          <w:rFonts w:ascii="Cambria" w:hAnsi="Cambria"/>
          <w:sz w:val="23"/>
          <w:szCs w:val="23"/>
        </w:rPr>
        <w:t>z</w:t>
      </w:r>
      <w:r>
        <w:rPr>
          <w:rFonts w:ascii="Cambria" w:hAnsi="Cambria"/>
          <w:sz w:val="23"/>
          <w:szCs w:val="23"/>
        </w:rPr>
        <w:t xml:space="preserve">hotovitel a </w:t>
      </w:r>
      <w:r w:rsidR="0028312F">
        <w:rPr>
          <w:rFonts w:ascii="Cambria" w:hAnsi="Cambria"/>
          <w:sz w:val="23"/>
          <w:szCs w:val="23"/>
        </w:rPr>
        <w:t>o</w:t>
      </w:r>
      <w:r>
        <w:rPr>
          <w:rFonts w:ascii="Cambria" w:hAnsi="Cambria"/>
          <w:sz w:val="23"/>
          <w:szCs w:val="23"/>
        </w:rPr>
        <w:t>bjednatel dále společně také jako „</w:t>
      </w:r>
      <w:r>
        <w:rPr>
          <w:rFonts w:ascii="Cambria" w:hAnsi="Cambria"/>
          <w:b/>
          <w:sz w:val="23"/>
          <w:szCs w:val="23"/>
        </w:rPr>
        <w:t>smluvní strany</w:t>
      </w:r>
      <w:r>
        <w:rPr>
          <w:rFonts w:ascii="Cambria" w:hAnsi="Cambria"/>
          <w:sz w:val="23"/>
          <w:szCs w:val="23"/>
        </w:rPr>
        <w:t>“ nebo samostatně jako „</w:t>
      </w:r>
      <w:r>
        <w:rPr>
          <w:rFonts w:ascii="Cambria" w:hAnsi="Cambria"/>
          <w:b/>
          <w:sz w:val="23"/>
          <w:szCs w:val="23"/>
        </w:rPr>
        <w:t>smluvní strana</w:t>
      </w:r>
      <w:r>
        <w:rPr>
          <w:rFonts w:ascii="Cambria" w:hAnsi="Cambria"/>
          <w:sz w:val="23"/>
          <w:szCs w:val="23"/>
        </w:rPr>
        <w:t>“).</w:t>
      </w:r>
    </w:p>
    <w:p w14:paraId="7AED6664" w14:textId="77777777" w:rsidR="002A69DD" w:rsidRDefault="002A69DD">
      <w:pPr>
        <w:pStyle w:val="Bezmezer"/>
        <w:rPr>
          <w:rFonts w:ascii="Cambria" w:hAnsi="Cambria" w:cs="Tahoma"/>
          <w:b/>
          <w:sz w:val="23"/>
          <w:szCs w:val="23"/>
        </w:rPr>
      </w:pPr>
    </w:p>
    <w:p w14:paraId="007E0C68" w14:textId="77777777" w:rsidR="002A69DD" w:rsidRDefault="009767B8">
      <w:pPr>
        <w:pStyle w:val="Bezmezer"/>
        <w:jc w:val="center"/>
        <w:rPr>
          <w:rFonts w:ascii="Cambria" w:hAnsi="Cambria" w:cs="Tahoma"/>
          <w:b/>
          <w:sz w:val="23"/>
          <w:szCs w:val="23"/>
        </w:rPr>
      </w:pPr>
      <w:r>
        <w:rPr>
          <w:rFonts w:ascii="Cambria" w:hAnsi="Cambria" w:cs="Tahoma"/>
          <w:b/>
          <w:sz w:val="23"/>
          <w:szCs w:val="23"/>
        </w:rPr>
        <w:t>I.</w:t>
      </w:r>
    </w:p>
    <w:p w14:paraId="7EAEB1D7" w14:textId="77777777" w:rsidR="002A69DD" w:rsidRDefault="009767B8">
      <w:pPr>
        <w:pStyle w:val="Bezmezer"/>
        <w:jc w:val="center"/>
        <w:rPr>
          <w:rFonts w:ascii="Cambria" w:hAnsi="Cambria" w:cs="Tahoma"/>
          <w:b/>
          <w:sz w:val="23"/>
          <w:szCs w:val="23"/>
        </w:rPr>
      </w:pPr>
      <w:r>
        <w:rPr>
          <w:rFonts w:ascii="Cambria" w:hAnsi="Cambria" w:cs="Tahoma"/>
          <w:b/>
          <w:sz w:val="23"/>
          <w:szCs w:val="23"/>
        </w:rPr>
        <w:t>Úvodní ustanovení</w:t>
      </w:r>
    </w:p>
    <w:p w14:paraId="0EE990ED" w14:textId="77777777" w:rsidR="002A69DD" w:rsidRDefault="002A69DD">
      <w:pPr>
        <w:pStyle w:val="Bezmezer"/>
        <w:jc w:val="both"/>
        <w:rPr>
          <w:rFonts w:ascii="Cambria" w:hAnsi="Cambria" w:cs="Tahoma"/>
          <w:sz w:val="23"/>
          <w:szCs w:val="23"/>
        </w:rPr>
      </w:pPr>
    </w:p>
    <w:p w14:paraId="316990DE" w14:textId="77777777" w:rsidR="002A69DD" w:rsidRDefault="009767B8">
      <w:pPr>
        <w:jc w:val="left"/>
        <w:rPr>
          <w:rFonts w:ascii="Cambria" w:hAnsi="Cambria" w:cs="Tahoma"/>
          <w:sz w:val="23"/>
          <w:szCs w:val="23"/>
        </w:rPr>
      </w:pPr>
      <w:r>
        <w:rPr>
          <w:rFonts w:ascii="Cambria" w:hAnsi="Cambria" w:cs="Tahoma"/>
          <w:sz w:val="23"/>
          <w:szCs w:val="23"/>
        </w:rPr>
        <w:t>1. Zhotovitel je autorizovaným architektem ve smyslu ustanovení § 4 zákona č. 360/1992 Sb., o výkonu povolání autorizovaných architektů a o výkonu povolání autorizovaných inženýrů a techniků činných ve výstavbě zapsaným v seznamu autorizovaných architektů vedeném Českou komorou architektů pod číslem autorizace 02032. Zhotovitel vykonává činnost architekta na základě živnostenského oprávnění.</w:t>
      </w:r>
    </w:p>
    <w:p w14:paraId="39E7540A" w14:textId="77777777" w:rsidR="002A69DD" w:rsidRDefault="002A69DD">
      <w:pPr>
        <w:ind w:left="703"/>
        <w:jc w:val="left"/>
        <w:rPr>
          <w:rFonts w:ascii="Cambria" w:hAnsi="Cambria" w:cs="Tahoma"/>
          <w:sz w:val="23"/>
          <w:szCs w:val="23"/>
        </w:rPr>
      </w:pPr>
    </w:p>
    <w:p w14:paraId="7A8FD0BB" w14:textId="77777777" w:rsidR="002A69DD" w:rsidRDefault="009767B8">
      <w:pPr>
        <w:jc w:val="left"/>
        <w:rPr>
          <w:rFonts w:ascii="Cambria" w:hAnsi="Cambria" w:cs="Tahoma"/>
          <w:iCs/>
          <w:sz w:val="23"/>
          <w:szCs w:val="23"/>
        </w:rPr>
      </w:pPr>
      <w:r>
        <w:rPr>
          <w:rFonts w:ascii="Cambria" w:hAnsi="Cambria" w:cs="Tahoma"/>
          <w:sz w:val="23"/>
          <w:szCs w:val="23"/>
        </w:rPr>
        <w:t xml:space="preserve">2. Objednatel je příspěvkovou organizací Ústeckého kraje </w:t>
      </w:r>
      <w:r>
        <w:rPr>
          <w:rFonts w:ascii="Cambria" w:hAnsi="Cambria"/>
          <w:sz w:val="23"/>
          <w:szCs w:val="23"/>
        </w:rPr>
        <w:t xml:space="preserve">(se sídlem: Velká Hradební 3118/48, Ústí nad Labem-centrum, 40001 Ústí nad Labem) </w:t>
      </w:r>
      <w:r>
        <w:rPr>
          <w:rFonts w:ascii="Cambria" w:hAnsi="Cambria" w:cs="Tahoma"/>
          <w:sz w:val="23"/>
          <w:szCs w:val="23"/>
        </w:rPr>
        <w:t>hospodařící s nemovitým majetkem svěřeným mu zřizovatelem</w:t>
      </w:r>
      <w:r>
        <w:rPr>
          <w:rFonts w:ascii="Cambria" w:hAnsi="Cambria"/>
          <w:sz w:val="23"/>
          <w:szCs w:val="23"/>
        </w:rPr>
        <w:t>, měšťanským</w:t>
      </w:r>
      <w:r>
        <w:rPr>
          <w:rFonts w:ascii="Cambria" w:hAnsi="Cambria" w:cs="Tahoma"/>
          <w:sz w:val="23"/>
          <w:szCs w:val="23"/>
        </w:rPr>
        <w:t xml:space="preserve"> domem č.p. 24, Mírové náměstí, Litoměřice, nemovitou kulturní památkou evidovanou na pozemku parc. č. 15 (LV 359) v katastrálním území Litoměřice-město, obec Litoměřice, na území městské památkové rezervace podléhající ochraně dle zákona č. 20/1987 Sb., o státní památkové péči</w:t>
      </w:r>
      <w:r>
        <w:rPr>
          <w:rFonts w:ascii="Cambria" w:hAnsi="Cambria" w:cs="Tahoma"/>
          <w:i/>
          <w:sz w:val="23"/>
          <w:szCs w:val="23"/>
        </w:rPr>
        <w:t>.</w:t>
      </w:r>
      <w:r>
        <w:rPr>
          <w:rFonts w:ascii="Cambria" w:hAnsi="Cambria" w:cs="Tahoma"/>
          <w:iCs/>
          <w:sz w:val="23"/>
          <w:szCs w:val="23"/>
        </w:rPr>
        <w:t xml:space="preserve"> </w:t>
      </w:r>
    </w:p>
    <w:p w14:paraId="7A47929C" w14:textId="77777777" w:rsidR="002A69DD" w:rsidRDefault="002A69DD">
      <w:pPr>
        <w:ind w:left="703"/>
        <w:rPr>
          <w:rFonts w:ascii="Cambria" w:hAnsi="Cambria" w:cs="Tahoma"/>
          <w:sz w:val="23"/>
          <w:szCs w:val="23"/>
        </w:rPr>
      </w:pPr>
    </w:p>
    <w:p w14:paraId="26D07478" w14:textId="77777777" w:rsidR="002A69DD" w:rsidRDefault="009767B8">
      <w:pPr>
        <w:jc w:val="left"/>
        <w:rPr>
          <w:rFonts w:ascii="Cambria" w:hAnsi="Cambria" w:cs="Tahoma"/>
          <w:i/>
          <w:sz w:val="23"/>
          <w:szCs w:val="23"/>
        </w:rPr>
      </w:pPr>
      <w:r>
        <w:rPr>
          <w:rFonts w:ascii="Cambria" w:hAnsi="Cambria" w:cs="Tahoma"/>
          <w:sz w:val="23"/>
          <w:szCs w:val="23"/>
        </w:rPr>
        <w:t>3. Účelem spolupráce zhotovitele a objednatele je navržení a zpracování architektonické studie, jejímž cílem je revitalizace nemovitostí uvedených v čl. I., odst. 2 smlouvy a revitalizace stálých expozic objednatele v těchto nemovitostech trvale umístěných.</w:t>
      </w:r>
    </w:p>
    <w:p w14:paraId="2610D492" w14:textId="77777777" w:rsidR="002A69DD" w:rsidRDefault="002A69DD">
      <w:pPr>
        <w:pStyle w:val="Bezmezer"/>
        <w:jc w:val="center"/>
        <w:rPr>
          <w:rFonts w:ascii="Cambria" w:hAnsi="Cambria" w:cs="Tahoma"/>
          <w:b/>
          <w:sz w:val="23"/>
          <w:szCs w:val="23"/>
        </w:rPr>
      </w:pPr>
    </w:p>
    <w:p w14:paraId="6EB7A89F" w14:textId="77777777" w:rsidR="002A69DD" w:rsidRDefault="009767B8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II.</w:t>
      </w:r>
    </w:p>
    <w:p w14:paraId="16CCD5D3" w14:textId="4B436DF4" w:rsidR="002A69DD" w:rsidRDefault="009767B8">
      <w:pPr>
        <w:spacing w:after="120"/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Předmět </w:t>
      </w:r>
      <w:r w:rsidR="00EE3D70">
        <w:rPr>
          <w:rFonts w:ascii="Cambria" w:hAnsi="Cambria"/>
          <w:b/>
          <w:sz w:val="23"/>
          <w:szCs w:val="23"/>
        </w:rPr>
        <w:t>s</w:t>
      </w:r>
      <w:r>
        <w:rPr>
          <w:rFonts w:ascii="Cambria" w:hAnsi="Cambria"/>
          <w:b/>
          <w:sz w:val="23"/>
          <w:szCs w:val="23"/>
        </w:rPr>
        <w:t>mlouvy</w:t>
      </w:r>
    </w:p>
    <w:p w14:paraId="4B33AF15" w14:textId="28326EA9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1. Zhotovitel se zavazuje vytvořit na svůj náklad a nebezpečí a </w:t>
      </w:r>
      <w:r>
        <w:rPr>
          <w:rFonts w:ascii="Cambria" w:hAnsi="Cambria" w:cs="Tahoma"/>
          <w:sz w:val="23"/>
          <w:szCs w:val="23"/>
        </w:rPr>
        <w:t xml:space="preserve">v souladu s požadavky </w:t>
      </w:r>
      <w:r w:rsidR="0028312F">
        <w:rPr>
          <w:rFonts w:ascii="Cambria" w:hAnsi="Cambria" w:cs="Tahoma"/>
          <w:sz w:val="23"/>
          <w:szCs w:val="23"/>
        </w:rPr>
        <w:t>o</w:t>
      </w:r>
      <w:r>
        <w:rPr>
          <w:rFonts w:ascii="Cambria" w:hAnsi="Cambria" w:cs="Tahoma"/>
          <w:sz w:val="23"/>
          <w:szCs w:val="23"/>
        </w:rPr>
        <w:t xml:space="preserve">bjednatele </w:t>
      </w:r>
      <w:r>
        <w:rPr>
          <w:rFonts w:ascii="Cambria" w:hAnsi="Cambria"/>
          <w:sz w:val="23"/>
          <w:szCs w:val="23"/>
        </w:rPr>
        <w:t xml:space="preserve">pro </w:t>
      </w:r>
      <w:r w:rsidR="0028312F">
        <w:rPr>
          <w:rFonts w:ascii="Cambria" w:hAnsi="Cambria"/>
          <w:sz w:val="23"/>
          <w:szCs w:val="23"/>
        </w:rPr>
        <w:t>o</w:t>
      </w:r>
      <w:r>
        <w:rPr>
          <w:rFonts w:ascii="Cambria" w:hAnsi="Cambria"/>
          <w:sz w:val="23"/>
          <w:szCs w:val="23"/>
        </w:rPr>
        <w:t>bjednatele dílo specifikované v článku III. této smlouvy (dále jen „</w:t>
      </w:r>
      <w:r>
        <w:rPr>
          <w:rFonts w:ascii="Cambria" w:hAnsi="Cambria"/>
          <w:b/>
          <w:bCs/>
          <w:sz w:val="23"/>
          <w:szCs w:val="23"/>
        </w:rPr>
        <w:t>d</w:t>
      </w:r>
      <w:r>
        <w:rPr>
          <w:rFonts w:ascii="Cambria" w:hAnsi="Cambria"/>
          <w:b/>
          <w:sz w:val="23"/>
          <w:szCs w:val="23"/>
        </w:rPr>
        <w:t>ílo</w:t>
      </w:r>
      <w:r>
        <w:rPr>
          <w:rFonts w:ascii="Cambria" w:hAnsi="Cambria"/>
          <w:sz w:val="23"/>
          <w:szCs w:val="23"/>
        </w:rPr>
        <w:t xml:space="preserve">“). </w:t>
      </w:r>
    </w:p>
    <w:p w14:paraId="18D091A5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147038B1" w14:textId="7FA16444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2. Předmětem této smlouvy je zároveň poskytnutí licence k hotovému dílu </w:t>
      </w:r>
      <w:r w:rsidR="00EE3D70">
        <w:rPr>
          <w:rFonts w:ascii="Cambria" w:hAnsi="Cambria"/>
          <w:sz w:val="23"/>
          <w:szCs w:val="23"/>
        </w:rPr>
        <w:t>z</w:t>
      </w:r>
      <w:r>
        <w:rPr>
          <w:rFonts w:ascii="Cambria" w:hAnsi="Cambria"/>
          <w:sz w:val="23"/>
          <w:szCs w:val="23"/>
        </w:rPr>
        <w:t xml:space="preserve">hotovitelem </w:t>
      </w:r>
      <w:r w:rsidR="0028312F">
        <w:rPr>
          <w:rFonts w:ascii="Cambria" w:hAnsi="Cambria"/>
          <w:sz w:val="23"/>
          <w:szCs w:val="23"/>
        </w:rPr>
        <w:t>o</w:t>
      </w:r>
      <w:r>
        <w:rPr>
          <w:rFonts w:ascii="Cambria" w:hAnsi="Cambria"/>
          <w:sz w:val="23"/>
          <w:szCs w:val="23"/>
        </w:rPr>
        <w:t xml:space="preserve">bjednateli za podmínek v článku VI. této smlouvy.  </w:t>
      </w:r>
    </w:p>
    <w:p w14:paraId="303B984C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794E65B6" w14:textId="77777777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 xml:space="preserve">3. Objednatel se zavazuje dílo převzít a zaplatit cenu díla sjednanou v článku IV. této smlouvy. </w:t>
      </w:r>
    </w:p>
    <w:p w14:paraId="4FA0E99B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6B2ECE20" w14:textId="77777777" w:rsidR="002A69DD" w:rsidRDefault="009767B8">
      <w:pPr>
        <w:tabs>
          <w:tab w:val="center" w:pos="4536"/>
          <w:tab w:val="left" w:pos="7322"/>
        </w:tabs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III.</w:t>
      </w:r>
    </w:p>
    <w:p w14:paraId="7DA69443" w14:textId="77777777" w:rsidR="002A69DD" w:rsidRDefault="009767B8">
      <w:pPr>
        <w:spacing w:after="120"/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Dílo</w:t>
      </w:r>
    </w:p>
    <w:p w14:paraId="7A92CB3E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6C8C01EE" w14:textId="77777777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1. Dílem je autorská činnost zhotovitele, jejímž obsahem je zpracování architektonické studie jako podkladu pro projekt revitalizace nemovité kulturní památky – měšťanský dům (přední i zadní trakt) č. p. 24, Mírové náměstí, Litoměřice. Vzhledem k předpokládanému financování následující rekonstrukce objektů nemovité kulturní památky bude architektonická studie rozdělena do 2 technologicky a technicky souvisejících, avšak realizačně (časově i provedením) oddělitelných etap. </w:t>
      </w:r>
    </w:p>
    <w:p w14:paraId="523303C4" w14:textId="77777777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</w:t>
      </w:r>
    </w:p>
    <w:p w14:paraId="0A245D3C" w14:textId="77777777" w:rsidR="002A69DD" w:rsidRDefault="009767B8">
      <w:pPr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Etapa 1:</w:t>
      </w:r>
    </w:p>
    <w:p w14:paraId="301970E8" w14:textId="77777777" w:rsidR="002A69DD" w:rsidRDefault="009767B8">
      <w:pPr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Revitalizace předního traktu č. p. 24:</w:t>
      </w:r>
    </w:p>
    <w:p w14:paraId="5B0D5144" w14:textId="77777777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1 A</w:t>
      </w:r>
      <w:r>
        <w:rPr>
          <w:rFonts w:ascii="Cambria" w:hAnsi="Cambria"/>
          <w:sz w:val="23"/>
          <w:szCs w:val="23"/>
        </w:rPr>
        <w:t xml:space="preserve"> = Revitalizace stálé expozice a souvisejících prostor Diecézního muzea.</w:t>
      </w:r>
    </w:p>
    <w:p w14:paraId="28F38781" w14:textId="77777777" w:rsidR="002A69DD" w:rsidRDefault="009767B8">
      <w:pPr>
        <w:pStyle w:val="Bezmezer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1 B</w:t>
      </w:r>
      <w:r>
        <w:rPr>
          <w:rFonts w:ascii="Cambria" w:hAnsi="Cambria"/>
          <w:sz w:val="23"/>
          <w:szCs w:val="23"/>
        </w:rPr>
        <w:t xml:space="preserve"> = Revitalizace návštěvnického zázemí společného oběma objektům (přízemí)</w:t>
      </w:r>
    </w:p>
    <w:p w14:paraId="21A225A0" w14:textId="77777777" w:rsidR="002A69DD" w:rsidRDefault="002A69DD">
      <w:pPr>
        <w:rPr>
          <w:rFonts w:ascii="Cambria" w:hAnsi="Cambria"/>
          <w:b/>
          <w:bCs/>
          <w:sz w:val="23"/>
          <w:szCs w:val="23"/>
        </w:rPr>
      </w:pPr>
    </w:p>
    <w:p w14:paraId="648A22B8" w14:textId="77777777" w:rsidR="002A69DD" w:rsidRDefault="009767B8">
      <w:pPr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Etapa 2: </w:t>
      </w:r>
    </w:p>
    <w:p w14:paraId="2262E482" w14:textId="77777777" w:rsidR="002A69DD" w:rsidRDefault="009767B8">
      <w:pPr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Revitalizace zadního traktu č. p. 24:</w:t>
      </w:r>
    </w:p>
    <w:p w14:paraId="46E505C6" w14:textId="77777777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2 A =</w:t>
      </w:r>
      <w:r>
        <w:rPr>
          <w:rFonts w:ascii="Cambria" w:hAnsi="Cambria"/>
          <w:sz w:val="23"/>
          <w:szCs w:val="23"/>
        </w:rPr>
        <w:t xml:space="preserve"> Revitalizace stálé expozice Muzea naivního umění (suterén, 1. a 2. podlaží, půda)</w:t>
      </w:r>
    </w:p>
    <w:p w14:paraId="5B1B5FC2" w14:textId="77777777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2 B =</w:t>
      </w:r>
      <w:r>
        <w:rPr>
          <w:rFonts w:ascii="Cambria" w:hAnsi="Cambria"/>
          <w:sz w:val="23"/>
          <w:szCs w:val="23"/>
        </w:rPr>
        <w:t xml:space="preserve"> Revitalizace společného dvora jako pokračování návštěvnické zóny. </w:t>
      </w:r>
    </w:p>
    <w:p w14:paraId="443585B8" w14:textId="77777777" w:rsidR="002A69DD" w:rsidRDefault="002A69DD">
      <w:pPr>
        <w:pStyle w:val="Bezmezer"/>
      </w:pPr>
    </w:p>
    <w:p w14:paraId="5457C16E" w14:textId="77777777" w:rsidR="002A69DD" w:rsidRDefault="00976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2. Dílo bude provedeno v následujícím rozsahu:</w:t>
      </w:r>
    </w:p>
    <w:p w14:paraId="45A46DC8" w14:textId="77777777" w:rsidR="002A69DD" w:rsidRDefault="002A69DD">
      <w:pPr>
        <w:rPr>
          <w:rFonts w:ascii="Cambria" w:hAnsi="Cambria"/>
          <w:sz w:val="23"/>
          <w:szCs w:val="23"/>
        </w:rPr>
      </w:pPr>
    </w:p>
    <w:p w14:paraId="50145CCF" w14:textId="35001225" w:rsidR="002A69DD" w:rsidRDefault="009767B8">
      <w:pPr>
        <w:pStyle w:val="Bezmezer"/>
        <w:numPr>
          <w:ilvl w:val="0"/>
          <w:numId w:val="1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Předběžná analýza stavu objektu a jeho okolí, konzultace a rešerše k podkladům dodaným </w:t>
      </w:r>
      <w:r w:rsidR="00847F3B">
        <w:rPr>
          <w:rFonts w:ascii="Cambria" w:hAnsi="Cambria"/>
          <w:sz w:val="23"/>
          <w:szCs w:val="23"/>
        </w:rPr>
        <w:t>objednatelem</w:t>
      </w:r>
      <w:r>
        <w:rPr>
          <w:rFonts w:ascii="Cambria" w:hAnsi="Cambria"/>
          <w:sz w:val="23"/>
          <w:szCs w:val="23"/>
        </w:rPr>
        <w:t xml:space="preserve">. </w:t>
      </w:r>
      <w:r w:rsidR="00847F3B">
        <w:rPr>
          <w:rFonts w:ascii="Cambria" w:hAnsi="Cambria"/>
          <w:sz w:val="23"/>
          <w:szCs w:val="23"/>
        </w:rPr>
        <w:t>Objednatelem budou</w:t>
      </w:r>
      <w:r>
        <w:rPr>
          <w:rFonts w:ascii="Cambria" w:hAnsi="Cambria"/>
          <w:sz w:val="23"/>
          <w:szCs w:val="23"/>
        </w:rPr>
        <w:t xml:space="preserve"> k realizaci činností dodány: půdorysy, řezy a pohledy zaměření objektů ve formátu DWG, stavebně-historický průzkum, stavebně-technický průzkum, zhodnocení stávající situace statiky objektů, starší plánová dokumentace vztahující se k předcházejícím rekonstrukcím objektů. </w:t>
      </w:r>
    </w:p>
    <w:p w14:paraId="38395228" w14:textId="77777777" w:rsidR="002A69DD" w:rsidRDefault="002A69DD">
      <w:pPr>
        <w:pStyle w:val="Bezmezer"/>
        <w:ind w:left="1065"/>
        <w:rPr>
          <w:rFonts w:ascii="Cambria" w:hAnsi="Cambria"/>
          <w:sz w:val="23"/>
          <w:szCs w:val="23"/>
        </w:rPr>
      </w:pPr>
    </w:p>
    <w:p w14:paraId="0A11A406" w14:textId="77777777" w:rsidR="002A69DD" w:rsidRDefault="009767B8">
      <w:pPr>
        <w:pStyle w:val="Bezmezer"/>
        <w:numPr>
          <w:ilvl w:val="0"/>
          <w:numId w:val="1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Zpracování situace celého areálu objektů</w:t>
      </w:r>
      <w:r>
        <w:rPr>
          <w:rFonts w:ascii="Cambria" w:hAnsi="Cambria" w:cs="Tahoma"/>
          <w:sz w:val="23"/>
          <w:szCs w:val="23"/>
        </w:rPr>
        <w:t xml:space="preserve"> umístěných na pozemku parc. č. 15 (LV 359) v katastrálním území Litoměřice-město, obec Litoměřice</w:t>
      </w:r>
      <w:r>
        <w:rPr>
          <w:rFonts w:ascii="Cambria" w:hAnsi="Cambria"/>
          <w:sz w:val="23"/>
          <w:szCs w:val="23"/>
        </w:rPr>
        <w:t xml:space="preserve"> s pohledy – nepředpokládají se zásahy do hmoty objektů s výjimkou realizace výtahu mezi přízemím a 1. patrem zadního traktu a zásahy do prostoru dvora společného oběma objektům. Nepřípustné jsou zásahy do přední fasády (náměstí) předního traktu, případné zásahy do zadní fasády (parkán) zadního traktu musí respektovat současná doporučení, pravidla a principy ochrany nemovitého kulturního dědictví v městských památkových rezervacích.</w:t>
      </w:r>
    </w:p>
    <w:p w14:paraId="61CE2556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3C7B460F" w14:textId="77777777" w:rsidR="002A69DD" w:rsidRDefault="009767B8">
      <w:pPr>
        <w:pStyle w:val="Bezmezer"/>
        <w:numPr>
          <w:ilvl w:val="0"/>
          <w:numId w:val="1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Zpracování řešení komunikačních a únikových prostor (s přihlédnutím k realizačním možnostem dle doložených SHP objektů) respektujících aktuální požárně-bezpečnostní kritéria, požadavky a technické možnosti objektů. Z hlediska komunikačních možností vyhodnocení potenciálu dostupnosti objektů pro fyzicky a smyslově handicapované návštěvníky při respektování současných doporučení, pravidel a principů ochrany nemovitého kulturního dědictví v městských památkových rezervacích.</w:t>
      </w:r>
    </w:p>
    <w:p w14:paraId="603B83EA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6640995F" w14:textId="77777777" w:rsidR="002A69DD" w:rsidRDefault="009767B8">
      <w:pPr>
        <w:pStyle w:val="Bezmezer"/>
        <w:numPr>
          <w:ilvl w:val="0"/>
          <w:numId w:val="1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Zpracování řešení odpovídajícího hygienického zázemí pro návštěvníky (maximální počet návštěvníků v obou objektech současně je 30 osob) i pracovníky galerie (maximální počet pracovníků pracujících v obou objektech současně je 5 osob) dle stávajících hygienických norem.  </w:t>
      </w:r>
    </w:p>
    <w:p w14:paraId="5748CAE5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1E9C96EC" w14:textId="77777777" w:rsidR="002A69DD" w:rsidRDefault="009767B8">
      <w:pPr>
        <w:pStyle w:val="Bezmezer"/>
        <w:numPr>
          <w:ilvl w:val="0"/>
          <w:numId w:val="1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Zpracování řešení provozního zázemí galerie společného oběma objektům (skladování zboží, prostor pro uložení osobních svršků a potřeb pracovníků galerie, místo pro odpočinek pracovníků).</w:t>
      </w:r>
    </w:p>
    <w:p w14:paraId="7856AC81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3024C9B9" w14:textId="77777777" w:rsidR="002A69DD" w:rsidRDefault="009767B8">
      <w:pPr>
        <w:pStyle w:val="Bezmezer"/>
        <w:numPr>
          <w:ilvl w:val="0"/>
          <w:numId w:val="1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Zpracování řešení zázemí pro návštěvníky v rozsahu vnitřní odpočinkové zóny a vnější odpočinkové zóny a zajištění provozně a bezpečnostně odpovídajícího místa odložení svršků, zavazadel a osobních předmětů. </w:t>
      </w:r>
    </w:p>
    <w:p w14:paraId="0E5B979A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6AD396CE" w14:textId="77777777" w:rsidR="002A69DD" w:rsidRDefault="009767B8">
      <w:pPr>
        <w:pStyle w:val="Bezmezer"/>
        <w:numPr>
          <w:ilvl w:val="0"/>
          <w:numId w:val="1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Zpracování návrhu prodejního a informačního místa galerie společného oběma objektům (místo obsahuje kromě prodeje vstupenek a zboží prostřednictvím počítačového elektronického systémů spojeného s internetem také kontrolní místo kamerového bezpečnostního systému a místo pro poskytování informací o nabídce galerie).</w:t>
      </w:r>
    </w:p>
    <w:p w14:paraId="524D4EF3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7ADAB2B1" w14:textId="77777777" w:rsidR="002A69DD" w:rsidRDefault="009767B8">
      <w:pPr>
        <w:pStyle w:val="Bezmezer"/>
        <w:numPr>
          <w:ilvl w:val="0"/>
          <w:numId w:val="1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Zpracování návrhu řešení včetně rozmístění výstavního fundu, aktivizačních prvků a odpočinkových zón stálé expozice Diecézního muzea v předním traktu objektu dle předloženého scénáře (včetně vizualizace).</w:t>
      </w:r>
    </w:p>
    <w:p w14:paraId="33061827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0BD960B8" w14:textId="77777777" w:rsidR="002A69DD" w:rsidRDefault="009767B8">
      <w:pPr>
        <w:pStyle w:val="Bezmezer"/>
        <w:numPr>
          <w:ilvl w:val="0"/>
          <w:numId w:val="1"/>
        </w:numPr>
      </w:pPr>
      <w:r>
        <w:rPr>
          <w:rFonts w:ascii="Cambria" w:hAnsi="Cambria"/>
          <w:sz w:val="23"/>
          <w:szCs w:val="23"/>
        </w:rPr>
        <w:t>Zpracování návrhu řešení včetně rozmístění výstavního fundu, aktivizačních prvků a odpočinkových zón stálé expozice Muzea naivního umění v zadním traktu objektu dle předloženého scénáře (včetně vizualizace).</w:t>
      </w:r>
    </w:p>
    <w:p w14:paraId="2D603070" w14:textId="77777777" w:rsidR="002A69DD" w:rsidRDefault="002A69DD">
      <w:pPr>
        <w:pStyle w:val="Bezmezer"/>
      </w:pPr>
    </w:p>
    <w:p w14:paraId="5E2EF800" w14:textId="77777777" w:rsidR="002A69DD" w:rsidRDefault="009767B8">
      <w:pPr>
        <w:pStyle w:val="Bezmezer"/>
        <w:numPr>
          <w:ilvl w:val="0"/>
          <w:numId w:val="1"/>
        </w:numPr>
      </w:pPr>
      <w:r>
        <w:rPr>
          <w:rFonts w:ascii="Cambria" w:hAnsi="Cambria"/>
          <w:sz w:val="23"/>
          <w:szCs w:val="23"/>
        </w:rPr>
        <w:t>Prověření a analýza řešení zajištění klimatických podmínek prostřednictvím statického vytápění a využití kombinovaných vysoušecích a zvlhčovacích přístrojů (přední trakt) a prostřednictvím podlahového vytápění (zadní trakt), které budou řešeny komplexně v prováděcím projektu.</w:t>
      </w:r>
    </w:p>
    <w:p w14:paraId="4AED047F" w14:textId="77777777" w:rsidR="002A69DD" w:rsidRDefault="002A69DD">
      <w:pPr>
        <w:pStyle w:val="Bezmezer"/>
      </w:pPr>
    </w:p>
    <w:p w14:paraId="01D25694" w14:textId="77777777" w:rsidR="002A69DD" w:rsidRDefault="009767B8">
      <w:pPr>
        <w:pStyle w:val="Bezmezer"/>
        <w:numPr>
          <w:ilvl w:val="0"/>
          <w:numId w:val="1"/>
        </w:numPr>
      </w:pPr>
      <w:r>
        <w:rPr>
          <w:rFonts w:ascii="Cambria" w:hAnsi="Cambria"/>
          <w:sz w:val="23"/>
          <w:szCs w:val="23"/>
        </w:rPr>
        <w:t>Prověření a analýza řešení požárně-bezpečnostního zajištění obou objektů dle stávajících norem, které budou řešeny komplexně v prováděcím projektu.</w:t>
      </w:r>
    </w:p>
    <w:p w14:paraId="7D502874" w14:textId="77777777" w:rsidR="002A69DD" w:rsidRDefault="002A69DD">
      <w:pPr>
        <w:pStyle w:val="Bezmezer"/>
      </w:pPr>
    </w:p>
    <w:p w14:paraId="072CEF4B" w14:textId="77777777" w:rsidR="002A69DD" w:rsidRDefault="009767B8">
      <w:pPr>
        <w:pStyle w:val="Bezmezer"/>
        <w:numPr>
          <w:ilvl w:val="0"/>
          <w:numId w:val="1"/>
        </w:numPr>
      </w:pPr>
      <w:r>
        <w:rPr>
          <w:rFonts w:ascii="Cambria" w:hAnsi="Cambria"/>
          <w:sz w:val="23"/>
          <w:szCs w:val="23"/>
        </w:rPr>
        <w:t>Prověření a analýza řešení zajištění majetkově-bezpečnostního zajištění obou objektů dle stávajících norem prostřednictvím CCTV systému, které budou řešeny komplexně v prováděcím projektu.</w:t>
      </w:r>
    </w:p>
    <w:p w14:paraId="61E4D21B" w14:textId="77777777" w:rsidR="002A69DD" w:rsidRDefault="002A69DD">
      <w:pPr>
        <w:pStyle w:val="Bezmezer"/>
      </w:pPr>
    </w:p>
    <w:p w14:paraId="225D490D" w14:textId="77777777" w:rsidR="002A69DD" w:rsidRDefault="009767B8">
      <w:pPr>
        <w:pStyle w:val="Bezmezer"/>
        <w:numPr>
          <w:ilvl w:val="0"/>
          <w:numId w:val="1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Návrh řešení osvětlení expozičních i komunikačních prostor obou objektů při dodržení aktuálních parametrů bezpečné péče o svěřené kulturní hodnoty (sbírkové předměty dle zákona 122/2000 Sb., a movité kulturní památky dle zákona 20/1987 Sb.).</w:t>
      </w:r>
    </w:p>
    <w:p w14:paraId="6FC83922" w14:textId="77777777" w:rsidR="002A69DD" w:rsidRDefault="002A69DD">
      <w:pPr>
        <w:pStyle w:val="Bezmezer"/>
      </w:pPr>
    </w:p>
    <w:p w14:paraId="6F44BD24" w14:textId="77777777" w:rsidR="002A69DD" w:rsidRDefault="009767B8">
      <w:pPr>
        <w:pStyle w:val="Bezmezer"/>
        <w:numPr>
          <w:ilvl w:val="0"/>
          <w:numId w:val="1"/>
        </w:numPr>
      </w:pPr>
      <w:r>
        <w:rPr>
          <w:rFonts w:ascii="Cambria" w:hAnsi="Cambria"/>
          <w:sz w:val="23"/>
          <w:szCs w:val="23"/>
        </w:rPr>
        <w:t xml:space="preserve">Vymezení a upřesnění potřebných projektových prací, které budou součástí prováděcího projektu stavby a expozice a speciálních profesí a určení rozsahu těchto prací. </w:t>
      </w:r>
    </w:p>
    <w:p w14:paraId="3B190E95" w14:textId="77777777" w:rsidR="002A69DD" w:rsidRDefault="002A69DD">
      <w:pPr>
        <w:pStyle w:val="Bezmezer"/>
      </w:pPr>
    </w:p>
    <w:p w14:paraId="4B513163" w14:textId="77777777" w:rsidR="002A69DD" w:rsidRDefault="009767B8">
      <w:pPr>
        <w:pStyle w:val="Bezmezer"/>
        <w:numPr>
          <w:ilvl w:val="0"/>
          <w:numId w:val="1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Zhotovení výkresové části architektonické studie.</w:t>
      </w:r>
    </w:p>
    <w:p w14:paraId="04E072D8" w14:textId="77777777" w:rsidR="002A69DD" w:rsidRDefault="002A69DD">
      <w:pPr>
        <w:pStyle w:val="Bezmezer"/>
      </w:pPr>
    </w:p>
    <w:p w14:paraId="31A26DB6" w14:textId="77777777" w:rsidR="002A69DD" w:rsidRDefault="009767B8">
      <w:pPr>
        <w:pStyle w:val="Bezmezer"/>
        <w:numPr>
          <w:ilvl w:val="0"/>
          <w:numId w:val="1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Zhotovení textové části architektonické studie.</w:t>
      </w:r>
    </w:p>
    <w:p w14:paraId="3F579D28" w14:textId="77777777" w:rsidR="002A69DD" w:rsidRDefault="002A69DD">
      <w:pPr>
        <w:pStyle w:val="Bezmezer"/>
      </w:pPr>
    </w:p>
    <w:p w14:paraId="1F34F0A8" w14:textId="77777777" w:rsidR="002A69DD" w:rsidRDefault="009767B8">
      <w:pPr>
        <w:pStyle w:val="Bezmezer"/>
        <w:numPr>
          <w:ilvl w:val="0"/>
          <w:numId w:val="1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Průběžné projednávání činností s objednatelem a odsouhlasení výsledků a cílových představ.</w:t>
      </w:r>
    </w:p>
    <w:p w14:paraId="4D0130CD" w14:textId="77777777" w:rsidR="002A69DD" w:rsidRDefault="00976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 </w:t>
      </w:r>
    </w:p>
    <w:p w14:paraId="41BA0529" w14:textId="77777777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t xml:space="preserve">2. </w:t>
      </w:r>
      <w:r>
        <w:rPr>
          <w:rFonts w:ascii="Cambria" w:hAnsi="Cambria"/>
          <w:sz w:val="23"/>
          <w:szCs w:val="23"/>
        </w:rPr>
        <w:t>Tam, kde je v tomto článku smlouvy předvídána dohoda smluvních stran o změnách či upřesněních týkajících se díla smluvní strany sjednávají, že taková dohoda může být učiněna ústně a její obsah bude stvrzen písemně, přičemž za písemné stvrzení se považuje rovněž emailová zpráva zaslaná jednou smluvní stranou druhé straně, druhá smluvní strana emailem potvrdí doručení takové emailové zprávy.</w:t>
      </w:r>
    </w:p>
    <w:p w14:paraId="1864C3D3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6CB92587" w14:textId="5D361F5E" w:rsidR="002A69DD" w:rsidRDefault="009767B8">
      <w:pPr>
        <w:pStyle w:val="Bezmezer"/>
        <w:rPr>
          <w:rFonts w:ascii="Cambria" w:hAnsi="Cambria" w:cs="Tahom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3. </w:t>
      </w:r>
      <w:r>
        <w:rPr>
          <w:rFonts w:ascii="Cambria" w:hAnsi="Cambria" w:cs="Tahoma"/>
          <w:sz w:val="23"/>
          <w:szCs w:val="23"/>
        </w:rPr>
        <w:t xml:space="preserve">Dokumentace zpracovávaná dle této smlouvy bude vyhotovena 3x ve vytištěné formě a 1x v elektronické formě dodané </w:t>
      </w:r>
      <w:r w:rsidR="0028312F">
        <w:rPr>
          <w:rFonts w:ascii="Cambria" w:hAnsi="Cambria" w:cs="Tahoma"/>
          <w:sz w:val="23"/>
          <w:szCs w:val="23"/>
        </w:rPr>
        <w:t>o</w:t>
      </w:r>
      <w:r>
        <w:rPr>
          <w:rFonts w:ascii="Cambria" w:hAnsi="Cambria" w:cs="Tahoma"/>
          <w:sz w:val="23"/>
          <w:szCs w:val="23"/>
        </w:rPr>
        <w:t xml:space="preserve">bjednateli prostřednictvím prostředku elektronické komunikace ve formátu .pdf a ve formátu .dwg. </w:t>
      </w:r>
    </w:p>
    <w:p w14:paraId="15E1AEDF" w14:textId="77777777" w:rsidR="002A69DD" w:rsidRDefault="002A69DD">
      <w:pPr>
        <w:pStyle w:val="Bezmezer"/>
        <w:rPr>
          <w:rFonts w:ascii="Cambria" w:hAnsi="Cambria" w:cs="Tahoma"/>
          <w:sz w:val="23"/>
          <w:szCs w:val="23"/>
        </w:rPr>
      </w:pPr>
    </w:p>
    <w:p w14:paraId="0DFE5A2F" w14:textId="2AFAC415" w:rsidR="002A69DD" w:rsidRDefault="009767B8">
      <w:pPr>
        <w:spacing w:after="160" w:line="259" w:lineRule="auto"/>
        <w:contextualSpacing/>
        <w:jc w:val="left"/>
        <w:rPr>
          <w:rFonts w:ascii="Cambria" w:hAnsi="Cambria"/>
          <w:sz w:val="23"/>
          <w:szCs w:val="23"/>
        </w:rPr>
      </w:pPr>
      <w:r>
        <w:rPr>
          <w:rFonts w:ascii="Cambria" w:hAnsi="Cambria" w:cs="Tahoma"/>
          <w:sz w:val="23"/>
          <w:szCs w:val="23"/>
        </w:rPr>
        <w:t xml:space="preserve">4. </w:t>
      </w:r>
      <w:r>
        <w:rPr>
          <w:rFonts w:ascii="Cambria" w:hAnsi="Cambria"/>
          <w:sz w:val="23"/>
          <w:szCs w:val="23"/>
        </w:rPr>
        <w:t xml:space="preserve">Objednatel je povinen </w:t>
      </w:r>
      <w:r w:rsidR="00EE3D70">
        <w:rPr>
          <w:rFonts w:ascii="Cambria" w:hAnsi="Cambria"/>
          <w:sz w:val="23"/>
          <w:szCs w:val="23"/>
        </w:rPr>
        <w:t>z</w:t>
      </w:r>
      <w:r>
        <w:rPr>
          <w:rFonts w:ascii="Cambria" w:hAnsi="Cambria"/>
          <w:sz w:val="23"/>
          <w:szCs w:val="23"/>
        </w:rPr>
        <w:t xml:space="preserve">hotoviteli poskytnout nezbytnou součinnost. </w:t>
      </w:r>
    </w:p>
    <w:p w14:paraId="71D68740" w14:textId="77777777" w:rsidR="002A69DD" w:rsidRDefault="002A69DD">
      <w:pPr>
        <w:pStyle w:val="Bezmezer"/>
        <w:rPr>
          <w:rFonts w:ascii="Cambria" w:hAnsi="Cambria" w:cs="Tahoma"/>
          <w:sz w:val="23"/>
          <w:szCs w:val="23"/>
        </w:rPr>
      </w:pPr>
    </w:p>
    <w:p w14:paraId="4E0F9BB5" w14:textId="77777777" w:rsidR="002A69DD" w:rsidRDefault="009767B8">
      <w:pPr>
        <w:pStyle w:val="Bezmezer"/>
        <w:jc w:val="center"/>
        <w:rPr>
          <w:rFonts w:ascii="Cambria" w:hAnsi="Cambria" w:cs="Tahoma"/>
          <w:b/>
          <w:sz w:val="23"/>
          <w:szCs w:val="23"/>
        </w:rPr>
      </w:pPr>
      <w:r>
        <w:rPr>
          <w:rFonts w:ascii="Cambria" w:hAnsi="Cambria" w:cs="Tahoma"/>
          <w:b/>
          <w:sz w:val="23"/>
          <w:szCs w:val="23"/>
        </w:rPr>
        <w:t>III.</w:t>
      </w:r>
    </w:p>
    <w:p w14:paraId="47D55987" w14:textId="77777777" w:rsidR="002A69DD" w:rsidRDefault="009767B8">
      <w:pPr>
        <w:pStyle w:val="Bezmezer"/>
        <w:jc w:val="center"/>
        <w:rPr>
          <w:rFonts w:ascii="Cambria" w:hAnsi="Cambria" w:cs="Tahoma"/>
          <w:b/>
          <w:sz w:val="23"/>
          <w:szCs w:val="23"/>
        </w:rPr>
      </w:pPr>
      <w:r>
        <w:rPr>
          <w:rFonts w:ascii="Cambria" w:hAnsi="Cambria" w:cs="Tahoma"/>
          <w:b/>
          <w:sz w:val="23"/>
          <w:szCs w:val="23"/>
        </w:rPr>
        <w:t>Doba plnění</w:t>
      </w:r>
    </w:p>
    <w:p w14:paraId="5ED863A9" w14:textId="77777777" w:rsidR="002A69DD" w:rsidRDefault="002A69DD">
      <w:pPr>
        <w:pStyle w:val="Bezmezer"/>
      </w:pPr>
    </w:p>
    <w:p w14:paraId="2E743F82" w14:textId="77777777" w:rsidR="002A69DD" w:rsidRDefault="009767B8">
      <w:pPr>
        <w:pStyle w:val="Bezmezer"/>
        <w:rPr>
          <w:rFonts w:ascii="Cambria" w:hAnsi="Cambria" w:cs="Tahoma"/>
          <w:sz w:val="23"/>
          <w:szCs w:val="23"/>
        </w:rPr>
      </w:pPr>
      <w:r>
        <w:rPr>
          <w:rFonts w:ascii="Cambria" w:hAnsi="Cambria" w:cs="Tahoma"/>
          <w:sz w:val="23"/>
          <w:szCs w:val="23"/>
        </w:rPr>
        <w:t>1. Smluvní strany se dohodly na následujících termínech plnění díla:</w:t>
      </w:r>
    </w:p>
    <w:p w14:paraId="3CB53465" w14:textId="77777777" w:rsidR="002A69DD" w:rsidRDefault="002A69DD">
      <w:pPr>
        <w:pStyle w:val="Bezmezer"/>
        <w:ind w:left="284"/>
        <w:rPr>
          <w:rFonts w:ascii="Cambria" w:hAnsi="Cambria" w:cs="Tahoma"/>
          <w:sz w:val="23"/>
          <w:szCs w:val="23"/>
        </w:rPr>
      </w:pPr>
    </w:p>
    <w:p w14:paraId="0EA7DC30" w14:textId="77777777" w:rsidR="002A69DD" w:rsidRDefault="009767B8">
      <w:pPr>
        <w:pStyle w:val="Bezmezer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Zpracování architektonické studie </w:t>
      </w:r>
      <w:r>
        <w:rPr>
          <w:rFonts w:ascii="Cambria" w:hAnsi="Cambria"/>
          <w:b/>
          <w:bCs/>
          <w:sz w:val="23"/>
          <w:szCs w:val="23"/>
        </w:rPr>
        <w:t>k etapě 1 do 31. prosince 2020.</w:t>
      </w:r>
      <w:bookmarkStart w:id="0" w:name="_GoBack"/>
      <w:bookmarkEnd w:id="0"/>
    </w:p>
    <w:p w14:paraId="58B6DA94" w14:textId="77777777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Zpracování architektonické studie </w:t>
      </w:r>
      <w:r>
        <w:rPr>
          <w:rFonts w:ascii="Cambria" w:hAnsi="Cambria"/>
          <w:b/>
          <w:bCs/>
          <w:sz w:val="23"/>
          <w:szCs w:val="23"/>
        </w:rPr>
        <w:t>k etapě 2 do 31. března 2021.                                                           </w:t>
      </w:r>
    </w:p>
    <w:p w14:paraId="79EC41FE" w14:textId="77777777" w:rsidR="002A69DD" w:rsidRDefault="002A69DD">
      <w:pPr>
        <w:tabs>
          <w:tab w:val="center" w:pos="4536"/>
          <w:tab w:val="left" w:pos="7322"/>
        </w:tabs>
        <w:jc w:val="left"/>
        <w:rPr>
          <w:rFonts w:ascii="Cambria" w:hAnsi="Cambria"/>
          <w:b/>
          <w:sz w:val="23"/>
          <w:szCs w:val="23"/>
        </w:rPr>
      </w:pPr>
    </w:p>
    <w:p w14:paraId="77ACB27E" w14:textId="75633D19" w:rsidR="002A69DD" w:rsidRDefault="009767B8">
      <w:pPr>
        <w:tabs>
          <w:tab w:val="center" w:pos="4536"/>
          <w:tab w:val="left" w:pos="7322"/>
        </w:tabs>
        <w:jc w:val="left"/>
        <w:rPr>
          <w:rFonts w:ascii="Cambria" w:hAnsi="Cambria"/>
          <w:sz w:val="23"/>
          <w:szCs w:val="23"/>
        </w:rPr>
      </w:pPr>
      <w:r>
        <w:rPr>
          <w:rFonts w:ascii="Cambria" w:hAnsi="Cambria" w:cs="Tahoma"/>
          <w:sz w:val="23"/>
          <w:szCs w:val="23"/>
        </w:rPr>
        <w:t xml:space="preserve">Zhotovitel je povinen jednotlivé části díla předat </w:t>
      </w:r>
      <w:r w:rsidR="0028312F">
        <w:rPr>
          <w:rFonts w:ascii="Cambria" w:hAnsi="Cambria" w:cs="Tahoma"/>
          <w:sz w:val="23"/>
          <w:szCs w:val="23"/>
        </w:rPr>
        <w:t>o</w:t>
      </w:r>
      <w:r>
        <w:rPr>
          <w:rFonts w:ascii="Cambria" w:hAnsi="Cambria" w:cs="Tahoma"/>
          <w:sz w:val="23"/>
          <w:szCs w:val="23"/>
        </w:rPr>
        <w:t xml:space="preserve">bjednateli na adrese jeho sídla uvedené v záhlaví této smlouvy nejpozději v poslední den lhůt stanovených výše v tomto odstavci tohoto článku a </w:t>
      </w:r>
      <w:r w:rsidR="0028312F">
        <w:rPr>
          <w:rFonts w:ascii="Cambria" w:hAnsi="Cambria" w:cs="Tahoma"/>
          <w:sz w:val="23"/>
          <w:szCs w:val="23"/>
        </w:rPr>
        <w:t>o</w:t>
      </w:r>
      <w:r w:rsidR="00325D7E">
        <w:rPr>
          <w:rFonts w:ascii="Cambria" w:hAnsi="Cambria" w:cs="Tahoma"/>
          <w:sz w:val="23"/>
          <w:szCs w:val="23"/>
        </w:rPr>
        <w:t>b</w:t>
      </w:r>
      <w:r>
        <w:rPr>
          <w:rFonts w:ascii="Cambria" w:hAnsi="Cambria" w:cs="Tahoma"/>
          <w:sz w:val="23"/>
          <w:szCs w:val="23"/>
        </w:rPr>
        <w:t xml:space="preserve">jednatel je povinen danou část díla od </w:t>
      </w:r>
      <w:r w:rsidR="00EE3D70">
        <w:rPr>
          <w:rFonts w:ascii="Cambria" w:hAnsi="Cambria" w:cs="Tahoma"/>
          <w:sz w:val="23"/>
          <w:szCs w:val="23"/>
        </w:rPr>
        <w:t>z</w:t>
      </w:r>
      <w:r>
        <w:rPr>
          <w:rFonts w:ascii="Cambria" w:hAnsi="Cambria" w:cs="Tahoma"/>
          <w:sz w:val="23"/>
          <w:szCs w:val="23"/>
        </w:rPr>
        <w:t>hotovitele převzít. Připadne-li poslední den lhůty na sobotu, neděli nebo svátek, je posledním dnem lhůty nejbližší příští pracovní den.</w:t>
      </w:r>
      <w:r>
        <w:rPr>
          <w:rFonts w:ascii="Cambria" w:hAnsi="Cambria"/>
          <w:b/>
          <w:sz w:val="23"/>
          <w:szCs w:val="23"/>
        </w:rPr>
        <w:tab/>
      </w:r>
    </w:p>
    <w:p w14:paraId="37488A7A" w14:textId="77777777" w:rsidR="002A69DD" w:rsidRDefault="002A69DD">
      <w:pPr>
        <w:jc w:val="left"/>
        <w:rPr>
          <w:rFonts w:ascii="Cambria" w:hAnsi="Cambria"/>
          <w:b/>
          <w:sz w:val="23"/>
          <w:szCs w:val="23"/>
        </w:rPr>
      </w:pPr>
    </w:p>
    <w:p w14:paraId="74F54A27" w14:textId="0348DC7C" w:rsidR="002A69DD" w:rsidRDefault="009767B8">
      <w:pPr>
        <w:spacing w:after="160" w:line="259" w:lineRule="auto"/>
        <w:contextualSpacing/>
        <w:jc w:val="lef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2. Termín dle odstavce 1 tohoto článku bude dodržen za předpokladu dodržení nezbytné součinnosti </w:t>
      </w:r>
      <w:r w:rsidR="0028312F">
        <w:rPr>
          <w:rFonts w:ascii="Cambria" w:hAnsi="Cambria"/>
          <w:sz w:val="23"/>
          <w:szCs w:val="23"/>
        </w:rPr>
        <w:t>o</w:t>
      </w:r>
      <w:r>
        <w:rPr>
          <w:rFonts w:ascii="Cambria" w:hAnsi="Cambria"/>
          <w:sz w:val="23"/>
          <w:szCs w:val="23"/>
        </w:rPr>
        <w:t>bjednatele dle čl. II, odst. 4 této smlouvy.</w:t>
      </w:r>
    </w:p>
    <w:p w14:paraId="012AA039" w14:textId="77777777" w:rsidR="002A69DD" w:rsidRDefault="002A69DD">
      <w:pPr>
        <w:ind w:firstLine="348"/>
        <w:jc w:val="left"/>
        <w:rPr>
          <w:rFonts w:ascii="Cambria" w:hAnsi="Cambria" w:cs="Tahoma"/>
          <w:sz w:val="23"/>
          <w:szCs w:val="23"/>
        </w:rPr>
      </w:pPr>
    </w:p>
    <w:p w14:paraId="5B516D78" w14:textId="388C63B7" w:rsidR="002A69DD" w:rsidRDefault="009767B8">
      <w:pPr>
        <w:pStyle w:val="Bezmezer"/>
        <w:rPr>
          <w:rFonts w:ascii="Cambria" w:hAnsi="Cambria" w:cs="Tahoma"/>
          <w:sz w:val="23"/>
          <w:szCs w:val="23"/>
        </w:rPr>
      </w:pPr>
      <w:r>
        <w:rPr>
          <w:rFonts w:ascii="Cambria" w:hAnsi="Cambria" w:cs="Tahoma"/>
          <w:sz w:val="23"/>
          <w:szCs w:val="23"/>
        </w:rPr>
        <w:t xml:space="preserve">3. O předání a převzetí příslušné části díla bude mezi </w:t>
      </w:r>
      <w:r w:rsidR="00EE3D70">
        <w:rPr>
          <w:rFonts w:ascii="Cambria" w:hAnsi="Cambria" w:cs="Tahoma"/>
          <w:sz w:val="23"/>
          <w:szCs w:val="23"/>
        </w:rPr>
        <w:t>z</w:t>
      </w:r>
      <w:r>
        <w:rPr>
          <w:rFonts w:ascii="Cambria" w:hAnsi="Cambria" w:cs="Tahoma"/>
          <w:sz w:val="23"/>
          <w:szCs w:val="23"/>
        </w:rPr>
        <w:t xml:space="preserve">hotovitelem a </w:t>
      </w:r>
      <w:r w:rsidR="00EE3D70">
        <w:rPr>
          <w:rFonts w:ascii="Cambria" w:hAnsi="Cambria" w:cs="Tahoma"/>
          <w:sz w:val="23"/>
          <w:szCs w:val="23"/>
        </w:rPr>
        <w:t>o</w:t>
      </w:r>
      <w:r>
        <w:rPr>
          <w:rFonts w:ascii="Cambria" w:hAnsi="Cambria" w:cs="Tahoma"/>
          <w:sz w:val="23"/>
          <w:szCs w:val="23"/>
        </w:rPr>
        <w:t xml:space="preserve">bjednatelem podepsán předávací protokol. Nepřevezme-li </w:t>
      </w:r>
      <w:r w:rsidR="0028312F">
        <w:rPr>
          <w:rFonts w:ascii="Cambria" w:hAnsi="Cambria" w:cs="Tahoma"/>
          <w:sz w:val="23"/>
          <w:szCs w:val="23"/>
        </w:rPr>
        <w:t>o</w:t>
      </w:r>
      <w:r>
        <w:rPr>
          <w:rFonts w:ascii="Cambria" w:hAnsi="Cambria" w:cs="Tahoma"/>
          <w:sz w:val="23"/>
          <w:szCs w:val="23"/>
        </w:rPr>
        <w:t xml:space="preserve">bjednatel dílo od </w:t>
      </w:r>
      <w:r w:rsidR="0028312F">
        <w:rPr>
          <w:rFonts w:ascii="Cambria" w:hAnsi="Cambria" w:cs="Tahoma"/>
          <w:sz w:val="23"/>
          <w:szCs w:val="23"/>
        </w:rPr>
        <w:t>z</w:t>
      </w:r>
      <w:r>
        <w:rPr>
          <w:rFonts w:ascii="Cambria" w:hAnsi="Cambria" w:cs="Tahoma"/>
          <w:sz w:val="23"/>
          <w:szCs w:val="23"/>
        </w:rPr>
        <w:t xml:space="preserve">hotovitele, považuje se dílo za převzaté bez výhrad okamžikem jeho prokazatelného doručení </w:t>
      </w:r>
      <w:r w:rsidR="0028312F">
        <w:rPr>
          <w:rFonts w:ascii="Cambria" w:hAnsi="Cambria" w:cs="Tahoma"/>
          <w:sz w:val="23"/>
          <w:szCs w:val="23"/>
        </w:rPr>
        <w:t>o</w:t>
      </w:r>
      <w:r>
        <w:rPr>
          <w:rFonts w:ascii="Cambria" w:hAnsi="Cambria" w:cs="Tahoma"/>
          <w:sz w:val="23"/>
          <w:szCs w:val="23"/>
        </w:rPr>
        <w:t xml:space="preserve">bjednateli nebo okamžikem, kdy jej </w:t>
      </w:r>
      <w:r w:rsidR="0028312F">
        <w:rPr>
          <w:rFonts w:ascii="Cambria" w:hAnsi="Cambria" w:cs="Tahoma"/>
          <w:sz w:val="23"/>
          <w:szCs w:val="23"/>
        </w:rPr>
        <w:t>o</w:t>
      </w:r>
      <w:r>
        <w:rPr>
          <w:rFonts w:ascii="Cambria" w:hAnsi="Cambria" w:cs="Tahoma"/>
          <w:sz w:val="23"/>
          <w:szCs w:val="23"/>
        </w:rPr>
        <w:t xml:space="preserve">bjednatel odmítl převzít. Po předání příslušné části díla je </w:t>
      </w:r>
      <w:r w:rsidR="0028312F">
        <w:rPr>
          <w:rFonts w:ascii="Cambria" w:hAnsi="Cambria" w:cs="Tahoma"/>
          <w:sz w:val="23"/>
          <w:szCs w:val="23"/>
        </w:rPr>
        <w:t>o</w:t>
      </w:r>
      <w:r>
        <w:rPr>
          <w:rFonts w:ascii="Cambria" w:hAnsi="Cambria" w:cs="Tahoma"/>
          <w:sz w:val="23"/>
          <w:szCs w:val="23"/>
        </w:rPr>
        <w:t xml:space="preserve">bjednatel povinen ji prověřit a odsouhlasit. Nezašle-li </w:t>
      </w:r>
      <w:r w:rsidR="0028312F">
        <w:rPr>
          <w:rFonts w:ascii="Cambria" w:hAnsi="Cambria" w:cs="Tahoma"/>
          <w:sz w:val="23"/>
          <w:szCs w:val="23"/>
        </w:rPr>
        <w:t>o</w:t>
      </w:r>
      <w:r>
        <w:rPr>
          <w:rFonts w:ascii="Cambria" w:hAnsi="Cambria" w:cs="Tahoma"/>
          <w:sz w:val="23"/>
          <w:szCs w:val="23"/>
        </w:rPr>
        <w:t xml:space="preserve">bjednatel nejpozději do 10 pracovních dnů po podepsání předávacího protokolu </w:t>
      </w:r>
      <w:r w:rsidR="0028312F">
        <w:rPr>
          <w:rFonts w:ascii="Cambria" w:hAnsi="Cambria" w:cs="Tahoma"/>
          <w:sz w:val="23"/>
          <w:szCs w:val="23"/>
        </w:rPr>
        <w:t>z</w:t>
      </w:r>
      <w:r>
        <w:rPr>
          <w:rFonts w:ascii="Cambria" w:hAnsi="Cambria" w:cs="Tahoma"/>
          <w:sz w:val="23"/>
          <w:szCs w:val="23"/>
        </w:rPr>
        <w:t xml:space="preserve">hotoviteli ohledně příslušné předané části díla písemně námitky, má se za to, že </w:t>
      </w:r>
      <w:r w:rsidR="0028312F">
        <w:rPr>
          <w:rFonts w:ascii="Cambria" w:hAnsi="Cambria" w:cs="Tahoma"/>
          <w:sz w:val="23"/>
          <w:szCs w:val="23"/>
        </w:rPr>
        <w:t>z</w:t>
      </w:r>
      <w:r>
        <w:rPr>
          <w:rFonts w:ascii="Cambria" w:hAnsi="Cambria" w:cs="Tahoma"/>
          <w:sz w:val="23"/>
          <w:szCs w:val="23"/>
        </w:rPr>
        <w:t xml:space="preserve">hotovitel takto předanou část díla odsouhlasil. </w:t>
      </w:r>
    </w:p>
    <w:p w14:paraId="5DE1685D" w14:textId="77777777" w:rsidR="002A69DD" w:rsidRDefault="002A69DD">
      <w:pPr>
        <w:pStyle w:val="Bezmezer"/>
        <w:rPr>
          <w:rFonts w:ascii="Cambria" w:hAnsi="Cambria" w:cs="Tahoma"/>
          <w:sz w:val="23"/>
          <w:szCs w:val="23"/>
        </w:rPr>
      </w:pPr>
    </w:p>
    <w:p w14:paraId="2B6D9FF0" w14:textId="77777777" w:rsidR="002A69DD" w:rsidRDefault="009767B8">
      <w:pPr>
        <w:pStyle w:val="Bezmezer"/>
        <w:rPr>
          <w:rFonts w:ascii="Cambria" w:hAnsi="Cambria" w:cs="Tahoma"/>
          <w:sz w:val="23"/>
          <w:szCs w:val="23"/>
        </w:rPr>
      </w:pPr>
      <w:r>
        <w:rPr>
          <w:rFonts w:ascii="Cambria" w:hAnsi="Cambria" w:cs="Tahoma"/>
          <w:sz w:val="23"/>
          <w:szCs w:val="23"/>
        </w:rPr>
        <w:t>4. Objednatel nemá právo odmítnout dílo převzít pro ojedinělé drobné vady, které samy o sobě ani ve spojení s jinými nebrání užití díla, ani užití díla podstatným způsobem neomezují.</w:t>
      </w:r>
    </w:p>
    <w:p w14:paraId="279D8019" w14:textId="77777777" w:rsidR="002A69DD" w:rsidRDefault="002A69DD">
      <w:pPr>
        <w:pStyle w:val="Bezmezer"/>
        <w:jc w:val="both"/>
        <w:rPr>
          <w:rFonts w:ascii="Cambria" w:hAnsi="Cambria" w:cs="Tahoma"/>
          <w:sz w:val="23"/>
          <w:szCs w:val="23"/>
        </w:rPr>
      </w:pPr>
    </w:p>
    <w:p w14:paraId="6048049D" w14:textId="7E3C8419" w:rsidR="002A69DD" w:rsidRDefault="009767B8">
      <w:pPr>
        <w:pStyle w:val="Bezmezer"/>
        <w:jc w:val="both"/>
        <w:rPr>
          <w:rFonts w:ascii="Cambria" w:hAnsi="Cambria" w:cs="Tahoma"/>
          <w:sz w:val="23"/>
          <w:szCs w:val="23"/>
        </w:rPr>
      </w:pPr>
      <w:r>
        <w:rPr>
          <w:rFonts w:ascii="Cambria" w:hAnsi="Cambria" w:cs="Tahoma"/>
          <w:sz w:val="23"/>
          <w:szCs w:val="23"/>
        </w:rPr>
        <w:t xml:space="preserve">5. Lhůty uvedené výše v odstavci 1 tohoto článku se prodlužují o dobu, po kterou </w:t>
      </w:r>
      <w:r w:rsidR="0028312F">
        <w:rPr>
          <w:rFonts w:ascii="Cambria" w:hAnsi="Cambria" w:cs="Tahoma"/>
          <w:sz w:val="23"/>
          <w:szCs w:val="23"/>
        </w:rPr>
        <w:t>z</w:t>
      </w:r>
      <w:r>
        <w:rPr>
          <w:rFonts w:ascii="Cambria" w:hAnsi="Cambria" w:cs="Tahoma"/>
          <w:sz w:val="23"/>
          <w:szCs w:val="23"/>
        </w:rPr>
        <w:t xml:space="preserve">hotovitel objektivně nemohl pracovat na přípravě díla z důvodu, že </w:t>
      </w:r>
      <w:r w:rsidR="0028312F">
        <w:rPr>
          <w:rFonts w:ascii="Cambria" w:hAnsi="Cambria" w:cs="Tahoma"/>
          <w:sz w:val="23"/>
          <w:szCs w:val="23"/>
        </w:rPr>
        <w:t>o</w:t>
      </w:r>
      <w:r>
        <w:rPr>
          <w:rFonts w:ascii="Cambria" w:hAnsi="Cambria" w:cs="Tahoma"/>
          <w:sz w:val="23"/>
          <w:szCs w:val="23"/>
        </w:rPr>
        <w:t>bjednatel neposkytoval potřebnou součinnost, anebo z důvodu vyšší moci.</w:t>
      </w:r>
    </w:p>
    <w:p w14:paraId="45E5EA74" w14:textId="77777777" w:rsidR="002A69DD" w:rsidRDefault="002A69DD">
      <w:pPr>
        <w:rPr>
          <w:rFonts w:ascii="Cambria" w:hAnsi="Cambria" w:cs="Tahoma"/>
          <w:sz w:val="23"/>
          <w:szCs w:val="23"/>
        </w:rPr>
      </w:pPr>
    </w:p>
    <w:p w14:paraId="206041CE" w14:textId="20EA6BD0" w:rsidR="002A69DD" w:rsidRDefault="009767B8">
      <w:pPr>
        <w:pStyle w:val="Bezmezer"/>
        <w:rPr>
          <w:rFonts w:ascii="Cambria" w:hAnsi="Cambria" w:cs="Tahoma"/>
          <w:sz w:val="23"/>
          <w:szCs w:val="23"/>
        </w:rPr>
      </w:pPr>
      <w:r>
        <w:rPr>
          <w:rFonts w:ascii="Cambria" w:hAnsi="Cambria" w:cs="Tahoma"/>
          <w:sz w:val="23"/>
          <w:szCs w:val="23"/>
        </w:rPr>
        <w:t>6. Zhotovitel je povinen provést dílo a další úkony na svůj náklad a na své nebezpečí v termínech stanovených výše v odstavci 1 tohoto článku</w:t>
      </w:r>
      <w:r w:rsidR="00EE3D70">
        <w:rPr>
          <w:rFonts w:ascii="Cambria" w:hAnsi="Cambria" w:cs="Tahoma"/>
          <w:sz w:val="23"/>
          <w:szCs w:val="23"/>
        </w:rPr>
        <w:t xml:space="preserve"> s</w:t>
      </w:r>
      <w:r>
        <w:rPr>
          <w:rFonts w:ascii="Cambria" w:hAnsi="Cambria" w:cs="Tahoma"/>
          <w:sz w:val="23"/>
          <w:szCs w:val="23"/>
        </w:rPr>
        <w:t>mlouvy. Zhotovitel může dílo nebo jeho dílčí část provést ještě před stanoveným termínem.</w:t>
      </w:r>
    </w:p>
    <w:p w14:paraId="27C93143" w14:textId="77777777" w:rsidR="002A69DD" w:rsidRDefault="002A69DD">
      <w:pPr>
        <w:pStyle w:val="Bezmezer"/>
        <w:rPr>
          <w:rFonts w:ascii="Cambria" w:hAnsi="Cambria" w:cs="Tahoma"/>
          <w:sz w:val="23"/>
          <w:szCs w:val="23"/>
        </w:rPr>
      </w:pPr>
    </w:p>
    <w:p w14:paraId="6C739E5F" w14:textId="77777777" w:rsidR="002A69DD" w:rsidRDefault="009767B8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 w:cs="Tahoma"/>
          <w:b/>
          <w:sz w:val="23"/>
          <w:szCs w:val="23"/>
        </w:rPr>
        <w:t>IV.</w:t>
      </w:r>
      <w:r>
        <w:rPr>
          <w:rFonts w:ascii="Cambria" w:hAnsi="Cambria"/>
          <w:b/>
          <w:sz w:val="23"/>
          <w:szCs w:val="23"/>
        </w:rPr>
        <w:t xml:space="preserve"> </w:t>
      </w:r>
    </w:p>
    <w:p w14:paraId="2A8F83D8" w14:textId="77777777" w:rsidR="002A69DD" w:rsidRDefault="009767B8">
      <w:pPr>
        <w:spacing w:after="120"/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Cena díla a platební podmínky</w:t>
      </w:r>
    </w:p>
    <w:p w14:paraId="5EC1CD82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4BF5DE79" w14:textId="30C72890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1. Cena za provedení díla je stanovena v celkové výši 160 000 Kč bez DPH. Z toho 90 000 Kč za realizaci 1. etapy díla a 70 000 Kč za realizaci 2. etapy díla dle článku III, odst. 1 této smlouvy. Tato cena je smluvními stranami dohodnuta jako nejvýše přípustná a se zahrnutím veškerých nákladů na zhotovení díla. K uvedené ceně bude </w:t>
      </w:r>
      <w:r w:rsidR="0028312F">
        <w:rPr>
          <w:rFonts w:ascii="Cambria" w:hAnsi="Cambria"/>
          <w:sz w:val="23"/>
          <w:szCs w:val="23"/>
        </w:rPr>
        <w:t>z</w:t>
      </w:r>
      <w:r>
        <w:rPr>
          <w:rFonts w:ascii="Cambria" w:hAnsi="Cambria"/>
          <w:sz w:val="23"/>
          <w:szCs w:val="23"/>
        </w:rPr>
        <w:t>hotovitelem fakturována DPH v zákonné výši.</w:t>
      </w:r>
    </w:p>
    <w:p w14:paraId="3264B787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5CE17B46" w14:textId="77777777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2. V ceně dle odst. 1 tohoto článku je zahrnuta i cena za poskytnutí licence dle článku V. této smlouvy. </w:t>
      </w:r>
    </w:p>
    <w:p w14:paraId="51432656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18229F64" w14:textId="40C63CB8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3. Cena díla je splatná do 30 dnů od doručení daňového dokladu (faktury) </w:t>
      </w:r>
      <w:r w:rsidR="0028312F">
        <w:rPr>
          <w:rFonts w:ascii="Cambria" w:hAnsi="Cambria"/>
          <w:sz w:val="23"/>
          <w:szCs w:val="23"/>
        </w:rPr>
        <w:t>o</w:t>
      </w:r>
      <w:r>
        <w:rPr>
          <w:rFonts w:ascii="Cambria" w:hAnsi="Cambria"/>
          <w:sz w:val="23"/>
          <w:szCs w:val="23"/>
        </w:rPr>
        <w:t>bjednateli. Daňový doklad (faktura) musí splňovat všechny náležitosti účetního a daňového dokladu.</w:t>
      </w:r>
    </w:p>
    <w:p w14:paraId="03497342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33D759BC" w14:textId="715F73CC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5. Cena bude zaplacena formou bankovního převodu na účet </w:t>
      </w:r>
      <w:r w:rsidR="0028312F">
        <w:rPr>
          <w:rFonts w:ascii="Cambria" w:hAnsi="Cambria"/>
          <w:sz w:val="23"/>
          <w:szCs w:val="23"/>
        </w:rPr>
        <w:t>z</w:t>
      </w:r>
      <w:r>
        <w:rPr>
          <w:rFonts w:ascii="Cambria" w:hAnsi="Cambria"/>
          <w:sz w:val="23"/>
          <w:szCs w:val="23"/>
        </w:rPr>
        <w:t>hotovitele uvedený na faktuře.</w:t>
      </w:r>
    </w:p>
    <w:p w14:paraId="679A41F6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23E161D8" w14:textId="77777777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6. Objednatel neposkytuje zálohy.</w:t>
      </w:r>
    </w:p>
    <w:p w14:paraId="18736F64" w14:textId="77777777" w:rsidR="002A69DD" w:rsidRDefault="002A69DD">
      <w:pPr>
        <w:pStyle w:val="Bezmezer"/>
      </w:pPr>
    </w:p>
    <w:p w14:paraId="1F851397" w14:textId="77777777" w:rsidR="002A69DD" w:rsidRDefault="009767B8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V.</w:t>
      </w:r>
    </w:p>
    <w:p w14:paraId="4F4D4D8A" w14:textId="77777777" w:rsidR="002A69DD" w:rsidRDefault="009767B8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Licence</w:t>
      </w:r>
    </w:p>
    <w:p w14:paraId="63A47E1F" w14:textId="77777777" w:rsidR="002A69DD" w:rsidRDefault="002A69DD">
      <w:pPr>
        <w:pStyle w:val="Bezmezer"/>
      </w:pPr>
    </w:p>
    <w:p w14:paraId="3887670B" w14:textId="4ACEC8C1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1. Zhotovitel poskytuje</w:t>
      </w:r>
      <w:r w:rsidR="0028312F">
        <w:rPr>
          <w:rFonts w:ascii="Cambria" w:hAnsi="Cambria"/>
          <w:sz w:val="23"/>
          <w:szCs w:val="23"/>
        </w:rPr>
        <w:t xml:space="preserve"> o</w:t>
      </w:r>
      <w:r>
        <w:rPr>
          <w:rFonts w:ascii="Cambria" w:hAnsi="Cambria"/>
          <w:sz w:val="23"/>
          <w:szCs w:val="23"/>
        </w:rPr>
        <w:t>bjednateli oprávnění k výkonu práva užít dílo v dále uvedeném rozsahu (dále jen "</w:t>
      </w:r>
      <w:r>
        <w:rPr>
          <w:rFonts w:ascii="Cambria" w:hAnsi="Cambria"/>
          <w:b/>
          <w:bCs/>
          <w:sz w:val="23"/>
          <w:szCs w:val="23"/>
        </w:rPr>
        <w:t>licence</w:t>
      </w:r>
      <w:r>
        <w:rPr>
          <w:rFonts w:ascii="Cambria" w:hAnsi="Cambria"/>
          <w:sz w:val="23"/>
          <w:szCs w:val="23"/>
        </w:rPr>
        <w:t>").</w:t>
      </w:r>
    </w:p>
    <w:p w14:paraId="3D88ED88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490D60C2" w14:textId="77777777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2. Objednatel je oprávněn užít dílo samostatně nebo ve spojení s díly jiných autorů nebo s jinými materiály následujícím způsobem: </w:t>
      </w:r>
    </w:p>
    <w:p w14:paraId="2145D0F7" w14:textId="2DFB9C29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- rozmnožovat dílo </w:t>
      </w:r>
      <w:r w:rsidR="0028312F"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vytvářet všechny druhy rozmnoženin bez omezení, zejména pak tiskové rozmnoženiny a rozmnoženiny díla na digitálním médiu</w:t>
      </w:r>
      <w:r w:rsidR="0028312F">
        <w:rPr>
          <w:rFonts w:ascii="Cambria" w:hAnsi="Cambria"/>
          <w:sz w:val="23"/>
          <w:szCs w:val="23"/>
        </w:rPr>
        <w:t>),</w:t>
      </w:r>
    </w:p>
    <w:p w14:paraId="0E6E4915" w14:textId="02E746B3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- rozšiřovat originál nebo rozmnoženiny díla</w:t>
      </w:r>
      <w:r w:rsidR="0028312F">
        <w:rPr>
          <w:rFonts w:ascii="Cambria" w:hAnsi="Cambria"/>
          <w:sz w:val="23"/>
          <w:szCs w:val="23"/>
        </w:rPr>
        <w:t>,</w:t>
      </w:r>
    </w:p>
    <w:p w14:paraId="37F66AB2" w14:textId="143126BC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- užít dílo pro přiměřenou reklamu a jinou propagaci</w:t>
      </w:r>
      <w:r w:rsidR="0028312F">
        <w:rPr>
          <w:rFonts w:ascii="Cambria" w:hAnsi="Cambria"/>
          <w:sz w:val="23"/>
          <w:szCs w:val="23"/>
        </w:rPr>
        <w:t>,</w:t>
      </w:r>
    </w:p>
    <w:p w14:paraId="0367EDC2" w14:textId="77777777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- šířit dílo nebo jeho část v prostředí internetu nebo jako součást počítačového programu.</w:t>
      </w:r>
    </w:p>
    <w:p w14:paraId="4518DCB4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65D7CC31" w14:textId="77777777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3. Licence ke sjednanému účelu zahrnuje i oprávnění k takovým způsobům užití ve smlouvě výslovně neuvedeným, které jsou však nutná k realizaci výslovně udělených oprávnění.</w:t>
      </w:r>
    </w:p>
    <w:p w14:paraId="22C155BC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6E02D048" w14:textId="77777777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4. Licence není omezena počtem výtisků, vydání nebo jinou četností užití.</w:t>
      </w:r>
    </w:p>
    <w:p w14:paraId="7CFD42D4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1AF9B5C8" w14:textId="77777777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5. Licence se poskytuje na dobu trvání majetkových autorských práv k dílu.</w:t>
      </w:r>
    </w:p>
    <w:p w14:paraId="78BF6962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623AC97D" w14:textId="2C6248F0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6. Licence je poskytnuta jako výhradní a </w:t>
      </w:r>
      <w:r w:rsidR="0028312F">
        <w:rPr>
          <w:rFonts w:ascii="Cambria" w:hAnsi="Cambria"/>
          <w:sz w:val="23"/>
          <w:szCs w:val="23"/>
        </w:rPr>
        <w:t>z</w:t>
      </w:r>
      <w:r>
        <w:rPr>
          <w:rFonts w:ascii="Cambria" w:hAnsi="Cambria"/>
          <w:sz w:val="23"/>
          <w:szCs w:val="23"/>
        </w:rPr>
        <w:t xml:space="preserve">hotovitel proto nesmí po dobu, na kterou licenci </w:t>
      </w:r>
      <w:r w:rsidR="0028312F">
        <w:rPr>
          <w:rFonts w:ascii="Cambria" w:hAnsi="Cambria"/>
          <w:sz w:val="23"/>
          <w:szCs w:val="23"/>
        </w:rPr>
        <w:t>o</w:t>
      </w:r>
      <w:r>
        <w:rPr>
          <w:rFonts w:ascii="Cambria" w:hAnsi="Cambria"/>
          <w:sz w:val="23"/>
          <w:szCs w:val="23"/>
        </w:rPr>
        <w:t xml:space="preserve">bjednateli poskytl, poskytnout licenci ani svolení k jakémukoliv užití díla nebo jakékoliv jeho části třetí osobě a je současně povinen sám se zdržet výkonu práva dílo užít způsoby, ke kterým licenci </w:t>
      </w:r>
      <w:r w:rsidR="0028312F">
        <w:rPr>
          <w:rFonts w:ascii="Cambria" w:hAnsi="Cambria"/>
          <w:sz w:val="23"/>
          <w:szCs w:val="23"/>
        </w:rPr>
        <w:t>o</w:t>
      </w:r>
      <w:r>
        <w:rPr>
          <w:rFonts w:ascii="Cambria" w:hAnsi="Cambria"/>
          <w:sz w:val="23"/>
          <w:szCs w:val="23"/>
        </w:rPr>
        <w:t xml:space="preserve">bjednateli poskytl. </w:t>
      </w:r>
    </w:p>
    <w:p w14:paraId="0450A80A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254B4321" w14:textId="77777777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7. Objednatel je oprávněn v rozsahu poskytnuté licence poskytnout podlicenci třetí osobě. </w:t>
      </w:r>
    </w:p>
    <w:p w14:paraId="535B0501" w14:textId="4C9CF042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8. Licence se sjednává jako opravňující, </w:t>
      </w:r>
      <w:r w:rsidR="0028312F">
        <w:rPr>
          <w:rFonts w:ascii="Cambria" w:hAnsi="Cambria"/>
          <w:sz w:val="23"/>
          <w:szCs w:val="23"/>
        </w:rPr>
        <w:t>o</w:t>
      </w:r>
      <w:r>
        <w:rPr>
          <w:rFonts w:ascii="Cambria" w:hAnsi="Cambria"/>
          <w:sz w:val="23"/>
          <w:szCs w:val="23"/>
        </w:rPr>
        <w:t xml:space="preserve">bjednatel proto není povinen licenci využít; za využití licence </w:t>
      </w:r>
      <w:r w:rsidR="0028312F">
        <w:rPr>
          <w:rFonts w:ascii="Cambria" w:hAnsi="Cambria"/>
          <w:sz w:val="23"/>
          <w:szCs w:val="23"/>
        </w:rPr>
        <w:t>o</w:t>
      </w:r>
      <w:r>
        <w:rPr>
          <w:rFonts w:ascii="Cambria" w:hAnsi="Cambria"/>
          <w:sz w:val="23"/>
          <w:szCs w:val="23"/>
        </w:rPr>
        <w:t>bjednatelem se považuje i poskytnutí podlicence třetí osobě.</w:t>
      </w:r>
    </w:p>
    <w:p w14:paraId="65DBE428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3FCCC8D8" w14:textId="77777777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9. Licence je poskytována úplatně, za odměnu stanovenou v článku IV. této smlouvy.</w:t>
      </w:r>
    </w:p>
    <w:p w14:paraId="2E41D90B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2F3034EB" w14:textId="77777777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10. Licence je poskytována bez teritoriálního omezení.</w:t>
      </w:r>
    </w:p>
    <w:p w14:paraId="676ADE81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09E6F17A" w14:textId="77777777" w:rsidR="002A69DD" w:rsidRDefault="009767B8">
      <w:pPr>
        <w:pStyle w:val="Bezmezer"/>
      </w:pPr>
      <w:r>
        <w:rPr>
          <w:rFonts w:ascii="Cambria" w:hAnsi="Cambria"/>
          <w:sz w:val="23"/>
          <w:szCs w:val="23"/>
        </w:rPr>
        <w:t>11. Pro vyloučení všech pochybností platí, že součástí licence podle tohoto odstavce je rovněž právo objednatele upravovat či jinak měnit dílo, k němuž byla poskytnuta licence dle tohoto článku smlouvy, a to buď samostatně, nebo prostřednictvím třetí osoby.</w:t>
      </w:r>
    </w:p>
    <w:p w14:paraId="7BCA9D66" w14:textId="77777777" w:rsidR="002A69DD" w:rsidRDefault="002A69DD">
      <w:pPr>
        <w:rPr>
          <w:rFonts w:ascii="Cambria" w:hAnsi="Cambria"/>
          <w:sz w:val="23"/>
          <w:szCs w:val="23"/>
        </w:rPr>
      </w:pPr>
    </w:p>
    <w:p w14:paraId="27054838" w14:textId="77777777" w:rsidR="002A69DD" w:rsidRDefault="009767B8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VI.</w:t>
      </w:r>
    </w:p>
    <w:p w14:paraId="10B0510E" w14:textId="77777777" w:rsidR="002A69DD" w:rsidRDefault="009767B8">
      <w:pPr>
        <w:spacing w:after="120"/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Odpovědnost za vady, reklamační řízení</w:t>
      </w:r>
    </w:p>
    <w:p w14:paraId="57224F37" w14:textId="77777777" w:rsidR="002A69DD" w:rsidRDefault="002A69DD">
      <w:pPr>
        <w:pStyle w:val="Bezmezer"/>
      </w:pPr>
    </w:p>
    <w:p w14:paraId="5A45D59C" w14:textId="2DD712D5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1. Za kvalitu předaného díla odpovídá </w:t>
      </w:r>
      <w:r w:rsidR="0028312F">
        <w:rPr>
          <w:rFonts w:ascii="Cambria" w:hAnsi="Cambria"/>
          <w:sz w:val="23"/>
          <w:szCs w:val="23"/>
        </w:rPr>
        <w:t>z</w:t>
      </w:r>
      <w:r>
        <w:rPr>
          <w:rFonts w:ascii="Cambria" w:hAnsi="Cambria"/>
          <w:sz w:val="23"/>
          <w:szCs w:val="23"/>
        </w:rPr>
        <w:t xml:space="preserve">hotovitel. V případě, že má dílo v době předání vady nebo pokud se vady projeví v průběhu záruční doby 24 měsíců od jeho předání, má </w:t>
      </w:r>
      <w:r w:rsidR="0028312F">
        <w:rPr>
          <w:rFonts w:ascii="Cambria" w:hAnsi="Cambria"/>
          <w:sz w:val="23"/>
          <w:szCs w:val="23"/>
        </w:rPr>
        <w:t>o</w:t>
      </w:r>
      <w:r>
        <w:rPr>
          <w:rFonts w:ascii="Cambria" w:hAnsi="Cambria"/>
          <w:sz w:val="23"/>
          <w:szCs w:val="23"/>
        </w:rPr>
        <w:t xml:space="preserve">bjednatel právo žádat odstranění vady, je-li vada odstranitelná. Je-li vada neodstranitelná, má </w:t>
      </w:r>
      <w:r w:rsidR="0028312F">
        <w:rPr>
          <w:rFonts w:ascii="Cambria" w:hAnsi="Cambria"/>
          <w:sz w:val="23"/>
          <w:szCs w:val="23"/>
        </w:rPr>
        <w:t>o</w:t>
      </w:r>
      <w:r>
        <w:rPr>
          <w:rFonts w:ascii="Cambria" w:hAnsi="Cambria"/>
          <w:sz w:val="23"/>
          <w:szCs w:val="23"/>
        </w:rPr>
        <w:t xml:space="preserve">bjednatel právo na slevu z dohodnuté ceny, vytvoření nového díla nebo může </w:t>
      </w:r>
      <w:r w:rsidR="0028312F">
        <w:rPr>
          <w:rFonts w:ascii="Cambria" w:hAnsi="Cambria"/>
          <w:sz w:val="23"/>
          <w:szCs w:val="23"/>
        </w:rPr>
        <w:t>o</w:t>
      </w:r>
      <w:r>
        <w:rPr>
          <w:rFonts w:ascii="Cambria" w:hAnsi="Cambria"/>
          <w:sz w:val="23"/>
          <w:szCs w:val="23"/>
        </w:rPr>
        <w:t xml:space="preserve">bjednatel od této smlouvy odstoupit. Volba práva z vadného plnění náleží v takovém případě </w:t>
      </w:r>
      <w:r w:rsidR="0028312F">
        <w:rPr>
          <w:rFonts w:ascii="Cambria" w:hAnsi="Cambria"/>
          <w:sz w:val="23"/>
          <w:szCs w:val="23"/>
        </w:rPr>
        <w:t>o</w:t>
      </w:r>
      <w:r>
        <w:rPr>
          <w:rFonts w:ascii="Cambria" w:hAnsi="Cambria"/>
          <w:sz w:val="23"/>
          <w:szCs w:val="23"/>
        </w:rPr>
        <w:t xml:space="preserve">bjednateli. </w:t>
      </w:r>
    </w:p>
    <w:p w14:paraId="44209957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31A76603" w14:textId="0AA9F7F6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2. Pro uplatnění svých práv z odpovědnosti za vady dle této smlouvy je </w:t>
      </w:r>
      <w:r w:rsidR="0028312F">
        <w:rPr>
          <w:rFonts w:ascii="Cambria" w:hAnsi="Cambria"/>
          <w:sz w:val="23"/>
          <w:szCs w:val="23"/>
        </w:rPr>
        <w:t>o</w:t>
      </w:r>
      <w:r>
        <w:rPr>
          <w:rFonts w:ascii="Cambria" w:hAnsi="Cambria"/>
          <w:sz w:val="23"/>
          <w:szCs w:val="23"/>
        </w:rPr>
        <w:t xml:space="preserve">bjednatel povinen neprodleně písemně nebo emailem upozornit </w:t>
      </w:r>
      <w:r w:rsidR="0028312F">
        <w:rPr>
          <w:rFonts w:ascii="Cambria" w:hAnsi="Cambria"/>
          <w:sz w:val="23"/>
          <w:szCs w:val="23"/>
        </w:rPr>
        <w:t>z</w:t>
      </w:r>
      <w:r>
        <w:rPr>
          <w:rFonts w:ascii="Cambria" w:hAnsi="Cambria"/>
          <w:sz w:val="23"/>
          <w:szCs w:val="23"/>
        </w:rPr>
        <w:t xml:space="preserve">hotovitele na výskyt vad s uvedením, o jakou vadu se jedná, a která práva </w:t>
      </w:r>
      <w:r w:rsidR="0028312F">
        <w:rPr>
          <w:rFonts w:ascii="Cambria" w:hAnsi="Cambria"/>
          <w:sz w:val="23"/>
          <w:szCs w:val="23"/>
        </w:rPr>
        <w:t>o</w:t>
      </w:r>
      <w:r>
        <w:rPr>
          <w:rFonts w:ascii="Cambria" w:hAnsi="Cambria"/>
          <w:sz w:val="23"/>
          <w:szCs w:val="23"/>
        </w:rPr>
        <w:t xml:space="preserve">bjednatel uplatňuje. </w:t>
      </w:r>
    </w:p>
    <w:p w14:paraId="7E015EE6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15A28748" w14:textId="7B50EFA8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3. Zhotovitel je povinen odstranit vadu do 30 dní od jejího uplatnění </w:t>
      </w:r>
      <w:r w:rsidR="0028312F">
        <w:rPr>
          <w:rFonts w:ascii="Cambria" w:hAnsi="Cambria"/>
          <w:sz w:val="23"/>
          <w:szCs w:val="23"/>
        </w:rPr>
        <w:t>o</w:t>
      </w:r>
      <w:r>
        <w:rPr>
          <w:rFonts w:ascii="Cambria" w:hAnsi="Cambria"/>
          <w:sz w:val="23"/>
          <w:szCs w:val="23"/>
        </w:rPr>
        <w:t xml:space="preserve">bjednatelem dle předchozího odstavce. </w:t>
      </w:r>
    </w:p>
    <w:p w14:paraId="172C9406" w14:textId="77777777" w:rsidR="002A69DD" w:rsidRDefault="002A69DD">
      <w:pPr>
        <w:pStyle w:val="Bezmezer"/>
      </w:pPr>
    </w:p>
    <w:p w14:paraId="24376CDE" w14:textId="77777777" w:rsidR="002A69DD" w:rsidRDefault="009767B8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VII.</w:t>
      </w:r>
    </w:p>
    <w:p w14:paraId="7D584D72" w14:textId="77777777" w:rsidR="002A69DD" w:rsidRDefault="009767B8">
      <w:pPr>
        <w:spacing w:after="120"/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Smluvní sankce</w:t>
      </w:r>
    </w:p>
    <w:p w14:paraId="3FA01596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7B68E90A" w14:textId="03483616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1. Pro případ prodlení </w:t>
      </w:r>
      <w:r w:rsidR="0028312F">
        <w:rPr>
          <w:rFonts w:ascii="Cambria" w:hAnsi="Cambria"/>
          <w:sz w:val="23"/>
          <w:szCs w:val="23"/>
        </w:rPr>
        <w:t>o</w:t>
      </w:r>
      <w:r>
        <w:rPr>
          <w:rFonts w:ascii="Cambria" w:hAnsi="Cambria"/>
          <w:sz w:val="23"/>
          <w:szCs w:val="23"/>
        </w:rPr>
        <w:t>bjednatele se zaplacením ceny díla sjednávají smluvní strany smluvní úrok z prodlení ve výši 0,02 % z dlužné částky denně za každý den prodlení.</w:t>
      </w:r>
    </w:p>
    <w:p w14:paraId="02C124C4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46AC17B1" w14:textId="51FBC0CF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2. Pro případ prodlení </w:t>
      </w:r>
      <w:r w:rsidR="0028312F">
        <w:rPr>
          <w:rFonts w:ascii="Cambria" w:hAnsi="Cambria"/>
          <w:sz w:val="23"/>
          <w:szCs w:val="23"/>
        </w:rPr>
        <w:t>z</w:t>
      </w:r>
      <w:r>
        <w:rPr>
          <w:rFonts w:ascii="Cambria" w:hAnsi="Cambria"/>
          <w:sz w:val="23"/>
          <w:szCs w:val="23"/>
        </w:rPr>
        <w:t>hotovitele s předáním díla oproti termínu stanovenému v článku II</w:t>
      </w:r>
      <w:r w:rsidR="0028312F">
        <w:rPr>
          <w:rFonts w:ascii="Cambria" w:hAnsi="Cambria"/>
          <w:sz w:val="23"/>
          <w:szCs w:val="23"/>
        </w:rPr>
        <w:t>I</w:t>
      </w:r>
      <w:r>
        <w:rPr>
          <w:rFonts w:ascii="Cambria" w:hAnsi="Cambria"/>
          <w:sz w:val="23"/>
          <w:szCs w:val="23"/>
        </w:rPr>
        <w:t xml:space="preserve">. této </w:t>
      </w:r>
      <w:r w:rsidR="00EE3D70">
        <w:rPr>
          <w:rFonts w:ascii="Cambria" w:hAnsi="Cambria"/>
          <w:sz w:val="23"/>
          <w:szCs w:val="23"/>
        </w:rPr>
        <w:t>smlouvy</w:t>
      </w:r>
      <w:r>
        <w:rPr>
          <w:rFonts w:ascii="Cambria" w:hAnsi="Cambria"/>
          <w:sz w:val="23"/>
          <w:szCs w:val="23"/>
        </w:rPr>
        <w:t xml:space="preserve"> sjednávají smluvní strany smluvní pokutu ve výši 0,02 % z ceny díla denně za každý den prodlení.</w:t>
      </w:r>
    </w:p>
    <w:p w14:paraId="5315CCC0" w14:textId="77777777" w:rsidR="002A69DD" w:rsidRDefault="002A69DD">
      <w:pPr>
        <w:ind w:left="720"/>
        <w:rPr>
          <w:rFonts w:ascii="Cambria" w:hAnsi="Cambria"/>
          <w:sz w:val="23"/>
          <w:szCs w:val="23"/>
        </w:rPr>
      </w:pPr>
    </w:p>
    <w:p w14:paraId="065CBE5D" w14:textId="77777777" w:rsidR="002A69DD" w:rsidRDefault="009767B8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VIII.</w:t>
      </w:r>
    </w:p>
    <w:p w14:paraId="2EFFBCBE" w14:textId="77777777" w:rsidR="002A69DD" w:rsidRDefault="009767B8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Zásady jednání</w:t>
      </w:r>
    </w:p>
    <w:p w14:paraId="23F89F64" w14:textId="77777777" w:rsidR="002A69DD" w:rsidRDefault="002A69DD">
      <w:pPr>
        <w:rPr>
          <w:rFonts w:ascii="Cambria" w:hAnsi="Cambria"/>
          <w:b/>
          <w:sz w:val="23"/>
          <w:szCs w:val="23"/>
        </w:rPr>
      </w:pPr>
    </w:p>
    <w:p w14:paraId="1407750E" w14:textId="77777777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1.</w:t>
      </w:r>
      <w:r>
        <w:rPr>
          <w:rFonts w:ascii="Cambria" w:hAnsi="Cambria"/>
          <w:b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>Smluvní strany prohlašují, že zachovají mlčenlivost o všech skutečnostech, které se nezveřejňují, a o kterých se dozvěděly v souvislosti s plněním této smlouvy.</w:t>
      </w:r>
    </w:p>
    <w:p w14:paraId="7D2256A0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29622F56" w14:textId="77777777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2. Kontaktní osoba za zhotovitele: Ing. arch. Hynek Fetterle</w:t>
      </w:r>
    </w:p>
    <w:p w14:paraId="36BECFC8" w14:textId="77777777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Telefon: 602 494 739</w:t>
      </w:r>
    </w:p>
    <w:p w14:paraId="513607D1" w14:textId="77777777" w:rsidR="002A69DD" w:rsidRDefault="009767B8">
      <w:pPr>
        <w:pStyle w:val="Bezmezer"/>
      </w:pPr>
      <w:r>
        <w:rPr>
          <w:rFonts w:ascii="Cambria" w:hAnsi="Cambria"/>
          <w:sz w:val="23"/>
          <w:szCs w:val="23"/>
        </w:rPr>
        <w:t xml:space="preserve">e-mail: </w:t>
      </w:r>
      <w:hyperlink r:id="rId8">
        <w:r>
          <w:rPr>
            <w:rStyle w:val="Internetovodkaz"/>
            <w:rFonts w:ascii="Cambria" w:hAnsi="Cambria"/>
            <w:sz w:val="23"/>
            <w:szCs w:val="23"/>
          </w:rPr>
          <w:t>fetterle.h@seznam.cz</w:t>
        </w:r>
      </w:hyperlink>
    </w:p>
    <w:p w14:paraId="20D6C6CD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6A957332" w14:textId="77777777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3. Kontaktní osoba za objednatele: PhDr. Dana Veselská, Ph.D.</w:t>
      </w:r>
    </w:p>
    <w:p w14:paraId="0271455F" w14:textId="77777777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Telefon: 775 903 781</w:t>
      </w:r>
    </w:p>
    <w:p w14:paraId="4E7EF8D2" w14:textId="77777777" w:rsidR="002A69DD" w:rsidRDefault="009767B8">
      <w:pPr>
        <w:pStyle w:val="Bezmezer"/>
      </w:pPr>
      <w:r>
        <w:rPr>
          <w:rFonts w:ascii="Cambria" w:hAnsi="Cambria"/>
          <w:sz w:val="23"/>
          <w:szCs w:val="23"/>
        </w:rPr>
        <w:t xml:space="preserve">e-mail: </w:t>
      </w:r>
      <w:hyperlink r:id="rId9">
        <w:r>
          <w:rPr>
            <w:rStyle w:val="Internetovodkaz"/>
            <w:rFonts w:ascii="Cambria" w:hAnsi="Cambria"/>
            <w:sz w:val="23"/>
            <w:szCs w:val="23"/>
          </w:rPr>
          <w:t>dana.veselska@galerie-ltm.cz</w:t>
        </w:r>
      </w:hyperlink>
    </w:p>
    <w:p w14:paraId="781C69AE" w14:textId="77777777" w:rsidR="002A69DD" w:rsidRDefault="009767B8">
      <w:pPr>
        <w:pStyle w:val="Bezmezer"/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VIII.</w:t>
      </w:r>
    </w:p>
    <w:p w14:paraId="750F1D70" w14:textId="77777777" w:rsidR="002A69DD" w:rsidRDefault="009767B8">
      <w:pPr>
        <w:spacing w:after="120"/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Závěrečná ustanovení</w:t>
      </w:r>
    </w:p>
    <w:p w14:paraId="5FE93ACF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11821169" w14:textId="77777777" w:rsidR="002A69DD" w:rsidRDefault="009767B8">
      <w:pPr>
        <w:pStyle w:val="Bezmez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1. Tato</w:t>
      </w:r>
      <w:r>
        <w:rPr>
          <w:rFonts w:ascii="Cambria" w:hAnsi="Cambria"/>
          <w:sz w:val="23"/>
          <w:szCs w:val="23"/>
        </w:rPr>
        <w:t xml:space="preserve"> smlouva nabývá platnosti a účinnosti dnem podpisu oprávněnými zástupci obou smluvních stran. </w:t>
      </w:r>
    </w:p>
    <w:p w14:paraId="45E2A670" w14:textId="77777777" w:rsidR="002A69DD" w:rsidRDefault="002A69DD">
      <w:pPr>
        <w:pStyle w:val="Bezmezer"/>
        <w:rPr>
          <w:rFonts w:ascii="Cambria" w:hAnsi="Cambria"/>
          <w:bCs/>
          <w:sz w:val="23"/>
          <w:szCs w:val="23"/>
        </w:rPr>
      </w:pPr>
    </w:p>
    <w:p w14:paraId="2317E07E" w14:textId="77777777" w:rsidR="002A69DD" w:rsidRDefault="009767B8">
      <w:pPr>
        <w:pStyle w:val="Bezmezer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2. Měnit nebo doplňovat tuto smlouvu lze pouze písemně, ve formě číslovaných dodatků podepsaných oprávněnými zástupci obou smluvních stran. </w:t>
      </w:r>
    </w:p>
    <w:p w14:paraId="660C1863" w14:textId="77777777" w:rsidR="002A69DD" w:rsidRDefault="002A69DD">
      <w:pPr>
        <w:pStyle w:val="Bezmezer"/>
        <w:rPr>
          <w:rFonts w:ascii="Cambria" w:hAnsi="Cambria"/>
          <w:bCs/>
          <w:sz w:val="23"/>
          <w:szCs w:val="23"/>
        </w:rPr>
      </w:pPr>
    </w:p>
    <w:p w14:paraId="79108D44" w14:textId="77777777" w:rsidR="002A69DD" w:rsidRDefault="009767B8">
      <w:pPr>
        <w:pStyle w:val="Bezmezer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 xml:space="preserve">3. </w:t>
      </w:r>
      <w:r>
        <w:rPr>
          <w:rFonts w:ascii="Cambria" w:hAnsi="Cambria"/>
          <w:sz w:val="23"/>
          <w:szCs w:val="23"/>
        </w:rPr>
        <w:t>Detailnější specifikace podmínek a termínů dle této smlouvy může být obsažena v číslovaných přílohách, které podepíší obě smluvní strany a které se tak stávají nedílnou součástí této smlouvy.</w:t>
      </w:r>
    </w:p>
    <w:p w14:paraId="0B085AD9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5A91F519" w14:textId="77777777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4. Zhotovitel tímto bere na vědomí, že tato smlouva bude zveřejněna v registru smluv v souladu se zákonem č. 340/2015 Sb., o registru smluv.</w:t>
      </w:r>
    </w:p>
    <w:p w14:paraId="2C7497C0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0FEE6829" w14:textId="77777777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5. Tato smlouva je vyhotovena ve dvou stejnopisech s platností originálu, po jednom pro každou ze smluvních stran.</w:t>
      </w:r>
    </w:p>
    <w:p w14:paraId="481EA457" w14:textId="77777777" w:rsidR="002A69DD" w:rsidRDefault="002A69DD">
      <w:pPr>
        <w:pStyle w:val="Bezmezer"/>
        <w:rPr>
          <w:rFonts w:ascii="Cambria" w:hAnsi="Cambria"/>
          <w:sz w:val="23"/>
          <w:szCs w:val="23"/>
        </w:rPr>
      </w:pPr>
    </w:p>
    <w:p w14:paraId="5A938754" w14:textId="77777777" w:rsidR="002A69DD" w:rsidRDefault="009767B8">
      <w:pPr>
        <w:pStyle w:val="Bezmez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6. Smluvní strany prohlašují, že si smlouvu přečetly, s jejím obsahem souhlasí, tato je důkazem jejich pravé a svobodné vůle a na důkaz toho připojují své vlastnoruční podpisy.</w:t>
      </w:r>
    </w:p>
    <w:p w14:paraId="68BB86AB" w14:textId="77777777" w:rsidR="002A69DD" w:rsidRDefault="002A69DD">
      <w:pPr>
        <w:spacing w:after="160" w:line="259" w:lineRule="auto"/>
        <w:ind w:left="360"/>
        <w:contextualSpacing/>
        <w:rPr>
          <w:rFonts w:ascii="Cambria" w:hAnsi="Cambria"/>
          <w:sz w:val="23"/>
          <w:szCs w:val="23"/>
        </w:rPr>
      </w:pPr>
    </w:p>
    <w:p w14:paraId="7D2A3033" w14:textId="77777777" w:rsidR="002A69DD" w:rsidRDefault="002A69DD">
      <w:pPr>
        <w:ind w:left="12" w:firstLine="708"/>
        <w:rPr>
          <w:rFonts w:ascii="Cambria" w:hAnsi="Cambria"/>
          <w:sz w:val="23"/>
          <w:szCs w:val="23"/>
        </w:rPr>
      </w:pPr>
    </w:p>
    <w:p w14:paraId="56880BD0" w14:textId="77777777" w:rsidR="002A69DD" w:rsidRDefault="009767B8">
      <w:pPr>
        <w:ind w:left="12" w:firstLine="708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    V Litoměřicích dne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V Praze dne</w:t>
      </w:r>
      <w:r>
        <w:rPr>
          <w:rFonts w:ascii="Cambria" w:hAnsi="Cambria"/>
          <w:sz w:val="23"/>
          <w:szCs w:val="23"/>
        </w:rPr>
        <w:tab/>
        <w:t xml:space="preserve">                         </w:t>
      </w:r>
    </w:p>
    <w:p w14:paraId="3C3A0AFF" w14:textId="6512FF30" w:rsidR="002A69DD" w:rsidRDefault="002A69DD">
      <w:pPr>
        <w:rPr>
          <w:rFonts w:ascii="Cambria" w:hAnsi="Cambria"/>
          <w:sz w:val="23"/>
          <w:szCs w:val="23"/>
        </w:rPr>
      </w:pPr>
    </w:p>
    <w:p w14:paraId="24D4BF36" w14:textId="10B84E3E" w:rsidR="0028312F" w:rsidRDefault="0028312F">
      <w:pPr>
        <w:rPr>
          <w:rFonts w:ascii="Cambria" w:hAnsi="Cambria"/>
          <w:sz w:val="23"/>
          <w:szCs w:val="23"/>
        </w:rPr>
      </w:pPr>
    </w:p>
    <w:p w14:paraId="099E48EA" w14:textId="77777777" w:rsidR="0028312F" w:rsidRDefault="0028312F">
      <w:pPr>
        <w:rPr>
          <w:rFonts w:ascii="Cambria" w:hAnsi="Cambria"/>
          <w:sz w:val="23"/>
          <w:szCs w:val="23"/>
        </w:rPr>
      </w:pPr>
    </w:p>
    <w:p w14:paraId="19C4A9B6" w14:textId="77777777" w:rsidR="002A69DD" w:rsidRDefault="002A69DD">
      <w:pPr>
        <w:rPr>
          <w:rFonts w:ascii="Cambria" w:hAnsi="Cambria"/>
          <w:sz w:val="23"/>
          <w:szCs w:val="23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2A69DD" w14:paraId="5DB913C4" w14:textId="7777777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F7320" w14:textId="77777777" w:rsidR="002A69DD" w:rsidRDefault="009767B8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eastAsiaTheme="minorHAnsi" w:hAnsi="Cambria"/>
                <w:sz w:val="23"/>
                <w:szCs w:val="23"/>
              </w:rPr>
              <w:t>…………………………………………….</w:t>
            </w:r>
          </w:p>
          <w:p w14:paraId="6DE05B74" w14:textId="583ADBE7" w:rsidR="002A69DD" w:rsidRDefault="0028312F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eastAsiaTheme="minorHAnsi" w:hAnsi="Cambria"/>
                <w:sz w:val="23"/>
                <w:szCs w:val="23"/>
              </w:rPr>
              <w:t>z</w:t>
            </w:r>
            <w:r w:rsidR="009767B8">
              <w:rPr>
                <w:rFonts w:ascii="Cambria" w:eastAsiaTheme="minorHAnsi" w:hAnsi="Cambria"/>
                <w:sz w:val="23"/>
                <w:szCs w:val="23"/>
              </w:rPr>
              <w:t xml:space="preserve">a </w:t>
            </w:r>
            <w:r>
              <w:rPr>
                <w:rFonts w:ascii="Cambria" w:eastAsiaTheme="minorHAnsi" w:hAnsi="Cambria"/>
                <w:sz w:val="23"/>
                <w:szCs w:val="23"/>
              </w:rPr>
              <w:t>o</w:t>
            </w:r>
            <w:r w:rsidR="009767B8">
              <w:rPr>
                <w:rFonts w:ascii="Cambria" w:eastAsiaTheme="minorHAnsi" w:hAnsi="Cambria"/>
                <w:sz w:val="23"/>
                <w:szCs w:val="23"/>
              </w:rPr>
              <w:t>bjednatele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6042" w14:textId="77777777" w:rsidR="002A69DD" w:rsidRDefault="009767B8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eastAsiaTheme="minorHAnsi" w:hAnsi="Cambria"/>
                <w:sz w:val="23"/>
                <w:szCs w:val="23"/>
              </w:rPr>
              <w:t>…………………………………………….</w:t>
            </w:r>
          </w:p>
          <w:p w14:paraId="4276AC34" w14:textId="0FEBA540" w:rsidR="002A69DD" w:rsidRDefault="0028312F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eastAsiaTheme="minorHAnsi" w:hAnsi="Cambria"/>
                <w:sz w:val="23"/>
                <w:szCs w:val="23"/>
              </w:rPr>
              <w:t>z</w:t>
            </w:r>
            <w:r w:rsidR="009767B8">
              <w:rPr>
                <w:rFonts w:ascii="Cambria" w:eastAsiaTheme="minorHAnsi" w:hAnsi="Cambria"/>
                <w:sz w:val="23"/>
                <w:szCs w:val="23"/>
              </w:rPr>
              <w:t>hotovitel</w:t>
            </w:r>
          </w:p>
        </w:tc>
      </w:tr>
    </w:tbl>
    <w:p w14:paraId="20382DFB" w14:textId="77777777" w:rsidR="002A69DD" w:rsidRDefault="009767B8">
      <w:pPr>
        <w:ind w:left="708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       PhDr. Dana Veselská, Ph.D.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   </w:t>
      </w:r>
      <w:r>
        <w:rPr>
          <w:rFonts w:ascii="Cambria" w:hAnsi="Cambria"/>
          <w:sz w:val="23"/>
          <w:szCs w:val="23"/>
        </w:rPr>
        <w:tab/>
        <w:t>Ing. arch. Hynek Fetterle</w:t>
      </w:r>
    </w:p>
    <w:p w14:paraId="2648BF9D" w14:textId="77777777" w:rsidR="002A69DD" w:rsidRDefault="009767B8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ředitelka</w:t>
      </w:r>
      <w:r>
        <w:rPr>
          <w:rFonts w:ascii="Cambria" w:hAnsi="Cambria"/>
          <w:sz w:val="23"/>
          <w:szCs w:val="23"/>
        </w:rPr>
        <w:tab/>
        <w:t xml:space="preserve">   </w:t>
      </w:r>
    </w:p>
    <w:p w14:paraId="4FEBC42C" w14:textId="185FE8D1" w:rsidR="002A69DD" w:rsidRDefault="002A69DD">
      <w:pPr>
        <w:rPr>
          <w:rFonts w:ascii="Cambria" w:hAnsi="Cambria"/>
          <w:sz w:val="23"/>
          <w:szCs w:val="23"/>
        </w:rPr>
      </w:pPr>
    </w:p>
    <w:p w14:paraId="3273490F" w14:textId="0BC68198" w:rsidR="0028312F" w:rsidRDefault="0028312F">
      <w:pPr>
        <w:rPr>
          <w:rFonts w:ascii="Cambria" w:hAnsi="Cambria"/>
          <w:sz w:val="23"/>
          <w:szCs w:val="23"/>
        </w:rPr>
      </w:pPr>
    </w:p>
    <w:p w14:paraId="59666016" w14:textId="1B8E217E" w:rsidR="0028312F" w:rsidRDefault="0028312F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otisk razítka:</w:t>
      </w:r>
    </w:p>
    <w:p w14:paraId="22D1B988" w14:textId="77777777" w:rsidR="002A69DD" w:rsidRDefault="002A69DD">
      <w:pPr>
        <w:rPr>
          <w:rFonts w:ascii="Cambria" w:hAnsi="Cambria"/>
          <w:sz w:val="23"/>
          <w:szCs w:val="23"/>
        </w:rPr>
      </w:pPr>
    </w:p>
    <w:p w14:paraId="62C75F4F" w14:textId="77777777" w:rsidR="002A69DD" w:rsidRDefault="002A69DD">
      <w:pPr>
        <w:pStyle w:val="Bezmezer"/>
        <w:jc w:val="center"/>
        <w:rPr>
          <w:rFonts w:ascii="Cambria" w:hAnsi="Cambria" w:cs="Tahoma"/>
          <w:sz w:val="23"/>
          <w:szCs w:val="23"/>
        </w:rPr>
      </w:pPr>
    </w:p>
    <w:p w14:paraId="15A04FCA" w14:textId="77777777" w:rsidR="002A69DD" w:rsidRDefault="002A69DD">
      <w:pPr>
        <w:pStyle w:val="Bezmezer"/>
      </w:pPr>
    </w:p>
    <w:sectPr w:rsidR="002A69D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10B8C" w14:textId="77777777" w:rsidR="004F6760" w:rsidRDefault="004F6760">
      <w:r>
        <w:separator/>
      </w:r>
    </w:p>
  </w:endnote>
  <w:endnote w:type="continuationSeparator" w:id="0">
    <w:p w14:paraId="3AD1EC67" w14:textId="77777777" w:rsidR="004F6760" w:rsidRDefault="004F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E9F01" w14:textId="77777777" w:rsidR="002A69DD" w:rsidRDefault="009767B8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4F6760">
      <w:rPr>
        <w:noProof/>
      </w:rPr>
      <w:t>1</w:t>
    </w:r>
    <w:r>
      <w:fldChar w:fldCharType="end"/>
    </w:r>
  </w:p>
  <w:p w14:paraId="79F698DD" w14:textId="77777777" w:rsidR="002A69DD" w:rsidRDefault="002A69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694FD" w14:textId="77777777" w:rsidR="004F6760" w:rsidRDefault="004F6760">
      <w:r>
        <w:separator/>
      </w:r>
    </w:p>
  </w:footnote>
  <w:footnote w:type="continuationSeparator" w:id="0">
    <w:p w14:paraId="016943FF" w14:textId="77777777" w:rsidR="004F6760" w:rsidRDefault="004F6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26E3C" w14:textId="77777777" w:rsidR="002A69DD" w:rsidRDefault="009767B8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81D"/>
    <w:multiLevelType w:val="multilevel"/>
    <w:tmpl w:val="69B6023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14D23"/>
    <w:multiLevelType w:val="multilevel"/>
    <w:tmpl w:val="019614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DD"/>
    <w:rsid w:val="0028312F"/>
    <w:rsid w:val="002A69DD"/>
    <w:rsid w:val="00325D7E"/>
    <w:rsid w:val="003F2063"/>
    <w:rsid w:val="004C7C71"/>
    <w:rsid w:val="004F6760"/>
    <w:rsid w:val="00847F3B"/>
    <w:rsid w:val="009767B8"/>
    <w:rsid w:val="00E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A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F2E"/>
    <w:pPr>
      <w:jc w:val="both"/>
    </w:pPr>
    <w:rPr>
      <w:rFonts w:ascii="Arial" w:eastAsia="Times New Roman" w:hAnsi="Arial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412F2E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412F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412F2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412F2E"/>
    <w:rPr>
      <w:rFonts w:ascii="Arial" w:eastAsia="Times New Roman" w:hAnsi="Arial" w:cs="Times New Roman"/>
      <w:sz w:val="3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12F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412F2E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412F2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412F2E"/>
    <w:rPr>
      <w:rFonts w:ascii="Arial" w:eastAsia="Times New Roman" w:hAnsi="Arial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412F2E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12F2E"/>
    <w:rPr>
      <w:rFonts w:ascii="Tahoma" w:eastAsia="Times New Roman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412F2E"/>
    <w:rPr>
      <w:rFonts w:ascii="Arial" w:eastAsia="Times New Roman" w:hAnsi="Arial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12F2E"/>
    <w:rPr>
      <w:rFonts w:ascii="Arial" w:eastAsia="Times New Roman" w:hAnsi="Arial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412F2E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4F133C"/>
  </w:style>
  <w:style w:type="character" w:styleId="Znakapoznpodarou">
    <w:name w:val="footnote reference"/>
    <w:basedOn w:val="Standardnpsmoodstavce"/>
    <w:uiPriority w:val="99"/>
    <w:semiHidden/>
    <w:unhideWhenUsed/>
    <w:qFormat/>
    <w:rsid w:val="004F133C"/>
    <w:rPr>
      <w:vertAlign w:val="superscript"/>
    </w:rPr>
  </w:style>
  <w:style w:type="character" w:customStyle="1" w:styleId="Ukotvenpoznmkypodarou">
    <w:name w:val="Ukotvení poznámky pod čarou"/>
    <w:rsid w:val="004F133C"/>
    <w:rPr>
      <w:vertAlign w:val="superscript"/>
    </w:rPr>
  </w:style>
  <w:style w:type="character" w:customStyle="1" w:styleId="TextpoznpodarouChar1">
    <w:name w:val="Text pozn. pod čarou Char1"/>
    <w:basedOn w:val="Standardnpsmoodstavce"/>
    <w:uiPriority w:val="99"/>
    <w:semiHidden/>
    <w:qFormat/>
    <w:rsid w:val="004F133C"/>
    <w:rPr>
      <w:rFonts w:ascii="Arial" w:eastAsia="Times New Roman" w:hAnsi="Arial"/>
      <w:lang w:eastAsia="en-US"/>
    </w:rPr>
  </w:style>
  <w:style w:type="character" w:customStyle="1" w:styleId="Internetovodkaz">
    <w:name w:val="Internetový odkaz"/>
    <w:basedOn w:val="Standardnpsmoodstavce"/>
    <w:uiPriority w:val="99"/>
    <w:unhideWhenUsed/>
    <w:rsid w:val="0013610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13610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color w:val="00000A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  <w:i w:val="0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Arial"/>
      <w:color w:val="000080"/>
      <w:sz w:val="20"/>
    </w:rPr>
  </w:style>
  <w:style w:type="character" w:customStyle="1" w:styleId="ListLabel58">
    <w:name w:val="ListLabel 58"/>
    <w:qFormat/>
    <w:rPr>
      <w:rFonts w:cs="Arial"/>
      <w:color w:val="00000A"/>
      <w:sz w:val="20"/>
    </w:rPr>
  </w:style>
  <w:style w:type="character" w:customStyle="1" w:styleId="ListLabel59">
    <w:name w:val="ListLabel 59"/>
    <w:qFormat/>
    <w:rPr>
      <w:rFonts w:cs="Arial"/>
      <w:color w:val="000080"/>
      <w:sz w:val="20"/>
    </w:rPr>
  </w:style>
  <w:style w:type="character" w:customStyle="1" w:styleId="ListLabel60">
    <w:name w:val="ListLabel 60"/>
    <w:qFormat/>
    <w:rPr>
      <w:rFonts w:cs="Arial"/>
      <w:color w:val="000080"/>
      <w:sz w:val="20"/>
    </w:rPr>
  </w:style>
  <w:style w:type="character" w:customStyle="1" w:styleId="ListLabel61">
    <w:name w:val="ListLabel 61"/>
    <w:qFormat/>
    <w:rPr>
      <w:rFonts w:cs="Arial"/>
      <w:color w:val="000080"/>
      <w:sz w:val="20"/>
    </w:rPr>
  </w:style>
  <w:style w:type="character" w:customStyle="1" w:styleId="ListLabel62">
    <w:name w:val="ListLabel 62"/>
    <w:qFormat/>
    <w:rPr>
      <w:rFonts w:cs="Arial"/>
      <w:color w:val="000080"/>
      <w:sz w:val="20"/>
    </w:rPr>
  </w:style>
  <w:style w:type="character" w:customStyle="1" w:styleId="ListLabel63">
    <w:name w:val="ListLabel 63"/>
    <w:qFormat/>
    <w:rPr>
      <w:rFonts w:cs="Arial"/>
      <w:color w:val="000080"/>
      <w:sz w:val="20"/>
    </w:rPr>
  </w:style>
  <w:style w:type="character" w:customStyle="1" w:styleId="ListLabel64">
    <w:name w:val="ListLabel 64"/>
    <w:qFormat/>
    <w:rPr>
      <w:rFonts w:cs="Arial"/>
      <w:color w:val="000080"/>
      <w:sz w:val="20"/>
    </w:rPr>
  </w:style>
  <w:style w:type="character" w:customStyle="1" w:styleId="ListLabel65">
    <w:name w:val="ListLabel 65"/>
    <w:qFormat/>
    <w:rPr>
      <w:rFonts w:cs="Arial"/>
      <w:color w:val="000080"/>
      <w:sz w:val="20"/>
    </w:rPr>
  </w:style>
  <w:style w:type="character" w:customStyle="1" w:styleId="ListLabel66">
    <w:name w:val="ListLabel 66"/>
    <w:qFormat/>
    <w:rPr>
      <w:rFonts w:eastAsia="Calibri" w:cs="Times New Roman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eastAsia="Times New Roman" w:cs="Aria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eastAsia="Calibri" w:cs="Times New Roman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eastAsia="Calibri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412F2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12F2E"/>
    <w:pPr>
      <w:ind w:left="708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412F2E"/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412F2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12F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12F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12F2E"/>
    <w:pPr>
      <w:tabs>
        <w:tab w:val="center" w:pos="4536"/>
        <w:tab w:val="right" w:pos="9072"/>
      </w:tabs>
    </w:pPr>
  </w:style>
  <w:style w:type="paragraph" w:styleId="Revize">
    <w:name w:val="Revision"/>
    <w:uiPriority w:val="99"/>
    <w:semiHidden/>
    <w:qFormat/>
    <w:rsid w:val="00412F2E"/>
    <w:rPr>
      <w:rFonts w:ascii="Arial" w:eastAsia="Times New Roman" w:hAnsi="Arial"/>
      <w:lang w:eastAsia="en-US"/>
    </w:rPr>
  </w:style>
  <w:style w:type="paragraph" w:customStyle="1" w:styleId="Zkladntext21">
    <w:name w:val="Základní text 21"/>
    <w:basedOn w:val="Normln"/>
    <w:qFormat/>
    <w:rsid w:val="00412F2E"/>
    <w:pPr>
      <w:ind w:left="851" w:hanging="851"/>
      <w:jc w:val="left"/>
    </w:pPr>
    <w:rPr>
      <w:sz w:val="21"/>
      <w:lang w:eastAsia="ar-SA"/>
    </w:rPr>
  </w:style>
  <w:style w:type="paragraph" w:customStyle="1" w:styleId="Normln0">
    <w:name w:val="Normální~"/>
    <w:basedOn w:val="Normln"/>
    <w:qFormat/>
    <w:rsid w:val="003454FD"/>
    <w:pPr>
      <w:widowControl w:val="0"/>
      <w:jc w:val="left"/>
    </w:pPr>
    <w:rPr>
      <w:rFonts w:ascii="Times New Roman" w:hAnsi="Times New Roman"/>
      <w:lang w:eastAsia="ar-SA"/>
    </w:rPr>
  </w:style>
  <w:style w:type="paragraph" w:styleId="Obsah1">
    <w:name w:val="toc 1"/>
    <w:basedOn w:val="Normln"/>
    <w:rsid w:val="003454FD"/>
    <w:pPr>
      <w:suppressLineNumbers/>
      <w:tabs>
        <w:tab w:val="right" w:leader="dot" w:pos="9070"/>
      </w:tabs>
      <w:suppressAutoHyphens/>
      <w:jc w:val="left"/>
    </w:pPr>
    <w:rPr>
      <w:rFonts w:ascii="Times New Roman" w:hAnsi="Times New Roman" w:cs="Tahoma"/>
      <w:lang w:val="en-GB" w:eastAsia="ar-SA"/>
    </w:rPr>
  </w:style>
  <w:style w:type="paragraph" w:styleId="Textpoznpodarou">
    <w:name w:val="footnote text"/>
    <w:basedOn w:val="Normln"/>
    <w:link w:val="TextpoznpodarouChar"/>
    <w:uiPriority w:val="99"/>
    <w:qFormat/>
    <w:rsid w:val="004F133C"/>
    <w:pPr>
      <w:spacing w:after="160" w:line="259" w:lineRule="auto"/>
      <w:jc w:val="left"/>
    </w:pPr>
    <w:rPr>
      <w:rFonts w:ascii="Calibri" w:eastAsia="Calibri" w:hAnsi="Calibri"/>
      <w:lang w:eastAsia="cs-CZ"/>
    </w:rPr>
  </w:style>
  <w:style w:type="table" w:styleId="Mkatabulky">
    <w:name w:val="Table Grid"/>
    <w:basedOn w:val="Normlntabulka"/>
    <w:uiPriority w:val="39"/>
    <w:rsid w:val="000B43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F2E"/>
    <w:pPr>
      <w:jc w:val="both"/>
    </w:pPr>
    <w:rPr>
      <w:rFonts w:ascii="Arial" w:eastAsia="Times New Roman" w:hAnsi="Arial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412F2E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412F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412F2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412F2E"/>
    <w:rPr>
      <w:rFonts w:ascii="Arial" w:eastAsia="Times New Roman" w:hAnsi="Arial" w:cs="Times New Roman"/>
      <w:sz w:val="3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12F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412F2E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412F2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412F2E"/>
    <w:rPr>
      <w:rFonts w:ascii="Arial" w:eastAsia="Times New Roman" w:hAnsi="Arial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412F2E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12F2E"/>
    <w:rPr>
      <w:rFonts w:ascii="Tahoma" w:eastAsia="Times New Roman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412F2E"/>
    <w:rPr>
      <w:rFonts w:ascii="Arial" w:eastAsia="Times New Roman" w:hAnsi="Arial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12F2E"/>
    <w:rPr>
      <w:rFonts w:ascii="Arial" w:eastAsia="Times New Roman" w:hAnsi="Arial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412F2E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4F133C"/>
  </w:style>
  <w:style w:type="character" w:styleId="Znakapoznpodarou">
    <w:name w:val="footnote reference"/>
    <w:basedOn w:val="Standardnpsmoodstavce"/>
    <w:uiPriority w:val="99"/>
    <w:semiHidden/>
    <w:unhideWhenUsed/>
    <w:qFormat/>
    <w:rsid w:val="004F133C"/>
    <w:rPr>
      <w:vertAlign w:val="superscript"/>
    </w:rPr>
  </w:style>
  <w:style w:type="character" w:customStyle="1" w:styleId="Ukotvenpoznmkypodarou">
    <w:name w:val="Ukotvení poznámky pod čarou"/>
    <w:rsid w:val="004F133C"/>
    <w:rPr>
      <w:vertAlign w:val="superscript"/>
    </w:rPr>
  </w:style>
  <w:style w:type="character" w:customStyle="1" w:styleId="TextpoznpodarouChar1">
    <w:name w:val="Text pozn. pod čarou Char1"/>
    <w:basedOn w:val="Standardnpsmoodstavce"/>
    <w:uiPriority w:val="99"/>
    <w:semiHidden/>
    <w:qFormat/>
    <w:rsid w:val="004F133C"/>
    <w:rPr>
      <w:rFonts w:ascii="Arial" w:eastAsia="Times New Roman" w:hAnsi="Arial"/>
      <w:lang w:eastAsia="en-US"/>
    </w:rPr>
  </w:style>
  <w:style w:type="character" w:customStyle="1" w:styleId="Internetovodkaz">
    <w:name w:val="Internetový odkaz"/>
    <w:basedOn w:val="Standardnpsmoodstavce"/>
    <w:uiPriority w:val="99"/>
    <w:unhideWhenUsed/>
    <w:rsid w:val="0013610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13610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color w:val="00000A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  <w:i w:val="0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Arial"/>
      <w:color w:val="000080"/>
      <w:sz w:val="20"/>
    </w:rPr>
  </w:style>
  <w:style w:type="character" w:customStyle="1" w:styleId="ListLabel58">
    <w:name w:val="ListLabel 58"/>
    <w:qFormat/>
    <w:rPr>
      <w:rFonts w:cs="Arial"/>
      <w:color w:val="00000A"/>
      <w:sz w:val="20"/>
    </w:rPr>
  </w:style>
  <w:style w:type="character" w:customStyle="1" w:styleId="ListLabel59">
    <w:name w:val="ListLabel 59"/>
    <w:qFormat/>
    <w:rPr>
      <w:rFonts w:cs="Arial"/>
      <w:color w:val="000080"/>
      <w:sz w:val="20"/>
    </w:rPr>
  </w:style>
  <w:style w:type="character" w:customStyle="1" w:styleId="ListLabel60">
    <w:name w:val="ListLabel 60"/>
    <w:qFormat/>
    <w:rPr>
      <w:rFonts w:cs="Arial"/>
      <w:color w:val="000080"/>
      <w:sz w:val="20"/>
    </w:rPr>
  </w:style>
  <w:style w:type="character" w:customStyle="1" w:styleId="ListLabel61">
    <w:name w:val="ListLabel 61"/>
    <w:qFormat/>
    <w:rPr>
      <w:rFonts w:cs="Arial"/>
      <w:color w:val="000080"/>
      <w:sz w:val="20"/>
    </w:rPr>
  </w:style>
  <w:style w:type="character" w:customStyle="1" w:styleId="ListLabel62">
    <w:name w:val="ListLabel 62"/>
    <w:qFormat/>
    <w:rPr>
      <w:rFonts w:cs="Arial"/>
      <w:color w:val="000080"/>
      <w:sz w:val="20"/>
    </w:rPr>
  </w:style>
  <w:style w:type="character" w:customStyle="1" w:styleId="ListLabel63">
    <w:name w:val="ListLabel 63"/>
    <w:qFormat/>
    <w:rPr>
      <w:rFonts w:cs="Arial"/>
      <w:color w:val="000080"/>
      <w:sz w:val="20"/>
    </w:rPr>
  </w:style>
  <w:style w:type="character" w:customStyle="1" w:styleId="ListLabel64">
    <w:name w:val="ListLabel 64"/>
    <w:qFormat/>
    <w:rPr>
      <w:rFonts w:cs="Arial"/>
      <w:color w:val="000080"/>
      <w:sz w:val="20"/>
    </w:rPr>
  </w:style>
  <w:style w:type="character" w:customStyle="1" w:styleId="ListLabel65">
    <w:name w:val="ListLabel 65"/>
    <w:qFormat/>
    <w:rPr>
      <w:rFonts w:cs="Arial"/>
      <w:color w:val="000080"/>
      <w:sz w:val="20"/>
    </w:rPr>
  </w:style>
  <w:style w:type="character" w:customStyle="1" w:styleId="ListLabel66">
    <w:name w:val="ListLabel 66"/>
    <w:qFormat/>
    <w:rPr>
      <w:rFonts w:eastAsia="Calibri" w:cs="Times New Roman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eastAsia="Times New Roman" w:cs="Aria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eastAsia="Calibri" w:cs="Times New Roman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eastAsia="Calibri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412F2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12F2E"/>
    <w:pPr>
      <w:ind w:left="708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412F2E"/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412F2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12F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12F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12F2E"/>
    <w:pPr>
      <w:tabs>
        <w:tab w:val="center" w:pos="4536"/>
        <w:tab w:val="right" w:pos="9072"/>
      </w:tabs>
    </w:pPr>
  </w:style>
  <w:style w:type="paragraph" w:styleId="Revize">
    <w:name w:val="Revision"/>
    <w:uiPriority w:val="99"/>
    <w:semiHidden/>
    <w:qFormat/>
    <w:rsid w:val="00412F2E"/>
    <w:rPr>
      <w:rFonts w:ascii="Arial" w:eastAsia="Times New Roman" w:hAnsi="Arial"/>
      <w:lang w:eastAsia="en-US"/>
    </w:rPr>
  </w:style>
  <w:style w:type="paragraph" w:customStyle="1" w:styleId="Zkladntext21">
    <w:name w:val="Základní text 21"/>
    <w:basedOn w:val="Normln"/>
    <w:qFormat/>
    <w:rsid w:val="00412F2E"/>
    <w:pPr>
      <w:ind w:left="851" w:hanging="851"/>
      <w:jc w:val="left"/>
    </w:pPr>
    <w:rPr>
      <w:sz w:val="21"/>
      <w:lang w:eastAsia="ar-SA"/>
    </w:rPr>
  </w:style>
  <w:style w:type="paragraph" w:customStyle="1" w:styleId="Normln0">
    <w:name w:val="Normální~"/>
    <w:basedOn w:val="Normln"/>
    <w:qFormat/>
    <w:rsid w:val="003454FD"/>
    <w:pPr>
      <w:widowControl w:val="0"/>
      <w:jc w:val="left"/>
    </w:pPr>
    <w:rPr>
      <w:rFonts w:ascii="Times New Roman" w:hAnsi="Times New Roman"/>
      <w:lang w:eastAsia="ar-SA"/>
    </w:rPr>
  </w:style>
  <w:style w:type="paragraph" w:styleId="Obsah1">
    <w:name w:val="toc 1"/>
    <w:basedOn w:val="Normln"/>
    <w:rsid w:val="003454FD"/>
    <w:pPr>
      <w:suppressLineNumbers/>
      <w:tabs>
        <w:tab w:val="right" w:leader="dot" w:pos="9070"/>
      </w:tabs>
      <w:suppressAutoHyphens/>
      <w:jc w:val="left"/>
    </w:pPr>
    <w:rPr>
      <w:rFonts w:ascii="Times New Roman" w:hAnsi="Times New Roman" w:cs="Tahoma"/>
      <w:lang w:val="en-GB" w:eastAsia="ar-SA"/>
    </w:rPr>
  </w:style>
  <w:style w:type="paragraph" w:styleId="Textpoznpodarou">
    <w:name w:val="footnote text"/>
    <w:basedOn w:val="Normln"/>
    <w:link w:val="TextpoznpodarouChar"/>
    <w:uiPriority w:val="99"/>
    <w:qFormat/>
    <w:rsid w:val="004F133C"/>
    <w:pPr>
      <w:spacing w:after="160" w:line="259" w:lineRule="auto"/>
      <w:jc w:val="left"/>
    </w:pPr>
    <w:rPr>
      <w:rFonts w:ascii="Calibri" w:eastAsia="Calibri" w:hAnsi="Calibri"/>
      <w:lang w:eastAsia="cs-CZ"/>
    </w:rPr>
  </w:style>
  <w:style w:type="table" w:styleId="Mkatabulky">
    <w:name w:val="Table Grid"/>
    <w:basedOn w:val="Normlntabulka"/>
    <w:uiPriority w:val="39"/>
    <w:rsid w:val="000B43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tterle.h@sezna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a.veselska@galerie-lt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2287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EvaF</dc:creator>
  <cp:lastModifiedBy>Ekonom</cp:lastModifiedBy>
  <cp:revision>4</cp:revision>
  <cp:lastPrinted>2013-12-23T14:11:00Z</cp:lastPrinted>
  <dcterms:created xsi:type="dcterms:W3CDTF">2021-01-14T12:24:00Z</dcterms:created>
  <dcterms:modified xsi:type="dcterms:W3CDTF">2021-01-14T12:26:00Z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