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708" w:right="0" w:hanging="708"/>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142875</wp:posOffset>
            </wp:positionV>
            <wp:extent cx="5760720" cy="1460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60720" cy="14605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S M L O U V 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  </w:t>
      </w:r>
      <w:bookmarkStart w:colFirst="0" w:colLast="0" w:name="gjdgxs" w:id="0"/>
      <w:bookmarkEnd w:id="0"/>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P/1104181</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 dodávce programového systému</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kterou uzavírají</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Odběratel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r>
      <w:bookmarkStart w:colFirst="0" w:colLast="0" w:name="30j0zll" w:id="1"/>
      <w:bookmarkEnd w:id="1"/>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Pomocná škola pro žáky s více vadami</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ab/>
      </w:r>
      <w:bookmarkStart w:colFirst="0" w:colLast="0" w:name="1fob9te" w:id="2"/>
      <w:bookmarkEnd w:id="2"/>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Březinova 31, PSČ </w:t>
      </w:r>
      <w:bookmarkStart w:colFirst="0" w:colLast="0" w:name="3znysh7" w:id="3"/>
      <w:bookmarkEnd w:id="3"/>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586 01  </w:t>
      </w:r>
      <w:bookmarkStart w:colFirst="0" w:colLast="0" w:name="2et92p0" w:id="4"/>
      <w:bookmarkEnd w:id="4"/>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Jihlava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statutární zástupce : </w:t>
      </w:r>
      <w:r w:rsidDel="00000000" w:rsidR="00000000" w:rsidRPr="00000000">
        <w:rPr>
          <w:rFonts w:ascii="Arial Narrow" w:cs="Arial Narrow" w:eastAsia="Arial Narrow" w:hAnsi="Arial Narrow"/>
          <w:sz w:val="22"/>
          <w:szCs w:val="22"/>
          <w:rtl w:val="0"/>
        </w:rPr>
        <w:t xml:space="preserve">xxx. xxxxxx xxxxxxx</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 -  ředitelka školy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4820"/>
        </w:tabs>
        <w:spacing w:after="0" w:before="0" w:line="240" w:lineRule="auto"/>
        <w:ind w:left="0" w:right="0" w:firstLine="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bankovní spojení :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 xml:space="preserve">                             číslo účtu :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ab/>
        <w:t xml:space="preserve">                         IČ  :  </w:t>
      </w:r>
      <w:bookmarkStart w:colFirst="0" w:colLast="0" w:name="3dy6vkm" w:id="5"/>
      <w:bookmarkEnd w:id="5"/>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70888396</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ab/>
        <w:t xml:space="preserve">                      DIČ  :  </w:t>
      </w:r>
      <w:bookmarkStart w:colFirst="0" w:colLast="0" w:name="1t3h5sf" w:id="6"/>
      <w:bookmarkEnd w:id="6"/>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CZ70888396</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ab/>
        <w:t xml:space="preserve">  Kontaktní osoba  :  </w:t>
      </w:r>
      <w:bookmarkStart w:colFirst="0" w:colLast="0" w:name="4d34og8" w:id="7"/>
      <w:bookmarkEnd w:id="7"/>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paní</w:t>
      </w:r>
      <w:bookmarkStart w:colFirst="0" w:colLast="0" w:name="2s8eyo1" w:id="8"/>
      <w:bookmarkEnd w:id="8"/>
      <w:bookmarkStart w:colFirst="0" w:colLast="0" w:name="17dp8vu" w:id="9"/>
      <w:bookmarkEnd w:id="9"/>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sz w:val="22"/>
          <w:szCs w:val="22"/>
          <w:rtl w:val="0"/>
        </w:rPr>
        <w:t xml:space="preserve">xxxxxx xxxxxxxxx</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w:t>
      </w:r>
      <w:bookmarkStart w:colFirst="0" w:colLast="0" w:name="3rdcrjn" w:id="10"/>
      <w:bookmarkEnd w:id="10"/>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mzdová účetní</w:t>
        <w:tab/>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tel.  : </w:t>
      </w:r>
      <w:bookmarkStart w:colFirst="0" w:colLast="0" w:name="26in1rg" w:id="11"/>
      <w:bookmarkEnd w:id="11"/>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567 333 644 , mobil 777 813 879</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ab/>
        <w:tab/>
        <w:t xml:space="preserve">          fax  : ………………</w:t>
        <w:tab/>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tab/>
        <w:tab/>
        <w:tab/>
        <w:t xml:space="preserve">                   e-mail  : pomskola@quick.cz</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(dále jen odběratel)</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708.000000000000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Dodavatel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Kvasar, spol. s r.o.</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ab/>
        <w:tab/>
        <w:tab/>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Kvítková 3687 / 52,  760 01 Zlín, P.O.BOX 141</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3.000000000000113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zapsána v OR u KS Brno dne  28. 03. 1991, oddíl. C, vložka 907</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3.000000000000113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3.000000000000113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statutární zástupce : </w:t>
      </w:r>
      <w:r w:rsidDel="00000000" w:rsidR="00000000" w:rsidRPr="00000000">
        <w:rPr>
          <w:rFonts w:ascii="Arial Narrow" w:cs="Arial Narrow" w:eastAsia="Arial Narrow" w:hAnsi="Arial Narrow"/>
          <w:sz w:val="22"/>
          <w:szCs w:val="22"/>
          <w:rtl w:val="0"/>
        </w:rPr>
        <w:t xml:space="preserve">xxxx. xxxxxxxx xxxx</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jednatel společnosti</w:t>
        <w:tab/>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ab/>
        <w:t xml:space="preserve">   bankovní spojení : Komerční banka Zlín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2127"/>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tab/>
        <w:t xml:space="preserve">číslo účtu  : 61545-661/0100</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2127"/>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tab/>
        <w:t xml:space="preserve">            IČ  : 00 56 91 35</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2127"/>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DIČ  : CZ 00 56 91 35</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2127"/>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tel./fax  :  577 213 339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tel. :  577 212 500</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e-mail  : kvasar@kvasar.cz</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(dále jen dodavatel)</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14"/>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1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1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Čl. 1. Předmět smlouvy</w:t>
      </w:r>
      <w:r w:rsidDel="00000000" w:rsidR="00000000" w:rsidRPr="00000000">
        <w:rPr>
          <w:rtl w:val="0"/>
        </w:rPr>
      </w:r>
    </w:p>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1.1.  Předmětem smlouvy je prodej práva k využití softwarového  vybavení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systému PERM 3 ve verzi Client / Server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Prodej licence Personálního a mzdového systém PERM 3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709"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Dodávka licence systému  PERM 3  je oběma smluvními stranami dohodnuta pro instalaci na 1 (jednu) pracovní stanici, 1(jednu) databázi s celkovým počtem do 30 zpracovávaných osob.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709"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Případné rozšíření systému (pro více osob v databázi a na další pracovní stanice než je určeno touto OS)  bude provedeno na základě dodatku této obchodní smlouvy nebo objednávky odběratele. Součástí dodávky systému je uživatelská dokumentace – příručka uživatele.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5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5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1.2.  Zavedení systému PERM 3 a zabezpečení mzdových uzávěrek</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4"/>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4"/>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Předmětem zavedení systému jsou tyto činnosti:</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instalace systému – databáze, zkouška provozu</w:t>
      </w:r>
    </w:p>
    <w:p w:rsidR="00000000" w:rsidDel="00000000" w:rsidP="00000000" w:rsidRDefault="00000000" w:rsidRPr="00000000" w14:paraId="0000003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založení základních databází PERM 3 a jejich kontrola</w:t>
      </w:r>
    </w:p>
    <w:p w:rsidR="00000000" w:rsidDel="00000000" w:rsidP="00000000" w:rsidRDefault="00000000" w:rsidRPr="00000000" w14:paraId="0000003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kontrola osobních údajů pracovníků odběratele</w:t>
      </w:r>
    </w:p>
    <w:p w:rsidR="00000000" w:rsidDel="00000000" w:rsidP="00000000" w:rsidRDefault="00000000" w:rsidRPr="00000000" w14:paraId="0000004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propojení do účetního systému </w:t>
      </w:r>
    </w:p>
    <w:p w:rsidR="00000000" w:rsidDel="00000000" w:rsidP="00000000" w:rsidRDefault="00000000" w:rsidRPr="00000000" w14:paraId="0000004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zaškolení pověřených pracovníků odběratele </w:t>
      </w:r>
    </w:p>
    <w:p w:rsidR="00000000" w:rsidDel="00000000" w:rsidP="00000000" w:rsidRDefault="00000000" w:rsidRPr="00000000" w14:paraId="0000004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zpracování kontrolního příkladu a jeho vyhodnocení</w:t>
      </w:r>
    </w:p>
    <w:p w:rsidR="00000000" w:rsidDel="00000000" w:rsidP="00000000" w:rsidRDefault="00000000" w:rsidRPr="00000000" w14:paraId="0000004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duplicitní zpracování mzdové uzávěrky</w:t>
      </w:r>
    </w:p>
    <w:p w:rsidR="00000000" w:rsidDel="00000000" w:rsidP="00000000" w:rsidRDefault="00000000" w:rsidRPr="00000000" w14:paraId="0000004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předání do rutinního provozu</w:t>
      </w:r>
    </w:p>
    <w:p w:rsidR="00000000" w:rsidDel="00000000" w:rsidP="00000000" w:rsidRDefault="00000000" w:rsidRPr="00000000" w14:paraId="0000004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4"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příručka (1 ks)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1.3.  „Technická podpora“</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„Technická podpora“ je služba dodání nejnovějších verzí (update) softwarového systému PERM 3, k jehož užívání  má odběratel licenci a představuje technické změny vzniklé vývojem software a legislativními změnami majícími dopad na provozovaný systém. Jedná se o poskytování systému nebo jeho jednotlivých částí na datovém nosiči na hardware odběratele a k nim náležících změn uživatelské dokumentace. Součástí služby „Technická podpora“ je  telefonická podpora hot-line.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Hot-line je k dispozici v pracovní dny v době od 7.00 do 11.00 a od 12.00 do 16.00 hodin.</w:t>
      </w:r>
    </w:p>
    <w:p w:rsidR="00000000" w:rsidDel="00000000" w:rsidP="00000000" w:rsidRDefault="00000000" w:rsidRPr="00000000" w14:paraId="0000004A">
      <w:pPr>
        <w:keepNext w:val="1"/>
        <w:keepLines w:val="0"/>
        <w:widowControl w:val="1"/>
        <w:numPr>
          <w:ilvl w:val="1"/>
          <w:numId w:val="4"/>
        </w:numPr>
        <w:pBdr>
          <w:top w:space="0" w:sz="0" w:val="nil"/>
          <w:left w:space="0" w:sz="0" w:val="nil"/>
          <w:bottom w:space="0" w:sz="0" w:val="nil"/>
          <w:right w:space="0" w:sz="0" w:val="nil"/>
          <w:between w:space="0" w:sz="0" w:val="nil"/>
        </w:pBdr>
        <w:shd w:fill="auto" w:val="clear"/>
        <w:spacing w:after="60" w:before="240" w:line="240" w:lineRule="auto"/>
        <w:ind w:left="390" w:right="0" w:hanging="390"/>
        <w:jc w:val="left"/>
        <w:rPr>
          <w:rFonts w:ascii="Arial Narrow" w:cs="Arial Narrow" w:eastAsia="Arial Narrow" w:hAnsi="Arial Narrow"/>
          <w:b w:val="1"/>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Dodavatelský úkon při opravě systému</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„Dodavatelským úkonem“ se rozumí soubor činností dodavatele směřujících ke změně chybné činnosti systému, zejména konzultace chyby s uživatelem, rozbor chyby, změna algoritmů programu, jejich kódování, odzkoušení a distribuce opraveného modulu systému PERM 3 zpět dodavateli.</w:t>
      </w:r>
    </w:p>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1.5.  Záruční oprava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„Záruční opravou“ se rozumí dodavatelské úkony při opravě systému spadající do technické podpory systému dle Čl. 1. bodu 1.3, tj. zejména odstranění případných vad nově dodaných modulů. Záruční dobou se rozumí doba 12 měsíců, která je vždy prodloužena  v souladu s prodloužením „Technické podpory“ poskytované dodavatelem.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1.6.  Nadstandardní plnění</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„Nadstandardním plněním“ se rozumí konkrétní požadavek odběratele na změny v systému PERM 3  nezahrnuté do obecné koncepce systému. Tyto případy budou řešeny samostatnými obchodními smlouvami nebo dodatky k  této obchodní smlouvě.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Čl. 2. Dodací podmínky</w:t>
      </w:r>
      <w:r w:rsidDel="00000000" w:rsidR="00000000" w:rsidRPr="00000000">
        <w:rPr>
          <w:rtl w:val="0"/>
        </w:rPr>
      </w:r>
    </w:p>
    <w:p w:rsidR="00000000" w:rsidDel="00000000" w:rsidP="00000000" w:rsidRDefault="00000000" w:rsidRPr="00000000" w14:paraId="00000055">
      <w:pPr>
        <w:keepNext w:val="1"/>
        <w:keepLines w:val="0"/>
        <w:widowControl w:val="1"/>
        <w:numPr>
          <w:ilvl w:val="1"/>
          <w:numId w:val="6"/>
        </w:numPr>
        <w:pBdr>
          <w:top w:space="0" w:sz="0" w:val="nil"/>
          <w:left w:space="0" w:sz="0" w:val="nil"/>
          <w:bottom w:space="0" w:sz="0" w:val="nil"/>
          <w:right w:space="0" w:sz="0" w:val="nil"/>
          <w:between w:space="0" w:sz="0" w:val="nil"/>
        </w:pBdr>
        <w:shd w:fill="auto" w:val="clear"/>
        <w:spacing w:after="60" w:before="240" w:line="240" w:lineRule="auto"/>
        <w:ind w:left="435" w:right="0" w:hanging="435"/>
        <w:jc w:val="left"/>
        <w:rPr>
          <w:rFonts w:ascii="Arial Narrow" w:cs="Arial Narrow" w:eastAsia="Arial Narrow" w:hAnsi="Arial Narrow"/>
          <w:b w:val="1"/>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Prodej práva k užití</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Zaplacením celé smluvní částky dle Čl. 3. bodu 3.1. této smlouvy přechází práva užití na odběratele. Dodavatel se zavazuje předat na základě této smlouvy odběrateli v místě jeho sídla systém PERM 3 ve sjednaném rozsahu, kvalitě, termínech, a provést jeho instalaci na hardware odběratele nebo jím pověřené organizace.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Instalaci a zavedení systému PERM 3  provede dodavatel  ve  2. etapách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1.etapa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„Instalace systému na PC, zkouška provozu, příprava základních databází, příprava číselníků,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„převod a pořízení mzdových / personálních údajů, kontrolní příklad“         </w:t>
        <w:tab/>
        <w:tab/>
        <w:tab/>
        <w:tab/>
        <w:tab/>
        <w:t xml:space="preserve">  </w:t>
        <w:tab/>
        <w:tab/>
        <w:tab/>
        <w:tab/>
        <w:tab/>
        <w:tab/>
        <w:t xml:space="preserve">do 3 týdnů od podpisu smlouvy</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120" w:lineRule="auto"/>
        <w:ind w:left="56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2.etapa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142.0000000000000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„Kontrolní příklad, vyhodnocení včetně importů a exportů dat, duplicitní zpracování, vyhodnocení,  vyškolení obsluhy“                                                                             </w:t>
        <w:tab/>
        <w:t xml:space="preserve">leden/únor 2005</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142.0000000000000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142.0000000000000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Termín předání systému a zahájení „rutinního zpracování“</w:t>
        <w:tab/>
        <w:tab/>
        <w:t xml:space="preserve">do 15.3.2005       </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96" w:right="0" w:firstLine="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96" w:right="0" w:firstLine="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Odběratel má právo nepřevzít předmět etapy pokud vykazuje vady bránící v jeho řádném užívání</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1"/>
        <w:keepLines w:val="0"/>
        <w:widowControl w:val="1"/>
        <w:numPr>
          <w:ilvl w:val="1"/>
          <w:numId w:val="6"/>
        </w:numPr>
        <w:pBdr>
          <w:top w:space="0" w:sz="0" w:val="nil"/>
          <w:left w:space="0" w:sz="0" w:val="nil"/>
          <w:bottom w:space="0" w:sz="0" w:val="nil"/>
          <w:right w:space="0" w:sz="0" w:val="nil"/>
          <w:between w:space="0" w:sz="0" w:val="nil"/>
        </w:pBdr>
        <w:shd w:fill="auto" w:val="clear"/>
        <w:spacing w:after="60" w:before="240" w:line="240" w:lineRule="auto"/>
        <w:ind w:left="435" w:right="0" w:hanging="435"/>
        <w:jc w:val="left"/>
        <w:rPr>
          <w:rFonts w:ascii="Arial Narrow" w:cs="Arial Narrow" w:eastAsia="Arial Narrow" w:hAnsi="Arial Narrow"/>
          <w:b w:val="1"/>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Úvodní zaškolení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Základní školení uživatelů systému je sjednáno v celkovém rozsahu 6 hodin (2 x 3 hod.). Dodavatel se zavazuje poskytnout odběrateli další školení pro uživatele systému, na které má odběratel licenci, na základě jeho individuálního požadavku.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Obsah školení:</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seznámení s menu programu a obrazovkovými formuláři (číselník funkcí, středisek,</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organogram, osobní data pracovníků) </w:t>
        <w:tab/>
        <w:tab/>
        <w:tab/>
        <w:tab/>
        <w:tab/>
        <w:tab/>
        <w:t xml:space="preserve">          … 1,5 hod</w:t>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pořizování podkladů pro mzdy (předpis mzdových složek,  srážky ze mzdy, docházka)</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mechanismus výpočtu čisté mzdy</w:t>
        <w:tab/>
        <w:tab/>
        <w:tab/>
        <w:tab/>
        <w:tab/>
        <w:tab/>
        <w:t xml:space="preserve">          … 1,5  hod</w:t>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důsledky výpočtu mzdy: evidence dovolených, závazky, průměrná mzda</w:t>
        <w:tab/>
        <w:tab/>
        <w:t xml:space="preserve">          … 1,5  hod</w:t>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sestavy a datové výstupy</w:t>
        <w:tab/>
        <w:tab/>
        <w:tab/>
        <w:tab/>
        <w:tab/>
        <w:tab/>
        <w:tab/>
        <w:t xml:space="preserve">          … 1,5  hod</w:t>
      </w:r>
    </w:p>
    <w:p w:rsidR="00000000" w:rsidDel="00000000" w:rsidP="00000000" w:rsidRDefault="00000000" w:rsidRPr="00000000" w14:paraId="00000072">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2.3.  „Technická podpora“</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poskytne odběrateli službu „Technická podpora“ po zaplacení faktury dle Čl. 3. bod 3.3.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Čl. 3. Cenová a platební ujednání</w:t>
      </w:r>
      <w:r w:rsidDel="00000000" w:rsidR="00000000" w:rsidRPr="00000000">
        <w:rPr>
          <w:rtl w:val="0"/>
        </w:rPr>
      </w:r>
    </w:p>
    <w:p w:rsidR="00000000" w:rsidDel="00000000" w:rsidP="00000000" w:rsidRDefault="00000000" w:rsidRPr="00000000" w14:paraId="0000007A">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3.1.   Cena poskytnutí práv k užití a zavedení systému PERM 3</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Odběratel se zavazuje uhradit dodavateli za poskytnutí práva k užívání systému PERM 3  na 1 (jedné) pracovní stanici  pro 30 osob v jedné  databázi  a za zavedení systému na hardware odběratele  následující cenu:</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w:t>
      </w:r>
    </w:p>
    <w:tbl>
      <w:tblPr>
        <w:tblStyle w:val="Table1"/>
        <w:tblW w:w="5317.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17"/>
        <w:tblGridChange w:id="0">
          <w:tblGrid>
            <w:gridCol w:w="5317"/>
          </w:tblGrid>
        </w:tblGridChange>
      </w:tblGrid>
      <w:tr>
        <w:tc>
          <w:tcPr>
            <w:tcBorders>
              <w:bottom w:color="000000" w:space="0" w:sz="0" w:val="nil"/>
            </w:tcBorders>
            <w:shd w:fill="cccccc" w:val="cle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Podsystém</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Personální a mzdový systém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14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personální evidence, stavy  pracovníků,</w:t>
              <w:br w:type="textWrapping"/>
              <w:t xml:space="preserve">- evidence docházky, </w:t>
              <w:br w:type="textWrapping"/>
              <w:t xml:space="preserve">- automatické výpočty mezd,</w:t>
              <w:br w:type="textWrapping"/>
              <w:t xml:space="preserve">- pojistné, daně, odvody z mezd, srážky ze mzdy,</w:t>
              <w:br w:type="textWrapping"/>
              <w:t xml:space="preserve">- evidence dovolené,</w:t>
              <w:br w:type="textWrapping"/>
              <w:t xml:space="preserve">- předepsané výstupy, úplnost evidence,</w:t>
              <w:br w:type="textWrapping"/>
              <w:t xml:space="preserve">- revizní a kontrolní mechanismy,</w:t>
            </w:r>
          </w:p>
        </w:tc>
      </w:tr>
      <w:tr>
        <w:tc>
          <w:tcPr>
            <w:tcBorders>
              <w:top w:color="000000" w:space="0" w:sz="0" w:val="nil"/>
              <w:left w:color="000000" w:space="0" w:sz="4" w:val="single"/>
              <w:bottom w:color="000000" w:space="0" w:sz="6" w:val="single"/>
            </w:tcBorders>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Datové návaznosti</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export do účetnictví  </w:t>
            </w:r>
          </w:p>
        </w:tc>
      </w:tr>
      <w:tr>
        <w:trPr>
          <w:trHeight w:val="2577" w:hRule="atLeast"/>
        </w:trPr>
        <w:tc>
          <w:tcPr>
            <w:shd w:fill="cccccc" w:val="cle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12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21"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Cena práva užívání systému PERM 3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21"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 uživatelská stanice, 30 osob, jedna databáze       </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Licence                                       </w:t>
            </w:r>
            <w:bookmarkStart w:colFirst="0" w:colLast="0" w:name="lnxbz9" w:id="12"/>
            <w:bookmarkEnd w:id="12"/>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7.300,- Kč </w:t>
              <w:br w:type="textWrapping"/>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Cena implementace                   5.600,- Kč</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Celková cena                          12.900,- Kč</w:t>
            </w:r>
            <w:r w:rsidDel="00000000" w:rsidR="00000000" w:rsidRPr="00000000">
              <w:rPr>
                <w:rtl w:val="0"/>
              </w:rPr>
            </w:r>
          </w:p>
        </w:tc>
      </w:tr>
      <w:tr>
        <w:tc>
          <w:tcPr>
            <w:shd w:fill="cccccc" w:val="cle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Slovy :      (Dvanácttisícdevětsetkorunčeských)</w:t>
            </w:r>
            <w:r w:rsidDel="00000000" w:rsidR="00000000" w:rsidRPr="00000000">
              <w:rPr>
                <w:rtl w:val="0"/>
              </w:rPr>
            </w:r>
          </w:p>
        </w:tc>
      </w:tr>
    </w:tb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 této ceně bude účtována daň  z  přidané hodnoty  (DPH) a cestovní náklady spojené s implementací systému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(předpoklad 3  návštěvy dodavatele na pracovišti odběratele)</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ve výši 50 % sazby ceníku viz. Čl. 3.4. </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Součástí zavedení systému PERM 3 u odběratele jsou následující práce a služby:</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instalace systému PERM 3 a jeho naladění s databázovým serverem </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zavedení dat a kontrola databáze, zpracování kontrolního příkladu  </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provedení  základního uživatelského školení v ovládání systému PERM 3 </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zpracování mzdové uzávěrky, její kontrola a předání systému do rutinního provozu</w:t>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Nárok na cenu dle článku 3. vzniká řádným splněním sjednaného závazku. </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3.2.  Způsob platby</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Platba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smluvní částky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12.900,- Kč</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DPH) bude provedena objednatelem formou 2 splátek, na základě faktur vystavených  dodavatelem dle dohodnutého splátkového kalendáře. Splatnost všech faktur bude 10 dnů od jejich  doručení odběrateli.</w:t>
      </w:r>
    </w:p>
    <w:p w:rsidR="00000000" w:rsidDel="00000000" w:rsidP="00000000" w:rsidRDefault="00000000" w:rsidRPr="00000000" w14:paraId="0000009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splátka ve výši 20 % ceny dodávky  (fakturace do 10 dnů od ukončení 1. etapy dodávky)</w:t>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splátka ve výši 80 % ceny dodávky (fakturace do 15 dnů od předání systému do rutinního provozu)</w:t>
      </w:r>
    </w:p>
    <w:p w:rsidR="00000000" w:rsidDel="00000000" w:rsidP="00000000" w:rsidRDefault="00000000" w:rsidRPr="00000000" w14:paraId="00000096">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3.3.  Cena roční „Technické podpory“</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Cena ročního poplatku  „Technická podpora“ na aktualizované verze systému PERM 3 činí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5.400,- Kč</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DPH). Součástí tohoto poplatku je poradenská služba formou Hot-line k problematice mezd a personalistiky, poradenská služba k obsluze programu. Roční poplatek „Technická podpora“ bude splatný pololetně, na základě 2 zálohových faktur ve výši ½ ročního poplatku 2.700,- Kč (+ DPH), vystavených dodavatelem v dubnu a říjnu  příslušného kalendářního roku.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První fakturace „Technické podpory“ bude uskutečněna v říjnu 2005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Předmět pojmu „Technická podpora“ je popsána v Čl. 7. Záruční podmínky.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3.4. Cena mimo záručních servisních služeb, víceprací a cestovních nákladů</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Cenová specifikace smluvních mimo záručních servisních služeb :</w:t>
        <w:tab/>
        <w:tab/>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ab/>
        <w:tab/>
        <w:tab/>
        <w:tab/>
        <w:tab/>
        <w:tab/>
        <w:t xml:space="preserve">          </w:t>
      </w:r>
    </w:p>
    <w:tbl>
      <w:tblPr>
        <w:tblStyle w:val="Table2"/>
        <w:tblW w:w="9072.0" w:type="dxa"/>
        <w:jc w:val="left"/>
        <w:tblInd w:w="7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670"/>
        <w:gridCol w:w="3402"/>
        <w:tblGridChange w:id="0">
          <w:tblGrid>
            <w:gridCol w:w="5670"/>
            <w:gridCol w:w="3402"/>
          </w:tblGrid>
        </w:tblGridChange>
      </w:tblGrid>
      <w:tr>
        <w:trPr>
          <w:trHeight w:val="569" w:hRule="atLeast"/>
        </w:trPr>
        <w:tc>
          <w:tcP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Konzultace k programu </w:t>
            </w:r>
          </w:p>
        </w:tc>
        <w:tc>
          <w:tcPr>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650,- Kč/hod.  *         </w:t>
            </w:r>
          </w:p>
        </w:tc>
      </w:tr>
      <w:tr>
        <w:trPr>
          <w:trHeight w:val="569" w:hRule="atLeast"/>
        </w:trPr>
        <w:tc>
          <w:tcP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Konzultace k problematice mezd a personalistiky </w:t>
            </w:r>
          </w:p>
        </w:tc>
        <w:tc>
          <w:tcPr>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700,-  Kč/hod.  *</w:t>
            </w:r>
          </w:p>
        </w:tc>
      </w:tr>
      <w:tr>
        <w:trPr>
          <w:trHeight w:val="570" w:hRule="atLeast"/>
        </w:trPr>
        <w:tc>
          <w:tcPr>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Práce a služby  programátora, systémového integrátora </w:t>
            </w:r>
          </w:p>
        </w:tc>
        <w:tc>
          <w:tcPr>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800,-  Kč/hod. *</w:t>
            </w:r>
          </w:p>
        </w:tc>
      </w:tr>
      <w:tr>
        <w:trPr>
          <w:trHeight w:val="569" w:hRule="atLeast"/>
        </w:trPr>
        <w:tc>
          <w:tcPr>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Školení uživatele</w:t>
            </w:r>
          </w:p>
        </w:tc>
        <w:tc>
          <w:tcPr>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600,- Kč/hod.*</w:t>
            </w:r>
          </w:p>
        </w:tc>
      </w:tr>
      <w:tr>
        <w:trPr>
          <w:trHeight w:val="570" w:hRule="atLeast"/>
        </w:trPr>
        <w:tc>
          <w:tcP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Ztrátový čas na cestě</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Cestovní náhrady </w:t>
            </w:r>
          </w:p>
        </w:tc>
        <w:tc>
          <w:tcP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100,- Kč/hod.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9,- Kč / km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tab/>
        <w:t xml:space="preserve">fakturují se i půlhodiny</w:t>
        <w:tab/>
        <w:tab/>
        <w:tab/>
        <w:tab/>
        <w:tab/>
        <w:t xml:space="preserve">   K cenám bude připočtena DPH.</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tab/>
        <w:t xml:space="preserve">ceny se mohou měnit v závislosti na cenách pohonných hmot</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Čl. 4. Sankce</w:t>
      </w:r>
      <w:r w:rsidDel="00000000" w:rsidR="00000000" w:rsidRPr="00000000">
        <w:rPr>
          <w:rtl w:val="0"/>
        </w:rPr>
      </w:r>
    </w:p>
    <w:p w:rsidR="00000000" w:rsidDel="00000000" w:rsidP="00000000" w:rsidRDefault="00000000" w:rsidRPr="00000000" w14:paraId="000000B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ab/>
        <w:t xml:space="preserve">4.1.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 případě, že bude odběratel v prodlení s placením sjednané úplaty, je povinen zaplatit dodavateli smluvní pokutu ve výši 0.05 % z dlužné částky za každý den prodlení do max. výše 10 % z  dlužné částky. V případě, že bude odběratel v prodlení s úhradou za více jak  čtyři měsíční období, přeruší dodavatel služby související s touto smlouvou do prokázání úhrady celé dlužné částky včetně  penále.</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si vyhrazuje právo jednostranně odstoupit od smlouvy, pokud bude odběratel v prodlení s úhradou za odebrané služby a software více jak čtyři měsíční období.</w:t>
      </w:r>
    </w:p>
    <w:p w:rsidR="00000000" w:rsidDel="00000000" w:rsidP="00000000" w:rsidRDefault="00000000" w:rsidRPr="00000000" w14:paraId="000000B3">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16" w:right="0" w:hanging="708"/>
        <w:jc w:val="both"/>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ab/>
        <w:t xml:space="preserve">4.2.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 případě nedodržení termínů dle Čl. 2. bodů 2.1 a 2.2  této smlouvy je dodavatel povinen zaplatit odběrateli smluvní pokutu ve výši 0,05 % z dlužné částky (faktury příslušné části díla či z ceny objednaných prací)  za každý den zpoždění do max. výše 10 % z celkové dlužné částky. Odběratel si vyhrazuje právo jednostranně odstoupit od smlouvy, bude-li porušena smlouva podstatným způsobem, tj. bude-li dodavatel z vlastní viny v prodlení termínů dle Čl. 2. bodů 2.1 a 2.2  více než 30 kalendářních dnů. V tomto případě dodavatel uhradí odběrateli zaplacenou cenu včetně ceny případně dokoupených dalších licencí</w:t>
      </w:r>
      <w:r w:rsidDel="00000000" w:rsidR="00000000" w:rsidRPr="00000000">
        <w:rPr>
          <w:rFonts w:ascii="Arial Narrow" w:cs="Arial Narrow" w:eastAsia="Arial Narrow" w:hAnsi="Arial Narrow"/>
          <w:b w:val="0"/>
          <w:i w:val="0"/>
          <w:smallCaps w:val="0"/>
          <w:strike w:val="0"/>
          <w:color w:val="0000ff"/>
          <w:sz w:val="22"/>
          <w:szCs w:val="22"/>
          <w:u w:val="none"/>
          <w:shd w:fill="auto" w:val="clear"/>
          <w:vertAlign w:val="baseline"/>
          <w:rtl w:val="0"/>
        </w:rPr>
        <w:t xml:space="preserv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Čl. 5. Práva a povinnosti dodavatele</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se zavazuje předat na základě této smlouvy odběrateli předmět  dodávky ve sjednaném rozsahu funkcí, termínu, správnosti výpočtů a se zajištěnou integritou dat. Součástí dodávky je optimální nastavení systému pro práci na databázovém serveru odběratele. Při předání se  vytvoří instalační protokol o provedené instalaci.  </w:t>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se zavazuje nesdělovat třetím osobám informace o skutečnostech, které jsou předmětem této smlouvy ani neposkytovat třetí osobě jakékoliv materiály související s dodávkou systému  bez výslovného souhlasu odběratele. Tímto nejsou dotčena práva dodavatele předložit tuto smlouvu v jednáních daňových, právních sporech k předmětu této smlouvy nebo jiných obdobných případech.</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Čl. 6. Práva a povinnosti odběratele</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Odběratel se zavazuje uhradit smluvené částky dle Čl. 3. ke dni  splatnosti. Pokud nemůže odběratel uhradit  částku v době splatnosti, sdělí tuto skutečnost odběrateli a odsouhlasí si s ním datum, do kterého bude částka uhrazena. Odběratel vystaví a zašle dodavateli písemné potvrzení o dohodnutém termínu úhrady dlužné částky.1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 Odběratel se zavazuje používat autorské dílo v rozsahu počtu instalací a způsobem, ke kterému ho opravňuje tato smlouva a dále v souladu s postupy uvedenými v uživatelské dokumentaci a doporučenými dodavatelem. Odběratel se zavazuje k pracím v informačním systému využívat pouze odborně vyškolené pracovníky se stanovenými přístupovými  právy.</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 Odběratel si je dostatečně vědom, že při překročení rozsahu využití předmětu této smlouvy je povinen dokoupit vyšší počet licencí.</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 Odběratel se zavazuje zajistit stálost a žádoucí vývoj hardwarového vybavení tak, aby jejich  servis umožňoval co nejbezpečnější podmínky pro rutinní  provoz systému PERM 3.</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 Odběratel se zavazuje nesdělovat údaje, které jsou předmětem této smlouvy, jiným osobám, bez vyžádání souhlasu dodavatele. Tímto nejsou dotčena práva uživatele, předložit tuto smlouvu v jednáních daňových, právních sporech k předmětu této smlouvy nebo jiných obdobných případech.</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 Výslovně se odběratel zavazuje nepřetiskovat nebo kopírovat uživatelskou dokumentaci nebo některé její části, ani další písemné materiály, které mají vztah k předmětu smlouvy, ve svých veřejně publikovaných materiálech a nepoužívat v  těchto materiálech obchodní nebo registrované obchodní známky firmy dodavatele bez jeho předchozího písemného souhlasu. I v případě udělení takového souhlasu je odběratel povinen v publikovaném materiálu uvést, že materiál obsahuje části převzaté z materiálu firmy Kvasar, spol. s r.o. a zařadit do publikovaného materiálu uznání vlastníka obchodní nebo registrované obchodní známky.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 Odběratel se zavazuje nepožadovat po dodavateli zapracování do předmětu smlouvy takových postupů, které jsou v rozporu s platnou zákonnou úpravou účetnictví, pojistného, daní, obchodního a pracovního práva, či  jiných dotčených předpisů.</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 Odběratel se zavazuje, že se nedopustí zpětného převodu, dekompilace ani jiných změn programů-modulů systému.</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Čl. 7. Záruční podmínky </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se zavazuje poskytovat záruční lhůtu 12 měsíců  od přejímky softwarového systému  PERM 3 verze Client/Server. Tato záruční lhůta je zaplacením „Technické podpory“ dle Čl. 3. bodu 3.3. vždy prodloužena o 12 měsíců. </w:t>
      </w:r>
    </w:p>
    <w:p w:rsidR="00000000" w:rsidDel="00000000" w:rsidP="00000000" w:rsidRDefault="00000000" w:rsidRPr="00000000" w14:paraId="000000C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se zavazuje pro programový systém PERM 3 verze Client/Server poskytovat v rámci „Technické podpory“ následující služby:</w:t>
      </w:r>
    </w:p>
    <w:p w:rsidR="00000000" w:rsidDel="00000000" w:rsidP="00000000" w:rsidRDefault="00000000" w:rsidRPr="00000000" w14:paraId="000000C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0" w:hanging="283"/>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diagnostiku hlášených závad, a jejich odstranění  v kritických situacích (v průběhu zpracování mzdové uzávěrky) do 24 hodin od jejich písemného nahlášení, v ostatních případech v dohodnutém termínu</w:t>
      </w:r>
    </w:p>
    <w:p w:rsidR="00000000" w:rsidDel="00000000" w:rsidP="00000000" w:rsidRDefault="00000000" w:rsidRPr="00000000" w14:paraId="000000C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0" w:hanging="283"/>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odstranění všech chyb a odchylek programu od uživatelské dokumentace</w:t>
      </w:r>
    </w:p>
    <w:p w:rsidR="00000000" w:rsidDel="00000000" w:rsidP="00000000" w:rsidRDefault="00000000" w:rsidRPr="00000000" w14:paraId="000000C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0" w:hanging="283"/>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údržbu všech modulů systému PERM 3 podle předmětu smlouvy v aktuálním stavu podle vývoje mzdových, daňových, pojišťovacích, pracovněprávních a ostatních všeobecně platných předpisů, jmenovitě:</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evidenci personálních dat pracovníků včetně individuelních požadavků odběratele, algoritmizaci   výpočtu hrubých mezd včetně importních dávek, evidenci mzdových předpisů pracovníka,</w:t>
      </w:r>
    </w:p>
    <w:p w:rsidR="00000000" w:rsidDel="00000000" w:rsidP="00000000" w:rsidRDefault="00000000" w:rsidRPr="00000000" w14:paraId="000000D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úplnou evidenci docházky v kalendářních a pracovních dnech, včetně hodinové evidence,evidenci pracovně právních vztahů pracovníka a  evidenci mimoevidenčních stavů,</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zabezpečení minimální mzdy,</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výpočet náhrad mzdy a refundovaných složek,</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25"/>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zabezpečení nemzdových složek, příspěvků z fondů, naturálních výplat, navýšení základů daně,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25"/>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evidenci všech složek odškodného,</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výpočet dávek nemocenského zabezpečení, základní kontrolu ochranné doby pro různé skupiny   pojištěnců,</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hanging="142.0000000000000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sledování nákladovosti mzdových položek, zaokrouhlovací a korekční algoritmy pro převod do účetnictví,</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výpočet sociálního a zdravotního pojistného pracovníka v návaznosti na údaje o pracovněprávním vztahu pracovníka, včetně výjimek vyplývajících z jeho zdravotní klasifikace a důchodového zařazení, včetně způsobu srážek položek, které nejsou pojistným organizace a včetně odvodů organizace; kontrolu minimální  výše zdravotního pojistného,</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výpočet zálohových a srážkových daní,  tvorbu daňových  dokladů,  roční daňové vyúčtování v odpovědnosti organizace,</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zabezpečení  srážek ze mzdy pracovníka, včetně výpočtu povinné částky při výkonu rozhodnutí, poukázečného, odborových příspěvků,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výpočet průměrných mezd  pro pracovněprávní účely a vyměřovacích základů pro výpočet dávek nemocenského zabezpečení,</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tvorbu podkladů pro evidenční list důchodového zabezpečení,</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intervalové výpočty pro výpočet zápočtů  odpracované doby, doby odborné a započítatelné praxe,  evidenční a vyloučené doby,</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plná a automatizovaná evidence řádných dovolených,</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výpočet  fyzického, evidenčního a přepočteného evidenčního stavu pracovníků,</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revizní a kontrolní funkce související se mzdovou agendou,</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evidenci nároků na starobní důchod,</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evidenci mimoevidenčních stavů zaměstnanců včetně evidence další MD, datum narození dítěte a automatizovaný výpočet dovršení 3 let věku dítěte,</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sledování podpůrčí doby pro nemocenské pojištění,</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tvorbu podkladů a potvrzení pro dávky státní sociální podpory,</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tvorbu úplného mzdového listu,</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tvorbu  příkazů k úhradě v tištěné a elektronické podobě, převod saldokontních údajů do účetního systému,</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zabezpečení datových vazeb pro Českou poštu a peněžní ústavy,</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tvorbu tiskových výstupů nezbytných pro úplnou evidenci a kontrolu mzdových údajů, zejména výplatních lístků,  rekapitulací mzdových položek,  rekapitulací pracovníků, organizačních jednotek a kategorií pracovníků, sestav o pojistném, nemocenských dávkách a rozdílech ve vyměřovacích základech jednotlivých druhů pojistného a daní, pokladních a účetních dokladů a podkladů vnitropodnikové evidence o mzdách,</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tvorbu pracovních smluv, zápočtových listů a jiných dokladů souvisejících se vznikem a ukončením pracovněprávního vztahu,</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automatizaci doby určité trvání pracovněprávního vztahu, evidence zkušebních dob, absolventské praxe,</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kategorizace pracovníků, jejich funkční a pracovní zařazení,</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tvorbu  podkladů pro státní statistická šetření,</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podpůrné personální evidence, zejména sledování praxe, profesního postupu, vzdělání a vzdělávání pracovníků, hodnocení úkolů pracovníka, evidence svěřených prostředků a jiných závazků.</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se zavazuje poskytovat službu  „Technická podpora“ tj. dodání nejnovějších verzí systému PERM 3 ve verzi Client/Server, na který má odběratel právo trvalého užití, a které obsahují technické změny systému, včetně změn vynucených legislativou, platnou v ČR. </w:t>
      </w:r>
    </w:p>
    <w:p w:rsidR="00000000" w:rsidDel="00000000" w:rsidP="00000000" w:rsidRDefault="00000000" w:rsidRPr="00000000" w14:paraId="000000F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Předmětem záruky není odstranění závad, které vznikly v důsledku neoprávněného nebo neodborného zásahu do modulů systému PERM 3 nebo nastavení databázového serveru.</w:t>
      </w:r>
    </w:p>
    <w:p w:rsidR="00000000" w:rsidDel="00000000" w:rsidP="00000000" w:rsidRDefault="00000000" w:rsidRPr="00000000" w14:paraId="000000F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Místem plnění záruky je místo umístění systému u odběratele</w:t>
      </w:r>
    </w:p>
    <w:p w:rsidR="00000000" w:rsidDel="00000000" w:rsidP="00000000" w:rsidRDefault="00000000" w:rsidRPr="00000000" w14:paraId="000000F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ručí za to, že dodané verze programů plně vyhovují v rozsahu svých funkcí a vlastností odpovídajícím  legislativním úpravám vymezenými platnými zákony České republiky.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Čl. 8.   Závěrečná ujednání</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8.1.</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Veškeré změny a dodatky k této smlouvě lze provádět pouze písemně, a to po vzájemné dohodě smluvních stran, pokud není ve smlouvě výslovně uvedeno jinak. Tytéž zásady platí i pro změnu tohoto ujednání. V ostatním se tento právní vztah řídí příslušnými ustanoveními Obchodního zákoníku č. 513/1991 Sb. v platném znění.</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8.2.</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Smlouva je vyhotovena ve 2 stejnopisech s právní silou originálu. Odběratel potvrzuje svým podpisem na této smlouvě, že převzal jeden stejnopis smlouvy.</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Platnost smlouvy se sjednává na dobu neurčitou včetně případných dodatků. Obě strany mají možnost tuto smlouvu v části „Technické podpory“ písemně vypovědět. Výpovědní lhůta trvá 3 měsíce a počíná běžet prvním dnem kalendářního měsíce následujícího po doručení výpovědi. Dodavatel nesmí tuto smlouvu vypovědět v době trvání záruk dle Čl. 7 této smlouvy s výjimkou porušení závazků odběratele dle Čl. 6. Smlouva se stává platnou dnem podpisu smluvními stranami. 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Dodavatel      datum: ………………</w:t>
        <w:tab/>
        <w:tab/>
        <w:t xml:space="preserve">        </w:t>
        <w:tab/>
        <w:t xml:space="preserve">             Odběratel      datum: …………………………...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tab/>
        <w:tab/>
        <w:t xml:space="preserve">         </w:t>
        <w:tab/>
        <w:tab/>
        <w:t xml:space="preserve">…………………………………………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sz w:val="22"/>
          <w:szCs w:val="22"/>
          <w:rtl w:val="0"/>
        </w:rPr>
        <w:t xml:space="preserve">xxxx. xxxxxxxx xxxx</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tab/>
        <w:tab/>
        <w:tab/>
        <w:tab/>
        <w:tab/>
        <w:t xml:space="preserve">            </w:t>
      </w:r>
      <w:r w:rsidDel="00000000" w:rsidR="00000000" w:rsidRPr="00000000">
        <w:rPr>
          <w:rFonts w:ascii="Arial Narrow" w:cs="Arial Narrow" w:eastAsia="Arial Narrow" w:hAnsi="Arial Narrow"/>
          <w:sz w:val="24"/>
          <w:szCs w:val="24"/>
          <w:rtl w:val="0"/>
        </w:rPr>
        <w:t xml:space="preserve">xxx. xxxxxx xxxxxxx</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jednatel společnosti</w:t>
        <w:tab/>
        <w:tab/>
        <w:tab/>
        <w:tab/>
        <w:tab/>
        <w:tab/>
        <w:t xml:space="preserve">                   ředitelka školy</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Verdan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Smlouva  PERM 3.                         </w:t>
      <w:tab/>
      <w:tab/>
      <w:t xml:space="preserve">                                                                                 Strana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90" w:hanging="390"/>
      </w:pPr>
      <w:rPr>
        <w:vertAlign w:val="baseline"/>
      </w:rPr>
    </w:lvl>
    <w:lvl w:ilvl="1">
      <w:start w:val="4"/>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2"/>
      <w:numFmt w:val="decimal"/>
      <w:lvlText w:val="%1."/>
      <w:lvlJc w:val="left"/>
      <w:pPr>
        <w:ind w:left="435" w:hanging="435"/>
      </w:pPr>
      <w:rPr>
        <w:vertAlign w:val="baseline"/>
      </w:rPr>
    </w:lvl>
    <w:lvl w:ilvl="1">
      <w:start w:val="1"/>
      <w:numFmt w:val="decimal"/>
      <w:lvlText w:val="%1.%2."/>
      <w:lvlJc w:val="left"/>
      <w:pPr>
        <w:ind w:left="435" w:hanging="43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0"/>
      <w:numFmt w:val="bullet"/>
      <w:lvlText w:val="-"/>
      <w:lvlJc w:val="left"/>
      <w:pPr>
        <w:ind w:left="927" w:hanging="360"/>
      </w:pPr>
      <w:rPr>
        <w:rFonts w:ascii="Times New Roman" w:cs="Times New Roman" w:eastAsia="Times New Roman" w:hAnsi="Times New Roman"/>
        <w:vertAlign w:val="baseline"/>
      </w:rPr>
    </w:lvl>
    <w:lvl w:ilvl="1">
      <w:start w:val="1"/>
      <w:numFmt w:val="bullet"/>
      <w:lvlText w:val="o"/>
      <w:lvlJc w:val="left"/>
      <w:pPr>
        <w:ind w:left="1647" w:hanging="360"/>
      </w:pPr>
      <w:rPr>
        <w:rFonts w:ascii="Courier New" w:cs="Courier New" w:eastAsia="Courier New" w:hAnsi="Courier New"/>
        <w:vertAlign w:val="baseline"/>
      </w:rPr>
    </w:lvl>
    <w:lvl w:ilvl="2">
      <w:start w:val="1"/>
      <w:numFmt w:val="bullet"/>
      <w:lvlText w:val="▪"/>
      <w:lvlJc w:val="left"/>
      <w:pPr>
        <w:ind w:left="2367" w:hanging="360"/>
      </w:pPr>
      <w:rPr>
        <w:rFonts w:ascii="Noto Sans Symbols" w:cs="Noto Sans Symbols" w:eastAsia="Noto Sans Symbols" w:hAnsi="Noto Sans Symbols"/>
        <w:vertAlign w:val="baseline"/>
      </w:rPr>
    </w:lvl>
    <w:lvl w:ilvl="3">
      <w:start w:val="1"/>
      <w:numFmt w:val="bullet"/>
      <w:lvlText w:val="●"/>
      <w:lvlJc w:val="left"/>
      <w:pPr>
        <w:ind w:left="3087" w:hanging="360"/>
      </w:pPr>
      <w:rPr>
        <w:rFonts w:ascii="Noto Sans Symbols" w:cs="Noto Sans Symbols" w:eastAsia="Noto Sans Symbols" w:hAnsi="Noto Sans Symbols"/>
        <w:vertAlign w:val="baseline"/>
      </w:rPr>
    </w:lvl>
    <w:lvl w:ilvl="4">
      <w:start w:val="1"/>
      <w:numFmt w:val="bullet"/>
      <w:lvlText w:val="o"/>
      <w:lvlJc w:val="left"/>
      <w:pPr>
        <w:ind w:left="3807" w:hanging="360"/>
      </w:pPr>
      <w:rPr>
        <w:rFonts w:ascii="Courier New" w:cs="Courier New" w:eastAsia="Courier New" w:hAnsi="Courier New"/>
        <w:vertAlign w:val="baseline"/>
      </w:rPr>
    </w:lvl>
    <w:lvl w:ilvl="5">
      <w:start w:val="1"/>
      <w:numFmt w:val="bullet"/>
      <w:lvlText w:val="▪"/>
      <w:lvlJc w:val="left"/>
      <w:pPr>
        <w:ind w:left="4527" w:hanging="360"/>
      </w:pPr>
      <w:rPr>
        <w:rFonts w:ascii="Noto Sans Symbols" w:cs="Noto Sans Symbols" w:eastAsia="Noto Sans Symbols" w:hAnsi="Noto Sans Symbols"/>
        <w:vertAlign w:val="baseline"/>
      </w:rPr>
    </w:lvl>
    <w:lvl w:ilvl="6">
      <w:start w:val="1"/>
      <w:numFmt w:val="bullet"/>
      <w:lvlText w:val="●"/>
      <w:lvlJc w:val="left"/>
      <w:pPr>
        <w:ind w:left="5247" w:hanging="360"/>
      </w:pPr>
      <w:rPr>
        <w:rFonts w:ascii="Noto Sans Symbols" w:cs="Noto Sans Symbols" w:eastAsia="Noto Sans Symbols" w:hAnsi="Noto Sans Symbols"/>
        <w:vertAlign w:val="baseline"/>
      </w:rPr>
    </w:lvl>
    <w:lvl w:ilvl="7">
      <w:start w:val="1"/>
      <w:numFmt w:val="bullet"/>
      <w:lvlText w:val="o"/>
      <w:lvlJc w:val="left"/>
      <w:pPr>
        <w:ind w:left="5967" w:hanging="360"/>
      </w:pPr>
      <w:rPr>
        <w:rFonts w:ascii="Courier New" w:cs="Courier New" w:eastAsia="Courier New" w:hAnsi="Courier New"/>
        <w:vertAlign w:val="baseline"/>
      </w:rPr>
    </w:lvl>
    <w:lvl w:ilvl="8">
      <w:start w:val="1"/>
      <w:numFmt w:val="bullet"/>
      <w:lvlText w:val="▪"/>
      <w:lvlJc w:val="left"/>
      <w:pPr>
        <w:ind w:left="6687" w:hanging="360"/>
      </w:pPr>
      <w:rPr>
        <w:rFonts w:ascii="Noto Sans Symbols" w:cs="Noto Sans Symbols" w:eastAsia="Noto Sans Symbols" w:hAnsi="Noto Sans Symbols"/>
        <w:vertAlign w:val="baseline"/>
      </w:rPr>
    </w:lvl>
  </w:abstractNum>
  <w:abstractNum w:abstractNumId="10">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1064" w:hanging="360"/>
      </w:pPr>
      <w:rPr>
        <w:rFonts w:ascii="Noto Sans Symbols" w:cs="Noto Sans Symbols" w:eastAsia="Noto Sans Symbols" w:hAnsi="Noto Sans Symbols"/>
        <w:vertAlign w:val="baseline"/>
      </w:rPr>
    </w:lvl>
    <w:lvl w:ilvl="1">
      <w:start w:val="1"/>
      <w:numFmt w:val="bullet"/>
      <w:lvlText w:val="o"/>
      <w:lvlJc w:val="left"/>
      <w:pPr>
        <w:ind w:left="1784" w:hanging="360"/>
      </w:pPr>
      <w:rPr>
        <w:rFonts w:ascii="Courier New" w:cs="Courier New" w:eastAsia="Courier New" w:hAnsi="Courier New"/>
        <w:vertAlign w:val="baseline"/>
      </w:rPr>
    </w:lvl>
    <w:lvl w:ilvl="2">
      <w:start w:val="1"/>
      <w:numFmt w:val="bullet"/>
      <w:lvlText w:val="▪"/>
      <w:lvlJc w:val="left"/>
      <w:pPr>
        <w:ind w:left="2504" w:hanging="360"/>
      </w:pPr>
      <w:rPr>
        <w:rFonts w:ascii="Noto Sans Symbols" w:cs="Noto Sans Symbols" w:eastAsia="Noto Sans Symbols" w:hAnsi="Noto Sans Symbols"/>
        <w:vertAlign w:val="baseline"/>
      </w:rPr>
    </w:lvl>
    <w:lvl w:ilvl="3">
      <w:start w:val="1"/>
      <w:numFmt w:val="bullet"/>
      <w:lvlText w:val="●"/>
      <w:lvlJc w:val="left"/>
      <w:pPr>
        <w:ind w:left="3224" w:hanging="360"/>
      </w:pPr>
      <w:rPr>
        <w:rFonts w:ascii="Noto Sans Symbols" w:cs="Noto Sans Symbols" w:eastAsia="Noto Sans Symbols" w:hAnsi="Noto Sans Symbols"/>
        <w:vertAlign w:val="baseline"/>
      </w:rPr>
    </w:lvl>
    <w:lvl w:ilvl="4">
      <w:start w:val="1"/>
      <w:numFmt w:val="bullet"/>
      <w:lvlText w:val="o"/>
      <w:lvlJc w:val="left"/>
      <w:pPr>
        <w:ind w:left="3944" w:hanging="360"/>
      </w:pPr>
      <w:rPr>
        <w:rFonts w:ascii="Courier New" w:cs="Courier New" w:eastAsia="Courier New" w:hAnsi="Courier New"/>
        <w:vertAlign w:val="baseline"/>
      </w:rPr>
    </w:lvl>
    <w:lvl w:ilvl="5">
      <w:start w:val="1"/>
      <w:numFmt w:val="bullet"/>
      <w:lvlText w:val="▪"/>
      <w:lvlJc w:val="left"/>
      <w:pPr>
        <w:ind w:left="4664" w:hanging="360"/>
      </w:pPr>
      <w:rPr>
        <w:rFonts w:ascii="Noto Sans Symbols" w:cs="Noto Sans Symbols" w:eastAsia="Noto Sans Symbols" w:hAnsi="Noto Sans Symbols"/>
        <w:vertAlign w:val="baseline"/>
      </w:rPr>
    </w:lvl>
    <w:lvl w:ilvl="6">
      <w:start w:val="1"/>
      <w:numFmt w:val="bullet"/>
      <w:lvlText w:val="●"/>
      <w:lvlJc w:val="left"/>
      <w:pPr>
        <w:ind w:left="5384" w:hanging="360"/>
      </w:pPr>
      <w:rPr>
        <w:rFonts w:ascii="Noto Sans Symbols" w:cs="Noto Sans Symbols" w:eastAsia="Noto Sans Symbols" w:hAnsi="Noto Sans Symbols"/>
        <w:vertAlign w:val="baseline"/>
      </w:rPr>
    </w:lvl>
    <w:lvl w:ilvl="7">
      <w:start w:val="1"/>
      <w:numFmt w:val="bullet"/>
      <w:lvlText w:val="o"/>
      <w:lvlJc w:val="left"/>
      <w:pPr>
        <w:ind w:left="6104" w:hanging="360"/>
      </w:pPr>
      <w:rPr>
        <w:rFonts w:ascii="Courier New" w:cs="Courier New" w:eastAsia="Courier New" w:hAnsi="Courier New"/>
        <w:vertAlign w:val="baseline"/>
      </w:rPr>
    </w:lvl>
    <w:lvl w:ilvl="8">
      <w:start w:val="1"/>
      <w:numFmt w:val="bullet"/>
      <w:lvlText w:val="▪"/>
      <w:lvlJc w:val="left"/>
      <w:pPr>
        <w:ind w:left="6824"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