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63B78" w14:textId="606198C9" w:rsidR="00883345" w:rsidRPr="00B0066C" w:rsidRDefault="00883345" w:rsidP="00883345">
      <w:pPr>
        <w:spacing w:after="12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0066C">
        <w:rPr>
          <w:rFonts w:asciiTheme="majorHAnsi" w:hAnsiTheme="majorHAnsi" w:cstheme="majorHAnsi"/>
          <w:b/>
          <w:sz w:val="28"/>
          <w:szCs w:val="28"/>
        </w:rPr>
        <w:t>DOHODA O POSKYTNUTÍ PŘÍPLATKU MIMO ZÁKLADNÍ KAPITÁL</w:t>
      </w:r>
    </w:p>
    <w:p w14:paraId="4C243DC4" w14:textId="693CE335" w:rsidR="00883345" w:rsidRPr="00B0066C" w:rsidRDefault="00883345" w:rsidP="00883345">
      <w:pPr>
        <w:spacing w:after="120"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0066C">
        <w:rPr>
          <w:rFonts w:asciiTheme="majorHAnsi" w:hAnsiTheme="majorHAnsi" w:cstheme="majorHAnsi"/>
          <w:bCs/>
          <w:sz w:val="20"/>
          <w:szCs w:val="20"/>
        </w:rPr>
        <w:t>uzavřená v souladu s ust. § 163 zákona č. 90/2012 Sb., o obchodních společnostech a družstvech (dále jen jako „</w:t>
      </w:r>
      <w:r w:rsidRPr="00B0066C">
        <w:rPr>
          <w:rFonts w:asciiTheme="majorHAnsi" w:hAnsiTheme="majorHAnsi" w:cstheme="majorHAnsi"/>
          <w:b/>
          <w:sz w:val="20"/>
          <w:szCs w:val="20"/>
        </w:rPr>
        <w:t>zákon o obchodních korporacích</w:t>
      </w:r>
      <w:r w:rsidRPr="00B0066C">
        <w:rPr>
          <w:rFonts w:asciiTheme="majorHAnsi" w:hAnsiTheme="majorHAnsi" w:cstheme="majorHAnsi"/>
          <w:bCs/>
          <w:sz w:val="20"/>
          <w:szCs w:val="20"/>
        </w:rPr>
        <w:t>“) níže uvedeného dne, měsíce a roku mezi následujícími smluvními stranami:</w:t>
      </w:r>
    </w:p>
    <w:p w14:paraId="11241A92" w14:textId="482A6AC2" w:rsidR="004C5F1B" w:rsidRPr="00B0066C" w:rsidRDefault="00883345" w:rsidP="00883345">
      <w:pPr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0066C">
        <w:rPr>
          <w:rFonts w:asciiTheme="majorHAnsi" w:hAnsiTheme="majorHAnsi" w:cstheme="majorHAnsi"/>
          <w:bCs/>
          <w:sz w:val="20"/>
          <w:szCs w:val="20"/>
        </w:rPr>
        <w:t>(dále jen jako „</w:t>
      </w:r>
      <w:r w:rsidRPr="00B0066C">
        <w:rPr>
          <w:rFonts w:asciiTheme="majorHAnsi" w:hAnsiTheme="majorHAnsi" w:cstheme="majorHAnsi"/>
          <w:b/>
          <w:sz w:val="20"/>
          <w:szCs w:val="20"/>
        </w:rPr>
        <w:t>Dohoda</w:t>
      </w:r>
      <w:r w:rsidRPr="00B0066C">
        <w:rPr>
          <w:rFonts w:asciiTheme="majorHAnsi" w:hAnsiTheme="majorHAnsi" w:cstheme="majorHAnsi"/>
          <w:bCs/>
          <w:sz w:val="20"/>
          <w:szCs w:val="20"/>
        </w:rPr>
        <w:t>“)</w:t>
      </w:r>
    </w:p>
    <w:p w14:paraId="6EAA4BCC" w14:textId="7847BC0E" w:rsidR="00883345" w:rsidRPr="00B0066C" w:rsidRDefault="00883345" w:rsidP="00883345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0066C">
        <w:rPr>
          <w:rFonts w:asciiTheme="majorHAnsi" w:hAnsiTheme="majorHAnsi" w:cstheme="majorHAnsi"/>
          <w:sz w:val="20"/>
          <w:szCs w:val="20"/>
        </w:rPr>
        <w:t>Společnost</w:t>
      </w:r>
      <w:r w:rsidRPr="00B0066C">
        <w:rPr>
          <w:rFonts w:asciiTheme="majorHAnsi" w:hAnsiTheme="majorHAnsi" w:cstheme="majorHAnsi"/>
          <w:b/>
          <w:sz w:val="20"/>
          <w:szCs w:val="20"/>
        </w:rPr>
        <w:t xml:space="preserve"> TEPLO Frýdlant s.r.o., </w:t>
      </w:r>
      <w:r w:rsidRPr="00B0066C">
        <w:rPr>
          <w:rFonts w:asciiTheme="majorHAnsi" w:hAnsiTheme="majorHAnsi" w:cstheme="majorHAnsi"/>
          <w:sz w:val="20"/>
          <w:szCs w:val="20"/>
        </w:rPr>
        <w:t>IČO 254 32 699</w:t>
      </w:r>
    </w:p>
    <w:p w14:paraId="162AC4E0" w14:textId="77777777" w:rsidR="00883345" w:rsidRPr="00B0066C" w:rsidRDefault="00883345" w:rsidP="0088334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hAnsiTheme="majorHAnsi" w:cstheme="majorHAnsi"/>
          <w:sz w:val="20"/>
          <w:szCs w:val="20"/>
        </w:rPr>
        <w:t>se sídlem Fügnerova 1405, 464 01 Frýdlant</w:t>
      </w:r>
    </w:p>
    <w:p w14:paraId="01CF9148" w14:textId="77777777" w:rsidR="00883345" w:rsidRPr="00B0066C" w:rsidRDefault="00883345" w:rsidP="00883345">
      <w:pPr>
        <w:spacing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hAnsiTheme="majorHAnsi" w:cstheme="majorHAnsi"/>
          <w:sz w:val="20"/>
          <w:szCs w:val="20"/>
        </w:rPr>
        <w:t>zastoupena jednatelem Jaroslavem Vančurou</w:t>
      </w:r>
    </w:p>
    <w:p w14:paraId="68109090" w14:textId="1D79D624" w:rsidR="00883345" w:rsidRPr="00B0066C" w:rsidRDefault="00883345" w:rsidP="00883345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hAnsiTheme="majorHAnsi" w:cstheme="majorHAnsi"/>
          <w:sz w:val="20"/>
          <w:szCs w:val="20"/>
        </w:rPr>
        <w:t>(dále jen "</w:t>
      </w:r>
      <w:r w:rsidRPr="00B0066C">
        <w:rPr>
          <w:rFonts w:asciiTheme="majorHAnsi" w:hAnsiTheme="majorHAnsi" w:cstheme="majorHAnsi"/>
          <w:b/>
          <w:sz w:val="20"/>
          <w:szCs w:val="20"/>
        </w:rPr>
        <w:t>Společnost</w:t>
      </w:r>
      <w:r w:rsidRPr="00B0066C">
        <w:rPr>
          <w:rFonts w:asciiTheme="majorHAnsi" w:hAnsiTheme="majorHAnsi" w:cstheme="majorHAnsi"/>
          <w:sz w:val="20"/>
          <w:szCs w:val="20"/>
        </w:rPr>
        <w:t>")</w:t>
      </w:r>
    </w:p>
    <w:p w14:paraId="62E52ACF" w14:textId="77777777" w:rsidR="00883345" w:rsidRPr="00B0066C" w:rsidRDefault="00883345" w:rsidP="00883345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0066C">
        <w:rPr>
          <w:rFonts w:asciiTheme="majorHAnsi" w:hAnsiTheme="majorHAnsi" w:cstheme="majorHAnsi"/>
          <w:sz w:val="20"/>
          <w:szCs w:val="20"/>
        </w:rPr>
        <w:t>a</w:t>
      </w:r>
      <w:r w:rsidRPr="00B0066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2D9759CD" w14:textId="77777777" w:rsidR="00883345" w:rsidRPr="00B0066C" w:rsidRDefault="00883345" w:rsidP="00883345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8AD75A5" w14:textId="37FB9C08" w:rsidR="00883345" w:rsidRPr="00B0066C" w:rsidRDefault="00883345" w:rsidP="00883345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0066C">
        <w:rPr>
          <w:rFonts w:asciiTheme="majorHAnsi" w:hAnsiTheme="majorHAnsi" w:cstheme="majorHAnsi"/>
          <w:b/>
          <w:bCs/>
          <w:sz w:val="20"/>
          <w:szCs w:val="20"/>
        </w:rPr>
        <w:t xml:space="preserve">Město Frýdlant, </w:t>
      </w:r>
      <w:r w:rsidRPr="00B0066C">
        <w:rPr>
          <w:rFonts w:asciiTheme="majorHAnsi" w:hAnsiTheme="majorHAnsi" w:cstheme="majorHAnsi"/>
          <w:sz w:val="20"/>
          <w:szCs w:val="20"/>
        </w:rPr>
        <w:t>IČO 002 62 781</w:t>
      </w:r>
    </w:p>
    <w:p w14:paraId="5186EDD1" w14:textId="77777777" w:rsidR="00883345" w:rsidRPr="00B0066C" w:rsidRDefault="00883345" w:rsidP="0088334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hAnsiTheme="majorHAnsi" w:cstheme="majorHAnsi"/>
          <w:sz w:val="20"/>
          <w:szCs w:val="20"/>
        </w:rPr>
        <w:t>se sídlem nám. T. G. Masaryka 37, 464 01 Frýdlant</w:t>
      </w:r>
    </w:p>
    <w:p w14:paraId="405E5194" w14:textId="67E04AB9" w:rsidR="00883345" w:rsidRPr="00B0066C" w:rsidRDefault="00883345" w:rsidP="00883345">
      <w:pPr>
        <w:spacing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hAnsiTheme="majorHAnsi" w:cstheme="majorHAnsi"/>
          <w:sz w:val="20"/>
          <w:szCs w:val="20"/>
        </w:rPr>
        <w:t>zastoupeno starostou města Ing. Danem Ramzerem</w:t>
      </w:r>
    </w:p>
    <w:p w14:paraId="403AF27C" w14:textId="77777777" w:rsidR="00883345" w:rsidRPr="00B0066C" w:rsidRDefault="00883345" w:rsidP="00883345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hAnsiTheme="majorHAnsi" w:cstheme="majorHAnsi"/>
          <w:sz w:val="20"/>
          <w:szCs w:val="20"/>
        </w:rPr>
        <w:t>(dále jen "</w:t>
      </w:r>
      <w:r w:rsidRPr="00B0066C">
        <w:rPr>
          <w:rFonts w:asciiTheme="majorHAnsi" w:hAnsiTheme="majorHAnsi" w:cstheme="majorHAnsi"/>
          <w:b/>
          <w:sz w:val="20"/>
          <w:szCs w:val="20"/>
        </w:rPr>
        <w:t>Společník</w:t>
      </w:r>
      <w:r w:rsidRPr="00B0066C">
        <w:rPr>
          <w:rFonts w:asciiTheme="majorHAnsi" w:hAnsiTheme="majorHAnsi" w:cstheme="majorHAnsi"/>
          <w:sz w:val="20"/>
          <w:szCs w:val="20"/>
        </w:rPr>
        <w:t xml:space="preserve">") </w:t>
      </w:r>
    </w:p>
    <w:p w14:paraId="6618E3F7" w14:textId="36009B78" w:rsidR="00883345" w:rsidRPr="00B0066C" w:rsidRDefault="00883345" w:rsidP="00883345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hAnsiTheme="majorHAnsi" w:cstheme="majorHAnsi"/>
          <w:sz w:val="20"/>
          <w:szCs w:val="20"/>
        </w:rPr>
        <w:t>(Společník a Společnost dále také jen jako "</w:t>
      </w:r>
      <w:r w:rsidRPr="00B0066C">
        <w:rPr>
          <w:rFonts w:asciiTheme="majorHAnsi" w:hAnsiTheme="majorHAnsi" w:cstheme="majorHAnsi"/>
          <w:b/>
          <w:sz w:val="20"/>
          <w:szCs w:val="20"/>
        </w:rPr>
        <w:t>Smluvní strany</w:t>
      </w:r>
      <w:r w:rsidRPr="00B0066C">
        <w:rPr>
          <w:rFonts w:asciiTheme="majorHAnsi" w:hAnsiTheme="majorHAnsi" w:cstheme="majorHAnsi"/>
          <w:sz w:val="20"/>
          <w:szCs w:val="20"/>
        </w:rPr>
        <w:t>")</w:t>
      </w:r>
    </w:p>
    <w:p w14:paraId="50592AF3" w14:textId="77777777" w:rsidR="00883345" w:rsidRPr="00B0066C" w:rsidRDefault="00883345" w:rsidP="00883345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FB44198" w14:textId="10016EA6" w:rsidR="00883345" w:rsidRPr="00B0066C" w:rsidRDefault="00883345" w:rsidP="0088334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hAnsiTheme="majorHAnsi" w:cstheme="majorHAnsi"/>
          <w:sz w:val="20"/>
          <w:szCs w:val="20"/>
        </w:rPr>
        <w:t>PREAMBULE</w:t>
      </w:r>
    </w:p>
    <w:p w14:paraId="21FE8463" w14:textId="41B004BF" w:rsidR="00883345" w:rsidRPr="00B0066C" w:rsidRDefault="00883345" w:rsidP="00883345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eastAsia="Calibri" w:hAnsiTheme="majorHAnsi" w:cstheme="majorHAnsi"/>
          <w:sz w:val="20"/>
          <w:szCs w:val="20"/>
        </w:rPr>
        <w:t xml:space="preserve">Společník je jediným společníkem Společnosti s podílem o velikosti 100 % odpovídajícím vkladu do základního kapitálu Společnosti ve výši </w:t>
      </w:r>
      <w:r w:rsidRPr="00B0066C">
        <w:rPr>
          <w:rFonts w:asciiTheme="majorHAnsi" w:hAnsiTheme="majorHAnsi" w:cstheme="majorHAnsi"/>
          <w:sz w:val="20"/>
          <w:szCs w:val="20"/>
        </w:rPr>
        <w:t>200.000 Kč (slovy: dvě sta tisíc korun českých).</w:t>
      </w:r>
    </w:p>
    <w:p w14:paraId="18B2FB64" w14:textId="624E3CA9" w:rsidR="00883345" w:rsidRPr="00B0066C" w:rsidRDefault="00883345" w:rsidP="00883345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hAnsiTheme="majorHAnsi" w:cstheme="majorHAnsi"/>
          <w:sz w:val="20"/>
          <w:szCs w:val="20"/>
        </w:rPr>
        <w:t>Společník pojal záměr poskytnout za podmínek stanovených v této Dohodě</w:t>
      </w:r>
      <w:r w:rsidR="00E2105B" w:rsidRPr="00B0066C">
        <w:rPr>
          <w:rFonts w:asciiTheme="majorHAnsi" w:hAnsiTheme="majorHAnsi" w:cstheme="majorHAnsi"/>
          <w:sz w:val="20"/>
          <w:szCs w:val="20"/>
        </w:rPr>
        <w:t xml:space="preserve"> </w:t>
      </w:r>
      <w:r w:rsidRPr="00B0066C">
        <w:rPr>
          <w:rFonts w:asciiTheme="majorHAnsi" w:hAnsiTheme="majorHAnsi" w:cstheme="majorHAnsi"/>
          <w:sz w:val="20"/>
          <w:szCs w:val="20"/>
        </w:rPr>
        <w:t>do vlastního kapitálu Společnosti, jejímž je společníkem</w:t>
      </w:r>
      <w:r w:rsidR="00E2105B" w:rsidRPr="00B0066C">
        <w:rPr>
          <w:rFonts w:asciiTheme="majorHAnsi" w:hAnsiTheme="majorHAnsi" w:cstheme="majorHAnsi"/>
          <w:sz w:val="20"/>
          <w:szCs w:val="20"/>
        </w:rPr>
        <w:t>,</w:t>
      </w:r>
      <w:r w:rsidRPr="00B0066C">
        <w:rPr>
          <w:rFonts w:asciiTheme="majorHAnsi" w:hAnsiTheme="majorHAnsi" w:cstheme="majorHAnsi"/>
          <w:sz w:val="20"/>
          <w:szCs w:val="20"/>
        </w:rPr>
        <w:t xml:space="preserve"> nemovité věci, jak jsou uvedené </w:t>
      </w:r>
      <w:r w:rsidR="00E2105B" w:rsidRPr="00B0066C">
        <w:rPr>
          <w:rFonts w:asciiTheme="majorHAnsi" w:hAnsiTheme="majorHAnsi" w:cstheme="majorHAnsi"/>
          <w:sz w:val="20"/>
          <w:szCs w:val="20"/>
        </w:rPr>
        <w:t>v čl. 2.4.</w:t>
      </w:r>
      <w:r w:rsidRPr="00B0066C">
        <w:rPr>
          <w:rFonts w:asciiTheme="majorHAnsi" w:hAnsiTheme="majorHAnsi" w:cstheme="majorHAnsi"/>
          <w:sz w:val="20"/>
          <w:szCs w:val="20"/>
        </w:rPr>
        <w:t xml:space="preserve"> </w:t>
      </w:r>
      <w:r w:rsidR="00E2105B" w:rsidRPr="00B0066C">
        <w:rPr>
          <w:rFonts w:asciiTheme="majorHAnsi" w:hAnsiTheme="majorHAnsi" w:cstheme="majorHAnsi"/>
          <w:sz w:val="20"/>
          <w:szCs w:val="20"/>
        </w:rPr>
        <w:t>Dohody</w:t>
      </w:r>
      <w:r w:rsidRPr="00B0066C">
        <w:rPr>
          <w:rFonts w:asciiTheme="majorHAnsi" w:hAnsiTheme="majorHAnsi" w:cstheme="majorHAnsi"/>
          <w:sz w:val="20"/>
          <w:szCs w:val="20"/>
        </w:rPr>
        <w:t>, a Společnost pojala záměr tento dobrovolný nepeněžitý příplatek do vlastního kapitálu od Společníka přijmout.</w:t>
      </w:r>
    </w:p>
    <w:p w14:paraId="20E4BC21" w14:textId="77777777" w:rsidR="00883345" w:rsidRPr="00B0066C" w:rsidRDefault="00883345" w:rsidP="00883345">
      <w:pPr>
        <w:pStyle w:val="Odstavecseseznamem"/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01C289E5" w14:textId="2963A801" w:rsidR="00883345" w:rsidRPr="00B0066C" w:rsidRDefault="00883345" w:rsidP="0088334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hAnsiTheme="majorHAnsi" w:cstheme="majorHAnsi"/>
          <w:sz w:val="20"/>
          <w:szCs w:val="20"/>
        </w:rPr>
        <w:t>PŘÍPLATEK</w:t>
      </w:r>
    </w:p>
    <w:p w14:paraId="6F310175" w14:textId="7DCDF17A" w:rsidR="00883345" w:rsidRPr="00B0066C" w:rsidRDefault="00883345" w:rsidP="00883345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eastAsia="Calibri" w:hAnsiTheme="majorHAnsi" w:cstheme="majorHAnsi"/>
          <w:sz w:val="20"/>
          <w:szCs w:val="20"/>
        </w:rPr>
        <w:t xml:space="preserve">Společník touto Dohodou poskytuje ve smyslu ust. § 163 odst. 1 a 2 zákona </w:t>
      </w:r>
      <w:r w:rsidR="00E2105B" w:rsidRPr="00B0066C">
        <w:rPr>
          <w:rFonts w:asciiTheme="majorHAnsi" w:eastAsia="Calibri" w:hAnsiTheme="majorHAnsi" w:cstheme="majorHAnsi"/>
          <w:sz w:val="20"/>
          <w:szCs w:val="20"/>
        </w:rPr>
        <w:t xml:space="preserve">o obchodních korporacích </w:t>
      </w:r>
      <w:r w:rsidRPr="00B0066C">
        <w:rPr>
          <w:rFonts w:asciiTheme="majorHAnsi" w:eastAsia="Calibri" w:hAnsiTheme="majorHAnsi" w:cstheme="majorHAnsi"/>
          <w:sz w:val="20"/>
          <w:szCs w:val="20"/>
        </w:rPr>
        <w:t xml:space="preserve">do vlastního kapitálu Společnosti mimo základní kapitál dobrovolný nepeněžitý příspěvek </w:t>
      </w:r>
      <w:r w:rsidR="00E2105B" w:rsidRPr="00B0066C">
        <w:rPr>
          <w:rFonts w:asciiTheme="majorHAnsi" w:eastAsia="Calibri" w:hAnsiTheme="majorHAnsi" w:cstheme="majorHAnsi"/>
          <w:sz w:val="20"/>
          <w:szCs w:val="20"/>
        </w:rPr>
        <w:t>definovaný</w:t>
      </w:r>
      <w:r w:rsidRPr="00B0066C">
        <w:rPr>
          <w:rFonts w:asciiTheme="majorHAnsi" w:eastAsia="Calibri" w:hAnsiTheme="majorHAnsi" w:cstheme="majorHAnsi"/>
          <w:sz w:val="20"/>
          <w:szCs w:val="20"/>
        </w:rPr>
        <w:t xml:space="preserve"> v odstavci 2.4. Dohody (dále jen jako „</w:t>
      </w:r>
      <w:r w:rsidRPr="00B0066C">
        <w:rPr>
          <w:rFonts w:asciiTheme="majorHAnsi" w:eastAsia="Calibri" w:hAnsiTheme="majorHAnsi" w:cstheme="majorHAnsi"/>
          <w:b/>
          <w:bCs/>
          <w:sz w:val="20"/>
          <w:szCs w:val="20"/>
        </w:rPr>
        <w:t>Nepeněžitý příplatek</w:t>
      </w:r>
      <w:r w:rsidRPr="00B0066C">
        <w:rPr>
          <w:rFonts w:asciiTheme="majorHAnsi" w:eastAsia="Calibri" w:hAnsiTheme="majorHAnsi" w:cstheme="majorHAnsi"/>
          <w:sz w:val="20"/>
          <w:szCs w:val="20"/>
        </w:rPr>
        <w:t>“).</w:t>
      </w:r>
    </w:p>
    <w:p w14:paraId="275C264A" w14:textId="395C41B0" w:rsidR="00883345" w:rsidRPr="00B0066C" w:rsidRDefault="00883345" w:rsidP="00883345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eastAsia="Calibri" w:hAnsiTheme="majorHAnsi" w:cstheme="majorHAnsi"/>
          <w:sz w:val="20"/>
          <w:szCs w:val="20"/>
        </w:rPr>
        <w:t xml:space="preserve">Nepeněžitý příplatek byl v souladu s ust. § 143 a § 163 ZOK znaleckým posudkem č. </w:t>
      </w:r>
      <w:r w:rsidR="002238EC">
        <w:rPr>
          <w:rFonts w:asciiTheme="majorHAnsi" w:eastAsia="Calibri" w:hAnsiTheme="majorHAnsi" w:cstheme="majorHAnsi"/>
          <w:sz w:val="20"/>
          <w:szCs w:val="20"/>
        </w:rPr>
        <w:t>721-61-2020</w:t>
      </w:r>
      <w:r w:rsidRPr="00B0066C">
        <w:rPr>
          <w:rFonts w:asciiTheme="majorHAnsi" w:eastAsia="Calibri" w:hAnsiTheme="majorHAnsi" w:cstheme="majorHAnsi"/>
          <w:sz w:val="20"/>
          <w:szCs w:val="20"/>
        </w:rPr>
        <w:t xml:space="preserve">, ze dne </w:t>
      </w:r>
      <w:r w:rsidR="002238EC">
        <w:rPr>
          <w:rFonts w:asciiTheme="majorHAnsi" w:eastAsia="Calibri" w:hAnsiTheme="majorHAnsi" w:cstheme="majorHAnsi"/>
          <w:sz w:val="20"/>
          <w:szCs w:val="20"/>
        </w:rPr>
        <w:t>25.listopadu 2020</w:t>
      </w:r>
      <w:r w:rsidRPr="00B0066C">
        <w:rPr>
          <w:rFonts w:asciiTheme="majorHAnsi" w:eastAsia="Calibri" w:hAnsiTheme="majorHAnsi" w:cstheme="majorHAnsi"/>
          <w:sz w:val="20"/>
          <w:szCs w:val="20"/>
        </w:rPr>
        <w:t xml:space="preserve"> vypracovaným znaleckým ústavem VGD Appraisal, s.r.o., IČO 282 13 645, se sídlem Praha, Praha 4-Nusle, Bělehradská 314/18, PSČ 140 00, </w:t>
      </w:r>
      <w:r w:rsidR="00CD44C2" w:rsidRPr="00B0066C">
        <w:rPr>
          <w:rFonts w:asciiTheme="majorHAnsi" w:eastAsia="Calibri" w:hAnsiTheme="majorHAnsi" w:cstheme="majorHAnsi"/>
          <w:sz w:val="20"/>
          <w:szCs w:val="20"/>
        </w:rPr>
        <w:t xml:space="preserve">oceněn </w:t>
      </w:r>
      <w:r w:rsidRPr="00B0066C">
        <w:rPr>
          <w:rFonts w:asciiTheme="majorHAnsi" w:eastAsia="Calibri" w:hAnsiTheme="majorHAnsi" w:cstheme="majorHAnsi"/>
          <w:sz w:val="20"/>
          <w:szCs w:val="20"/>
        </w:rPr>
        <w:t>na částku 7.820.000 Kč (slovy: sedm milionů osm set dvacet tisíc korun českých) a v této částce je Nepeněžitý příplatek poskytován do vlastního kapitálu Společnosti mimo základní kapitál.</w:t>
      </w:r>
    </w:p>
    <w:p w14:paraId="09CE33D3" w14:textId="5C12BFA3" w:rsidR="00883345" w:rsidRPr="00B0066C" w:rsidRDefault="00883345" w:rsidP="00883345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eastAsia="Calibri" w:hAnsiTheme="majorHAnsi" w:cstheme="majorHAnsi"/>
          <w:sz w:val="20"/>
          <w:szCs w:val="20"/>
        </w:rPr>
        <w:t>Společnost tento Nepeněžitý příplatek od Společníka přijímá. Nepeněžitým příplatkem dle této Dohody dochází ke zvýšení vlastního kapitálu Společnosti o hodnotu Nepeněžitého příplatku určenou výše uvedeným znaleckým posudkem, tj. o částku 7.820.000 Kč (slovy: sedm milionů osm set dvacet tisíc korun českých).</w:t>
      </w:r>
    </w:p>
    <w:p w14:paraId="436ABDC7" w14:textId="047B0369" w:rsidR="00883345" w:rsidRPr="00B0066C" w:rsidRDefault="00883345" w:rsidP="00883345">
      <w:pPr>
        <w:pStyle w:val="Odstavecseseznamem"/>
        <w:numPr>
          <w:ilvl w:val="1"/>
          <w:numId w:val="4"/>
        </w:numPr>
        <w:spacing w:after="12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B0066C">
        <w:rPr>
          <w:rFonts w:asciiTheme="majorHAnsi" w:eastAsia="Calibri" w:hAnsiTheme="majorHAnsi" w:cstheme="majorHAnsi"/>
          <w:sz w:val="20"/>
          <w:szCs w:val="20"/>
        </w:rPr>
        <w:t xml:space="preserve">Nepeněžitým příplatkem dle této Dohody jsou níže uvedené nemovité věci se všemi jejich </w:t>
      </w:r>
      <w:r w:rsidR="00E2105B" w:rsidRPr="00B0066C">
        <w:rPr>
          <w:rFonts w:asciiTheme="majorHAnsi" w:eastAsia="Calibri" w:hAnsiTheme="majorHAnsi" w:cstheme="majorHAnsi"/>
          <w:sz w:val="20"/>
          <w:szCs w:val="20"/>
        </w:rPr>
        <w:t>součástmi, příslušenstvím</w:t>
      </w:r>
      <w:r w:rsidRPr="00B0066C">
        <w:rPr>
          <w:rFonts w:asciiTheme="majorHAnsi" w:eastAsia="Calibri" w:hAnsiTheme="majorHAnsi" w:cstheme="majorHAnsi"/>
          <w:sz w:val="20"/>
          <w:szCs w:val="20"/>
        </w:rPr>
        <w:t xml:space="preserve"> a věcnými právy:</w:t>
      </w:r>
    </w:p>
    <w:p w14:paraId="70FF43E5" w14:textId="77777777" w:rsidR="00883345" w:rsidRPr="00B0066C" w:rsidRDefault="00883345" w:rsidP="00883345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B0066C">
        <w:rPr>
          <w:rFonts w:asciiTheme="majorHAnsi" w:eastAsia="Calibri" w:hAnsiTheme="majorHAnsi" w:cstheme="majorHAnsi"/>
          <w:sz w:val="20"/>
          <w:szCs w:val="20"/>
        </w:rPr>
        <w:t>Pozemek p. č. 182/6, jehož součástí je stavba č. p. 1405 – stavba technického vybavení;</w:t>
      </w:r>
    </w:p>
    <w:p w14:paraId="0BDCA8C6" w14:textId="77777777" w:rsidR="00883345" w:rsidRPr="00B0066C" w:rsidRDefault="00883345" w:rsidP="00883345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B0066C">
        <w:rPr>
          <w:rFonts w:asciiTheme="majorHAnsi" w:eastAsia="Calibri" w:hAnsiTheme="majorHAnsi" w:cstheme="majorHAnsi"/>
          <w:sz w:val="20"/>
          <w:szCs w:val="20"/>
        </w:rPr>
        <w:t>Pozemek p. č. 3101/5</w:t>
      </w:r>
    </w:p>
    <w:p w14:paraId="2B435BB8" w14:textId="77777777" w:rsidR="00883345" w:rsidRPr="00B0066C" w:rsidRDefault="00883345" w:rsidP="00883345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B0066C">
        <w:rPr>
          <w:rFonts w:asciiTheme="majorHAnsi" w:eastAsia="Calibri" w:hAnsiTheme="majorHAnsi" w:cstheme="majorHAnsi"/>
          <w:sz w:val="20"/>
          <w:szCs w:val="20"/>
        </w:rPr>
        <w:t>Pozemek p. č. 3101/7</w:t>
      </w:r>
    </w:p>
    <w:p w14:paraId="522266A1" w14:textId="77777777" w:rsidR="00883345" w:rsidRPr="00B0066C" w:rsidRDefault="00883345" w:rsidP="00883345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B0066C">
        <w:rPr>
          <w:rFonts w:asciiTheme="majorHAnsi" w:eastAsia="Calibri" w:hAnsiTheme="majorHAnsi" w:cstheme="majorHAnsi"/>
          <w:sz w:val="20"/>
          <w:szCs w:val="20"/>
        </w:rPr>
        <w:t xml:space="preserve">Pozemek p. č. 3101/8, jehož součástí je stavba č. p. 1398 – průmyslový objekt </w:t>
      </w:r>
    </w:p>
    <w:p w14:paraId="0CC7FE97" w14:textId="77777777" w:rsidR="00883345" w:rsidRPr="00B0066C" w:rsidRDefault="00883345" w:rsidP="00883345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B0066C">
        <w:rPr>
          <w:rFonts w:asciiTheme="majorHAnsi" w:eastAsia="Calibri" w:hAnsiTheme="majorHAnsi" w:cstheme="majorHAnsi"/>
          <w:sz w:val="20"/>
          <w:szCs w:val="20"/>
        </w:rPr>
        <w:t>Pozemek p. č. 3101/9</w:t>
      </w:r>
    </w:p>
    <w:p w14:paraId="6F7EA0FF" w14:textId="77777777" w:rsidR="00883345" w:rsidRPr="00B0066C" w:rsidRDefault="00883345" w:rsidP="00883345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B0066C">
        <w:rPr>
          <w:rFonts w:asciiTheme="majorHAnsi" w:eastAsia="Calibri" w:hAnsiTheme="majorHAnsi" w:cstheme="majorHAnsi"/>
          <w:sz w:val="20"/>
          <w:szCs w:val="20"/>
        </w:rPr>
        <w:t>Pozemek p. č. 3101/10</w:t>
      </w:r>
    </w:p>
    <w:p w14:paraId="739ECBF4" w14:textId="4099C99B" w:rsidR="00883345" w:rsidRPr="00B0066C" w:rsidRDefault="00E2105B" w:rsidP="00E2105B">
      <w:pPr>
        <w:pStyle w:val="Odstavecseseznamem"/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eastAsia="Calibri" w:hAnsiTheme="majorHAnsi" w:cstheme="majorHAnsi"/>
          <w:sz w:val="20"/>
          <w:szCs w:val="20"/>
        </w:rPr>
        <w:t>t</w:t>
      </w:r>
      <w:r w:rsidR="00883345" w:rsidRPr="00B0066C">
        <w:rPr>
          <w:rFonts w:asciiTheme="majorHAnsi" w:eastAsia="Calibri" w:hAnsiTheme="majorHAnsi" w:cstheme="majorHAnsi"/>
          <w:sz w:val="20"/>
          <w:szCs w:val="20"/>
        </w:rPr>
        <w:t>o vše zapsané na LV č. 10001, pro katastrální území a obec Frýdlant, u Katastrálního úřadu pro Liberecký kraj, Katastrální pracoviště Frýdlant.</w:t>
      </w:r>
    </w:p>
    <w:p w14:paraId="41D2692D" w14:textId="77B773D6" w:rsidR="00883345" w:rsidRPr="00B0066C" w:rsidRDefault="00883345" w:rsidP="0088334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eastAsia="Calibri" w:hAnsiTheme="majorHAnsi" w:cstheme="majorHAnsi"/>
          <w:sz w:val="20"/>
          <w:szCs w:val="20"/>
        </w:rPr>
        <w:lastRenderedPageBreak/>
        <w:t>VLASTNICKÉ PRÁVO</w:t>
      </w:r>
    </w:p>
    <w:p w14:paraId="53E3DB91" w14:textId="5DD30FF0" w:rsidR="00883345" w:rsidRPr="00B0066C" w:rsidRDefault="00883345" w:rsidP="00883345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eastAsia="Calibri" w:hAnsiTheme="majorHAnsi" w:cstheme="majorHAnsi"/>
          <w:sz w:val="20"/>
          <w:szCs w:val="20"/>
        </w:rPr>
        <w:t>Touto Dohodou Společník převádí mimo jiné vlastnické právo k nemovitým věcem, které tvoří Nepeněžitý příplatek.</w:t>
      </w:r>
    </w:p>
    <w:p w14:paraId="05176107" w14:textId="6214D70C" w:rsidR="00883345" w:rsidRPr="00387F70" w:rsidRDefault="00883345" w:rsidP="00883345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eastAsia="Calibri" w:hAnsiTheme="majorHAnsi" w:cstheme="majorHAnsi"/>
          <w:sz w:val="20"/>
          <w:szCs w:val="20"/>
        </w:rPr>
        <w:t>Vlastnické právo k</w:t>
      </w:r>
      <w:r w:rsidR="00E2105B" w:rsidRPr="00B0066C">
        <w:rPr>
          <w:rFonts w:asciiTheme="majorHAnsi" w:eastAsia="Calibri" w:hAnsiTheme="majorHAnsi" w:cstheme="majorHAnsi"/>
          <w:sz w:val="20"/>
          <w:szCs w:val="20"/>
        </w:rPr>
        <w:t> nemovitým věcem, které tvoří Nepeněžitý příplatek,</w:t>
      </w:r>
      <w:r w:rsidRPr="00B0066C">
        <w:rPr>
          <w:rFonts w:asciiTheme="majorHAnsi" w:eastAsia="Calibri" w:hAnsiTheme="majorHAnsi" w:cstheme="majorHAnsi"/>
          <w:sz w:val="20"/>
          <w:szCs w:val="20"/>
        </w:rPr>
        <w:t xml:space="preserve"> Společnost </w:t>
      </w:r>
      <w:r w:rsidR="00E2105B" w:rsidRPr="00B0066C">
        <w:rPr>
          <w:rFonts w:asciiTheme="majorHAnsi" w:eastAsia="Calibri" w:hAnsiTheme="majorHAnsi" w:cstheme="majorHAnsi"/>
          <w:sz w:val="20"/>
          <w:szCs w:val="20"/>
        </w:rPr>
        <w:t>nabyde</w:t>
      </w:r>
      <w:r w:rsidRPr="00B0066C">
        <w:rPr>
          <w:rFonts w:asciiTheme="majorHAnsi" w:eastAsia="Calibri" w:hAnsiTheme="majorHAnsi" w:cstheme="majorHAnsi"/>
          <w:sz w:val="20"/>
          <w:szCs w:val="20"/>
        </w:rPr>
        <w:t xml:space="preserve"> vkladem vlastnického práva do katastru nemovitostí. V případě, že katastrální úřad zamítne, a to z jakéhokoli důvodu, návrh na povolení vkladu vlastnického práva ke shora specifikovaným nemovitým věcech do katastru nemovitostí, zavazují se Smluvní strany poskytnout si vzájemně součinnost, aby v takovém případě došlo k odstranění příslušných vad, eventuálně k uzavření nové dohody Smluvních stran, jejíž obsah bude v podstatných náležitostech po odstranění zjištěních vad odpovídat obsahu této Dohody</w:t>
      </w:r>
      <w:r w:rsidRPr="00387F70">
        <w:rPr>
          <w:rFonts w:asciiTheme="majorHAnsi" w:eastAsia="Calibri" w:hAnsiTheme="majorHAnsi" w:cstheme="majorHAnsi"/>
          <w:sz w:val="20"/>
          <w:szCs w:val="20"/>
        </w:rPr>
        <w:t>, a to nejpozději do jednoho měsíce od právní moci zamítavého rozhodnutí katastrálního úřadu.</w:t>
      </w:r>
    </w:p>
    <w:p w14:paraId="4C7BBF28" w14:textId="77777777" w:rsidR="0029490C" w:rsidRPr="00B0066C" w:rsidRDefault="0029490C" w:rsidP="0029490C">
      <w:pPr>
        <w:pStyle w:val="Odstavecseseznamem"/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14B0D1EA" w14:textId="5BBE2721" w:rsidR="0029490C" w:rsidRPr="00B0066C" w:rsidRDefault="006A06B4" w:rsidP="0029490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hAnsiTheme="majorHAnsi" w:cstheme="majorHAnsi"/>
          <w:sz w:val="20"/>
          <w:szCs w:val="20"/>
        </w:rPr>
        <w:t>KATASTR NEMOVITOSTÍ</w:t>
      </w:r>
    </w:p>
    <w:p w14:paraId="28F012DA" w14:textId="7A58879B" w:rsidR="006A06B4" w:rsidRPr="00B0066C" w:rsidRDefault="006A06B4" w:rsidP="006A06B4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hAnsiTheme="majorHAnsi" w:cstheme="majorHAnsi"/>
          <w:sz w:val="20"/>
          <w:szCs w:val="20"/>
        </w:rPr>
        <w:t>Smluvní strany podpisem této Dohody zmocňují Roberta Musila, advokáta, ev. č. ČAK 15961, vykonávajícího advokacii jako společník Havelka &amp; Musil VGD Legal, s.r.o., advokátní kancelář, IČO 074</w:t>
      </w:r>
      <w:r w:rsidR="00BE1B0E" w:rsidRPr="00B0066C">
        <w:rPr>
          <w:rFonts w:asciiTheme="majorHAnsi" w:hAnsiTheme="majorHAnsi" w:cstheme="majorHAnsi"/>
          <w:sz w:val="20"/>
          <w:szCs w:val="20"/>
        </w:rPr>
        <w:t xml:space="preserve"> 55 836, se sídlem Liberec, Liberec I-Staré Město, Gorkého 658/15, PSČ 460 01, k podání návrhu na zahájení řízení u příslušného Katastrálního pracoviště – vklad vlastnického práva do katastru nemovitostí, to vše dle této Dohody, tedy jej zmocňují</w:t>
      </w:r>
      <w:r w:rsidR="00E94FB8" w:rsidRPr="00B0066C">
        <w:rPr>
          <w:rFonts w:asciiTheme="majorHAnsi" w:hAnsiTheme="majorHAnsi" w:cstheme="majorHAnsi"/>
          <w:sz w:val="20"/>
          <w:szCs w:val="20"/>
        </w:rPr>
        <w:t xml:space="preserve"> k tomu, aby vykonával veškeré úkony s tím související, zejména přijímal doručované písemnosti, podával návrhy a žádosti, podával opravné prostředky, námitky nebo rozklad a vzdával se jich, a to vše i tehdy, když je podle právních předpisů zapotřebí zvláštní plné moci. </w:t>
      </w:r>
    </w:p>
    <w:p w14:paraId="315742D1" w14:textId="530C270C" w:rsidR="00E4288A" w:rsidRPr="00B0066C" w:rsidRDefault="00E4288A" w:rsidP="006A06B4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hAnsiTheme="majorHAnsi" w:cstheme="majorHAnsi"/>
          <w:sz w:val="20"/>
          <w:szCs w:val="20"/>
        </w:rPr>
        <w:t xml:space="preserve">Správní poplatek, spočívající v úhradě kolku k podání návrhu na vklad této Dohody k příslušnému katastrálnímu pracovišti </w:t>
      </w:r>
      <w:r w:rsidR="00E31D44" w:rsidRPr="00387F70">
        <w:rPr>
          <w:rFonts w:asciiTheme="majorHAnsi" w:hAnsiTheme="majorHAnsi" w:cstheme="majorHAnsi"/>
          <w:sz w:val="20"/>
          <w:szCs w:val="20"/>
        </w:rPr>
        <w:t>hradí Společnost.</w:t>
      </w:r>
      <w:r w:rsidR="00E31D44" w:rsidRPr="00B0066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A4CA3DC" w14:textId="77777777" w:rsidR="00E2105B" w:rsidRPr="00B0066C" w:rsidRDefault="00E2105B" w:rsidP="00E2105B">
      <w:pPr>
        <w:pStyle w:val="Odstavecseseznamem"/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4CA11AD2" w14:textId="2B7AE1C3" w:rsidR="00883345" w:rsidRPr="00B0066C" w:rsidRDefault="00883345" w:rsidP="0088334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hAnsiTheme="majorHAnsi" w:cstheme="majorHAnsi"/>
          <w:sz w:val="20"/>
          <w:szCs w:val="20"/>
        </w:rPr>
        <w:t>ZÁVĚREČNÁ USTANOVENÍ</w:t>
      </w:r>
    </w:p>
    <w:p w14:paraId="06A6393A" w14:textId="2C18F7ED" w:rsidR="00E2105B" w:rsidRPr="00B0066C" w:rsidRDefault="00E2105B" w:rsidP="00E2105B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eastAsia="Calibri" w:hAnsiTheme="majorHAnsi" w:cstheme="majorHAnsi"/>
          <w:sz w:val="20"/>
          <w:szCs w:val="20"/>
        </w:rPr>
        <w:t xml:space="preserve">Tato Dohoda nabývá platnosti </w:t>
      </w:r>
      <w:r w:rsidR="00C469A6">
        <w:rPr>
          <w:rFonts w:asciiTheme="majorHAnsi" w:eastAsia="Calibri" w:hAnsiTheme="majorHAnsi" w:cstheme="majorHAnsi"/>
          <w:sz w:val="20"/>
          <w:szCs w:val="20"/>
        </w:rPr>
        <w:t>dnem 1.1.2021</w:t>
      </w:r>
    </w:p>
    <w:p w14:paraId="2433B874" w14:textId="54EBFEA3" w:rsidR="00883345" w:rsidRPr="00B0066C" w:rsidRDefault="00883345" w:rsidP="00883345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eastAsia="Calibri" w:hAnsiTheme="majorHAnsi" w:cstheme="majorHAnsi"/>
          <w:sz w:val="20"/>
          <w:szCs w:val="20"/>
        </w:rPr>
        <w:t xml:space="preserve">Společník prohlašuje, že v souladu s ust. § 41 odst. 1 ve spojení s ust. § 85 písm. </w:t>
      </w:r>
      <w:r w:rsidR="00D028A2" w:rsidRPr="00B0066C">
        <w:rPr>
          <w:rFonts w:asciiTheme="majorHAnsi" w:eastAsia="Calibri" w:hAnsiTheme="majorHAnsi" w:cstheme="majorHAnsi"/>
          <w:sz w:val="20"/>
          <w:szCs w:val="20"/>
        </w:rPr>
        <w:t>a</w:t>
      </w:r>
      <w:r w:rsidRPr="00B0066C">
        <w:rPr>
          <w:rFonts w:asciiTheme="majorHAnsi" w:eastAsia="Calibri" w:hAnsiTheme="majorHAnsi" w:cstheme="majorHAnsi"/>
          <w:sz w:val="20"/>
          <w:szCs w:val="20"/>
        </w:rPr>
        <w:t xml:space="preserve">) zákona č. 128/2000 Sb., o obcích byl převod výše uvedených nemovitých věcí, které tvoří Nepeněžitý příplatek, schválen usnesením zastupitelstva Města Frýdlant dne </w:t>
      </w:r>
      <w:r w:rsidR="002238EC">
        <w:rPr>
          <w:rFonts w:asciiTheme="majorHAnsi" w:eastAsia="Calibri" w:hAnsiTheme="majorHAnsi" w:cstheme="majorHAnsi"/>
          <w:sz w:val="20"/>
          <w:szCs w:val="20"/>
        </w:rPr>
        <w:t>9.12.2020</w:t>
      </w:r>
      <w:r w:rsidRPr="00B0066C">
        <w:rPr>
          <w:rFonts w:asciiTheme="majorHAnsi" w:eastAsia="Calibri" w:hAnsiTheme="majorHAnsi" w:cstheme="majorHAnsi"/>
          <w:sz w:val="20"/>
          <w:szCs w:val="20"/>
        </w:rPr>
        <w:t xml:space="preserve"> usnesením č. </w:t>
      </w:r>
      <w:r w:rsidR="002238EC">
        <w:rPr>
          <w:rFonts w:asciiTheme="majorHAnsi" w:eastAsia="Calibri" w:hAnsiTheme="majorHAnsi" w:cstheme="majorHAnsi"/>
          <w:sz w:val="20"/>
          <w:szCs w:val="20"/>
        </w:rPr>
        <w:t>321/2020</w:t>
      </w:r>
      <w:r w:rsidR="0032519A">
        <w:rPr>
          <w:rFonts w:asciiTheme="majorHAnsi" w:eastAsia="Calibri" w:hAnsiTheme="majorHAnsi" w:cstheme="majorHAnsi"/>
          <w:sz w:val="20"/>
          <w:szCs w:val="20"/>
        </w:rPr>
        <w:t>. Zapsání smlouvy do registru smluv</w:t>
      </w:r>
      <w:r w:rsidR="002238EC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60C27831" w14:textId="414A7869" w:rsidR="00883345" w:rsidRPr="00B0066C" w:rsidRDefault="00883345" w:rsidP="00883345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eastAsia="Calibri" w:hAnsiTheme="majorHAnsi" w:cstheme="majorHAnsi"/>
          <w:sz w:val="20"/>
          <w:szCs w:val="20"/>
        </w:rPr>
        <w:t>Smluvní strany berou na vědomí, že tato Dohoda bude uveřejněna v 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</w:t>
      </w:r>
      <w:r w:rsidR="00E2105B" w:rsidRPr="00B0066C">
        <w:rPr>
          <w:rFonts w:asciiTheme="majorHAnsi" w:eastAsia="Calibri" w:hAnsiTheme="majorHAnsi" w:cstheme="majorHAnsi"/>
          <w:sz w:val="20"/>
          <w:szCs w:val="20"/>
        </w:rPr>
        <w:t xml:space="preserve">y (např. osobní údaje), a to </w:t>
      </w:r>
      <w:r w:rsidRPr="00B0066C">
        <w:rPr>
          <w:rFonts w:asciiTheme="majorHAnsi" w:eastAsia="Calibri" w:hAnsiTheme="majorHAnsi" w:cstheme="majorHAnsi"/>
          <w:sz w:val="20"/>
          <w:szCs w:val="20"/>
        </w:rPr>
        <w:t>např. podtržení</w:t>
      </w:r>
      <w:r w:rsidR="00E2105B" w:rsidRPr="00B0066C">
        <w:rPr>
          <w:rFonts w:asciiTheme="majorHAnsi" w:eastAsia="Calibri" w:hAnsiTheme="majorHAnsi" w:cstheme="majorHAnsi"/>
          <w:sz w:val="20"/>
          <w:szCs w:val="20"/>
        </w:rPr>
        <w:t>m</w:t>
      </w:r>
      <w:r w:rsidRPr="00B0066C">
        <w:rPr>
          <w:rFonts w:asciiTheme="majorHAnsi" w:eastAsia="Calibri" w:hAnsiTheme="majorHAnsi" w:cstheme="majorHAnsi"/>
          <w:sz w:val="20"/>
          <w:szCs w:val="20"/>
        </w:rPr>
        <w:t>. Neoznačení údajů je považován</w:t>
      </w:r>
      <w:r w:rsidR="00E2105B" w:rsidRPr="00B0066C">
        <w:rPr>
          <w:rFonts w:asciiTheme="majorHAnsi" w:eastAsia="Calibri" w:hAnsiTheme="majorHAnsi" w:cstheme="majorHAnsi"/>
          <w:sz w:val="20"/>
          <w:szCs w:val="20"/>
        </w:rPr>
        <w:t>o</w:t>
      </w:r>
      <w:r w:rsidRPr="00B0066C">
        <w:rPr>
          <w:rFonts w:asciiTheme="majorHAnsi" w:eastAsia="Calibri" w:hAnsiTheme="majorHAnsi" w:cstheme="majorHAnsi"/>
          <w:sz w:val="20"/>
          <w:szCs w:val="20"/>
        </w:rPr>
        <w:t xml:space="preserve"> za souhlas s jejich uveřejněním. Dohoda nabývá účinnosti nejdříve dnem uveřejnění v registru smluv, a to </w:t>
      </w:r>
      <w:r w:rsidR="00E2105B" w:rsidRPr="00B0066C">
        <w:rPr>
          <w:rFonts w:asciiTheme="majorHAnsi" w:eastAsia="Calibri" w:hAnsiTheme="majorHAnsi" w:cstheme="majorHAnsi"/>
          <w:sz w:val="20"/>
          <w:szCs w:val="20"/>
        </w:rPr>
        <w:t>v souladu s ust.</w:t>
      </w:r>
      <w:r w:rsidRPr="00B0066C">
        <w:rPr>
          <w:rFonts w:asciiTheme="majorHAnsi" w:eastAsia="Calibri" w:hAnsiTheme="majorHAnsi" w:cstheme="majorHAnsi"/>
          <w:sz w:val="20"/>
          <w:szCs w:val="20"/>
        </w:rPr>
        <w:t xml:space="preserve"> § 6 odst. 1 zákona o registru smluv.</w:t>
      </w:r>
    </w:p>
    <w:p w14:paraId="0106AE5A" w14:textId="1CEE76D2" w:rsidR="00883345" w:rsidRPr="00B0066C" w:rsidRDefault="00883345" w:rsidP="00883345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eastAsia="Calibri" w:hAnsiTheme="majorHAnsi" w:cstheme="majorHAnsi"/>
          <w:sz w:val="20"/>
          <w:szCs w:val="20"/>
        </w:rPr>
        <w:t>Právní vztahy založené touto Dohodou nebo z ní vyplývající se řídí českým právem, zejména zákonem č. 90/2012 Sb., o obchodních společnostech a družstvech.</w:t>
      </w:r>
    </w:p>
    <w:p w14:paraId="7B0AAB20" w14:textId="104D4B06" w:rsidR="00883345" w:rsidRPr="00B0066C" w:rsidRDefault="00883345" w:rsidP="00883345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eastAsia="Calibri" w:hAnsiTheme="majorHAnsi" w:cstheme="majorHAnsi"/>
          <w:sz w:val="20"/>
          <w:szCs w:val="20"/>
        </w:rPr>
        <w:t>Dohoda může být měněna nebo doplňována pouze na základě písemných dodatků</w:t>
      </w:r>
      <w:r w:rsidR="00E2105B" w:rsidRPr="00B0066C">
        <w:rPr>
          <w:rFonts w:asciiTheme="majorHAnsi" w:eastAsia="Calibri" w:hAnsiTheme="majorHAnsi" w:cstheme="majorHAnsi"/>
          <w:sz w:val="20"/>
          <w:szCs w:val="20"/>
        </w:rPr>
        <w:t>, které odsouhlasí a podepíšou obě Smluvní strany.</w:t>
      </w:r>
    </w:p>
    <w:p w14:paraId="0F771784" w14:textId="17621850" w:rsidR="00883345" w:rsidRPr="0023067E" w:rsidRDefault="00883345" w:rsidP="00883345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0066C">
        <w:rPr>
          <w:rFonts w:asciiTheme="majorHAnsi" w:eastAsia="Calibri" w:hAnsiTheme="majorHAnsi" w:cstheme="majorHAnsi"/>
          <w:sz w:val="20"/>
          <w:szCs w:val="20"/>
        </w:rPr>
        <w:t>Tato Dohoda je vyhotovena v šesti (6) stejnopisech. Každá ze Smluvních stran obdrží po dvou (2) vyhotoveních a dvě vyhotovení s úředně ověřenými podpisy Smluvních stran budou slo</w:t>
      </w:r>
      <w:r w:rsidR="00E2105B" w:rsidRPr="00B0066C">
        <w:rPr>
          <w:rFonts w:asciiTheme="majorHAnsi" w:eastAsia="Calibri" w:hAnsiTheme="majorHAnsi" w:cstheme="majorHAnsi"/>
          <w:sz w:val="20"/>
          <w:szCs w:val="20"/>
        </w:rPr>
        <w:t>u</w:t>
      </w:r>
      <w:r w:rsidRPr="00B0066C">
        <w:rPr>
          <w:rFonts w:asciiTheme="majorHAnsi" w:eastAsia="Calibri" w:hAnsiTheme="majorHAnsi" w:cstheme="majorHAnsi"/>
          <w:sz w:val="20"/>
          <w:szCs w:val="20"/>
        </w:rPr>
        <w:t>žit pro účely řízení o povolení vkladu práv podle této Dohody do katastru nemovitostí.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3345" w:rsidRPr="00B0066C" w14:paraId="4AA39172" w14:textId="77777777" w:rsidTr="00E2105B">
        <w:tc>
          <w:tcPr>
            <w:tcW w:w="3020" w:type="dxa"/>
          </w:tcPr>
          <w:p w14:paraId="2F9750AF" w14:textId="0F9AB2F2" w:rsidR="00883345" w:rsidRPr="00B0066C" w:rsidRDefault="00883345" w:rsidP="0088334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0066C">
              <w:rPr>
                <w:rFonts w:asciiTheme="majorHAnsi" w:hAnsiTheme="majorHAnsi" w:cstheme="majorHAnsi"/>
                <w:sz w:val="20"/>
                <w:szCs w:val="20"/>
              </w:rPr>
              <w:t>Ve Frýdlantě dne</w:t>
            </w:r>
          </w:p>
        </w:tc>
        <w:tc>
          <w:tcPr>
            <w:tcW w:w="3021" w:type="dxa"/>
          </w:tcPr>
          <w:p w14:paraId="5AFF28A8" w14:textId="77777777" w:rsidR="00883345" w:rsidRPr="00B0066C" w:rsidRDefault="00883345" w:rsidP="0088334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9C7A221" w14:textId="1BE4BDF5" w:rsidR="00883345" w:rsidRPr="00B0066C" w:rsidRDefault="00883345" w:rsidP="0088334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0066C">
              <w:rPr>
                <w:rFonts w:asciiTheme="majorHAnsi" w:hAnsiTheme="majorHAnsi" w:cstheme="majorHAnsi"/>
                <w:sz w:val="20"/>
                <w:szCs w:val="20"/>
              </w:rPr>
              <w:t>Ve Frýdlantě dne</w:t>
            </w:r>
          </w:p>
        </w:tc>
      </w:tr>
      <w:tr w:rsidR="00883345" w:rsidRPr="00B0066C" w14:paraId="61423632" w14:textId="77777777" w:rsidTr="0023067E">
        <w:trPr>
          <w:trHeight w:val="937"/>
        </w:trPr>
        <w:tc>
          <w:tcPr>
            <w:tcW w:w="3020" w:type="dxa"/>
            <w:tcBorders>
              <w:bottom w:val="single" w:sz="4" w:space="0" w:color="auto"/>
            </w:tcBorders>
          </w:tcPr>
          <w:p w14:paraId="000FAADE" w14:textId="77777777" w:rsidR="00883345" w:rsidRPr="00B0066C" w:rsidRDefault="00883345" w:rsidP="0088334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41AC210" w14:textId="77777777" w:rsidR="00883345" w:rsidRPr="00B0066C" w:rsidRDefault="00883345" w:rsidP="0088334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4193E197" w14:textId="77777777" w:rsidR="00883345" w:rsidRPr="00B0066C" w:rsidRDefault="00883345" w:rsidP="0088334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83345" w:rsidRPr="00B0066C" w14:paraId="267B91A4" w14:textId="77777777" w:rsidTr="00E2105B">
        <w:tc>
          <w:tcPr>
            <w:tcW w:w="3020" w:type="dxa"/>
            <w:tcBorders>
              <w:top w:val="single" w:sz="4" w:space="0" w:color="auto"/>
            </w:tcBorders>
          </w:tcPr>
          <w:p w14:paraId="00BCB04C" w14:textId="77777777" w:rsidR="00883345" w:rsidRPr="00B0066C" w:rsidRDefault="00883345" w:rsidP="0088334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0066C">
              <w:rPr>
                <w:rFonts w:asciiTheme="majorHAnsi" w:hAnsiTheme="majorHAnsi" w:cstheme="majorHAnsi"/>
                <w:sz w:val="20"/>
                <w:szCs w:val="20"/>
              </w:rPr>
              <w:t>Za Společnost</w:t>
            </w:r>
          </w:p>
          <w:p w14:paraId="4425FBEC" w14:textId="59E7838C" w:rsidR="00883345" w:rsidRPr="00B0066C" w:rsidRDefault="00883345" w:rsidP="0088334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0066C">
              <w:rPr>
                <w:rFonts w:asciiTheme="majorHAnsi" w:hAnsiTheme="majorHAnsi" w:cstheme="majorHAnsi"/>
                <w:sz w:val="20"/>
                <w:szCs w:val="20"/>
              </w:rPr>
              <w:t>Jaroslav Vančura, jednatel</w:t>
            </w:r>
          </w:p>
        </w:tc>
        <w:tc>
          <w:tcPr>
            <w:tcW w:w="3021" w:type="dxa"/>
          </w:tcPr>
          <w:p w14:paraId="003E6BD3" w14:textId="77777777" w:rsidR="00883345" w:rsidRPr="00B0066C" w:rsidRDefault="00883345" w:rsidP="0088334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773681E" w14:textId="77777777" w:rsidR="00883345" w:rsidRPr="00B0066C" w:rsidRDefault="00883345" w:rsidP="0088334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0066C">
              <w:rPr>
                <w:rFonts w:asciiTheme="majorHAnsi" w:hAnsiTheme="majorHAnsi" w:cstheme="majorHAnsi"/>
                <w:sz w:val="20"/>
                <w:szCs w:val="20"/>
              </w:rPr>
              <w:t>Za Společníka</w:t>
            </w:r>
          </w:p>
          <w:p w14:paraId="75BB1E05" w14:textId="26545F8B" w:rsidR="00883345" w:rsidRPr="00B0066C" w:rsidRDefault="00883345" w:rsidP="0088334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0066C">
              <w:rPr>
                <w:rFonts w:asciiTheme="majorHAnsi" w:hAnsiTheme="majorHAnsi" w:cstheme="majorHAnsi"/>
                <w:sz w:val="20"/>
                <w:szCs w:val="20"/>
              </w:rPr>
              <w:t>Ing. Dam Ramzer, starosta</w:t>
            </w:r>
          </w:p>
        </w:tc>
      </w:tr>
    </w:tbl>
    <w:p w14:paraId="173D41F4" w14:textId="77777777" w:rsidR="00883345" w:rsidRPr="00B0066C" w:rsidRDefault="00883345" w:rsidP="00883345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883345" w:rsidRPr="00B0066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2C60B" w14:textId="77777777" w:rsidR="00D47794" w:rsidRDefault="00D47794" w:rsidP="008A20BD">
      <w:pPr>
        <w:spacing w:after="0" w:line="240" w:lineRule="auto"/>
      </w:pPr>
      <w:r>
        <w:separator/>
      </w:r>
    </w:p>
  </w:endnote>
  <w:endnote w:type="continuationSeparator" w:id="0">
    <w:p w14:paraId="4625EB3B" w14:textId="77777777" w:rsidR="00D47794" w:rsidRDefault="00D47794" w:rsidP="008A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257094967"/>
      <w:docPartObj>
        <w:docPartGallery w:val="Page Numbers (Bottom of Page)"/>
        <w:docPartUnique/>
      </w:docPartObj>
    </w:sdtPr>
    <w:sdtEndPr/>
    <w:sdtContent>
      <w:p w14:paraId="793DE062" w14:textId="0D8E4197" w:rsidR="008A20BD" w:rsidRPr="008A20BD" w:rsidRDefault="008A20BD">
        <w:pPr>
          <w:pStyle w:val="Zpat"/>
          <w:jc w:val="center"/>
          <w:rPr>
            <w:sz w:val="20"/>
            <w:szCs w:val="20"/>
          </w:rPr>
        </w:pPr>
        <w:r w:rsidRPr="008A20BD">
          <w:rPr>
            <w:sz w:val="20"/>
            <w:szCs w:val="20"/>
          </w:rPr>
          <w:fldChar w:fldCharType="begin"/>
        </w:r>
        <w:r w:rsidRPr="008A20BD">
          <w:rPr>
            <w:sz w:val="20"/>
            <w:szCs w:val="20"/>
          </w:rPr>
          <w:instrText>PAGE   \* MERGEFORMAT</w:instrText>
        </w:r>
        <w:r w:rsidRPr="008A20BD">
          <w:rPr>
            <w:sz w:val="20"/>
            <w:szCs w:val="20"/>
          </w:rPr>
          <w:fldChar w:fldCharType="separate"/>
        </w:r>
        <w:r w:rsidRPr="008A20BD">
          <w:rPr>
            <w:sz w:val="20"/>
            <w:szCs w:val="20"/>
          </w:rPr>
          <w:t>2</w:t>
        </w:r>
        <w:r w:rsidRPr="008A20BD">
          <w:rPr>
            <w:sz w:val="20"/>
            <w:szCs w:val="20"/>
          </w:rPr>
          <w:fldChar w:fldCharType="end"/>
        </w:r>
      </w:p>
    </w:sdtContent>
  </w:sdt>
  <w:p w14:paraId="53BED852" w14:textId="77777777" w:rsidR="008A20BD" w:rsidRDefault="008A20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60A47" w14:textId="77777777" w:rsidR="00D47794" w:rsidRDefault="00D47794" w:rsidP="008A20BD">
      <w:pPr>
        <w:spacing w:after="0" w:line="240" w:lineRule="auto"/>
      </w:pPr>
      <w:r>
        <w:separator/>
      </w:r>
    </w:p>
  </w:footnote>
  <w:footnote w:type="continuationSeparator" w:id="0">
    <w:p w14:paraId="35FB46B8" w14:textId="77777777" w:rsidR="00D47794" w:rsidRDefault="00D47794" w:rsidP="008A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D0F07"/>
    <w:multiLevelType w:val="multilevel"/>
    <w:tmpl w:val="84FC5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03C4710"/>
    <w:multiLevelType w:val="hybridMultilevel"/>
    <w:tmpl w:val="CCEADD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F228E"/>
    <w:multiLevelType w:val="multilevel"/>
    <w:tmpl w:val="BECAC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6EA796D"/>
    <w:multiLevelType w:val="hybridMultilevel"/>
    <w:tmpl w:val="CEDA2780"/>
    <w:lvl w:ilvl="0" w:tplc="2DDCAB9A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BF1A48"/>
    <w:multiLevelType w:val="hybridMultilevel"/>
    <w:tmpl w:val="E4400AE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45"/>
    <w:rsid w:val="002238EC"/>
    <w:rsid w:val="0023067E"/>
    <w:rsid w:val="0029490C"/>
    <w:rsid w:val="0032519A"/>
    <w:rsid w:val="00387F70"/>
    <w:rsid w:val="004C5F1B"/>
    <w:rsid w:val="006A06B4"/>
    <w:rsid w:val="00713D07"/>
    <w:rsid w:val="00883345"/>
    <w:rsid w:val="008A20BD"/>
    <w:rsid w:val="00B0066C"/>
    <w:rsid w:val="00BE1B0E"/>
    <w:rsid w:val="00C469A6"/>
    <w:rsid w:val="00CD44C2"/>
    <w:rsid w:val="00D028A2"/>
    <w:rsid w:val="00D47794"/>
    <w:rsid w:val="00D83277"/>
    <w:rsid w:val="00E2105B"/>
    <w:rsid w:val="00E31D44"/>
    <w:rsid w:val="00E4288A"/>
    <w:rsid w:val="00E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D734"/>
  <w15:chartTrackingRefBased/>
  <w15:docId w15:val="{E57EA7BC-8DB9-4B21-AF79-3DE6B6B6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33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345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88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88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0BD"/>
  </w:style>
  <w:style w:type="paragraph" w:styleId="Zpat">
    <w:name w:val="footer"/>
    <w:basedOn w:val="Normln"/>
    <w:link w:val="ZpatChar"/>
    <w:uiPriority w:val="99"/>
    <w:unhideWhenUsed/>
    <w:rsid w:val="008A2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211b67-8ce9-459b-8f25-d571da0273b8">66CU7XKAUC7V-1404149602-109371</_dlc_DocId>
    <_dlc_DocIdUrl xmlns="59211b67-8ce9-459b-8f25-d571da0273b8">
      <Url>https://vgdlegal.sharepoint.com/sites/Spisovna/_layouts/15/DocIdRedir.aspx?ID=66CU7XKAUC7V-1404149602-109371</Url>
      <Description>66CU7XKAUC7V-1404149602-109371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A956237B3ADC45AFC8657C86E69F69" ma:contentTypeVersion="12" ma:contentTypeDescription="Vytvoří nový dokument" ma:contentTypeScope="" ma:versionID="a6049ab5a54d7f25fe1199e42a23b247">
  <xsd:schema xmlns:xsd="http://www.w3.org/2001/XMLSchema" xmlns:xs="http://www.w3.org/2001/XMLSchema" xmlns:p="http://schemas.microsoft.com/office/2006/metadata/properties" xmlns:ns2="59211b67-8ce9-459b-8f25-d571da0273b8" xmlns:ns3="abd65556-75bc-4974-b220-c6ad9e6de381" targetNamespace="http://schemas.microsoft.com/office/2006/metadata/properties" ma:root="true" ma:fieldsID="de8f1c58b5508236813dbb6f60a96362" ns2:_="" ns3:_="">
    <xsd:import namespace="59211b67-8ce9-459b-8f25-d571da0273b8"/>
    <xsd:import namespace="abd65556-75bc-4974-b220-c6ad9e6de3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1b67-8ce9-459b-8f25-d571da0273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5556-75bc-4974-b220-c6ad9e6de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382EB-869B-481D-9E03-0CB566A48BAB}">
  <ds:schemaRefs>
    <ds:schemaRef ds:uri="http://schemas.microsoft.com/office/2006/metadata/properties"/>
    <ds:schemaRef ds:uri="http://schemas.microsoft.com/office/infopath/2007/PartnerControls"/>
    <ds:schemaRef ds:uri="59211b67-8ce9-459b-8f25-d571da0273b8"/>
  </ds:schemaRefs>
</ds:datastoreItem>
</file>

<file path=customXml/itemProps2.xml><?xml version="1.0" encoding="utf-8"?>
<ds:datastoreItem xmlns:ds="http://schemas.openxmlformats.org/officeDocument/2006/customXml" ds:itemID="{76B6789F-3FD9-4698-B2F1-E115713B9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D121A-F686-414A-B495-C0E34A0CF1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D5846C-9EBD-46DA-8863-8C09C0AAF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11b67-8ce9-459b-8f25-d571da0273b8"/>
    <ds:schemaRef ds:uri="abd65556-75bc-4974-b220-c6ad9e6de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Pažoutová</dc:creator>
  <cp:keywords/>
  <dc:description/>
  <cp:lastModifiedBy>Jaroslav Vančura</cp:lastModifiedBy>
  <cp:revision>3</cp:revision>
  <cp:lastPrinted>2020-12-17T06:47:00Z</cp:lastPrinted>
  <dcterms:created xsi:type="dcterms:W3CDTF">2020-12-17T06:49:00Z</dcterms:created>
  <dcterms:modified xsi:type="dcterms:W3CDTF">2020-12-22T11:12:00Z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0x01010001A956237B3ADC45AFC8657C86E69F69</vt:lpwstr>
  </property>
  <property fmtid="{D5CDD505-2E9C-101B-9397-08002B2CF9AE}" pid="3" name="_dlc_DocIdItemGuid">
    <vt:lpwstr>beda69de-3067-4424-9ae4-d3a5eb6596bb</vt:lpwstr>
  </property>
</Properties>
</file>