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80EB5" w14:textId="77777777" w:rsidR="00182060" w:rsidRPr="00AC1553" w:rsidRDefault="000B7F58" w:rsidP="005931CD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AC1553">
        <w:rPr>
          <w:rFonts w:ascii="Arial" w:hAnsi="Arial" w:cs="Arial"/>
          <w:b/>
          <w:sz w:val="20"/>
          <w:szCs w:val="20"/>
          <w:lang w:val="cs-CZ"/>
        </w:rPr>
        <w:t>Licenční smlouva k webové aplikaci</w:t>
      </w:r>
    </w:p>
    <w:p w14:paraId="4F3ED721" w14:textId="77777777" w:rsidR="00182060" w:rsidRPr="00AC1553" w:rsidRDefault="00182060">
      <w:pPr>
        <w:pStyle w:val="Normln1"/>
        <w:jc w:val="center"/>
        <w:rPr>
          <w:rFonts w:ascii="Arial" w:hAnsi="Arial" w:cs="Arial"/>
          <w:szCs w:val="20"/>
          <w:lang w:val="cs-CZ"/>
        </w:rPr>
      </w:pPr>
    </w:p>
    <w:p w14:paraId="27B3A374" w14:textId="77777777" w:rsidR="00D77721" w:rsidRPr="00AC1553" w:rsidRDefault="00D77721" w:rsidP="00D77721">
      <w:pPr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AC1553">
        <w:rPr>
          <w:rFonts w:ascii="Arial" w:hAnsi="Arial" w:cs="Arial"/>
          <w:sz w:val="20"/>
          <w:szCs w:val="20"/>
          <w:lang w:val="cs-CZ"/>
        </w:rPr>
        <w:t>Smluvní strany:</w:t>
      </w:r>
    </w:p>
    <w:p w14:paraId="31926C3D" w14:textId="77777777" w:rsidR="00D77721" w:rsidRPr="00AC1553" w:rsidRDefault="00D77721" w:rsidP="00D77721">
      <w:pPr>
        <w:contextualSpacing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5549AB29" w14:textId="77777777" w:rsidR="00FA7DDA" w:rsidRPr="00AC1553" w:rsidRDefault="00FA7DDA" w:rsidP="00FA7DDA">
      <w:pPr>
        <w:contextualSpacing/>
        <w:jc w:val="both"/>
        <w:rPr>
          <w:rFonts w:ascii="Arial" w:hAnsi="Arial" w:cs="Arial"/>
          <w:b/>
          <w:sz w:val="20"/>
          <w:szCs w:val="20"/>
          <w:lang w:val="cs-CZ"/>
        </w:rPr>
      </w:pPr>
      <w:proofErr w:type="gramStart"/>
      <w:r w:rsidRPr="00AC1553">
        <w:rPr>
          <w:rFonts w:ascii="Arial" w:hAnsi="Arial" w:cs="Arial"/>
          <w:b/>
          <w:sz w:val="20"/>
          <w:szCs w:val="20"/>
          <w:lang w:val="cs-CZ"/>
        </w:rPr>
        <w:t>GEODÉZIE - TOPOS</w:t>
      </w:r>
      <w:proofErr w:type="gramEnd"/>
      <w:r w:rsidRPr="00AC1553">
        <w:rPr>
          <w:rFonts w:ascii="Arial" w:hAnsi="Arial" w:cs="Arial"/>
          <w:b/>
          <w:sz w:val="20"/>
          <w:szCs w:val="20"/>
          <w:lang w:val="cs-CZ"/>
        </w:rPr>
        <w:t xml:space="preserve"> a.s.</w:t>
      </w:r>
    </w:p>
    <w:p w14:paraId="063832F1" w14:textId="77777777" w:rsidR="00FA7DDA" w:rsidRPr="00AC1553" w:rsidRDefault="00FA7DDA" w:rsidP="00FA7DDA">
      <w:pPr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AC1553">
        <w:rPr>
          <w:rFonts w:ascii="Arial" w:hAnsi="Arial" w:cs="Arial"/>
          <w:sz w:val="20"/>
          <w:szCs w:val="20"/>
          <w:lang w:val="cs-CZ"/>
        </w:rPr>
        <w:t xml:space="preserve">se sídlem Dobruška, </w:t>
      </w:r>
      <w:proofErr w:type="spellStart"/>
      <w:r w:rsidRPr="00AC1553">
        <w:rPr>
          <w:rFonts w:ascii="Arial" w:hAnsi="Arial" w:cs="Arial"/>
          <w:sz w:val="20"/>
          <w:szCs w:val="20"/>
          <w:lang w:val="cs-CZ"/>
        </w:rPr>
        <w:t>Pulická</w:t>
      </w:r>
      <w:proofErr w:type="spellEnd"/>
      <w:r w:rsidRPr="00AC1553">
        <w:rPr>
          <w:rFonts w:ascii="Arial" w:hAnsi="Arial" w:cs="Arial"/>
          <w:sz w:val="20"/>
          <w:szCs w:val="20"/>
          <w:lang w:val="cs-CZ"/>
        </w:rPr>
        <w:t xml:space="preserve"> 377, PSČ 518 01</w:t>
      </w:r>
    </w:p>
    <w:p w14:paraId="3507025F" w14:textId="77777777" w:rsidR="00FA7DDA" w:rsidRPr="00AC1553" w:rsidRDefault="00FA7DDA" w:rsidP="00FA7DDA">
      <w:pPr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AC1553">
        <w:rPr>
          <w:rFonts w:ascii="Arial" w:hAnsi="Arial" w:cs="Arial"/>
          <w:sz w:val="20"/>
          <w:szCs w:val="20"/>
          <w:lang w:val="cs-CZ"/>
        </w:rPr>
        <w:t xml:space="preserve">IČO: </w:t>
      </w:r>
      <w:r w:rsidRPr="00AC1553">
        <w:rPr>
          <w:rFonts w:ascii="Arial" w:hAnsi="Arial" w:cs="Arial"/>
          <w:sz w:val="20"/>
          <w:szCs w:val="20"/>
          <w:lang w:val="cs-CZ"/>
        </w:rPr>
        <w:tab/>
      </w:r>
      <w:r w:rsidRPr="00AC1553">
        <w:rPr>
          <w:rFonts w:ascii="Arial" w:hAnsi="Arial" w:cs="Arial"/>
          <w:sz w:val="20"/>
          <w:szCs w:val="20"/>
          <w:lang w:val="cs-CZ"/>
        </w:rPr>
        <w:tab/>
      </w:r>
      <w:r w:rsidRPr="00AC1553">
        <w:rPr>
          <w:rFonts w:ascii="Arial" w:hAnsi="Arial" w:cs="Arial"/>
          <w:sz w:val="20"/>
          <w:szCs w:val="20"/>
          <w:lang w:val="cs-CZ"/>
        </w:rPr>
        <w:tab/>
        <w:t>25278878</w:t>
      </w:r>
    </w:p>
    <w:p w14:paraId="68F2C08A" w14:textId="77777777" w:rsidR="00FA7DDA" w:rsidRPr="00AC1553" w:rsidRDefault="00FA7DDA" w:rsidP="00FA7DDA">
      <w:pPr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AC1553">
        <w:rPr>
          <w:rFonts w:ascii="Arial" w:hAnsi="Arial" w:cs="Arial"/>
          <w:sz w:val="20"/>
          <w:szCs w:val="20"/>
          <w:lang w:val="cs-CZ"/>
        </w:rPr>
        <w:t xml:space="preserve">zapsaná v obchodním rejstříku vedeném Krajským soudem v Hradci Králové, oddíl B, vložka 1721 </w:t>
      </w:r>
    </w:p>
    <w:p w14:paraId="43D159A8" w14:textId="77777777" w:rsidR="00FA7DDA" w:rsidRPr="00AC1553" w:rsidRDefault="00FA7DDA" w:rsidP="00FA7DDA">
      <w:pPr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AC1553">
        <w:rPr>
          <w:rFonts w:ascii="Arial" w:hAnsi="Arial" w:cs="Arial"/>
          <w:sz w:val="20"/>
          <w:szCs w:val="20"/>
          <w:lang w:val="cs-CZ"/>
        </w:rPr>
        <w:t xml:space="preserve">bankovní spojení: </w:t>
      </w:r>
      <w:r w:rsidRPr="00AC1553">
        <w:rPr>
          <w:rFonts w:ascii="Arial" w:hAnsi="Arial" w:cs="Arial"/>
          <w:sz w:val="20"/>
          <w:szCs w:val="20"/>
          <w:lang w:val="cs-CZ"/>
        </w:rPr>
        <w:tab/>
        <w:t>Česká spořitelna, a.s.</w:t>
      </w:r>
    </w:p>
    <w:p w14:paraId="51694E9B" w14:textId="785F4FE9" w:rsidR="00FA7DDA" w:rsidRPr="00AC1553" w:rsidRDefault="00FA7DDA" w:rsidP="00FA7DDA">
      <w:pPr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AC1553">
        <w:rPr>
          <w:rFonts w:ascii="Arial" w:hAnsi="Arial" w:cs="Arial"/>
          <w:sz w:val="20"/>
          <w:szCs w:val="20"/>
          <w:lang w:val="cs-CZ"/>
        </w:rPr>
        <w:t xml:space="preserve">číslo účtu: </w:t>
      </w:r>
      <w:r w:rsidRPr="00AC1553">
        <w:rPr>
          <w:rFonts w:ascii="Arial" w:hAnsi="Arial" w:cs="Arial"/>
          <w:sz w:val="20"/>
          <w:szCs w:val="20"/>
          <w:lang w:val="cs-CZ"/>
        </w:rPr>
        <w:tab/>
      </w:r>
      <w:r w:rsidRPr="00AC1553">
        <w:rPr>
          <w:rFonts w:ascii="Arial" w:hAnsi="Arial" w:cs="Arial"/>
          <w:sz w:val="20"/>
          <w:szCs w:val="20"/>
          <w:lang w:val="cs-CZ"/>
        </w:rPr>
        <w:tab/>
      </w:r>
      <w:r w:rsidR="00FF6497">
        <w:rPr>
          <w:rFonts w:ascii="Arial" w:hAnsi="Arial" w:cs="Arial"/>
          <w:sz w:val="20"/>
          <w:szCs w:val="20"/>
          <w:lang w:val="cs-CZ"/>
        </w:rPr>
        <w:t>x</w:t>
      </w:r>
    </w:p>
    <w:p w14:paraId="4FF98293" w14:textId="00B92C14" w:rsidR="00FA7DDA" w:rsidRPr="00AC1553" w:rsidRDefault="00FA7DDA" w:rsidP="00FA7DDA">
      <w:pPr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AC1553">
        <w:rPr>
          <w:rFonts w:ascii="Arial" w:hAnsi="Arial" w:cs="Arial"/>
          <w:sz w:val="20"/>
          <w:szCs w:val="20"/>
          <w:lang w:val="cs-CZ"/>
        </w:rPr>
        <w:t xml:space="preserve">zastoupená Ing. Václavem </w:t>
      </w:r>
      <w:proofErr w:type="spellStart"/>
      <w:r w:rsidRPr="00AC1553">
        <w:rPr>
          <w:rFonts w:ascii="Arial" w:hAnsi="Arial" w:cs="Arial"/>
          <w:sz w:val="20"/>
          <w:szCs w:val="20"/>
          <w:lang w:val="cs-CZ"/>
        </w:rPr>
        <w:t>Mišákem</w:t>
      </w:r>
      <w:proofErr w:type="spellEnd"/>
      <w:r w:rsidRPr="00AC1553">
        <w:rPr>
          <w:rFonts w:ascii="Arial" w:hAnsi="Arial" w:cs="Arial"/>
          <w:sz w:val="20"/>
          <w:szCs w:val="20"/>
          <w:lang w:val="cs-CZ"/>
        </w:rPr>
        <w:t>, předsedou představenstva</w:t>
      </w:r>
      <w:r w:rsidR="00830CB9" w:rsidRPr="00AC1553">
        <w:rPr>
          <w:rFonts w:ascii="Arial" w:hAnsi="Arial" w:cs="Arial"/>
          <w:sz w:val="20"/>
          <w:szCs w:val="20"/>
          <w:lang w:val="cs-CZ"/>
        </w:rPr>
        <w:t xml:space="preserve"> a Ing. Josefem Peterou, místopředsedou představenstva</w:t>
      </w:r>
    </w:p>
    <w:p w14:paraId="79C3129F" w14:textId="31BBC7CD" w:rsidR="00D77721" w:rsidRPr="00AC1553" w:rsidRDefault="00D77721" w:rsidP="00D77721">
      <w:pPr>
        <w:contextualSpacing/>
        <w:jc w:val="right"/>
        <w:rPr>
          <w:rFonts w:ascii="Arial" w:hAnsi="Arial" w:cs="Arial"/>
          <w:sz w:val="20"/>
          <w:szCs w:val="20"/>
          <w:lang w:val="cs-CZ"/>
        </w:rPr>
      </w:pPr>
      <w:r w:rsidRPr="00AC1553">
        <w:rPr>
          <w:rFonts w:ascii="Arial" w:hAnsi="Arial" w:cs="Arial"/>
          <w:sz w:val="20"/>
          <w:szCs w:val="20"/>
          <w:lang w:val="cs-CZ"/>
        </w:rPr>
        <w:t>(dále jen „poskytovatel”)</w:t>
      </w:r>
    </w:p>
    <w:p w14:paraId="4BAE5E30" w14:textId="77777777" w:rsidR="00D77721" w:rsidRPr="00AC1553" w:rsidRDefault="00D77721" w:rsidP="00D77721">
      <w:pPr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AC1553">
        <w:rPr>
          <w:rFonts w:ascii="Arial" w:hAnsi="Arial" w:cs="Arial"/>
          <w:sz w:val="20"/>
          <w:szCs w:val="20"/>
          <w:lang w:val="cs-CZ"/>
        </w:rPr>
        <w:t>a</w:t>
      </w:r>
    </w:p>
    <w:p w14:paraId="7B603E29" w14:textId="77777777" w:rsidR="00D77721" w:rsidRPr="00AC1553" w:rsidRDefault="00D77721" w:rsidP="00D77721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AC1553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14:paraId="363DAC39" w14:textId="77777777" w:rsidR="00D77721" w:rsidRPr="00AC1553" w:rsidRDefault="00D77721" w:rsidP="00D7772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AC1553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14:paraId="7704CDF6" w14:textId="07FE60B4" w:rsidR="00D77721" w:rsidRPr="00AC1553" w:rsidRDefault="00D77721" w:rsidP="00D7772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AC1553">
        <w:rPr>
          <w:rFonts w:eastAsiaTheme="minorHAnsi" w:cs="Arial"/>
          <w:sz w:val="20"/>
          <w:szCs w:val="20"/>
          <w:lang w:eastAsia="en-US"/>
        </w:rPr>
        <w:t>IČO: 60193468</w:t>
      </w:r>
    </w:p>
    <w:p w14:paraId="0E5E4C9B" w14:textId="77777777" w:rsidR="00D77721" w:rsidRPr="00AC1553" w:rsidRDefault="00D77721" w:rsidP="00D7772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AC1553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14:paraId="52ADA20F" w14:textId="77777777" w:rsidR="00D77721" w:rsidRPr="00AC1553" w:rsidRDefault="00D77721" w:rsidP="00D7772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cs-CZ"/>
        </w:rPr>
      </w:pPr>
      <w:r w:rsidRPr="00AC1553">
        <w:rPr>
          <w:rFonts w:ascii="Arial" w:hAnsi="Arial" w:cs="Arial"/>
          <w:sz w:val="20"/>
          <w:szCs w:val="20"/>
          <w:lang w:val="cs-CZ"/>
        </w:rPr>
        <w:t xml:space="preserve">bankovní spojení: </w:t>
      </w:r>
      <w:r w:rsidRPr="00AC1553">
        <w:rPr>
          <w:rFonts w:ascii="Arial" w:hAnsi="Arial" w:cs="Arial"/>
          <w:sz w:val="20"/>
          <w:szCs w:val="20"/>
          <w:lang w:val="cs-CZ"/>
        </w:rPr>
        <w:tab/>
      </w:r>
      <w:r w:rsidRPr="00AC1553">
        <w:rPr>
          <w:rFonts w:ascii="Arial" w:hAnsi="Arial" w:cs="Arial"/>
          <w:sz w:val="20"/>
          <w:szCs w:val="20"/>
          <w:lang w:val="cs-CZ"/>
        </w:rPr>
        <w:tab/>
        <w:t>Komerční banka, a.s.</w:t>
      </w:r>
    </w:p>
    <w:p w14:paraId="6A2F0BCA" w14:textId="6A007993" w:rsidR="00D77721" w:rsidRPr="00AC1553" w:rsidRDefault="00D77721" w:rsidP="00D7772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cs-CZ"/>
        </w:rPr>
      </w:pPr>
      <w:r w:rsidRPr="00AC1553">
        <w:rPr>
          <w:rFonts w:ascii="Arial" w:hAnsi="Arial" w:cs="Arial"/>
          <w:sz w:val="20"/>
          <w:szCs w:val="20"/>
          <w:lang w:val="cs-CZ"/>
        </w:rPr>
        <w:t>číslo účtu:</w:t>
      </w:r>
      <w:r w:rsidRPr="00AC1553">
        <w:rPr>
          <w:rFonts w:ascii="Arial" w:hAnsi="Arial" w:cs="Arial"/>
          <w:sz w:val="20"/>
          <w:szCs w:val="20"/>
          <w:lang w:val="cs-CZ"/>
        </w:rPr>
        <w:tab/>
      </w:r>
      <w:r w:rsidRPr="00AC1553">
        <w:rPr>
          <w:rFonts w:ascii="Arial" w:hAnsi="Arial" w:cs="Arial"/>
          <w:sz w:val="20"/>
          <w:szCs w:val="20"/>
          <w:lang w:val="cs-CZ"/>
        </w:rPr>
        <w:tab/>
      </w:r>
      <w:r w:rsidRPr="00AC1553">
        <w:rPr>
          <w:rFonts w:ascii="Arial" w:hAnsi="Arial" w:cs="Arial"/>
          <w:sz w:val="20"/>
          <w:szCs w:val="20"/>
          <w:lang w:val="cs-CZ"/>
        </w:rPr>
        <w:tab/>
      </w:r>
      <w:r w:rsidR="00FF6497">
        <w:rPr>
          <w:rFonts w:ascii="Arial" w:hAnsi="Arial" w:cs="Arial"/>
          <w:sz w:val="20"/>
          <w:szCs w:val="20"/>
          <w:lang w:val="cs-CZ"/>
        </w:rPr>
        <w:t>x</w:t>
      </w:r>
      <w:bookmarkStart w:id="0" w:name="_GoBack"/>
      <w:bookmarkEnd w:id="0"/>
    </w:p>
    <w:p w14:paraId="29E42544" w14:textId="4C7E5172" w:rsidR="00D77721" w:rsidRPr="00AC1553" w:rsidRDefault="00D77721" w:rsidP="00D7772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AC1553">
        <w:rPr>
          <w:rFonts w:eastAsiaTheme="minorHAnsi" w:cs="Arial"/>
          <w:sz w:val="20"/>
          <w:szCs w:val="20"/>
          <w:lang w:eastAsia="en-US"/>
        </w:rPr>
        <w:t xml:space="preserve">zastoupena Ing. Jaroslavem Kociánem, předsedou představenstva a Ing. </w:t>
      </w:r>
      <w:r w:rsidR="002331C0">
        <w:rPr>
          <w:rFonts w:eastAsiaTheme="minorHAnsi" w:cs="Arial"/>
          <w:sz w:val="20"/>
          <w:szCs w:val="20"/>
          <w:lang w:eastAsia="en-US"/>
        </w:rPr>
        <w:t>Zdeňkem Dundrem</w:t>
      </w:r>
      <w:r w:rsidRPr="00AC1553">
        <w:rPr>
          <w:rFonts w:eastAsiaTheme="minorHAnsi" w:cs="Arial"/>
          <w:sz w:val="20"/>
          <w:szCs w:val="20"/>
          <w:lang w:eastAsia="en-US"/>
        </w:rPr>
        <w:t xml:space="preserve">, </w:t>
      </w:r>
      <w:r w:rsidR="002331C0">
        <w:rPr>
          <w:rFonts w:eastAsiaTheme="minorHAnsi" w:cs="Arial"/>
          <w:sz w:val="20"/>
          <w:szCs w:val="20"/>
          <w:lang w:eastAsia="en-US"/>
        </w:rPr>
        <w:t>členem</w:t>
      </w:r>
      <w:r w:rsidRPr="00AC1553">
        <w:rPr>
          <w:rFonts w:eastAsiaTheme="minorHAnsi" w:cs="Arial"/>
          <w:sz w:val="20"/>
          <w:szCs w:val="20"/>
          <w:lang w:eastAsia="en-US"/>
        </w:rPr>
        <w:t xml:space="preserve"> představenstva </w:t>
      </w:r>
    </w:p>
    <w:p w14:paraId="30767639" w14:textId="77777777" w:rsidR="00D77721" w:rsidRPr="00AC1553" w:rsidRDefault="00D77721" w:rsidP="00D77721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14:paraId="4BA23E5A" w14:textId="147BBF0F" w:rsidR="00D77721" w:rsidRPr="0038341A" w:rsidRDefault="00D77721" w:rsidP="00D51001">
      <w:pPr>
        <w:contextualSpacing/>
        <w:jc w:val="right"/>
        <w:rPr>
          <w:rFonts w:eastAsiaTheme="minorHAnsi" w:cs="Arial"/>
          <w:sz w:val="20"/>
          <w:szCs w:val="20"/>
          <w:lang w:val="cs-CZ" w:eastAsia="en-US"/>
        </w:rPr>
      </w:pPr>
      <w:r w:rsidRPr="0038341A">
        <w:rPr>
          <w:rFonts w:eastAsiaTheme="minorHAnsi" w:cs="Arial"/>
          <w:sz w:val="20"/>
          <w:szCs w:val="20"/>
          <w:lang w:val="cs-CZ" w:eastAsia="en-US"/>
        </w:rPr>
        <w:t xml:space="preserve"> (dále jen „</w:t>
      </w:r>
      <w:r w:rsidRPr="00D51001">
        <w:rPr>
          <w:rFonts w:ascii="Arial" w:hAnsi="Arial" w:cs="Arial"/>
          <w:sz w:val="20"/>
          <w:szCs w:val="20"/>
          <w:lang w:val="cs-CZ"/>
        </w:rPr>
        <w:t>nabyvatel</w:t>
      </w:r>
      <w:r w:rsidRPr="0038341A">
        <w:rPr>
          <w:rFonts w:eastAsiaTheme="minorHAnsi" w:cs="Arial"/>
          <w:sz w:val="20"/>
          <w:szCs w:val="20"/>
          <w:lang w:val="cs-CZ" w:eastAsia="en-US"/>
        </w:rPr>
        <w:t>“)</w:t>
      </w:r>
    </w:p>
    <w:p w14:paraId="71463C58" w14:textId="7B1EC024" w:rsidR="00AA6E1D" w:rsidRPr="00AC1553" w:rsidRDefault="00AA6E1D" w:rsidP="00AA6E1D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AC1553">
        <w:rPr>
          <w:rFonts w:eastAsiaTheme="minorHAnsi" w:cs="Arial"/>
          <w:sz w:val="20"/>
          <w:szCs w:val="20"/>
          <w:lang w:eastAsia="en-US"/>
        </w:rPr>
        <w:t>uzavírají v souladu s ustanovením 2358 a násl. zákona č. 90/2012 Sb., občanského zákoníku, ve znění pozdějších předpisů (dále jen „</w:t>
      </w:r>
      <w:r w:rsidRPr="00AC1553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Pr="00AC1553">
        <w:rPr>
          <w:rFonts w:eastAsiaTheme="minorHAnsi" w:cs="Arial"/>
          <w:sz w:val="20"/>
          <w:szCs w:val="20"/>
          <w:lang w:eastAsia="en-US"/>
        </w:rPr>
        <w:t xml:space="preserve">“) tuto </w:t>
      </w:r>
      <w:r w:rsidR="00F74BB6" w:rsidRPr="00AC1553">
        <w:rPr>
          <w:rFonts w:eastAsiaTheme="minorHAnsi" w:cs="Arial"/>
          <w:sz w:val="20"/>
          <w:szCs w:val="20"/>
          <w:lang w:eastAsia="en-US"/>
        </w:rPr>
        <w:t>licenční smlouvu k webové aplikaci</w:t>
      </w:r>
      <w:r w:rsidRPr="00AC1553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Pr="00AC1553">
        <w:rPr>
          <w:rFonts w:eastAsiaTheme="minorHAnsi" w:cs="Arial"/>
          <w:b/>
          <w:sz w:val="20"/>
          <w:szCs w:val="20"/>
          <w:lang w:eastAsia="en-US"/>
        </w:rPr>
        <w:t>smlouva</w:t>
      </w:r>
      <w:r w:rsidRPr="00AC1553">
        <w:rPr>
          <w:rFonts w:eastAsiaTheme="minorHAnsi" w:cs="Arial"/>
          <w:sz w:val="20"/>
          <w:szCs w:val="20"/>
          <w:lang w:eastAsia="en-US"/>
        </w:rPr>
        <w:t>“):</w:t>
      </w:r>
    </w:p>
    <w:p w14:paraId="30BDE7D7" w14:textId="77777777" w:rsidR="00182060" w:rsidRPr="00AC1553" w:rsidRDefault="000B7F58">
      <w:pPr>
        <w:pStyle w:val="Nadpis1"/>
        <w:numPr>
          <w:ilvl w:val="0"/>
          <w:numId w:val="1"/>
        </w:numPr>
        <w:rPr>
          <w:sz w:val="20"/>
          <w:szCs w:val="20"/>
          <w:lang w:val="cs-CZ"/>
        </w:rPr>
      </w:pPr>
      <w:r w:rsidRPr="00AC1553">
        <w:rPr>
          <w:sz w:val="20"/>
          <w:szCs w:val="20"/>
          <w:lang w:val="cs-CZ"/>
        </w:rPr>
        <w:t>Účel Smlouvy</w:t>
      </w:r>
    </w:p>
    <w:p w14:paraId="0073F72E" w14:textId="1AA9B482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Zaměstnanci poskytovatele vytvořili autorské dílo – počítačový program, který je definován </w:t>
      </w:r>
      <w:r w:rsidR="00D05243">
        <w:rPr>
          <w:rFonts w:ascii="Arial" w:eastAsia="Arial" w:hAnsi="Arial" w:cs="Arial"/>
          <w:szCs w:val="20"/>
          <w:lang w:val="cs-CZ"/>
        </w:rPr>
        <w:br/>
      </w:r>
      <w:r w:rsidRPr="00AC1553">
        <w:rPr>
          <w:rFonts w:ascii="Arial" w:eastAsia="Arial" w:hAnsi="Arial" w:cs="Arial"/>
          <w:szCs w:val="20"/>
          <w:lang w:val="cs-CZ"/>
        </w:rPr>
        <w:t xml:space="preserve">v čl. </w:t>
      </w:r>
      <w:r w:rsidRPr="00AC1553">
        <w:rPr>
          <w:rFonts w:ascii="Arial" w:eastAsia="Arial" w:hAnsi="Arial" w:cs="Arial"/>
          <w:szCs w:val="20"/>
          <w:lang w:val="cs-CZ"/>
        </w:rPr>
        <w:fldChar w:fldCharType="begin"/>
      </w:r>
      <w:r w:rsidRPr="00AC1553">
        <w:rPr>
          <w:rFonts w:ascii="Arial" w:hAnsi="Arial" w:cs="Arial"/>
          <w:szCs w:val="20"/>
          <w:lang w:val="cs-CZ"/>
        </w:rPr>
        <w:instrText>REF _Ref372791233 \r \h</w:instrText>
      </w:r>
      <w:r w:rsidR="002007C3" w:rsidRPr="00AC1553">
        <w:rPr>
          <w:rFonts w:ascii="Arial" w:eastAsia="Arial" w:hAnsi="Arial" w:cs="Arial"/>
          <w:szCs w:val="20"/>
          <w:lang w:val="cs-CZ"/>
        </w:rPr>
        <w:instrText xml:space="preserve"> \* MERGEFORMAT </w:instrText>
      </w:r>
      <w:r w:rsidRPr="00AC1553">
        <w:rPr>
          <w:rFonts w:ascii="Arial" w:eastAsia="Arial" w:hAnsi="Arial" w:cs="Arial"/>
          <w:szCs w:val="20"/>
          <w:lang w:val="cs-CZ"/>
        </w:rPr>
      </w:r>
      <w:r w:rsidRPr="00AC1553">
        <w:rPr>
          <w:rFonts w:ascii="Arial" w:hAnsi="Arial" w:cs="Arial"/>
          <w:szCs w:val="20"/>
          <w:lang w:val="cs-CZ"/>
        </w:rPr>
        <w:fldChar w:fldCharType="separate"/>
      </w:r>
      <w:r w:rsidRPr="00AC1553">
        <w:rPr>
          <w:rFonts w:ascii="Arial" w:hAnsi="Arial" w:cs="Arial"/>
          <w:szCs w:val="20"/>
          <w:lang w:val="cs-CZ"/>
        </w:rPr>
        <w:t>2</w:t>
      </w:r>
      <w:r w:rsidRPr="00AC1553">
        <w:rPr>
          <w:rFonts w:ascii="Arial" w:hAnsi="Arial" w:cs="Arial"/>
          <w:szCs w:val="20"/>
          <w:lang w:val="cs-CZ"/>
        </w:rPr>
        <w:fldChar w:fldCharType="end"/>
      </w:r>
      <w:r w:rsidRPr="00AC1553">
        <w:rPr>
          <w:rFonts w:ascii="Arial" w:eastAsia="Arial" w:hAnsi="Arial" w:cs="Arial"/>
          <w:szCs w:val="20"/>
          <w:lang w:val="cs-CZ"/>
        </w:rPr>
        <w:t xml:space="preserve"> Smlouvy. Smlouvou poskytovatel poskytuje nabyvateli nevýhradní právo dílo definované v čl. </w:t>
      </w:r>
      <w:r w:rsidRPr="00AC1553">
        <w:rPr>
          <w:rFonts w:ascii="Arial" w:eastAsia="Arial" w:hAnsi="Arial" w:cs="Arial"/>
          <w:szCs w:val="20"/>
          <w:lang w:val="cs-CZ"/>
        </w:rPr>
        <w:fldChar w:fldCharType="begin"/>
      </w:r>
      <w:r w:rsidRPr="00AC1553">
        <w:rPr>
          <w:rFonts w:ascii="Arial" w:hAnsi="Arial" w:cs="Arial"/>
          <w:szCs w:val="20"/>
          <w:lang w:val="cs-CZ"/>
        </w:rPr>
        <w:instrText>REF _Ref372791233 \r \h</w:instrText>
      </w:r>
      <w:r w:rsidR="002007C3" w:rsidRPr="00AC1553">
        <w:rPr>
          <w:rFonts w:ascii="Arial" w:eastAsia="Arial" w:hAnsi="Arial" w:cs="Arial"/>
          <w:szCs w:val="20"/>
          <w:lang w:val="cs-CZ"/>
        </w:rPr>
        <w:instrText xml:space="preserve"> \* MERGEFORMAT </w:instrText>
      </w:r>
      <w:r w:rsidRPr="00AC1553">
        <w:rPr>
          <w:rFonts w:ascii="Arial" w:eastAsia="Arial" w:hAnsi="Arial" w:cs="Arial"/>
          <w:szCs w:val="20"/>
          <w:lang w:val="cs-CZ"/>
        </w:rPr>
      </w:r>
      <w:r w:rsidRPr="00AC1553">
        <w:rPr>
          <w:rFonts w:ascii="Arial" w:hAnsi="Arial" w:cs="Arial"/>
          <w:szCs w:val="20"/>
          <w:lang w:val="cs-CZ"/>
        </w:rPr>
        <w:fldChar w:fldCharType="separate"/>
      </w:r>
      <w:r w:rsidRPr="00AC1553">
        <w:rPr>
          <w:rFonts w:ascii="Arial" w:hAnsi="Arial" w:cs="Arial"/>
          <w:szCs w:val="20"/>
          <w:lang w:val="cs-CZ"/>
        </w:rPr>
        <w:t>2</w:t>
      </w:r>
      <w:r w:rsidRPr="00AC1553">
        <w:rPr>
          <w:rFonts w:ascii="Arial" w:hAnsi="Arial" w:cs="Arial"/>
          <w:szCs w:val="20"/>
          <w:lang w:val="cs-CZ"/>
        </w:rPr>
        <w:fldChar w:fldCharType="end"/>
      </w:r>
      <w:r w:rsidR="00D05243">
        <w:rPr>
          <w:rFonts w:ascii="Arial" w:eastAsia="Arial" w:hAnsi="Arial" w:cs="Arial"/>
          <w:szCs w:val="20"/>
          <w:lang w:val="cs-CZ"/>
        </w:rPr>
        <w:t xml:space="preserve"> </w:t>
      </w:r>
      <w:r w:rsidRPr="00AC1553">
        <w:rPr>
          <w:rFonts w:ascii="Arial" w:eastAsia="Arial" w:hAnsi="Arial" w:cs="Arial"/>
          <w:szCs w:val="20"/>
          <w:lang w:val="cs-CZ"/>
        </w:rPr>
        <w:t>Smlouvy užít (dále též „</w:t>
      </w:r>
      <w:r w:rsidRPr="00AC1553">
        <w:rPr>
          <w:rFonts w:ascii="Arial" w:eastAsia="Arial" w:hAnsi="Arial" w:cs="Arial"/>
          <w:i/>
          <w:szCs w:val="20"/>
          <w:lang w:val="cs-CZ"/>
        </w:rPr>
        <w:t>licence</w:t>
      </w:r>
      <w:r w:rsidRPr="00AC1553">
        <w:rPr>
          <w:rFonts w:ascii="Arial" w:eastAsia="Arial" w:hAnsi="Arial" w:cs="Arial"/>
          <w:szCs w:val="20"/>
          <w:lang w:val="cs-CZ"/>
        </w:rPr>
        <w:t>“) a nabyvatel se zavazuje zaplatit sjednanou cenu za</w:t>
      </w:r>
      <w:r w:rsidR="000209AE">
        <w:rPr>
          <w:rFonts w:ascii="Arial" w:eastAsia="Arial" w:hAnsi="Arial" w:cs="Arial"/>
          <w:szCs w:val="20"/>
          <w:lang w:val="cs-CZ"/>
        </w:rPr>
        <w:t> </w:t>
      </w:r>
      <w:r w:rsidRPr="00AC1553">
        <w:rPr>
          <w:rFonts w:ascii="Arial" w:eastAsia="Arial" w:hAnsi="Arial" w:cs="Arial"/>
          <w:szCs w:val="20"/>
          <w:lang w:val="cs-CZ"/>
        </w:rPr>
        <w:t>poskytnutí licence a dílo užít za podmínek stanovených ve Smlouvě.</w:t>
      </w:r>
    </w:p>
    <w:p w14:paraId="7BDE4B8A" w14:textId="35AEF586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>Poskytovatel se licenční smlouvou dále zavazuje poskytovat nabyvateli Servisní služby související se software a zajistit v základním rozsahu provoz software na serveru, a to vše v</w:t>
      </w:r>
      <w:r w:rsidR="00D51001">
        <w:rPr>
          <w:rFonts w:ascii="Arial" w:hAnsi="Arial" w:cs="Arial"/>
          <w:szCs w:val="20"/>
          <w:lang w:val="cs-CZ"/>
        </w:rPr>
        <w:t> </w:t>
      </w:r>
      <w:r w:rsidRPr="00AC1553">
        <w:rPr>
          <w:rFonts w:ascii="Arial" w:hAnsi="Arial" w:cs="Arial"/>
          <w:szCs w:val="20"/>
          <w:lang w:val="cs-CZ"/>
        </w:rPr>
        <w:t xml:space="preserve">souladu s čl. </w:t>
      </w:r>
      <w:r w:rsidRPr="00AC1553">
        <w:rPr>
          <w:rFonts w:ascii="Arial" w:hAnsi="Arial" w:cs="Arial"/>
          <w:szCs w:val="20"/>
          <w:lang w:val="cs-CZ"/>
        </w:rPr>
        <w:fldChar w:fldCharType="begin"/>
      </w:r>
      <w:r w:rsidRPr="00AC1553">
        <w:rPr>
          <w:rFonts w:ascii="Arial" w:hAnsi="Arial" w:cs="Arial"/>
          <w:szCs w:val="20"/>
          <w:lang w:val="cs-CZ"/>
        </w:rPr>
        <w:instrText>REF _Ref372791195 \r \h</w:instrText>
      </w:r>
      <w:r w:rsidR="007949EF" w:rsidRPr="00AC1553">
        <w:rPr>
          <w:rFonts w:ascii="Arial" w:hAnsi="Arial" w:cs="Arial"/>
          <w:szCs w:val="20"/>
          <w:lang w:val="cs-CZ"/>
        </w:rPr>
        <w:instrText xml:space="preserve"> \* MERGEFORMAT </w:instrText>
      </w:r>
      <w:r w:rsidRPr="00AC1553">
        <w:rPr>
          <w:rFonts w:ascii="Arial" w:hAnsi="Arial" w:cs="Arial"/>
          <w:szCs w:val="20"/>
          <w:lang w:val="cs-CZ"/>
        </w:rPr>
      </w:r>
      <w:r w:rsidRPr="00AC1553">
        <w:rPr>
          <w:rFonts w:ascii="Arial" w:hAnsi="Arial" w:cs="Arial"/>
          <w:szCs w:val="20"/>
          <w:lang w:val="cs-CZ"/>
        </w:rPr>
        <w:fldChar w:fldCharType="separate"/>
      </w:r>
      <w:r w:rsidRPr="00AC1553">
        <w:rPr>
          <w:rFonts w:ascii="Arial" w:hAnsi="Arial" w:cs="Arial"/>
          <w:szCs w:val="20"/>
          <w:lang w:val="cs-CZ"/>
        </w:rPr>
        <w:t>4</w:t>
      </w:r>
      <w:r w:rsidRPr="00AC1553">
        <w:rPr>
          <w:rFonts w:ascii="Arial" w:hAnsi="Arial" w:cs="Arial"/>
          <w:szCs w:val="20"/>
          <w:lang w:val="cs-CZ"/>
        </w:rPr>
        <w:fldChar w:fldCharType="end"/>
      </w:r>
      <w:r w:rsidRPr="00AC1553">
        <w:rPr>
          <w:rFonts w:ascii="Arial" w:hAnsi="Arial" w:cs="Arial"/>
          <w:szCs w:val="20"/>
          <w:lang w:val="cs-CZ"/>
        </w:rPr>
        <w:t xml:space="preserve"> Smlouvy. Nabyvatel se zavazuje zaplatit sjednanou cenu za poskytnutí těchto servisních služeb.</w:t>
      </w:r>
    </w:p>
    <w:p w14:paraId="1A04F74E" w14:textId="77777777" w:rsidR="00182060" w:rsidRPr="00AC1553" w:rsidRDefault="000B7F58">
      <w:pPr>
        <w:pStyle w:val="Nadpis1"/>
        <w:numPr>
          <w:ilvl w:val="0"/>
          <w:numId w:val="1"/>
        </w:numPr>
        <w:rPr>
          <w:sz w:val="20"/>
          <w:szCs w:val="20"/>
          <w:lang w:val="cs-CZ"/>
        </w:rPr>
      </w:pPr>
      <w:bookmarkStart w:id="1" w:name="_Ref372791233"/>
      <w:bookmarkEnd w:id="1"/>
      <w:r w:rsidRPr="00AC1553">
        <w:rPr>
          <w:sz w:val="20"/>
          <w:szCs w:val="20"/>
          <w:lang w:val="cs-CZ"/>
        </w:rPr>
        <w:t>Předmět Smlouvy</w:t>
      </w:r>
    </w:p>
    <w:p w14:paraId="4B902841" w14:textId="293BFF67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75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Předmětem Smlouvy je počítačový program „</w:t>
      </w:r>
      <w:r w:rsidR="00DF5DE0" w:rsidRPr="00AC1553">
        <w:rPr>
          <w:rFonts w:ascii="Arial" w:eastAsia="Arial" w:hAnsi="Arial" w:cs="Arial"/>
          <w:szCs w:val="20"/>
          <w:lang w:val="cs-CZ"/>
        </w:rPr>
        <w:t>Vyjadřování 2.0</w:t>
      </w:r>
      <w:r w:rsidRPr="00AC1553">
        <w:rPr>
          <w:rFonts w:ascii="Arial" w:eastAsia="Arial" w:hAnsi="Arial" w:cs="Arial"/>
          <w:szCs w:val="20"/>
          <w:lang w:val="cs-CZ"/>
        </w:rPr>
        <w:t xml:space="preserve">“, sloužící </w:t>
      </w:r>
      <w:r w:rsidR="00DF5DE0" w:rsidRPr="00AC1553">
        <w:rPr>
          <w:rFonts w:ascii="Arial" w:eastAsia="Arial" w:hAnsi="Arial" w:cs="Arial"/>
          <w:szCs w:val="20"/>
          <w:lang w:val="cs-CZ"/>
        </w:rPr>
        <w:t>„</w:t>
      </w:r>
      <w:r w:rsidRPr="00AC1553">
        <w:rPr>
          <w:rFonts w:ascii="Arial" w:eastAsia="Arial" w:hAnsi="Arial" w:cs="Arial"/>
          <w:szCs w:val="20"/>
          <w:lang w:val="cs-CZ"/>
        </w:rPr>
        <w:t>k</w:t>
      </w:r>
      <w:r w:rsidR="00DF5DE0" w:rsidRPr="00AC1553">
        <w:rPr>
          <w:rFonts w:ascii="Arial" w:eastAsia="Arial" w:hAnsi="Arial" w:cs="Arial"/>
          <w:szCs w:val="20"/>
          <w:lang w:val="cs-CZ"/>
        </w:rPr>
        <w:t> vyřizování žádosti o</w:t>
      </w:r>
      <w:r w:rsidR="00D51001">
        <w:rPr>
          <w:rFonts w:ascii="Arial" w:eastAsia="Arial" w:hAnsi="Arial" w:cs="Arial"/>
          <w:szCs w:val="20"/>
          <w:lang w:val="cs-CZ"/>
        </w:rPr>
        <w:t> </w:t>
      </w:r>
      <w:r w:rsidR="00DF5DE0" w:rsidRPr="00AC1553">
        <w:rPr>
          <w:rFonts w:ascii="Arial" w:eastAsia="Arial" w:hAnsi="Arial" w:cs="Arial"/>
          <w:szCs w:val="20"/>
          <w:lang w:val="cs-CZ"/>
        </w:rPr>
        <w:t>vyjádření k existenci sítí a zařízení nabyvatele“</w:t>
      </w:r>
      <w:r w:rsidRPr="00AC1553">
        <w:rPr>
          <w:rFonts w:ascii="Arial" w:eastAsia="Arial" w:hAnsi="Arial" w:cs="Arial"/>
          <w:szCs w:val="20"/>
          <w:lang w:val="cs-CZ"/>
        </w:rPr>
        <w:t xml:space="preserve"> (dále též „</w:t>
      </w:r>
      <w:r w:rsidRPr="00AC1553">
        <w:rPr>
          <w:rFonts w:ascii="Arial" w:eastAsia="Arial" w:hAnsi="Arial" w:cs="Arial"/>
          <w:i/>
          <w:szCs w:val="20"/>
          <w:lang w:val="cs-CZ"/>
        </w:rPr>
        <w:t>software“</w:t>
      </w:r>
      <w:r w:rsidRPr="00AC1553">
        <w:rPr>
          <w:rFonts w:ascii="Arial" w:eastAsia="Arial" w:hAnsi="Arial" w:cs="Arial"/>
          <w:szCs w:val="20"/>
          <w:lang w:val="cs-CZ"/>
        </w:rPr>
        <w:t>). Smluvní strany prohlašují, že Software považují za autorské dílo ve smyslu ustanovení § 2 odst. 2 autorského zákona.</w:t>
      </w:r>
    </w:p>
    <w:p w14:paraId="746512F0" w14:textId="77777777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Poskytovatel prohlašuje, že Software je zaměstnaneckým dílem a že je oprávněn v plném rozsahu vykonávat majetková práva autorská k tomuto autorskému dílu.</w:t>
      </w:r>
    </w:p>
    <w:p w14:paraId="64946C68" w14:textId="7DC1EB94" w:rsidR="00182060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7"/>
        <w:jc w:val="both"/>
        <w:rPr>
          <w:rFonts w:ascii="Arial" w:eastAsia="Arial" w:hAnsi="Arial" w:cs="Arial"/>
          <w:szCs w:val="20"/>
          <w:lang w:val="cs-CZ"/>
        </w:rPr>
      </w:pPr>
      <w:r w:rsidRPr="00D05243">
        <w:rPr>
          <w:rFonts w:ascii="Arial" w:eastAsia="Arial" w:hAnsi="Arial" w:cs="Arial"/>
          <w:szCs w:val="20"/>
          <w:lang w:val="cs-CZ"/>
        </w:rPr>
        <w:t xml:space="preserve">Software má formu webové aplikace. Software je na základě této Smlouvy poskytován nabyvateli výlučně pro užití na serveru poskytovatele, kdy poskytovatel za podmínek stanovených níže taktéž zajišťuje instalaci, </w:t>
      </w:r>
      <w:proofErr w:type="spellStart"/>
      <w:r w:rsidRPr="00D05243">
        <w:rPr>
          <w:rFonts w:ascii="Arial" w:eastAsia="Arial" w:hAnsi="Arial" w:cs="Arial"/>
          <w:szCs w:val="20"/>
          <w:lang w:val="cs-CZ"/>
        </w:rPr>
        <w:t>hosting</w:t>
      </w:r>
      <w:proofErr w:type="spellEnd"/>
      <w:r w:rsidRPr="00D05243">
        <w:rPr>
          <w:rFonts w:ascii="Arial" w:eastAsia="Arial" w:hAnsi="Arial" w:cs="Arial"/>
          <w:szCs w:val="20"/>
          <w:lang w:val="cs-CZ"/>
        </w:rPr>
        <w:t xml:space="preserve"> a provoz software</w:t>
      </w:r>
      <w:r w:rsidR="00A013F2" w:rsidRPr="00D05243">
        <w:rPr>
          <w:rFonts w:ascii="Arial" w:eastAsia="Arial" w:hAnsi="Arial" w:cs="Arial"/>
          <w:szCs w:val="20"/>
          <w:lang w:val="cs-CZ"/>
        </w:rPr>
        <w:t>,</w:t>
      </w:r>
      <w:r w:rsidR="00F725C8" w:rsidRPr="00D05243">
        <w:rPr>
          <w:rFonts w:ascii="Arial" w:eastAsia="Arial" w:hAnsi="Arial" w:cs="Arial"/>
          <w:szCs w:val="20"/>
          <w:lang w:val="cs-CZ"/>
        </w:rPr>
        <w:t xml:space="preserve"> </w:t>
      </w:r>
      <w:r w:rsidR="00A013F2" w:rsidRPr="00D05243">
        <w:rPr>
          <w:rFonts w:ascii="Arial" w:eastAsia="Arial" w:hAnsi="Arial" w:cs="Arial"/>
          <w:szCs w:val="20"/>
          <w:lang w:val="cs-CZ"/>
        </w:rPr>
        <w:t>n</w:t>
      </w:r>
      <w:r w:rsidR="00F725C8" w:rsidRPr="00D05243">
        <w:rPr>
          <w:rFonts w:ascii="Arial" w:eastAsia="Arial" w:hAnsi="Arial" w:cs="Arial"/>
          <w:szCs w:val="20"/>
          <w:lang w:val="cs-CZ"/>
        </w:rPr>
        <w:t xml:space="preserve">edohodnou-li se smluvní strany v budoucnu jinak v souladu s čl. </w:t>
      </w:r>
      <w:r w:rsidR="00D05243" w:rsidRPr="00D05243">
        <w:rPr>
          <w:rFonts w:ascii="Arial" w:eastAsia="Arial" w:hAnsi="Arial" w:cs="Arial"/>
          <w:szCs w:val="20"/>
          <w:lang w:val="cs-CZ"/>
        </w:rPr>
        <w:t>11.</w:t>
      </w:r>
      <w:r w:rsidR="00F725C8" w:rsidRPr="00D05243">
        <w:rPr>
          <w:rFonts w:ascii="Arial" w:eastAsia="Arial" w:hAnsi="Arial" w:cs="Arial"/>
          <w:szCs w:val="20"/>
          <w:lang w:val="cs-CZ"/>
        </w:rPr>
        <w:t>2.</w:t>
      </w:r>
    </w:p>
    <w:p w14:paraId="137792D1" w14:textId="6D480DC0" w:rsidR="00D51001" w:rsidRDefault="00D51001" w:rsidP="00D51001">
      <w:pPr>
        <w:pStyle w:val="Normln1"/>
        <w:spacing w:before="120" w:after="120" w:line="240" w:lineRule="auto"/>
        <w:jc w:val="both"/>
        <w:rPr>
          <w:rFonts w:ascii="Arial" w:eastAsia="Arial" w:hAnsi="Arial" w:cs="Arial"/>
          <w:szCs w:val="20"/>
          <w:lang w:val="cs-CZ"/>
        </w:rPr>
      </w:pPr>
    </w:p>
    <w:p w14:paraId="004476F0" w14:textId="77777777" w:rsidR="00D51001" w:rsidRPr="00D05243" w:rsidRDefault="00D51001" w:rsidP="00D51001">
      <w:pPr>
        <w:pStyle w:val="Normln1"/>
        <w:spacing w:before="120" w:after="120" w:line="240" w:lineRule="auto"/>
        <w:jc w:val="both"/>
        <w:rPr>
          <w:rFonts w:ascii="Arial" w:eastAsia="Arial" w:hAnsi="Arial" w:cs="Arial"/>
          <w:szCs w:val="20"/>
          <w:lang w:val="cs-CZ"/>
        </w:rPr>
      </w:pPr>
    </w:p>
    <w:p w14:paraId="2D0FCF4A" w14:textId="77777777" w:rsidR="00182060" w:rsidRPr="00AC1553" w:rsidRDefault="000B7F58">
      <w:pPr>
        <w:pStyle w:val="Nadpis1"/>
        <w:numPr>
          <w:ilvl w:val="0"/>
          <w:numId w:val="1"/>
        </w:numPr>
        <w:spacing w:before="60"/>
        <w:rPr>
          <w:sz w:val="20"/>
          <w:szCs w:val="20"/>
          <w:shd w:val="clear" w:color="auto" w:fill="FFFFFF"/>
          <w:lang w:val="cs-CZ"/>
        </w:rPr>
      </w:pPr>
      <w:bookmarkStart w:id="2" w:name="_Ref372791332"/>
      <w:bookmarkEnd w:id="2"/>
      <w:r w:rsidRPr="00AC1553">
        <w:rPr>
          <w:sz w:val="20"/>
          <w:szCs w:val="20"/>
          <w:shd w:val="clear" w:color="auto" w:fill="FFFFFF"/>
          <w:lang w:val="cs-CZ"/>
        </w:rPr>
        <w:lastRenderedPageBreak/>
        <w:t>Podmínky a rozsah licence</w:t>
      </w:r>
    </w:p>
    <w:p w14:paraId="529006E0" w14:textId="77777777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Poskytovatel poskytuje nabyvateli licenci k užití předmětného Software v souladu s touto Smlouvou, jako nevýhradní a bez územního omezení, přičemž server poskytovatele, na kterém bude rozmnoženina software uložena, bude umístěn na území České republiky.</w:t>
      </w:r>
    </w:p>
    <w:p w14:paraId="7A6493AB" w14:textId="77777777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Nabyvatel je oprávněn:</w:t>
      </w:r>
    </w:p>
    <w:p w14:paraId="7F81EE38" w14:textId="553C80D4" w:rsidR="00182060" w:rsidRPr="00AC1553" w:rsidRDefault="000B7F58">
      <w:pPr>
        <w:pStyle w:val="Normln1"/>
        <w:numPr>
          <w:ilvl w:val="2"/>
          <w:numId w:val="1"/>
        </w:numPr>
        <w:spacing w:before="60" w:after="60"/>
        <w:ind w:left="1418" w:hanging="698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užít rozmnoženinu Software zhotovenou na serveru </w:t>
      </w:r>
      <w:r w:rsidR="00B0663D" w:rsidRPr="00AC1553">
        <w:rPr>
          <w:rFonts w:ascii="Arial" w:eastAsia="Arial" w:hAnsi="Arial" w:cs="Arial"/>
          <w:szCs w:val="20"/>
          <w:lang w:val="cs-CZ"/>
        </w:rPr>
        <w:t>p</w:t>
      </w:r>
      <w:r w:rsidRPr="00AC1553">
        <w:rPr>
          <w:rFonts w:ascii="Arial" w:eastAsia="Arial" w:hAnsi="Arial" w:cs="Arial"/>
          <w:szCs w:val="20"/>
          <w:lang w:val="cs-CZ"/>
        </w:rPr>
        <w:t>oskytovatele;</w:t>
      </w:r>
    </w:p>
    <w:p w14:paraId="369CD826" w14:textId="77777777" w:rsidR="00182060" w:rsidRPr="00AC1553" w:rsidRDefault="000B7F58">
      <w:pPr>
        <w:pStyle w:val="Normln1"/>
        <w:numPr>
          <w:ilvl w:val="2"/>
          <w:numId w:val="1"/>
        </w:numPr>
        <w:spacing w:before="60" w:after="60"/>
        <w:ind w:left="1418" w:hanging="698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užít Software sdělováním této rozmnoženiny veřejnosti prostřednictvím internetu;</w:t>
      </w:r>
    </w:p>
    <w:p w14:paraId="3A1D02BF" w14:textId="58138E4E" w:rsidR="00182060" w:rsidRPr="00AC1553" w:rsidRDefault="000B7F58">
      <w:pPr>
        <w:pStyle w:val="Normln1"/>
        <w:numPr>
          <w:ilvl w:val="2"/>
          <w:numId w:val="1"/>
        </w:numPr>
        <w:spacing w:before="60" w:after="60"/>
        <w:ind w:left="1418" w:hanging="698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>užít rozmnoženinu Software, která je nezbytná k zavedení a uložení software do</w:t>
      </w:r>
      <w:r w:rsidR="00BF7F00">
        <w:rPr>
          <w:rFonts w:ascii="Arial" w:hAnsi="Arial" w:cs="Arial"/>
          <w:szCs w:val="20"/>
          <w:lang w:val="cs-CZ"/>
        </w:rPr>
        <w:t> </w:t>
      </w:r>
      <w:r w:rsidRPr="00AC1553">
        <w:rPr>
          <w:rFonts w:ascii="Arial" w:hAnsi="Arial" w:cs="Arial"/>
          <w:szCs w:val="20"/>
          <w:lang w:val="cs-CZ"/>
        </w:rPr>
        <w:t>paměti počítače – serveru, jakož i pro zobrazení, provoz a přenos v síti internet;</w:t>
      </w:r>
    </w:p>
    <w:p w14:paraId="05FF242B" w14:textId="0D271CC3" w:rsidR="00182060" w:rsidRPr="00AC1553" w:rsidRDefault="000B7F58">
      <w:pPr>
        <w:pStyle w:val="Normln1"/>
        <w:numPr>
          <w:ilvl w:val="2"/>
          <w:numId w:val="1"/>
        </w:numPr>
        <w:spacing w:before="60" w:after="60"/>
        <w:ind w:left="1418" w:hanging="698"/>
        <w:jc w:val="both"/>
        <w:rPr>
          <w:rFonts w:ascii="Arial" w:hAnsi="Arial" w:cs="Arial"/>
          <w:szCs w:val="20"/>
          <w:lang w:val="cs-CZ"/>
        </w:rPr>
      </w:pPr>
      <w:bookmarkStart w:id="3" w:name="_Ref372791291"/>
      <w:bookmarkEnd w:id="3"/>
      <w:r w:rsidRPr="00AC1553">
        <w:rPr>
          <w:rFonts w:ascii="Arial" w:hAnsi="Arial" w:cs="Arial"/>
          <w:szCs w:val="20"/>
          <w:lang w:val="cs-CZ"/>
        </w:rPr>
        <w:t xml:space="preserve">k nainstalovanému Software mohou přistupovat a jeho funkce využívat jako koncoví uživatelé také třetí osoby, kterým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Pr="00AC1553">
        <w:rPr>
          <w:rFonts w:ascii="Arial" w:hAnsi="Arial" w:cs="Arial"/>
          <w:szCs w:val="20"/>
          <w:lang w:val="cs-CZ"/>
        </w:rPr>
        <w:t>abyvatel zřídí uživatelský přístup k Software.</w:t>
      </w:r>
    </w:p>
    <w:p w14:paraId="281B43BD" w14:textId="77777777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>Nabyvatel je oprávněn software užít pouze k účelu vyplývajícímu z licenční smlouvy a v souladu s určením software. Užití software prostřednictvím automatických procesů nebo robotů není dovoleno.</w:t>
      </w:r>
    </w:p>
    <w:p w14:paraId="39027364" w14:textId="1448B1A8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Nabyvatel nemůže oprávnění tvořící součást licence, ať zcela nebo zčásti, poskytnout třetí osobě bez předchozího písemného souhlasu poskytovatele (poskytov</w:t>
      </w:r>
      <w:r w:rsidRPr="00AC1553">
        <w:rPr>
          <w:rFonts w:ascii="Arial" w:hAnsi="Arial" w:cs="Arial"/>
          <w:szCs w:val="20"/>
          <w:lang w:val="cs-CZ"/>
        </w:rPr>
        <w:t xml:space="preserve">at podlicence). </w:t>
      </w:r>
      <w:r w:rsidRPr="00AC1553">
        <w:rPr>
          <w:rFonts w:ascii="Arial" w:eastAsia="Arial" w:hAnsi="Arial" w:cs="Arial"/>
          <w:szCs w:val="20"/>
          <w:lang w:val="cs-CZ"/>
        </w:rPr>
        <w:t>Nabyvatel nemůže práva a povinnosti z této licence postoup</w:t>
      </w:r>
      <w:r w:rsidRPr="00AC1553">
        <w:rPr>
          <w:rFonts w:ascii="Arial" w:hAnsi="Arial" w:cs="Arial"/>
          <w:szCs w:val="20"/>
          <w:lang w:val="cs-CZ"/>
        </w:rPr>
        <w:t xml:space="preserve">it třetí osobě bez předchozího </w:t>
      </w:r>
      <w:r w:rsidRPr="00AC1553">
        <w:rPr>
          <w:rFonts w:ascii="Arial" w:eastAsia="Arial" w:hAnsi="Arial" w:cs="Arial"/>
          <w:szCs w:val="20"/>
          <w:lang w:val="cs-CZ"/>
        </w:rPr>
        <w:t xml:space="preserve">písemného souhlasu poskytovatele. Tímto není dotčeno ustanovení čl. </w:t>
      </w:r>
      <w:r w:rsidRPr="00D05243">
        <w:rPr>
          <w:rFonts w:ascii="Arial" w:eastAsia="Arial" w:hAnsi="Arial" w:cs="Arial"/>
          <w:szCs w:val="20"/>
          <w:lang w:val="cs-CZ"/>
        </w:rPr>
        <w:fldChar w:fldCharType="begin"/>
      </w:r>
      <w:r w:rsidRPr="00D05243">
        <w:rPr>
          <w:rFonts w:ascii="Arial" w:hAnsi="Arial" w:cs="Arial"/>
          <w:szCs w:val="20"/>
          <w:lang w:val="cs-CZ"/>
        </w:rPr>
        <w:instrText>REF _Ref372791291 \r \h</w:instrText>
      </w:r>
      <w:r w:rsidR="00AC1553" w:rsidRPr="00D05243">
        <w:rPr>
          <w:rFonts w:ascii="Arial" w:eastAsia="Arial" w:hAnsi="Arial" w:cs="Arial"/>
          <w:szCs w:val="20"/>
          <w:lang w:val="cs-CZ"/>
        </w:rPr>
        <w:instrText xml:space="preserve"> \* MERGEFORMAT </w:instrText>
      </w:r>
      <w:r w:rsidRPr="00D05243">
        <w:rPr>
          <w:rFonts w:ascii="Arial" w:eastAsia="Arial" w:hAnsi="Arial" w:cs="Arial"/>
          <w:szCs w:val="20"/>
          <w:lang w:val="cs-CZ"/>
        </w:rPr>
      </w:r>
      <w:r w:rsidRPr="00D05243">
        <w:rPr>
          <w:rFonts w:ascii="Arial" w:hAnsi="Arial" w:cs="Arial"/>
          <w:szCs w:val="20"/>
          <w:lang w:val="cs-CZ"/>
        </w:rPr>
        <w:fldChar w:fldCharType="separate"/>
      </w:r>
      <w:r w:rsidRPr="00D05243">
        <w:rPr>
          <w:rFonts w:ascii="Arial" w:hAnsi="Arial" w:cs="Arial"/>
          <w:szCs w:val="20"/>
          <w:lang w:val="cs-CZ"/>
        </w:rPr>
        <w:t>3.2.4</w:t>
      </w:r>
      <w:r w:rsidRPr="00D05243">
        <w:rPr>
          <w:rFonts w:ascii="Arial" w:hAnsi="Arial" w:cs="Arial"/>
          <w:szCs w:val="20"/>
          <w:lang w:val="cs-CZ"/>
        </w:rPr>
        <w:fldChar w:fldCharType="end"/>
      </w:r>
      <w:r w:rsidRPr="00AC1553">
        <w:rPr>
          <w:rFonts w:ascii="Arial" w:eastAsia="Arial" w:hAnsi="Arial" w:cs="Arial"/>
          <w:szCs w:val="20"/>
          <w:lang w:val="cs-CZ"/>
        </w:rPr>
        <w:t xml:space="preserve"> Smlouvy.</w:t>
      </w:r>
    </w:p>
    <w:p w14:paraId="2E1192FA" w14:textId="77777777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>Rozmnoženina software bude nabyvateli poskytnuta zprovozněním na serveru poskytovatele.</w:t>
      </w:r>
    </w:p>
    <w:p w14:paraId="73405DE1" w14:textId="30870CDA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Nabyvatel nabývá licenci dnem předání přístupových údajů k implementovanému software ze strany </w:t>
      </w:r>
      <w:r w:rsidR="00B0663D" w:rsidRPr="00AC1553">
        <w:rPr>
          <w:rFonts w:ascii="Arial" w:eastAsia="Arial" w:hAnsi="Arial" w:cs="Arial"/>
          <w:szCs w:val="20"/>
          <w:lang w:val="cs-CZ"/>
        </w:rPr>
        <w:t>p</w:t>
      </w:r>
      <w:r w:rsidRPr="00AC1553">
        <w:rPr>
          <w:rFonts w:ascii="Arial" w:eastAsia="Arial" w:hAnsi="Arial" w:cs="Arial"/>
          <w:szCs w:val="20"/>
          <w:lang w:val="cs-CZ"/>
        </w:rPr>
        <w:t xml:space="preserve">oskytovatele. </w:t>
      </w:r>
    </w:p>
    <w:p w14:paraId="075E7182" w14:textId="77777777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>V případě provedení úprav, aktualizací, vylepšení či jiných změn Software ze strany poskytovatele je licence poskytnuta i k takto změněnému Software.</w:t>
      </w:r>
    </w:p>
    <w:p w14:paraId="4D3549F0" w14:textId="77777777" w:rsidR="00182060" w:rsidRPr="00AC1553" w:rsidRDefault="00182060">
      <w:pPr>
        <w:pStyle w:val="Normln1"/>
        <w:spacing w:before="60" w:after="60"/>
        <w:ind w:left="578"/>
        <w:jc w:val="both"/>
        <w:rPr>
          <w:rFonts w:ascii="Arial" w:hAnsi="Arial" w:cs="Arial"/>
          <w:szCs w:val="20"/>
          <w:lang w:val="cs-CZ"/>
        </w:rPr>
      </w:pPr>
    </w:p>
    <w:p w14:paraId="1062617E" w14:textId="48991036" w:rsidR="00182060" w:rsidRPr="00AC1553" w:rsidRDefault="00A74059">
      <w:pPr>
        <w:pStyle w:val="Normln1"/>
        <w:numPr>
          <w:ilvl w:val="0"/>
          <w:numId w:val="1"/>
        </w:numPr>
        <w:spacing w:before="60" w:after="60"/>
        <w:jc w:val="center"/>
        <w:rPr>
          <w:rFonts w:ascii="Arial" w:eastAsia="Arial" w:hAnsi="Arial" w:cs="Arial"/>
          <w:b/>
          <w:szCs w:val="20"/>
          <w:lang w:val="cs-CZ"/>
        </w:rPr>
      </w:pPr>
      <w:bookmarkStart w:id="4" w:name="_Ref372791195"/>
      <w:bookmarkEnd w:id="4"/>
      <w:r w:rsidRPr="00AC1553">
        <w:rPr>
          <w:rFonts w:ascii="Arial" w:eastAsia="Arial" w:hAnsi="Arial" w:cs="Arial"/>
          <w:b/>
          <w:szCs w:val="20"/>
          <w:lang w:val="cs-CZ"/>
        </w:rPr>
        <w:t>Servisní</w:t>
      </w:r>
      <w:r w:rsidR="000B7F58" w:rsidRPr="00AC1553">
        <w:rPr>
          <w:rFonts w:ascii="Arial" w:eastAsia="Arial" w:hAnsi="Arial" w:cs="Arial"/>
          <w:b/>
          <w:szCs w:val="20"/>
          <w:lang w:val="cs-CZ"/>
        </w:rPr>
        <w:t xml:space="preserve"> </w:t>
      </w:r>
      <w:r w:rsidR="00EC331F" w:rsidRPr="00AC1553">
        <w:rPr>
          <w:rFonts w:ascii="Arial" w:eastAsia="Arial" w:hAnsi="Arial" w:cs="Arial"/>
          <w:b/>
          <w:szCs w:val="20"/>
          <w:lang w:val="cs-CZ"/>
        </w:rPr>
        <w:t xml:space="preserve">a provozní </w:t>
      </w:r>
      <w:r w:rsidR="000B7F58" w:rsidRPr="00AC1553">
        <w:rPr>
          <w:rFonts w:ascii="Arial" w:eastAsia="Arial" w:hAnsi="Arial" w:cs="Arial"/>
          <w:b/>
          <w:szCs w:val="20"/>
          <w:lang w:val="cs-CZ"/>
        </w:rPr>
        <w:t>služby</w:t>
      </w:r>
      <w:r w:rsidR="001F5BFD" w:rsidRPr="00AC1553">
        <w:rPr>
          <w:rFonts w:ascii="Arial" w:eastAsia="Arial" w:hAnsi="Arial" w:cs="Arial"/>
          <w:b/>
          <w:szCs w:val="20"/>
          <w:lang w:val="cs-CZ"/>
        </w:rPr>
        <w:t xml:space="preserve"> </w:t>
      </w:r>
      <w:r w:rsidR="00EC331F" w:rsidRPr="00AC1553">
        <w:rPr>
          <w:rFonts w:ascii="Arial" w:eastAsia="Arial" w:hAnsi="Arial" w:cs="Arial"/>
          <w:b/>
          <w:szCs w:val="20"/>
          <w:lang w:val="cs-CZ"/>
        </w:rPr>
        <w:t>pro</w:t>
      </w:r>
      <w:r w:rsidR="000B7F58" w:rsidRPr="00AC1553">
        <w:rPr>
          <w:rFonts w:ascii="Arial" w:eastAsia="Arial" w:hAnsi="Arial" w:cs="Arial"/>
          <w:b/>
          <w:szCs w:val="20"/>
          <w:lang w:val="cs-CZ"/>
        </w:rPr>
        <w:t xml:space="preserve"> provoz software</w:t>
      </w:r>
    </w:p>
    <w:p w14:paraId="2942E86E" w14:textId="18F0233D" w:rsidR="00182060" w:rsidRPr="00AC1553" w:rsidRDefault="00D51001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P</w:t>
      </w:r>
      <w:r w:rsidR="000B7F58" w:rsidRPr="00AC1553">
        <w:rPr>
          <w:rFonts w:ascii="Arial" w:hAnsi="Arial" w:cs="Arial"/>
          <w:szCs w:val="20"/>
          <w:lang w:val="cs-CZ"/>
        </w:rPr>
        <w:t>oskytovatel</w:t>
      </w:r>
      <w:r w:rsidR="00A74059" w:rsidRPr="00AC1553">
        <w:rPr>
          <w:rFonts w:ascii="Arial" w:hAnsi="Arial" w:cs="Arial"/>
          <w:szCs w:val="20"/>
          <w:lang w:val="cs-CZ"/>
        </w:rPr>
        <w:t xml:space="preserve"> bude</w:t>
      </w:r>
      <w:r w:rsidR="000B7F58" w:rsidRPr="00AC1553">
        <w:rPr>
          <w:rFonts w:ascii="Arial" w:hAnsi="Arial" w:cs="Arial"/>
          <w:szCs w:val="20"/>
          <w:lang w:val="cs-CZ"/>
        </w:rPr>
        <w:t xml:space="preserve"> poskytovat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="000B7F58" w:rsidRPr="00AC1553">
        <w:rPr>
          <w:rFonts w:ascii="Arial" w:hAnsi="Arial" w:cs="Arial"/>
          <w:szCs w:val="20"/>
          <w:lang w:val="cs-CZ"/>
        </w:rPr>
        <w:t>abyvateli následující servisní služby (dále též „servisní služby“):</w:t>
      </w:r>
    </w:p>
    <w:p w14:paraId="06DB8CA5" w14:textId="6248FDB2" w:rsidR="00182060" w:rsidRPr="00AC1553" w:rsidRDefault="000B7F58">
      <w:pPr>
        <w:pStyle w:val="Normln1"/>
        <w:numPr>
          <w:ilvl w:val="2"/>
          <w:numId w:val="1"/>
        </w:numPr>
        <w:spacing w:before="60" w:after="60"/>
        <w:ind w:left="1418" w:hanging="698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 xml:space="preserve">úpravy, aktualizace či vylepšení Software, a to dle rozsahu a v čase stanoveném uvážením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>oskytovatele; poskytovatel není povinen tyto změny Software provádět;</w:t>
      </w:r>
    </w:p>
    <w:p w14:paraId="2FAF50C3" w14:textId="21F2B9B1" w:rsidR="00182060" w:rsidRPr="00AC1553" w:rsidRDefault="000B7F58">
      <w:pPr>
        <w:pStyle w:val="Normln1"/>
        <w:numPr>
          <w:ilvl w:val="2"/>
          <w:numId w:val="1"/>
        </w:numPr>
        <w:spacing w:before="60" w:after="60"/>
        <w:ind w:left="1418" w:hanging="698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 xml:space="preserve">zálohování dat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Pr="00AC1553">
        <w:rPr>
          <w:rFonts w:ascii="Arial" w:hAnsi="Arial" w:cs="Arial"/>
          <w:szCs w:val="20"/>
          <w:lang w:val="cs-CZ"/>
        </w:rPr>
        <w:t xml:space="preserve">abyvatele, přičemž frekvence zálohování dat </w:t>
      </w:r>
      <w:r w:rsidRPr="00D05243">
        <w:rPr>
          <w:rFonts w:ascii="Arial" w:hAnsi="Arial" w:cs="Arial"/>
          <w:szCs w:val="20"/>
          <w:lang w:val="cs-CZ"/>
        </w:rPr>
        <w:t>je jeden (1)</w:t>
      </w:r>
      <w:r w:rsidRPr="00AC1553">
        <w:rPr>
          <w:rFonts w:ascii="Arial" w:hAnsi="Arial" w:cs="Arial"/>
          <w:szCs w:val="20"/>
          <w:lang w:val="cs-CZ"/>
        </w:rPr>
        <w:t xml:space="preserve"> den; daty se pro účely provádění zálohování dle licenční smlouvy rozumí data, která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Pr="00AC1553">
        <w:rPr>
          <w:rFonts w:ascii="Arial" w:hAnsi="Arial" w:cs="Arial"/>
          <w:szCs w:val="20"/>
          <w:lang w:val="cs-CZ"/>
        </w:rPr>
        <w:t>abyvatel vloží do databází vytvářených Software</w:t>
      </w:r>
      <w:r w:rsidR="00EE7CE0" w:rsidRPr="00AC1553">
        <w:rPr>
          <w:rFonts w:ascii="Arial" w:hAnsi="Arial" w:cs="Arial"/>
          <w:szCs w:val="20"/>
          <w:lang w:val="cs-CZ"/>
        </w:rPr>
        <w:t>, K zálohovaným datům bude poskytnut vzdálený přístup nabyvateli s možností vytvoření kopie dat do informačních systémů nabyvatele</w:t>
      </w:r>
      <w:r w:rsidRPr="00AC1553">
        <w:rPr>
          <w:rFonts w:ascii="Arial" w:hAnsi="Arial" w:cs="Arial"/>
          <w:szCs w:val="20"/>
          <w:lang w:val="cs-CZ"/>
        </w:rPr>
        <w:t>;</w:t>
      </w:r>
    </w:p>
    <w:p w14:paraId="73BA12DE" w14:textId="3BE25EA6" w:rsidR="00182060" w:rsidRPr="00AC1553" w:rsidRDefault="000B7F58" w:rsidP="00D51001">
      <w:pPr>
        <w:pStyle w:val="Normln1"/>
        <w:numPr>
          <w:ilvl w:val="2"/>
          <w:numId w:val="1"/>
        </w:numPr>
        <w:spacing w:before="60" w:after="60"/>
        <w:ind w:left="1418" w:hanging="698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>základní technická podpora prostřednictvím elektronické</w:t>
      </w:r>
      <w:r w:rsidR="00AA6E1D" w:rsidRPr="00AC1553">
        <w:rPr>
          <w:rFonts w:ascii="Arial" w:hAnsi="Arial" w:cs="Arial"/>
          <w:szCs w:val="20"/>
          <w:lang w:val="cs-CZ"/>
        </w:rPr>
        <w:t xml:space="preserve"> komunikace</w:t>
      </w:r>
      <w:r w:rsidRPr="00AC1553">
        <w:rPr>
          <w:rFonts w:ascii="Arial" w:hAnsi="Arial" w:cs="Arial"/>
          <w:szCs w:val="20"/>
          <w:lang w:val="cs-CZ"/>
        </w:rPr>
        <w:t xml:space="preserve">, a to v rozsahu stanoveném </w:t>
      </w:r>
      <w:r w:rsidR="00EE7CE0" w:rsidRPr="00AC1553">
        <w:rPr>
          <w:rFonts w:ascii="Arial" w:hAnsi="Arial" w:cs="Arial"/>
          <w:szCs w:val="20"/>
          <w:lang w:val="cs-CZ"/>
        </w:rPr>
        <w:t>sml</w:t>
      </w:r>
      <w:r w:rsidR="00F25108" w:rsidRPr="00AC1553">
        <w:rPr>
          <w:rFonts w:ascii="Arial" w:hAnsi="Arial" w:cs="Arial"/>
          <w:szCs w:val="20"/>
          <w:lang w:val="cs-CZ"/>
        </w:rPr>
        <w:t>ouvou č. 00718/SRV ze dne 27. 1. 2020 v příloze č.1,</w:t>
      </w:r>
      <w:r w:rsidR="00830CB9" w:rsidRPr="00AC1553">
        <w:rPr>
          <w:rFonts w:ascii="Arial" w:hAnsi="Arial" w:cs="Arial"/>
          <w:szCs w:val="20"/>
          <w:lang w:val="cs-CZ"/>
        </w:rPr>
        <w:t xml:space="preserve"> </w:t>
      </w:r>
      <w:r w:rsidR="00F25108" w:rsidRPr="00AC1553">
        <w:rPr>
          <w:rFonts w:ascii="Arial" w:hAnsi="Arial" w:cs="Arial"/>
          <w:szCs w:val="20"/>
          <w:lang w:val="cs-CZ"/>
        </w:rPr>
        <w:t xml:space="preserve">v </w:t>
      </w:r>
      <w:r w:rsidR="00E226FC" w:rsidRPr="00AC1553">
        <w:rPr>
          <w:rFonts w:ascii="Arial" w:hAnsi="Arial" w:cs="Arial"/>
          <w:szCs w:val="20"/>
          <w:lang w:val="cs-CZ"/>
        </w:rPr>
        <w:t>článku</w:t>
      </w:r>
      <w:r w:rsidR="00543297" w:rsidRPr="00AC1553">
        <w:rPr>
          <w:rFonts w:ascii="Arial" w:hAnsi="Arial" w:cs="Arial"/>
          <w:szCs w:val="20"/>
          <w:lang w:val="cs-CZ"/>
        </w:rPr>
        <w:t xml:space="preserve"> 1</w:t>
      </w:r>
      <w:r w:rsidR="00F25108" w:rsidRPr="00AC1553">
        <w:rPr>
          <w:rFonts w:ascii="Arial" w:hAnsi="Arial" w:cs="Arial"/>
          <w:szCs w:val="20"/>
          <w:lang w:val="cs-CZ"/>
        </w:rPr>
        <w:t>.2 technická podpora</w:t>
      </w:r>
    </w:p>
    <w:p w14:paraId="005CF6A4" w14:textId="6C1C86B5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 xml:space="preserve">Na základě Smlouvy dále zajistí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 xml:space="preserve">oskytovatel pro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Pr="00AC1553">
        <w:rPr>
          <w:rFonts w:ascii="Arial" w:hAnsi="Arial" w:cs="Arial"/>
          <w:szCs w:val="20"/>
          <w:lang w:val="cs-CZ"/>
        </w:rPr>
        <w:t xml:space="preserve">abyvatele základní </w:t>
      </w:r>
      <w:proofErr w:type="spellStart"/>
      <w:r w:rsidRPr="00AC1553">
        <w:rPr>
          <w:rFonts w:ascii="Arial" w:hAnsi="Arial" w:cs="Arial"/>
          <w:szCs w:val="20"/>
          <w:lang w:val="cs-CZ"/>
        </w:rPr>
        <w:t>hostingové</w:t>
      </w:r>
      <w:proofErr w:type="spellEnd"/>
      <w:r w:rsidRPr="00AC1553">
        <w:rPr>
          <w:rFonts w:ascii="Arial" w:hAnsi="Arial" w:cs="Arial"/>
          <w:szCs w:val="20"/>
          <w:lang w:val="cs-CZ"/>
        </w:rPr>
        <w:t xml:space="preserve"> služby nezbytné pro provoz Software</w:t>
      </w:r>
      <w:r w:rsidR="006D5293">
        <w:rPr>
          <w:rFonts w:ascii="Arial" w:hAnsi="Arial" w:cs="Arial"/>
          <w:szCs w:val="20"/>
          <w:lang w:val="cs-CZ"/>
        </w:rPr>
        <w:t xml:space="preserve"> (provozní služby)</w:t>
      </w:r>
      <w:r w:rsidRPr="00AC1553">
        <w:rPr>
          <w:rFonts w:ascii="Arial" w:hAnsi="Arial" w:cs="Arial"/>
          <w:szCs w:val="20"/>
          <w:lang w:val="cs-CZ"/>
        </w:rPr>
        <w:t xml:space="preserve"> v rámci počítačové sítě internet. </w:t>
      </w:r>
      <w:proofErr w:type="spellStart"/>
      <w:r w:rsidRPr="00AC1553">
        <w:rPr>
          <w:rFonts w:ascii="Arial" w:hAnsi="Arial" w:cs="Arial"/>
          <w:szCs w:val="20"/>
          <w:lang w:val="cs-CZ"/>
        </w:rPr>
        <w:t>Hostingovými</w:t>
      </w:r>
      <w:proofErr w:type="spellEnd"/>
      <w:r w:rsidRPr="00AC1553">
        <w:rPr>
          <w:rFonts w:ascii="Arial" w:hAnsi="Arial" w:cs="Arial"/>
          <w:szCs w:val="20"/>
          <w:lang w:val="cs-CZ"/>
        </w:rPr>
        <w:t xml:space="preserve"> službami se rozumí zajištění přístupu koncových uživatelů k serveru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>oskytovatele, na kterém bude umístěn Software, po síti internet pod protokolem https a dále zajištění provozu hardware a příslušných počítačových programů nezbytných k fungování Software.</w:t>
      </w:r>
    </w:p>
    <w:p w14:paraId="096E9E17" w14:textId="0A325BCA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 xml:space="preserve">V případě, že k poruše v poskytování provozních služeb došlo z důvodů na straně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Pr="00AC1553">
        <w:rPr>
          <w:rFonts w:ascii="Arial" w:hAnsi="Arial" w:cs="Arial"/>
          <w:szCs w:val="20"/>
          <w:lang w:val="cs-CZ"/>
        </w:rPr>
        <w:t xml:space="preserve">abyvatele, zavazuje se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Pr="00AC1553">
        <w:rPr>
          <w:rFonts w:ascii="Arial" w:hAnsi="Arial" w:cs="Arial"/>
          <w:szCs w:val="20"/>
          <w:lang w:val="cs-CZ"/>
        </w:rPr>
        <w:t xml:space="preserve">abyvatel uhradit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 xml:space="preserve">oskytovateli náklady na odstranění této poruchy. V jiných případech nese náklady spojené s odstraňováním poruchy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>oskytovatel.</w:t>
      </w:r>
    </w:p>
    <w:p w14:paraId="73B387C9" w14:textId="060EBAB8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 xml:space="preserve">Provozní služby zajišťuje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 xml:space="preserve">oskytovatel také prostřednictvím třetích osob, s čímž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Pr="00AC1553">
        <w:rPr>
          <w:rFonts w:ascii="Arial" w:hAnsi="Arial" w:cs="Arial"/>
          <w:szCs w:val="20"/>
          <w:lang w:val="cs-CZ"/>
        </w:rPr>
        <w:t>abyvatel souhlasí.</w:t>
      </w:r>
    </w:p>
    <w:p w14:paraId="496D1169" w14:textId="4A5A61C5" w:rsidR="00182060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>Nabyvatel nesmí v rámci služby ukládat informace a/nebo umožnit přenos informací, jejichž obsah je v rozporu s obecně závaznými právními předpisy.</w:t>
      </w:r>
    </w:p>
    <w:p w14:paraId="086594EB" w14:textId="77777777" w:rsidR="004B7C75" w:rsidRPr="00AC1553" w:rsidRDefault="004B7C75" w:rsidP="004B7C75">
      <w:pPr>
        <w:pStyle w:val="Normln1"/>
        <w:spacing w:before="120" w:after="120" w:line="240" w:lineRule="auto"/>
        <w:jc w:val="both"/>
        <w:rPr>
          <w:rFonts w:ascii="Arial" w:hAnsi="Arial" w:cs="Arial"/>
          <w:szCs w:val="20"/>
          <w:lang w:val="cs-CZ"/>
        </w:rPr>
      </w:pPr>
    </w:p>
    <w:p w14:paraId="7841CD52" w14:textId="3DD29156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lastRenderedPageBreak/>
        <w:t xml:space="preserve">Nabyvatel bere na vědomí, že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>oskytovatel nenese v souladu s ustanovením § 5 zákona č.</w:t>
      </w:r>
      <w:r w:rsidR="00D51001">
        <w:rPr>
          <w:rFonts w:ascii="Arial" w:hAnsi="Arial" w:cs="Arial"/>
          <w:szCs w:val="20"/>
          <w:lang w:val="cs-CZ"/>
        </w:rPr>
        <w:t> </w:t>
      </w:r>
      <w:r w:rsidRPr="00AC1553">
        <w:rPr>
          <w:rFonts w:ascii="Arial" w:hAnsi="Arial" w:cs="Arial"/>
          <w:szCs w:val="20"/>
          <w:lang w:val="cs-CZ"/>
        </w:rPr>
        <w:t xml:space="preserve">480/2004 Sb., o některých službách informační společnosti a o změně některých zákonů (zákon o některých službách informační společnosti), ve znění pozdějších předpisů, odpovědnost za obsah informací ukládaných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Pr="00AC1553">
        <w:rPr>
          <w:rFonts w:ascii="Arial" w:hAnsi="Arial" w:cs="Arial"/>
          <w:szCs w:val="20"/>
          <w:lang w:val="cs-CZ"/>
        </w:rPr>
        <w:t xml:space="preserve">abyvatelem. Nabyvatel bere dále na vědomí, že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>oskytovatel neodpovídá za protiprávní úkony nabyvatele (porušení práv k ochranným známkám, práv k</w:t>
      </w:r>
      <w:r w:rsidR="00D51001">
        <w:rPr>
          <w:rFonts w:ascii="Arial" w:hAnsi="Arial" w:cs="Arial"/>
          <w:szCs w:val="20"/>
          <w:lang w:val="cs-CZ"/>
        </w:rPr>
        <w:t> </w:t>
      </w:r>
      <w:r w:rsidRPr="00AC1553">
        <w:rPr>
          <w:rFonts w:ascii="Arial" w:hAnsi="Arial" w:cs="Arial"/>
          <w:szCs w:val="20"/>
          <w:lang w:val="cs-CZ"/>
        </w:rPr>
        <w:t>obchodní firmě).</w:t>
      </w:r>
    </w:p>
    <w:p w14:paraId="0F6EBD60" w14:textId="11B1B6EF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cs-CZ"/>
        </w:rPr>
      </w:pPr>
      <w:r w:rsidRPr="00AC1553">
        <w:rPr>
          <w:rFonts w:ascii="Arial" w:hAnsi="Arial" w:cs="Arial"/>
          <w:szCs w:val="20"/>
          <w:lang w:val="cs-CZ"/>
        </w:rPr>
        <w:t xml:space="preserve">V případě, že v souvislosti s uložením nebo šířením informací uložených nebo šířených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Pr="00AC1553">
        <w:rPr>
          <w:rFonts w:ascii="Arial" w:hAnsi="Arial" w:cs="Arial"/>
          <w:szCs w:val="20"/>
          <w:lang w:val="cs-CZ"/>
        </w:rPr>
        <w:t xml:space="preserve">abyvatelem v rámci </w:t>
      </w:r>
      <w:r w:rsidR="00367880" w:rsidRPr="00AC1553">
        <w:rPr>
          <w:rFonts w:ascii="Arial" w:hAnsi="Arial" w:cs="Arial"/>
          <w:szCs w:val="20"/>
          <w:lang w:val="cs-CZ"/>
        </w:rPr>
        <w:t xml:space="preserve">servisní </w:t>
      </w:r>
      <w:r w:rsidRPr="00AC1553">
        <w:rPr>
          <w:rFonts w:ascii="Arial" w:hAnsi="Arial" w:cs="Arial"/>
          <w:szCs w:val="20"/>
          <w:lang w:val="cs-CZ"/>
        </w:rPr>
        <w:t xml:space="preserve">služby bude vůči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 xml:space="preserve">oskytovateli uplatňovat práva jakákoli třetí osoba, je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 xml:space="preserve">oskytovatel oprávněn neprodleně odstranit obsah informací uložených nebo šířených nabyvatelem v rámci </w:t>
      </w:r>
      <w:r w:rsidR="00B0663D" w:rsidRPr="00AC1553">
        <w:rPr>
          <w:rFonts w:ascii="Arial" w:hAnsi="Arial" w:cs="Arial"/>
          <w:szCs w:val="20"/>
          <w:lang w:val="cs-CZ"/>
        </w:rPr>
        <w:t xml:space="preserve">servisní </w:t>
      </w:r>
      <w:r w:rsidRPr="00AC1553">
        <w:rPr>
          <w:rFonts w:ascii="Arial" w:hAnsi="Arial" w:cs="Arial"/>
          <w:szCs w:val="20"/>
          <w:lang w:val="cs-CZ"/>
        </w:rPr>
        <w:t xml:space="preserve">služby. V případě, že v souvislosti s plněním podle licenční smlouvy bude vůči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 xml:space="preserve">oskytovateli uplatňovat práva jakákoli třetí osoba, zavazuje se nabyvatel předat poskytovateli bezodkladně veškeré dokumenty a podklady nezbytné k úspěšnému vedení sporu s touto třetí osobou. V případě, že by taková třetí osoba tvrdila, že uložením nebo šířením informací uložených nebo šířených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Pr="00AC1553">
        <w:rPr>
          <w:rFonts w:ascii="Arial" w:hAnsi="Arial" w:cs="Arial"/>
          <w:szCs w:val="20"/>
          <w:lang w:val="cs-CZ"/>
        </w:rPr>
        <w:t xml:space="preserve">abyvatelem v rámci </w:t>
      </w:r>
      <w:r w:rsidR="00B0663D" w:rsidRPr="00AC1553">
        <w:rPr>
          <w:rFonts w:ascii="Arial" w:hAnsi="Arial" w:cs="Arial"/>
          <w:szCs w:val="20"/>
          <w:lang w:val="cs-CZ"/>
        </w:rPr>
        <w:t xml:space="preserve">servisní </w:t>
      </w:r>
      <w:r w:rsidRPr="00AC1553">
        <w:rPr>
          <w:rFonts w:ascii="Arial" w:hAnsi="Arial" w:cs="Arial"/>
          <w:szCs w:val="20"/>
          <w:lang w:val="cs-CZ"/>
        </w:rPr>
        <w:t>služby byla porušena její práva, zejména práva k předmětům autorskoprávní ochrany, nebo tím, že došlo k</w:t>
      </w:r>
      <w:r w:rsidR="00BF7F00">
        <w:rPr>
          <w:rFonts w:ascii="Arial" w:hAnsi="Arial" w:cs="Arial"/>
          <w:szCs w:val="20"/>
          <w:lang w:val="cs-CZ"/>
        </w:rPr>
        <w:t> </w:t>
      </w:r>
      <w:proofErr w:type="spellStart"/>
      <w:r w:rsidRPr="00AC1553">
        <w:rPr>
          <w:rFonts w:ascii="Arial" w:hAnsi="Arial" w:cs="Arial"/>
          <w:szCs w:val="20"/>
          <w:lang w:val="cs-CZ"/>
        </w:rPr>
        <w:t>nekalosoutěžnímu</w:t>
      </w:r>
      <w:proofErr w:type="spellEnd"/>
      <w:r w:rsidRPr="00AC1553">
        <w:rPr>
          <w:rFonts w:ascii="Arial" w:hAnsi="Arial" w:cs="Arial"/>
          <w:szCs w:val="20"/>
          <w:lang w:val="cs-CZ"/>
        </w:rPr>
        <w:t xml:space="preserve"> jednání, zavazuje se </w:t>
      </w:r>
      <w:r w:rsidR="00B0663D" w:rsidRPr="00AC1553">
        <w:rPr>
          <w:rFonts w:ascii="Arial" w:hAnsi="Arial" w:cs="Arial"/>
          <w:szCs w:val="20"/>
          <w:lang w:val="cs-CZ"/>
        </w:rPr>
        <w:t>n</w:t>
      </w:r>
      <w:r w:rsidRPr="00AC1553">
        <w:rPr>
          <w:rFonts w:ascii="Arial" w:hAnsi="Arial" w:cs="Arial"/>
          <w:szCs w:val="20"/>
          <w:lang w:val="cs-CZ"/>
        </w:rPr>
        <w:t xml:space="preserve">abyvatel hradit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 xml:space="preserve">oskytovateli veškeré účelně vynaložené náklady, které </w:t>
      </w:r>
      <w:r w:rsidR="00B0663D" w:rsidRPr="00AC1553">
        <w:rPr>
          <w:rFonts w:ascii="Arial" w:hAnsi="Arial" w:cs="Arial"/>
          <w:szCs w:val="20"/>
          <w:lang w:val="cs-CZ"/>
        </w:rPr>
        <w:t>p</w:t>
      </w:r>
      <w:r w:rsidRPr="00AC1553">
        <w:rPr>
          <w:rFonts w:ascii="Arial" w:hAnsi="Arial" w:cs="Arial"/>
          <w:szCs w:val="20"/>
          <w:lang w:val="cs-CZ"/>
        </w:rPr>
        <w:t>oskytovateli v souvislosti se sporem s takovou třetí osobou vzniknou.</w:t>
      </w:r>
    </w:p>
    <w:p w14:paraId="2663C5A6" w14:textId="77777777" w:rsidR="00182060" w:rsidRPr="00AC1553" w:rsidRDefault="000B7F58">
      <w:pPr>
        <w:pStyle w:val="Nadpis1"/>
        <w:numPr>
          <w:ilvl w:val="0"/>
          <w:numId w:val="1"/>
        </w:numPr>
        <w:rPr>
          <w:sz w:val="20"/>
          <w:szCs w:val="20"/>
          <w:lang w:val="cs-CZ"/>
        </w:rPr>
      </w:pPr>
      <w:r w:rsidRPr="00AC1553">
        <w:rPr>
          <w:sz w:val="20"/>
          <w:szCs w:val="20"/>
          <w:lang w:val="cs-CZ"/>
        </w:rPr>
        <w:t>Cena za licenci a servisní služby</w:t>
      </w:r>
    </w:p>
    <w:p w14:paraId="6754237D" w14:textId="1B4E31A8" w:rsidR="000D1768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Cena za poskytnutí licence dle čl. </w: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fldChar w:fldCharType="begin"/>
      </w:r>
      <w:r w:rsidRPr="00AC1553">
        <w:rPr>
          <w:rFonts w:ascii="Arial" w:hAnsi="Arial" w:cs="Arial"/>
          <w:szCs w:val="20"/>
          <w:lang w:val="cs-CZ"/>
        </w:rPr>
        <w:instrText>REF _Ref372791332 \r \h</w:instrText>
      </w:r>
      <w:r w:rsidR="00AC1553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instrText xml:space="preserve"> \* MERGEFORMAT </w:instrTex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</w:r>
      <w:r w:rsidRPr="00AC1553">
        <w:rPr>
          <w:rFonts w:ascii="Arial" w:hAnsi="Arial" w:cs="Arial"/>
          <w:szCs w:val="20"/>
          <w:lang w:val="cs-CZ"/>
        </w:rPr>
        <w:fldChar w:fldCharType="separate"/>
      </w:r>
      <w:r w:rsidRPr="00AC1553">
        <w:rPr>
          <w:rFonts w:ascii="Arial" w:hAnsi="Arial" w:cs="Arial"/>
          <w:szCs w:val="20"/>
          <w:lang w:val="cs-CZ"/>
        </w:rPr>
        <w:t>3</w:t>
      </w:r>
      <w:r w:rsidRPr="00AC1553">
        <w:rPr>
          <w:rFonts w:ascii="Arial" w:hAnsi="Arial" w:cs="Arial"/>
          <w:szCs w:val="20"/>
          <w:lang w:val="cs-CZ"/>
        </w:rPr>
        <w:fldChar w:fldCharType="end"/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 je stanovena dohodou stran a činí </w:t>
      </w:r>
      <w:r w:rsidR="003223D9" w:rsidRPr="00D51001">
        <w:rPr>
          <w:rFonts w:ascii="Arial" w:eastAsia="Arial" w:hAnsi="Arial" w:cs="Arial"/>
          <w:b/>
          <w:szCs w:val="20"/>
          <w:shd w:val="clear" w:color="auto" w:fill="FFFFFF"/>
          <w:lang w:val="cs-CZ"/>
        </w:rPr>
        <w:t>95</w:t>
      </w:r>
      <w:r w:rsidR="00D51001" w:rsidRPr="00D51001">
        <w:rPr>
          <w:rFonts w:ascii="Arial" w:eastAsia="Arial" w:hAnsi="Arial" w:cs="Arial"/>
          <w:b/>
          <w:szCs w:val="20"/>
          <w:shd w:val="clear" w:color="auto" w:fill="FFFFFF"/>
          <w:lang w:val="cs-CZ"/>
        </w:rPr>
        <w:t>.</w:t>
      </w:r>
      <w:r w:rsidR="003223D9" w:rsidRPr="00D51001">
        <w:rPr>
          <w:rFonts w:ascii="Arial" w:eastAsia="Arial" w:hAnsi="Arial" w:cs="Arial"/>
          <w:b/>
          <w:szCs w:val="20"/>
          <w:shd w:val="clear" w:color="auto" w:fill="FFFFFF"/>
          <w:lang w:val="cs-CZ"/>
        </w:rPr>
        <w:t>000,- Kč</w: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 </w:t>
      </w:r>
      <w:r w:rsidR="003223D9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bez DPH (slovy: </w:t>
      </w:r>
      <w:proofErr w:type="spellStart"/>
      <w:r w:rsidR="003223D9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devadesátpěttisíckorun</w:t>
      </w:r>
      <w:proofErr w:type="spellEnd"/>
      <w:r w:rsidR="00D51001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 </w:t>
      </w:r>
      <w:r w:rsidR="003223D9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českých)</w: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.</w:t>
      </w:r>
    </w:p>
    <w:p w14:paraId="5CA22681" w14:textId="163C1DC1" w:rsidR="00182060" w:rsidRPr="00AC1553" w:rsidRDefault="000D1768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Cena za uživatelskou úpravu a nastavení aplikace je stanoven</w:t>
      </w:r>
      <w:r w:rsidR="001D5847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a</w: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 dohodou stran a činí 35</w:t>
      </w:r>
      <w:r w:rsidR="00D51001">
        <w:rPr>
          <w:rFonts w:ascii="Arial" w:eastAsia="Arial" w:hAnsi="Arial" w:cs="Arial"/>
          <w:szCs w:val="20"/>
          <w:shd w:val="clear" w:color="auto" w:fill="FFFFFF"/>
          <w:lang w:val="cs-CZ"/>
        </w:rPr>
        <w:t>.</w: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000,- Kč bez DPH.</w:t>
      </w:r>
      <w:r w:rsidR="000B7F58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 </w:t>
      </w:r>
    </w:p>
    <w:p w14:paraId="53ABFB5A" w14:textId="7655D174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Cena za zajištění </w:t>
      </w:r>
      <w:r w:rsidR="00516F7D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s</w: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ervisních služeb je stanovena </w:t>
      </w:r>
      <w:r w:rsidR="003223D9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ve </w:t>
      </w:r>
      <w:bookmarkStart w:id="5" w:name="_Hlk57793540"/>
      <w:r w:rsidR="003223D9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smlouvě č. 00718/SRV ze dne</w:t>
      </w:r>
      <w:r w:rsidR="000D1768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 27. 1. 2020.</w: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 </w:t>
      </w:r>
    </w:p>
    <w:bookmarkEnd w:id="5"/>
    <w:p w14:paraId="08A6E918" w14:textId="1814F3D0" w:rsidR="0006079F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DPH bude účtována ve výši určené podle právních předpisů platných ke dni uskutečnění zdanitelného plnění, jímž je den, </w:t>
      </w:r>
      <w:r w:rsidR="000D1768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předání licence nabyvateli.</w:t>
      </w:r>
      <w:r w:rsidR="00324B89" w:rsidRPr="00D0524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 </w:t>
      </w:r>
      <w:r w:rsidR="00324B89"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K faktuře bude připojena kopie oboustranně podepsaného dokladu potvrzujícího převzetí licence</w:t>
      </w:r>
      <w:r w:rsidR="0006079F" w:rsidRPr="00D0524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 </w:t>
      </w:r>
    </w:p>
    <w:p w14:paraId="32D81E36" w14:textId="2433A749" w:rsidR="0006079F" w:rsidRPr="00AC1553" w:rsidRDefault="0006079F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Cenu za službu uhradí nabyvatel poskytovateli na základě řádně doručené faktury – daňového dokladu. Faktura – daňový doklad musí vždy splňovat náležitosti vyplývající z obecně závazných právních předpisů a náležitosti dle zák. č. 235/2004 Sb., o dani z přidané hodnoty, v</w:t>
      </w:r>
      <w:r w:rsidR="00BF7F00">
        <w:rPr>
          <w:rFonts w:ascii="Arial" w:eastAsia="Arial" w:hAnsi="Arial" w:cs="Arial"/>
          <w:szCs w:val="20"/>
          <w:shd w:val="clear" w:color="auto" w:fill="FFFFFF"/>
          <w:lang w:val="cs-CZ"/>
        </w:rPr>
        <w:t> </w: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platném znění (dále jen „zákon o DPH“). Na každé faktuře – daňovém dokladu musí být uvedeno číslo smlouvy, číslo objednávky a kontaktní osoba.</w:t>
      </w:r>
    </w:p>
    <w:p w14:paraId="280BC626" w14:textId="73532827" w:rsidR="0006079F" w:rsidRPr="00AC1553" w:rsidRDefault="0006079F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Fakturu – daňový doklad doručí poskytovatel na adresu sídla nabyvatele nebo elektronicky na adresu fakturace@mero.cz, nejpozději pátý (5.) kalendářní den měsíce, který následuje po měsíci, ve kterém bylo poskytnuto plnění dle této smlouvy. Nebude-li poskytovatelem předložená faktura – daňový doklad obsahovat náležitosti a údaje v souladu s touto smlouvou, bude poskytovateli nabyvatelem vrácena do 10 kalendářních dnů po jejím obdržení jako doklad nesplňující předepsané náležitosti k doplnění či opravě. V tomto případě nemá poskytovatel nárok na zaplacení fakturované částky, úrok z prodlení ani jakoukoliv jinou sankci. Lhůta splatnosti počíná běžet znovu až ode dne doručení jím opravené nebo doplněné faktury – daňového dokladu.</w:t>
      </w:r>
    </w:p>
    <w:p w14:paraId="66BD730C" w14:textId="05F58CEA" w:rsidR="0006079F" w:rsidRPr="00AC1553" w:rsidRDefault="0006079F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Splatnost faktury – daňového dokladu činí 30 dnů od doručení nabyvateli.</w:t>
      </w:r>
    </w:p>
    <w:p w14:paraId="0CF38BFF" w14:textId="398B7FAA" w:rsidR="0006079F" w:rsidRPr="00AC1553" w:rsidRDefault="0006079F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Nabyvatel má právo proti ceně za službu v souladu s ustanovením § 1982 a násl. občanského zákoníku započíst veškeré své pohledávky vůči poskytovateli, zejména pohledávky z titulu smluvních pokut, které bude poskytovatel povinen nabyvateli podle této smlouvy uhradit.</w:t>
      </w:r>
    </w:p>
    <w:p w14:paraId="764E7A0B" w14:textId="1DB1BFDB" w:rsidR="0006079F" w:rsidRPr="00AC1553" w:rsidRDefault="0006079F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Pokud bude DPH ze strany poskytovatele aplikovatelná, vyúčtuje poskytovatel tuto DPH při fakturaci ceny za službu a zahrne ji do této faktury. DPH vyúčtovaná v souladu s tímto ustanovením smlouvy se stane součástí ceny za službu. Pokud DPH nebude v souladu s</w:t>
      </w:r>
      <w:r w:rsidR="00BF7F00">
        <w:rPr>
          <w:rFonts w:ascii="Arial" w:eastAsia="Arial" w:hAnsi="Arial" w:cs="Arial"/>
          <w:szCs w:val="20"/>
          <w:shd w:val="clear" w:color="auto" w:fill="FFFFFF"/>
          <w:lang w:val="cs-CZ"/>
        </w:rPr>
        <w:t> </w: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předpisy upravujícími uplatnění DPH v České republice ze strany poskytovatele aplikovatelná, k ceně za službu stanovené podle bodu 4.1 této smlouvy nebude připočtena žádná DPH.</w:t>
      </w:r>
    </w:p>
    <w:p w14:paraId="3BACF1FB" w14:textId="12A354AA" w:rsidR="0006079F" w:rsidRPr="00AC1553" w:rsidRDefault="0006079F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Pro účely správného uplatnění DPH poskytovatel prohlašuje, že k datu podpisu této smlouvy je registrovaným plátcem DPH v České republice. Poskytovatel se zavazuje nabyvateli písemně oznámit skutečnost, že jeho registrace k DPH v České republice byla zrušena, a to do 15 dnů ode dne, kdy tato skutečnost nastala.</w:t>
      </w:r>
    </w:p>
    <w:p w14:paraId="74CBF8EE" w14:textId="10BBCE96" w:rsidR="0006079F" w:rsidRPr="00AC1553" w:rsidRDefault="0006079F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lastRenderedPageBreak/>
        <w:t>Pro účely správného uplatnění DPH nabyvatel prohlašuje, že k datu podpisu této smlouvy je registrovaným plátcem DPH v České republice. Nabyvatel se zavazuje poskytovateli písemně oznámit skutečnost, že jeho registrace k DPH v České republice byla zrušena, a to do 15 dnů ode dne, kdy tato skutečnost nastala.</w:t>
      </w:r>
    </w:p>
    <w:p w14:paraId="5019BEFE" w14:textId="130ACC12" w:rsidR="0006079F" w:rsidRPr="00AC1553" w:rsidRDefault="0006079F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Pro účely správného uplatnění DPH poskytovatel prohlašuje, že k datu podpisu této smlouvy je v souladu s předpisy upravujícími uplatnění DPH v České republice usazen v České republice. Poskytovatel se zavazuje nabyvateli písemně oznámit skutečnost, že v souladu s předpisy upravujícími uplatnění DPH v České republice přestal být považován za osobu usazenou v</w:t>
      </w:r>
      <w:r w:rsidR="00BF7F00">
        <w:rPr>
          <w:rFonts w:ascii="Arial" w:eastAsia="Arial" w:hAnsi="Arial" w:cs="Arial"/>
          <w:szCs w:val="20"/>
          <w:shd w:val="clear" w:color="auto" w:fill="FFFFFF"/>
          <w:lang w:val="cs-CZ"/>
        </w:rPr>
        <w:t> </w: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České republice, a to nejpozději do 15 dnů ode dne, kdy tato skutečnost nastala. </w:t>
      </w:r>
    </w:p>
    <w:p w14:paraId="06C0EBEC" w14:textId="22C87803" w:rsidR="0006079F" w:rsidRPr="00AC1553" w:rsidRDefault="0006079F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Poskytovatel se zavazuje vrátit bez zbytečného odkladu veškerou neoprávněně vyúčtovanou DPH, kterou nabyvatel poskytovateli uhradil. Dále se poskytovatel zavazuje uhradit nabyvateli škodu, která by nabyvateli v důsledku nesprávně vyúčtované DPH poskytovatelem vznikla.</w:t>
      </w:r>
    </w:p>
    <w:p w14:paraId="32276173" w14:textId="3D15351F" w:rsidR="0006079F" w:rsidRPr="00AC1553" w:rsidRDefault="0006079F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 xml:space="preserve">Nabyvatel není povinen hradit jakékoliv finanční částky podle této smlouvy na jiný bankovní účet, než je ten, který je zřízen bankou ve prospěch poskytovatele, a současně, který je správcem daně zveřejněn způsobem umožňujícím dálkový přístup, a současně, který není veden poskytovatelem platebních služeb mimo Českou republiku. </w:t>
      </w:r>
    </w:p>
    <w:p w14:paraId="2BD252C5" w14:textId="551AF334" w:rsidR="0006079F" w:rsidRPr="00AC1553" w:rsidRDefault="0006079F" w:rsidP="00D51001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V případě, že se poskytovatel stane nespolehlivým plátcem ve smyslu zákona o DPH, popř. obecně závazného právního předpisu nahrazujícího zákon o DPH, uhradí nabyvatel DPH z</w:t>
      </w:r>
      <w:r w:rsidR="00D51001">
        <w:rPr>
          <w:rFonts w:ascii="Arial" w:eastAsia="Arial" w:hAnsi="Arial" w:cs="Arial"/>
          <w:szCs w:val="20"/>
          <w:shd w:val="clear" w:color="auto" w:fill="FFFFFF"/>
          <w:lang w:val="cs-CZ"/>
        </w:rPr>
        <w:t> </w:t>
      </w:r>
      <w:r w:rsidRPr="00AC1553">
        <w:rPr>
          <w:rFonts w:ascii="Arial" w:eastAsia="Arial" w:hAnsi="Arial" w:cs="Arial"/>
          <w:szCs w:val="20"/>
          <w:shd w:val="clear" w:color="auto" w:fill="FFFFFF"/>
          <w:lang w:val="cs-CZ"/>
        </w:rPr>
        <w:t>přijatého zdanitelného plnění přímo příslušnému správci daně.</w:t>
      </w:r>
    </w:p>
    <w:p w14:paraId="494A5DB3" w14:textId="77777777" w:rsidR="00543297" w:rsidRPr="00AC1553" w:rsidRDefault="00543297" w:rsidP="001F5BFD">
      <w:pPr>
        <w:pStyle w:val="Normln1"/>
        <w:spacing w:before="60" w:after="60"/>
        <w:jc w:val="both"/>
        <w:rPr>
          <w:rFonts w:ascii="Arial" w:eastAsia="Arial" w:hAnsi="Arial" w:cs="Arial"/>
          <w:szCs w:val="20"/>
          <w:shd w:val="clear" w:color="auto" w:fill="FFFFFF"/>
          <w:lang w:val="cs-CZ"/>
        </w:rPr>
      </w:pPr>
    </w:p>
    <w:p w14:paraId="52F42777" w14:textId="77777777" w:rsidR="00182060" w:rsidRPr="00AC1553" w:rsidRDefault="000B7F58">
      <w:pPr>
        <w:pStyle w:val="Normln1"/>
        <w:numPr>
          <w:ilvl w:val="0"/>
          <w:numId w:val="1"/>
        </w:numPr>
        <w:spacing w:before="60" w:after="60"/>
        <w:jc w:val="center"/>
        <w:rPr>
          <w:rFonts w:ascii="Arial" w:eastAsia="Arial" w:hAnsi="Arial" w:cs="Arial"/>
          <w:b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b/>
          <w:szCs w:val="20"/>
          <w:shd w:val="clear" w:color="auto" w:fill="FFFFFF"/>
          <w:lang w:val="cs-CZ"/>
        </w:rPr>
        <w:t>Odpovědnost za vady a za škodu</w:t>
      </w:r>
    </w:p>
    <w:p w14:paraId="5CE39C33" w14:textId="5A38FD46" w:rsidR="00324B89" w:rsidRPr="00AC1553" w:rsidRDefault="00324B89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Theme="minorHAnsi" w:hAnsi="Arial" w:cs="Arial"/>
          <w:szCs w:val="20"/>
          <w:lang w:val="cs-CZ" w:eastAsia="en-US"/>
        </w:rPr>
        <w:t>Poskytovatel poskytuje na každou poskytnutou službu záruku za jakost v trvání 24 měsíců.</w:t>
      </w:r>
    </w:p>
    <w:p w14:paraId="7B9AE501" w14:textId="487CEC37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Nabyvatel bere na vědomí, že </w:t>
      </w:r>
      <w:r w:rsidR="00191941" w:rsidRPr="00AC1553">
        <w:rPr>
          <w:rFonts w:ascii="Arial" w:eastAsia="Arial" w:hAnsi="Arial" w:cs="Arial"/>
          <w:szCs w:val="20"/>
          <w:lang w:val="cs-CZ"/>
        </w:rPr>
        <w:t>p</w:t>
      </w:r>
      <w:r w:rsidRPr="00AC1553">
        <w:rPr>
          <w:rFonts w:ascii="Arial" w:eastAsia="Arial" w:hAnsi="Arial" w:cs="Arial"/>
          <w:szCs w:val="20"/>
          <w:lang w:val="cs-CZ"/>
        </w:rPr>
        <w:t>oskytovatel nenese odpovědnost za výsledky činnosti, ke</w:t>
      </w:r>
      <w:r w:rsidR="00BF7F00">
        <w:rPr>
          <w:rFonts w:ascii="Arial" w:eastAsia="Arial" w:hAnsi="Arial" w:cs="Arial"/>
          <w:szCs w:val="20"/>
          <w:lang w:val="cs-CZ"/>
        </w:rPr>
        <w:t> </w:t>
      </w:r>
      <w:r w:rsidRPr="00AC1553">
        <w:rPr>
          <w:rFonts w:ascii="Arial" w:eastAsia="Arial" w:hAnsi="Arial" w:cs="Arial"/>
          <w:szCs w:val="20"/>
          <w:lang w:val="cs-CZ"/>
        </w:rPr>
        <w:t>kterým j</w:t>
      </w:r>
      <w:r w:rsidR="00EC331F" w:rsidRPr="00AC1553">
        <w:rPr>
          <w:rFonts w:ascii="Arial" w:eastAsia="Arial" w:hAnsi="Arial" w:cs="Arial"/>
          <w:szCs w:val="20"/>
          <w:lang w:val="cs-CZ"/>
        </w:rPr>
        <w:t>sou</w:t>
      </w:r>
      <w:r w:rsidRPr="00AC1553">
        <w:rPr>
          <w:rFonts w:ascii="Arial" w:eastAsia="Arial" w:hAnsi="Arial" w:cs="Arial"/>
          <w:szCs w:val="20"/>
          <w:lang w:val="cs-CZ"/>
        </w:rPr>
        <w:t xml:space="preserve"> software a provozní služby užívány. Nabyvatel bere na vědomí, že v průběhu užívání Software a Provozních služeb může dojít k chybám.</w:t>
      </w:r>
    </w:p>
    <w:p w14:paraId="00506355" w14:textId="1CDC06CC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Nabyvatel je povinen zajistit dodržování ustanovení Smlouvy také přiměřeně ze strany koncových uživatelů. V případě, že dojde k porušení ustanovení Smlouvy koncovým uživatelem, odpovídá </w:t>
      </w:r>
      <w:r w:rsidR="004777F1" w:rsidRPr="00AC1553">
        <w:rPr>
          <w:rFonts w:ascii="Arial" w:eastAsia="Arial" w:hAnsi="Arial" w:cs="Arial"/>
          <w:szCs w:val="20"/>
          <w:lang w:val="cs-CZ"/>
        </w:rPr>
        <w:t>n</w:t>
      </w:r>
      <w:r w:rsidRPr="00AC1553">
        <w:rPr>
          <w:rFonts w:ascii="Arial" w:eastAsia="Arial" w:hAnsi="Arial" w:cs="Arial"/>
          <w:szCs w:val="20"/>
          <w:lang w:val="cs-CZ"/>
        </w:rPr>
        <w:t xml:space="preserve">abyvatel </w:t>
      </w:r>
      <w:r w:rsidR="004777F1" w:rsidRPr="00AC1553">
        <w:rPr>
          <w:rFonts w:ascii="Arial" w:eastAsia="Arial" w:hAnsi="Arial" w:cs="Arial"/>
          <w:szCs w:val="20"/>
          <w:lang w:val="cs-CZ"/>
        </w:rPr>
        <w:t>p</w:t>
      </w:r>
      <w:r w:rsidRPr="00AC1553">
        <w:rPr>
          <w:rFonts w:ascii="Arial" w:eastAsia="Arial" w:hAnsi="Arial" w:cs="Arial"/>
          <w:szCs w:val="20"/>
          <w:lang w:val="cs-CZ"/>
        </w:rPr>
        <w:t>oskytovateli jako by Smlouvu porušil sám.</w:t>
      </w:r>
    </w:p>
    <w:p w14:paraId="26FF730C" w14:textId="77777777" w:rsidR="0018206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Nabyvatel je povinen zkontrolovat funkčnost software bez zbytečného odkladu po zpřístupnění Software.</w:t>
      </w:r>
    </w:p>
    <w:p w14:paraId="38437FDF" w14:textId="4DE11652" w:rsidR="00826AA0" w:rsidRPr="00AC1553" w:rsidRDefault="000B7F58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Nabyvatel bere na vědomí, že </w:t>
      </w:r>
      <w:r w:rsidR="004777F1" w:rsidRPr="00AC1553">
        <w:rPr>
          <w:rFonts w:ascii="Arial" w:eastAsia="Arial" w:hAnsi="Arial" w:cs="Arial"/>
          <w:szCs w:val="20"/>
          <w:lang w:val="cs-CZ"/>
        </w:rPr>
        <w:t>p</w:t>
      </w:r>
      <w:r w:rsidRPr="00AC1553">
        <w:rPr>
          <w:rFonts w:ascii="Arial" w:eastAsia="Arial" w:hAnsi="Arial" w:cs="Arial"/>
          <w:szCs w:val="20"/>
          <w:lang w:val="cs-CZ"/>
        </w:rPr>
        <w:t>oskytovatel nenese odpovědnost za chyby</w:t>
      </w:r>
      <w:r w:rsidR="004777F1" w:rsidRPr="00AC1553">
        <w:rPr>
          <w:rFonts w:ascii="Arial" w:eastAsia="Arial" w:hAnsi="Arial" w:cs="Arial"/>
          <w:szCs w:val="20"/>
          <w:lang w:val="cs-CZ"/>
        </w:rPr>
        <w:t xml:space="preserve"> servisní</w:t>
      </w:r>
      <w:r w:rsidRPr="00AC1553">
        <w:rPr>
          <w:rFonts w:ascii="Arial" w:eastAsia="Arial" w:hAnsi="Arial" w:cs="Arial"/>
          <w:szCs w:val="20"/>
          <w:lang w:val="cs-CZ"/>
        </w:rPr>
        <w:t xml:space="preserve"> služby a</w:t>
      </w:r>
      <w:r w:rsidR="00BF7F00">
        <w:rPr>
          <w:rFonts w:ascii="Arial" w:eastAsia="Arial" w:hAnsi="Arial" w:cs="Arial"/>
          <w:szCs w:val="20"/>
          <w:lang w:val="cs-CZ"/>
        </w:rPr>
        <w:t> </w:t>
      </w:r>
      <w:r w:rsidRPr="00AC1553">
        <w:rPr>
          <w:rFonts w:ascii="Arial" w:eastAsia="Arial" w:hAnsi="Arial" w:cs="Arial"/>
          <w:szCs w:val="20"/>
          <w:lang w:val="cs-CZ"/>
        </w:rPr>
        <w:t>vady Software vzniklé v důsledku zásahů třetích osob do webového rozhraní nebo v důsledku užití webového rozhraní v rozporu s jeho určením.</w:t>
      </w:r>
      <w:r w:rsidR="00826AA0" w:rsidRPr="00AC1553">
        <w:rPr>
          <w:rFonts w:ascii="Arial" w:eastAsia="Arial" w:hAnsi="Arial" w:cs="Arial"/>
          <w:szCs w:val="20"/>
          <w:lang w:val="cs-CZ"/>
        </w:rPr>
        <w:t xml:space="preserve"> </w:t>
      </w:r>
    </w:p>
    <w:p w14:paraId="1A7877A8" w14:textId="676486A8" w:rsidR="00182060" w:rsidRDefault="00826AA0" w:rsidP="00D51001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Smluvní strany výslovně sjednávají, že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 není povinen oznámit poskytovateli vady služby bez zbytečného odkladu poté, kdy je zjistil nebo při náležité pozornosti zjistit měl. Smluvní strany tímto výslovně vylučují aplikaci ustanovení § 2111, § 2112 a § 2618 občanského zákoníku na právní vztah založený touto</w:t>
      </w:r>
      <w:r w:rsidR="00BC1734" w:rsidRPr="00AC1553">
        <w:rPr>
          <w:rFonts w:ascii="Arial" w:eastAsia="Arial" w:hAnsi="Arial" w:cs="Arial"/>
          <w:szCs w:val="20"/>
          <w:lang w:val="cs-CZ"/>
        </w:rPr>
        <w:t xml:space="preserve"> smlouvou</w:t>
      </w:r>
      <w:r w:rsidRPr="00AC1553">
        <w:rPr>
          <w:rFonts w:ascii="Arial" w:eastAsia="Arial" w:hAnsi="Arial" w:cs="Arial"/>
          <w:szCs w:val="20"/>
          <w:lang w:val="cs-CZ"/>
        </w:rPr>
        <w:t>.</w:t>
      </w:r>
    </w:p>
    <w:p w14:paraId="168EBE3D" w14:textId="77777777" w:rsidR="00AC1553" w:rsidRPr="00AC1553" w:rsidRDefault="00AC1553" w:rsidP="00AC1553">
      <w:pPr>
        <w:pStyle w:val="Normln1"/>
        <w:spacing w:before="60" w:after="60"/>
        <w:ind w:left="432"/>
        <w:jc w:val="both"/>
        <w:rPr>
          <w:rFonts w:ascii="Arial" w:eastAsia="Arial" w:hAnsi="Arial" w:cs="Arial"/>
          <w:szCs w:val="20"/>
          <w:lang w:val="cs-CZ"/>
        </w:rPr>
      </w:pPr>
    </w:p>
    <w:p w14:paraId="6AAC647D" w14:textId="021F9899" w:rsidR="00BC1734" w:rsidRPr="00AC1553" w:rsidRDefault="00BC1734" w:rsidP="00A013F2">
      <w:pPr>
        <w:pStyle w:val="Normln1"/>
        <w:numPr>
          <w:ilvl w:val="0"/>
          <w:numId w:val="1"/>
        </w:numPr>
        <w:spacing w:before="60" w:after="60"/>
        <w:jc w:val="center"/>
        <w:rPr>
          <w:rFonts w:ascii="Arial" w:eastAsia="Arial" w:hAnsi="Arial" w:cs="Arial"/>
          <w:b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b/>
          <w:szCs w:val="20"/>
          <w:shd w:val="clear" w:color="auto" w:fill="FFFFFF"/>
          <w:lang w:val="cs-CZ"/>
        </w:rPr>
        <w:t>Sankční ujednání, Smluvní pokuty</w:t>
      </w:r>
    </w:p>
    <w:p w14:paraId="7297EE0B" w14:textId="6AA1F878" w:rsidR="00BC1734" w:rsidRPr="00AC1553" w:rsidRDefault="00E226FC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Smlouvou č. 00718/SRV </w:t>
      </w:r>
      <w:r w:rsidR="003E1CEE">
        <w:rPr>
          <w:rFonts w:ascii="Arial" w:eastAsia="Arial" w:hAnsi="Arial" w:cs="Arial"/>
          <w:szCs w:val="20"/>
          <w:lang w:val="cs-CZ"/>
        </w:rPr>
        <w:t xml:space="preserve">uzavřenou smluvními stranami </w:t>
      </w:r>
      <w:r w:rsidRPr="00AC1553">
        <w:rPr>
          <w:rFonts w:ascii="Arial" w:eastAsia="Arial" w:hAnsi="Arial" w:cs="Arial"/>
          <w:szCs w:val="20"/>
          <w:lang w:val="cs-CZ"/>
        </w:rPr>
        <w:t>dne 27. 1. 2020 v příloze č.1</w:t>
      </w:r>
      <w:r w:rsidR="00543297" w:rsidRPr="00AC1553">
        <w:rPr>
          <w:rFonts w:ascii="Arial" w:eastAsia="Arial" w:hAnsi="Arial" w:cs="Arial"/>
          <w:szCs w:val="20"/>
          <w:lang w:val="cs-CZ"/>
        </w:rPr>
        <w:t xml:space="preserve"> </w:t>
      </w:r>
      <w:r w:rsidRPr="00AC1553">
        <w:rPr>
          <w:rFonts w:ascii="Arial" w:eastAsia="Arial" w:hAnsi="Arial" w:cs="Arial"/>
          <w:szCs w:val="20"/>
          <w:lang w:val="cs-CZ"/>
        </w:rPr>
        <w:t>v</w:t>
      </w:r>
      <w:r w:rsidR="00543297" w:rsidRPr="00AC1553">
        <w:rPr>
          <w:rFonts w:ascii="Arial" w:eastAsia="Arial" w:hAnsi="Arial" w:cs="Arial"/>
          <w:szCs w:val="20"/>
          <w:lang w:val="cs-CZ"/>
        </w:rPr>
        <w:t> </w:t>
      </w:r>
      <w:r w:rsidRPr="00AC1553">
        <w:rPr>
          <w:rFonts w:ascii="Arial" w:eastAsia="Arial" w:hAnsi="Arial" w:cs="Arial"/>
          <w:szCs w:val="20"/>
          <w:lang w:val="cs-CZ"/>
        </w:rPr>
        <w:t>článku</w:t>
      </w:r>
      <w:r w:rsidR="00543297" w:rsidRPr="00AC1553">
        <w:rPr>
          <w:rFonts w:ascii="Arial" w:eastAsia="Arial" w:hAnsi="Arial" w:cs="Arial"/>
          <w:szCs w:val="20"/>
          <w:lang w:val="cs-CZ"/>
        </w:rPr>
        <w:t xml:space="preserve"> </w:t>
      </w:r>
      <w:r w:rsidRPr="00AC1553">
        <w:rPr>
          <w:rFonts w:ascii="Arial" w:eastAsia="Arial" w:hAnsi="Arial" w:cs="Arial"/>
          <w:szCs w:val="20"/>
          <w:lang w:val="cs-CZ"/>
        </w:rPr>
        <w:t xml:space="preserve">1.2 </w:t>
      </w:r>
      <w:r w:rsidR="00BC1734" w:rsidRPr="00AC1553">
        <w:rPr>
          <w:rFonts w:ascii="Arial" w:eastAsia="Arial" w:hAnsi="Arial" w:cs="Arial"/>
          <w:szCs w:val="20"/>
          <w:lang w:val="cs-CZ"/>
        </w:rPr>
        <w:t>jsou stanoveny podmínky Technické podpory, včetně reakční doby na kritické závady a</w:t>
      </w:r>
      <w:r w:rsidR="00BF7F00">
        <w:rPr>
          <w:rFonts w:ascii="Arial" w:eastAsia="Arial" w:hAnsi="Arial" w:cs="Arial"/>
          <w:szCs w:val="20"/>
          <w:lang w:val="cs-CZ"/>
        </w:rPr>
        <w:t> </w:t>
      </w:r>
      <w:r w:rsidR="00BC1734" w:rsidRPr="00AC1553">
        <w:rPr>
          <w:rFonts w:ascii="Arial" w:eastAsia="Arial" w:hAnsi="Arial" w:cs="Arial"/>
          <w:szCs w:val="20"/>
          <w:lang w:val="cs-CZ"/>
        </w:rPr>
        <w:t>ostatní požadavky. Nebude-li dodržena reakční doba na kritickou závadu, činí smluvní pokuta 1</w:t>
      </w:r>
      <w:r w:rsidR="004B7C75">
        <w:rPr>
          <w:rFonts w:ascii="Arial" w:eastAsia="Arial" w:hAnsi="Arial" w:cs="Arial"/>
          <w:szCs w:val="20"/>
          <w:lang w:val="cs-CZ"/>
        </w:rPr>
        <w:t>.</w:t>
      </w:r>
      <w:r w:rsidR="00BC1734" w:rsidRPr="00AC1553">
        <w:rPr>
          <w:rFonts w:ascii="Arial" w:eastAsia="Arial" w:hAnsi="Arial" w:cs="Arial"/>
          <w:szCs w:val="20"/>
          <w:lang w:val="cs-CZ"/>
        </w:rPr>
        <w:t>000,- Kč/každý započatý den prodlení, v případě ostatního požadavku pak 500,- Kč/každý započatý den prodlení</w:t>
      </w:r>
      <w:r w:rsidR="002A4634">
        <w:rPr>
          <w:rFonts w:ascii="Arial" w:eastAsia="Arial" w:hAnsi="Arial" w:cs="Arial"/>
          <w:szCs w:val="20"/>
          <w:lang w:val="cs-CZ"/>
        </w:rPr>
        <w:t xml:space="preserve">; nebude-li </w:t>
      </w:r>
      <w:r w:rsidR="00B723AF">
        <w:rPr>
          <w:rFonts w:ascii="Arial" w:eastAsia="Arial" w:hAnsi="Arial" w:cs="Arial"/>
          <w:szCs w:val="20"/>
          <w:lang w:val="cs-CZ"/>
        </w:rPr>
        <w:t>dodržena lhůta k odstranění kritické závady, činí smluvní pokuta 1 000,- Kč za každý započatý den prodlení</w:t>
      </w:r>
      <w:r w:rsidR="00BC1734" w:rsidRPr="00AC1553">
        <w:rPr>
          <w:rFonts w:ascii="Arial" w:eastAsia="Arial" w:hAnsi="Arial" w:cs="Arial"/>
          <w:szCs w:val="20"/>
          <w:lang w:val="cs-CZ"/>
        </w:rPr>
        <w:t>.</w:t>
      </w:r>
      <w:r w:rsidR="00453E8E">
        <w:rPr>
          <w:rFonts w:ascii="Arial" w:eastAsia="Arial" w:hAnsi="Arial" w:cs="Arial"/>
          <w:szCs w:val="20"/>
          <w:lang w:val="cs-CZ"/>
        </w:rPr>
        <w:t xml:space="preserve"> </w:t>
      </w:r>
      <w:r w:rsidR="002A4634">
        <w:rPr>
          <w:rFonts w:ascii="Arial" w:eastAsia="Arial" w:hAnsi="Arial" w:cs="Arial"/>
          <w:szCs w:val="20"/>
          <w:lang w:val="cs-CZ"/>
        </w:rPr>
        <w:t>Tyto podmínky a smluvní pokuty se vztahují rovněž na servisní a provozní služby poskytované dle této smlouvy.</w:t>
      </w:r>
    </w:p>
    <w:p w14:paraId="499405A5" w14:textId="3EC2F2F9" w:rsidR="00BC1734" w:rsidRPr="00AC1553" w:rsidRDefault="00E226FC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V případě prodlení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e s placením jednotlivých faktur je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 povinen zaplatit poskytovateli úrok z prodlení ve výši 0,05 % z dlužné částky za každý týden prodlení</w:t>
      </w:r>
      <w:r w:rsidR="00BC1734" w:rsidRPr="00AC1553">
        <w:rPr>
          <w:rFonts w:ascii="Arial" w:eastAsia="Arial" w:hAnsi="Arial" w:cs="Arial"/>
          <w:szCs w:val="20"/>
          <w:lang w:val="cs-CZ"/>
        </w:rPr>
        <w:t>.</w:t>
      </w:r>
    </w:p>
    <w:p w14:paraId="4EA96947" w14:textId="38652C9B" w:rsidR="00BC1734" w:rsidRPr="00AC1553" w:rsidRDefault="00E226FC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Smluvní strany prohlašují, že s ohledem na význam zajišťovaných povinností považují všechny smluvní pokuty dle této smlouvy za přiměřené</w:t>
      </w:r>
      <w:r w:rsidR="00BC1734" w:rsidRPr="00AC1553">
        <w:rPr>
          <w:rFonts w:ascii="Arial" w:eastAsia="Arial" w:hAnsi="Arial" w:cs="Arial"/>
          <w:szCs w:val="20"/>
          <w:lang w:val="cs-CZ"/>
        </w:rPr>
        <w:t>.</w:t>
      </w:r>
    </w:p>
    <w:p w14:paraId="54389691" w14:textId="3C0EA063" w:rsidR="00BC1734" w:rsidRDefault="00E226FC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Ujednáním o smluvní pokutě není dotčeno právo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>e na náhradu vzniklé škody</w:t>
      </w:r>
      <w:r w:rsidR="00BC1734" w:rsidRPr="00AC1553">
        <w:rPr>
          <w:rFonts w:ascii="Arial" w:eastAsia="Arial" w:hAnsi="Arial" w:cs="Arial"/>
          <w:szCs w:val="20"/>
          <w:lang w:val="cs-CZ"/>
        </w:rPr>
        <w:t>.</w:t>
      </w:r>
    </w:p>
    <w:p w14:paraId="182BC577" w14:textId="6243355A" w:rsidR="004B7C75" w:rsidRDefault="004B7C75" w:rsidP="004B7C75">
      <w:pPr>
        <w:pStyle w:val="Normln1"/>
        <w:spacing w:before="120" w:after="120" w:line="240" w:lineRule="auto"/>
        <w:jc w:val="both"/>
        <w:rPr>
          <w:rFonts w:ascii="Arial" w:eastAsia="Arial" w:hAnsi="Arial" w:cs="Arial"/>
          <w:szCs w:val="20"/>
          <w:lang w:val="cs-CZ"/>
        </w:rPr>
      </w:pPr>
    </w:p>
    <w:p w14:paraId="4762B6B4" w14:textId="77777777" w:rsidR="004B7C75" w:rsidRDefault="004B7C75" w:rsidP="004B7C75">
      <w:pPr>
        <w:pStyle w:val="Normln1"/>
        <w:spacing w:before="120" w:after="120" w:line="240" w:lineRule="auto"/>
        <w:jc w:val="both"/>
        <w:rPr>
          <w:rFonts w:ascii="Arial" w:eastAsia="Arial" w:hAnsi="Arial" w:cs="Arial"/>
          <w:szCs w:val="20"/>
          <w:lang w:val="cs-CZ"/>
        </w:rPr>
      </w:pPr>
    </w:p>
    <w:p w14:paraId="4F5F037F" w14:textId="49166084" w:rsidR="00927A55" w:rsidRPr="00AC1553" w:rsidRDefault="00927A55" w:rsidP="00F52C81">
      <w:pPr>
        <w:pStyle w:val="Normln1"/>
        <w:numPr>
          <w:ilvl w:val="0"/>
          <w:numId w:val="1"/>
        </w:numPr>
        <w:spacing w:before="60" w:after="60"/>
        <w:jc w:val="center"/>
        <w:rPr>
          <w:rFonts w:ascii="Arial" w:eastAsia="Arial" w:hAnsi="Arial" w:cs="Arial"/>
          <w:b/>
          <w:szCs w:val="20"/>
          <w:shd w:val="clear" w:color="auto" w:fill="FFFFFF"/>
          <w:lang w:val="cs-CZ"/>
        </w:rPr>
      </w:pPr>
      <w:r w:rsidRPr="00AC1553">
        <w:rPr>
          <w:rFonts w:ascii="Arial" w:eastAsia="Arial" w:hAnsi="Arial" w:cs="Arial"/>
          <w:b/>
          <w:szCs w:val="20"/>
          <w:shd w:val="clear" w:color="auto" w:fill="FFFFFF"/>
          <w:lang w:val="cs-CZ"/>
        </w:rPr>
        <w:t>Ostatní ujednání</w:t>
      </w:r>
    </w:p>
    <w:p w14:paraId="44776CCD" w14:textId="259B345B" w:rsidR="00FA7DDA" w:rsidRPr="00AC1553" w:rsidRDefault="00FA7DDA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Poskytovatel se zavazuje dodržovat pravidla závazná pro dodavatele obsažená v etickém kodexu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e, který je k dispozici na www.mero.cz. Poskytovatel podpisem této smlouvy stvrzuje, že se s etickým kodexem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e, zejména s ustanoveními zavazujícími dodavatele a možnostmi dodavatele, jak oznámit případné neetické či protiprávní jednání zástupců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>e, řádně seznámil.</w:t>
      </w:r>
    </w:p>
    <w:p w14:paraId="71D3A7D6" w14:textId="77777777" w:rsidR="00FA7DDA" w:rsidRPr="00AC1553" w:rsidRDefault="00FA7DDA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Poskytovatel na sebe tímto přebírá nebezpečí změny okolností ve smyslu ustanovení § 1765 odst. 2 občanského zákoníku.</w:t>
      </w:r>
    </w:p>
    <w:p w14:paraId="5FDAAC4F" w14:textId="3D2A7721" w:rsidR="00FA7DDA" w:rsidRPr="00AC1553" w:rsidRDefault="0006079F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Nabyvatel</w:t>
      </w:r>
      <w:r w:rsidR="00FA7DDA" w:rsidRPr="00AC1553">
        <w:rPr>
          <w:rFonts w:ascii="Arial" w:eastAsia="Arial" w:hAnsi="Arial" w:cs="Arial"/>
          <w:szCs w:val="20"/>
          <w:lang w:val="cs-CZ"/>
        </w:rPr>
        <w:t xml:space="preserve"> upozorňuje poskytovatele, že je subjektem podléhajícím režimu zákona č. 181/2014 Sb., o kybernetické bezpečnosti a o změně souvisejících zákonů (zákon o kybernetické bezpečnosti), v platném znění, a prováděcím právním předpisům. V této souvislosti bere poskytovatel na vědomí, že je </w:t>
      </w:r>
      <w:r w:rsidRPr="00AC1553">
        <w:rPr>
          <w:rFonts w:ascii="Arial" w:eastAsia="Arial" w:hAnsi="Arial" w:cs="Arial"/>
          <w:szCs w:val="20"/>
          <w:lang w:val="cs-CZ"/>
        </w:rPr>
        <w:t>nabyvatel</w:t>
      </w:r>
      <w:r w:rsidR="00FA7DDA" w:rsidRPr="00AC1553">
        <w:rPr>
          <w:rFonts w:ascii="Arial" w:eastAsia="Arial" w:hAnsi="Arial" w:cs="Arial"/>
          <w:szCs w:val="20"/>
          <w:lang w:val="cs-CZ"/>
        </w:rPr>
        <w:t xml:space="preserve"> povinen dostát povinnostem vyplývajícím z uvedených právních předpisů.</w:t>
      </w:r>
    </w:p>
    <w:p w14:paraId="63113E5F" w14:textId="02C37C15" w:rsidR="00FA7DDA" w:rsidRPr="00AC1553" w:rsidRDefault="00FA7DDA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Poskytovatel je povinen informovat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e o bezpečnostních incidentech nebo jiných mimořádných událostech, které se staly v jeho informačních systémech a přímo souvisí s dodavatelskými službami pro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e, a které by mohly ve svém důsledku vést k narušení bezpečnosti informací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>e a/nebo k jejich ohrožení ochrany.</w:t>
      </w:r>
    </w:p>
    <w:p w14:paraId="27929D07" w14:textId="11869345" w:rsidR="00FA7DDA" w:rsidRPr="00AC1553" w:rsidRDefault="0006079F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Nabyvatel</w:t>
      </w:r>
      <w:r w:rsidR="00FA7DDA" w:rsidRPr="00AC1553">
        <w:rPr>
          <w:rFonts w:ascii="Arial" w:eastAsia="Arial" w:hAnsi="Arial" w:cs="Arial"/>
          <w:szCs w:val="20"/>
          <w:lang w:val="cs-CZ"/>
        </w:rPr>
        <w:t xml:space="preserve"> má oprávnění k provedení kontroly opatření bezpečnosti informací, které jsou realizovány ze strany poskytovatele.</w:t>
      </w:r>
    </w:p>
    <w:p w14:paraId="3E9ED934" w14:textId="57EDF1A7" w:rsidR="00FA7DDA" w:rsidRPr="00AC1553" w:rsidRDefault="00FA7DDA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Poskytovatel prohlašuje, že je ke dni uzavření této smlouvy pojištěn za obvyklých tržních podmínek pro případ odpovědnosti za veškeré škody (věcné, finanční, příp. jiné) vzniklé v souvislosti s jeho činností, a činností jeho subdodavatelů a pracovníků, při plnění předmětu této smlouvy, a to na pojistné plnění pro každou jednotlivou pojistnou událost ve výši nejméně 500.000,- Kč, a je povinen udržovat toto pojištění v platnosti až do uplynutí záruční doby dle této smlouvy. Pojistná smlouva poskytovatele musí být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i předložena na jeho vyžádání. Nejméně 30 dní před vypršením pojistky je poskytovatel povinen předat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i nový doklad o pojištění. Poskytovatel je povinen kdykoliv na žádost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e předložit potvrzení od pojišťovny o aktuální výši pojistného limitu. V případě, že poskytovatel neuzavře pojistnou smlouvu na krytí shora uvedených rizik ve shora uvedeném rozsahu, je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 oprávněn od této smlouvy odstoupit nebo si zajistit pojištění na své náklady, jejichž náhradu je </w:t>
      </w:r>
      <w:r w:rsidR="0006079F" w:rsidRPr="00AC1553">
        <w:rPr>
          <w:rFonts w:ascii="Arial" w:eastAsia="Arial" w:hAnsi="Arial" w:cs="Arial"/>
          <w:szCs w:val="20"/>
          <w:lang w:val="cs-CZ"/>
        </w:rPr>
        <w:t>nabyvatel</w:t>
      </w:r>
      <w:r w:rsidRPr="00AC1553">
        <w:rPr>
          <w:rFonts w:ascii="Arial" w:eastAsia="Arial" w:hAnsi="Arial" w:cs="Arial"/>
          <w:szCs w:val="20"/>
          <w:lang w:val="cs-CZ"/>
        </w:rPr>
        <w:t xml:space="preserve"> oprávněn následně požadovat po poskytovateli.</w:t>
      </w:r>
    </w:p>
    <w:p w14:paraId="6EFF7A8D" w14:textId="77777777" w:rsidR="00FA7DDA" w:rsidRPr="00AC1553" w:rsidRDefault="00FA7DDA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Smluvní strany jako správci osobních údajů ve smyslu Obecného nařízení o zpracování osobních údajů (EU) 2016/679 („GDPR“) budou zpracovávat osobní údaje získané od druhé smluvní strany a jejich zástupců v rámci jednání o uzavření a plnění této smlouvy v souladu s pravidly stanovenými v GDPR. Předmětem zpracování osobních údajů jsou osobní údaje druhé smluvní strany, jejích zástupců, zaměstnanců, spolupracovníků nebo členů statutárních orgánů („Subjekty údajů“), a to zejména: (i) identifikační údaje (zejména jméno a příjmení, pozice) a (</w:t>
      </w:r>
      <w:proofErr w:type="spellStart"/>
      <w:r w:rsidRPr="00AC1553">
        <w:rPr>
          <w:rFonts w:ascii="Arial" w:eastAsia="Arial" w:hAnsi="Arial" w:cs="Arial"/>
          <w:szCs w:val="20"/>
          <w:lang w:val="cs-CZ"/>
        </w:rPr>
        <w:t>ii</w:t>
      </w:r>
      <w:proofErr w:type="spellEnd"/>
      <w:r w:rsidRPr="00AC1553">
        <w:rPr>
          <w:rFonts w:ascii="Arial" w:eastAsia="Arial" w:hAnsi="Arial" w:cs="Arial"/>
          <w:szCs w:val="20"/>
          <w:lang w:val="cs-CZ"/>
        </w:rPr>
        <w:t>) kontaktní údaje (zejména e-mailová adresa a tel. spojení). Osobní údaje Subjektů údajů budou smluvní strany zpracovávat v rozsahu nezbytném pro plnění svých povinností dle této smlouvy, výkon svých práv, plnění zákonných povinností a související obchodní komunikace. V souvislosti se zpracováním osobních údajů Subjektů údajů smluvní strany prohlašují, že (i) budou zpracovávat osobní údaje v souladu s požadavky GDPR; (</w:t>
      </w:r>
      <w:proofErr w:type="spellStart"/>
      <w:r w:rsidRPr="00AC1553">
        <w:rPr>
          <w:rFonts w:ascii="Arial" w:eastAsia="Arial" w:hAnsi="Arial" w:cs="Arial"/>
          <w:szCs w:val="20"/>
          <w:lang w:val="cs-CZ"/>
        </w:rPr>
        <w:t>ii</w:t>
      </w:r>
      <w:proofErr w:type="spellEnd"/>
      <w:r w:rsidRPr="00AC1553">
        <w:rPr>
          <w:rFonts w:ascii="Arial" w:eastAsia="Arial" w:hAnsi="Arial" w:cs="Arial"/>
          <w:szCs w:val="20"/>
          <w:lang w:val="cs-CZ"/>
        </w:rPr>
        <w:t>) umožní Subjektům údajů výkon jejich práv dle GDPR; a (</w:t>
      </w:r>
      <w:proofErr w:type="spellStart"/>
      <w:r w:rsidRPr="00AC1553">
        <w:rPr>
          <w:rFonts w:ascii="Arial" w:eastAsia="Arial" w:hAnsi="Arial" w:cs="Arial"/>
          <w:szCs w:val="20"/>
          <w:lang w:val="cs-CZ"/>
        </w:rPr>
        <w:t>iii</w:t>
      </w:r>
      <w:proofErr w:type="spellEnd"/>
      <w:r w:rsidRPr="00AC1553">
        <w:rPr>
          <w:rFonts w:ascii="Arial" w:eastAsia="Arial" w:hAnsi="Arial" w:cs="Arial"/>
          <w:szCs w:val="20"/>
          <w:lang w:val="cs-CZ"/>
        </w:rPr>
        <w:t>) zajistí mlčenlivost osob zpracovávajících osobní údaje.</w:t>
      </w:r>
    </w:p>
    <w:p w14:paraId="5A0D6B2E" w14:textId="5A3704A5" w:rsidR="00FA7DDA" w:rsidRPr="00AC1553" w:rsidRDefault="00FA7DDA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Smluvní strany jsou povinny zachovávat mlčenlivost o veškerých informacích, které přímo nebo nepřímo získaly od druhé smluvní strany v souvislosti s uzavřením a plněním této smlouvy, resp. dílčí smlouvy. Ceník je obchodním tajemstvím poskytovatele a důvěrnou informací, a proto nemůže být zpřístupňován třetím osobám.</w:t>
      </w:r>
    </w:p>
    <w:p w14:paraId="36C8C5F4" w14:textId="0BBA1A84" w:rsidR="00927A55" w:rsidRDefault="00927A55" w:rsidP="00F52C81">
      <w:pPr>
        <w:pStyle w:val="Normln1"/>
        <w:spacing w:before="60" w:after="60"/>
        <w:ind w:left="567"/>
        <w:jc w:val="both"/>
        <w:rPr>
          <w:rFonts w:ascii="Arial" w:eastAsia="Arial" w:hAnsi="Arial" w:cs="Arial"/>
          <w:szCs w:val="20"/>
          <w:lang w:val="cs-CZ"/>
        </w:rPr>
      </w:pPr>
    </w:p>
    <w:p w14:paraId="1A931F2E" w14:textId="77777777" w:rsidR="00182060" w:rsidRPr="00AC1553" w:rsidRDefault="000B7F58" w:rsidP="00F52C81">
      <w:pPr>
        <w:pStyle w:val="Nadpis1"/>
        <w:numPr>
          <w:ilvl w:val="0"/>
          <w:numId w:val="1"/>
        </w:numPr>
        <w:rPr>
          <w:sz w:val="20"/>
          <w:szCs w:val="20"/>
          <w:lang w:val="cs-CZ"/>
        </w:rPr>
      </w:pPr>
      <w:r w:rsidRPr="00AC1553">
        <w:rPr>
          <w:sz w:val="20"/>
          <w:szCs w:val="20"/>
          <w:lang w:val="cs-CZ"/>
        </w:rPr>
        <w:t>Zánik závazku vzniklého ze Smlouvy</w:t>
      </w:r>
    </w:p>
    <w:p w14:paraId="5F6DF4F0" w14:textId="3D2CCA0A" w:rsidR="004B3D11" w:rsidRPr="00AC1553" w:rsidRDefault="000B7F58" w:rsidP="004B7C75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Závazek vzniklý ze Smlouvy je sjednán</w:t>
      </w:r>
      <w:r w:rsidR="004B3D11" w:rsidRPr="00AC1553">
        <w:rPr>
          <w:rFonts w:ascii="Arial" w:eastAsia="Arial" w:hAnsi="Arial" w:cs="Arial"/>
          <w:szCs w:val="20"/>
          <w:lang w:val="cs-CZ"/>
        </w:rPr>
        <w:t xml:space="preserve"> takto:</w:t>
      </w:r>
    </w:p>
    <w:p w14:paraId="7A4FC25D" w14:textId="310EDC53" w:rsidR="004B3D11" w:rsidRPr="00AC1553" w:rsidRDefault="004B3D11" w:rsidP="00F52C81">
      <w:pPr>
        <w:pStyle w:val="Normln1"/>
        <w:numPr>
          <w:ilvl w:val="2"/>
          <w:numId w:val="1"/>
        </w:numPr>
        <w:spacing w:before="60" w:after="60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lastRenderedPageBreak/>
        <w:t xml:space="preserve">Licence na užívání SW na </w:t>
      </w:r>
      <w:r w:rsidR="00583D2A" w:rsidRPr="00AC1553">
        <w:rPr>
          <w:rFonts w:ascii="Arial" w:eastAsia="Arial" w:hAnsi="Arial" w:cs="Arial"/>
          <w:szCs w:val="20"/>
          <w:lang w:val="cs-CZ"/>
        </w:rPr>
        <w:t xml:space="preserve">celou dobu trvání </w:t>
      </w:r>
      <w:r w:rsidR="001D5847" w:rsidRPr="00AC1553">
        <w:rPr>
          <w:rFonts w:ascii="Arial" w:eastAsia="Arial" w:hAnsi="Arial" w:cs="Arial"/>
          <w:szCs w:val="20"/>
          <w:lang w:val="cs-CZ"/>
        </w:rPr>
        <w:t>majetkových autorských práv k</w:t>
      </w:r>
      <w:r w:rsidR="004B387F">
        <w:rPr>
          <w:rFonts w:ascii="Arial" w:eastAsia="Arial" w:hAnsi="Arial" w:cs="Arial"/>
          <w:szCs w:val="20"/>
          <w:lang w:val="cs-CZ"/>
        </w:rPr>
        <w:t> </w:t>
      </w:r>
      <w:r w:rsidR="001D5847" w:rsidRPr="00AC1553">
        <w:rPr>
          <w:rFonts w:ascii="Arial" w:eastAsia="Arial" w:hAnsi="Arial" w:cs="Arial"/>
          <w:szCs w:val="20"/>
          <w:lang w:val="cs-CZ"/>
        </w:rPr>
        <w:t>dílu</w:t>
      </w:r>
      <w:r w:rsidR="004B387F">
        <w:rPr>
          <w:rFonts w:ascii="Arial" w:eastAsia="Arial" w:hAnsi="Arial" w:cs="Arial"/>
          <w:szCs w:val="20"/>
          <w:lang w:val="cs-CZ"/>
        </w:rPr>
        <w:t>.</w:t>
      </w:r>
    </w:p>
    <w:p w14:paraId="4F4310A1" w14:textId="429FADE4" w:rsidR="004B3D11" w:rsidRPr="00AC1553" w:rsidRDefault="004B3D11" w:rsidP="00F52C81">
      <w:pPr>
        <w:pStyle w:val="Normln1"/>
        <w:numPr>
          <w:ilvl w:val="2"/>
          <w:numId w:val="1"/>
        </w:numPr>
        <w:spacing w:before="60" w:after="60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Zajištění servisních služeb a provozu SW</w:t>
      </w:r>
      <w:r w:rsidR="008508FA">
        <w:rPr>
          <w:rFonts w:ascii="Arial" w:eastAsia="Arial" w:hAnsi="Arial" w:cs="Arial"/>
          <w:szCs w:val="20"/>
          <w:lang w:val="cs-CZ"/>
        </w:rPr>
        <w:t xml:space="preserve"> (tj. provozních služeb)</w:t>
      </w:r>
      <w:r w:rsidRPr="00AC1553">
        <w:rPr>
          <w:rFonts w:ascii="Arial" w:eastAsia="Arial" w:hAnsi="Arial" w:cs="Arial"/>
          <w:szCs w:val="20"/>
          <w:lang w:val="cs-CZ"/>
        </w:rPr>
        <w:t xml:space="preserve"> po dobu platnosti</w:t>
      </w:r>
      <w:r w:rsidR="00EF2C48">
        <w:rPr>
          <w:rFonts w:ascii="Arial" w:eastAsia="Arial" w:hAnsi="Arial" w:cs="Arial"/>
          <w:szCs w:val="20"/>
          <w:lang w:val="cs-CZ"/>
        </w:rPr>
        <w:t xml:space="preserve"> výše uvedené</w:t>
      </w:r>
      <w:r w:rsidRPr="00AC1553">
        <w:rPr>
          <w:rFonts w:ascii="Arial" w:eastAsia="Arial" w:hAnsi="Arial" w:cs="Arial"/>
          <w:szCs w:val="20"/>
          <w:lang w:val="cs-CZ"/>
        </w:rPr>
        <w:t xml:space="preserve"> smlouvy 0071</w:t>
      </w:r>
      <w:r w:rsidR="00806A31" w:rsidRPr="00AC1553">
        <w:rPr>
          <w:rFonts w:ascii="Arial" w:eastAsia="Arial" w:hAnsi="Arial" w:cs="Arial"/>
          <w:szCs w:val="20"/>
          <w:lang w:val="cs-CZ"/>
        </w:rPr>
        <w:t>8</w:t>
      </w:r>
      <w:r w:rsidRPr="00AC1553">
        <w:rPr>
          <w:rFonts w:ascii="Arial" w:eastAsia="Arial" w:hAnsi="Arial" w:cs="Arial"/>
          <w:szCs w:val="20"/>
          <w:lang w:val="cs-CZ"/>
        </w:rPr>
        <w:t>/SRV.</w:t>
      </w:r>
    </w:p>
    <w:p w14:paraId="7A1C6495" w14:textId="07B8387C" w:rsidR="00182060" w:rsidRPr="00AC1553" w:rsidRDefault="000B7F58" w:rsidP="004B7C75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Za podstatné porušení povinností ze strany nabyvatele, kvůli němuž může poskytovatel od</w:t>
      </w:r>
      <w:r w:rsidR="004B7C75">
        <w:rPr>
          <w:rFonts w:ascii="Arial" w:eastAsia="Arial" w:hAnsi="Arial" w:cs="Arial"/>
          <w:szCs w:val="20"/>
          <w:lang w:val="cs-CZ"/>
        </w:rPr>
        <w:t> </w:t>
      </w:r>
      <w:r w:rsidRPr="00AC1553">
        <w:rPr>
          <w:rFonts w:ascii="Arial" w:eastAsia="Arial" w:hAnsi="Arial" w:cs="Arial"/>
          <w:szCs w:val="20"/>
          <w:lang w:val="cs-CZ"/>
        </w:rPr>
        <w:t>Smlouvy odstoupit, se považuje zejména hrubé porušení licenčních podmínek, nebo podmínek pro poskytování Servisních služeb.</w:t>
      </w:r>
    </w:p>
    <w:p w14:paraId="2E4BAF13" w14:textId="72D6AA19" w:rsidR="00182060" w:rsidRPr="00AC1553" w:rsidRDefault="000B7F58" w:rsidP="004B7C75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Odstoupení od Smlouvy je účinné jeho doručením Nabyvateli. Smluvní strany sjednávají, že v pochybnostech se má za to, že k doručení došlo 10. den ode dne odeslání odstoupení od</w:t>
      </w:r>
      <w:r w:rsidR="004B7C75">
        <w:rPr>
          <w:rFonts w:ascii="Arial" w:eastAsia="Arial" w:hAnsi="Arial" w:cs="Arial"/>
          <w:szCs w:val="20"/>
          <w:lang w:val="cs-CZ"/>
        </w:rPr>
        <w:t> </w:t>
      </w:r>
      <w:r w:rsidRPr="00AC1553">
        <w:rPr>
          <w:rFonts w:ascii="Arial" w:eastAsia="Arial" w:hAnsi="Arial" w:cs="Arial"/>
          <w:szCs w:val="20"/>
          <w:lang w:val="cs-CZ"/>
        </w:rPr>
        <w:t>Smlouvy.</w:t>
      </w:r>
    </w:p>
    <w:p w14:paraId="28884AFD" w14:textId="5ADCB928" w:rsidR="00182060" w:rsidRPr="00AC1553" w:rsidRDefault="00830CB9" w:rsidP="00F52C81">
      <w:pPr>
        <w:pStyle w:val="Nadpis1"/>
        <w:numPr>
          <w:ilvl w:val="0"/>
          <w:numId w:val="1"/>
        </w:numPr>
        <w:rPr>
          <w:sz w:val="20"/>
          <w:szCs w:val="20"/>
          <w:lang w:val="cs-CZ"/>
        </w:rPr>
      </w:pPr>
      <w:r w:rsidRPr="00AC1553">
        <w:rPr>
          <w:sz w:val="20"/>
          <w:szCs w:val="20"/>
          <w:lang w:val="cs-CZ"/>
        </w:rPr>
        <w:t xml:space="preserve"> </w:t>
      </w:r>
      <w:r w:rsidR="000B7F58" w:rsidRPr="00AC1553">
        <w:rPr>
          <w:sz w:val="20"/>
          <w:szCs w:val="20"/>
          <w:lang w:val="cs-CZ"/>
        </w:rPr>
        <w:t>Řešení sporů</w:t>
      </w:r>
    </w:p>
    <w:p w14:paraId="0FB192A5" w14:textId="3E55E9A2" w:rsidR="00182060" w:rsidRDefault="000B7F58" w:rsidP="004B7C75">
      <w:pPr>
        <w:pStyle w:val="Normln1"/>
        <w:numPr>
          <w:ilvl w:val="1"/>
          <w:numId w:val="1"/>
        </w:numPr>
        <w:spacing w:before="120" w:after="120" w:line="240" w:lineRule="auto"/>
        <w:ind w:left="578" w:hanging="578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Spory vzniklé ze Smlouvy anebo vztahující se ke Smlouvě budou přednostně řešeny dohodou smluvních stran.</w:t>
      </w:r>
    </w:p>
    <w:p w14:paraId="61CAF681" w14:textId="20F7A361" w:rsidR="00182060" w:rsidRPr="00AC1553" w:rsidRDefault="00830CB9" w:rsidP="00F52C81">
      <w:pPr>
        <w:pStyle w:val="Nadpis1"/>
        <w:numPr>
          <w:ilvl w:val="0"/>
          <w:numId w:val="1"/>
        </w:numPr>
        <w:rPr>
          <w:sz w:val="20"/>
          <w:szCs w:val="20"/>
          <w:lang w:val="cs-CZ"/>
        </w:rPr>
      </w:pPr>
      <w:r w:rsidRPr="00AC1553">
        <w:rPr>
          <w:sz w:val="20"/>
          <w:szCs w:val="20"/>
          <w:lang w:val="cs-CZ"/>
        </w:rPr>
        <w:t xml:space="preserve"> </w:t>
      </w:r>
      <w:r w:rsidR="000B7F58" w:rsidRPr="00AC1553">
        <w:rPr>
          <w:sz w:val="20"/>
          <w:szCs w:val="20"/>
          <w:lang w:val="cs-CZ"/>
        </w:rPr>
        <w:t>Závěrečná ustanovení</w:t>
      </w:r>
    </w:p>
    <w:p w14:paraId="425F94A5" w14:textId="625A1D25" w:rsidR="00182060" w:rsidRPr="00AC1553" w:rsidRDefault="000B7F58" w:rsidP="004B7C75">
      <w:pPr>
        <w:pStyle w:val="Normln1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Závazkový právní vztah vzniklý z této smlouvy, jakož i následky porušení práv a povinností z</w:t>
      </w:r>
      <w:r w:rsidR="004B7C75">
        <w:rPr>
          <w:rFonts w:ascii="Arial" w:eastAsia="Arial" w:hAnsi="Arial" w:cs="Arial"/>
          <w:szCs w:val="20"/>
          <w:lang w:val="cs-CZ"/>
        </w:rPr>
        <w:t> </w:t>
      </w:r>
      <w:r w:rsidRPr="00AC1553">
        <w:rPr>
          <w:rFonts w:ascii="Arial" w:eastAsia="Arial" w:hAnsi="Arial" w:cs="Arial"/>
          <w:szCs w:val="20"/>
          <w:lang w:val="cs-CZ"/>
        </w:rPr>
        <w:t>tohoto vztahu vyplývajících, se řídí právním řádem České republiky, s výjimkou kolizních norem českého mezinárodního práva soukromého. Užití Úmluvy OSN o smlouvách o</w:t>
      </w:r>
      <w:r w:rsidR="00BF7F00">
        <w:rPr>
          <w:rFonts w:ascii="Arial" w:eastAsia="Arial" w:hAnsi="Arial" w:cs="Arial"/>
          <w:szCs w:val="20"/>
          <w:lang w:val="cs-CZ"/>
        </w:rPr>
        <w:t> </w:t>
      </w:r>
      <w:r w:rsidRPr="00AC1553">
        <w:rPr>
          <w:rFonts w:ascii="Arial" w:eastAsia="Arial" w:hAnsi="Arial" w:cs="Arial"/>
          <w:szCs w:val="20"/>
          <w:lang w:val="cs-CZ"/>
        </w:rPr>
        <w:t>mezinárodní koupi zboží se vylučuje.</w:t>
      </w:r>
    </w:p>
    <w:p w14:paraId="67D6595A" w14:textId="296877C9" w:rsidR="00182060" w:rsidRPr="00AC1553" w:rsidRDefault="000B7F58" w:rsidP="004B7C75">
      <w:pPr>
        <w:pStyle w:val="Normln1"/>
        <w:numPr>
          <w:ilvl w:val="1"/>
          <w:numId w:val="1"/>
        </w:numPr>
        <w:spacing w:before="120" w:after="120" w:line="240" w:lineRule="auto"/>
        <w:ind w:left="578" w:hanging="57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Smlouva vyžaduje podle dohody stran ke své platnosti písemnou formu, a proto může být měněna nebo zrušena dohodou stran pouze v písemné formě. Tuto formu podle dohody stran vyžadují ke své platnosti i všechn</w:t>
      </w:r>
      <w:r w:rsidR="009A7A8F" w:rsidRPr="00AC1553">
        <w:rPr>
          <w:rFonts w:ascii="Arial" w:eastAsia="Arial" w:hAnsi="Arial" w:cs="Arial"/>
          <w:szCs w:val="20"/>
          <w:lang w:val="cs-CZ"/>
        </w:rPr>
        <w:t>a</w:t>
      </w:r>
      <w:r w:rsidRPr="00AC1553">
        <w:rPr>
          <w:rFonts w:ascii="Arial" w:eastAsia="Arial" w:hAnsi="Arial" w:cs="Arial"/>
          <w:szCs w:val="20"/>
          <w:lang w:val="cs-CZ"/>
        </w:rPr>
        <w:t xml:space="preserve"> jednostrann</w:t>
      </w:r>
      <w:r w:rsidR="009A7A8F" w:rsidRPr="00AC1553">
        <w:rPr>
          <w:rFonts w:ascii="Arial" w:eastAsia="Arial" w:hAnsi="Arial" w:cs="Arial"/>
          <w:szCs w:val="20"/>
          <w:lang w:val="cs-CZ"/>
        </w:rPr>
        <w:t>á</w:t>
      </w:r>
      <w:r w:rsidRPr="00AC1553">
        <w:rPr>
          <w:rFonts w:ascii="Arial" w:eastAsia="Arial" w:hAnsi="Arial" w:cs="Arial"/>
          <w:szCs w:val="20"/>
          <w:lang w:val="cs-CZ"/>
        </w:rPr>
        <w:t xml:space="preserve"> právní </w:t>
      </w:r>
      <w:r w:rsidR="009A7A8F" w:rsidRPr="00AC1553">
        <w:rPr>
          <w:rFonts w:ascii="Arial" w:eastAsia="Arial" w:hAnsi="Arial" w:cs="Arial"/>
          <w:szCs w:val="20"/>
          <w:lang w:val="cs-CZ"/>
        </w:rPr>
        <w:t>jednání</w:t>
      </w:r>
      <w:r w:rsidRPr="00AC1553">
        <w:rPr>
          <w:rFonts w:ascii="Arial" w:eastAsia="Arial" w:hAnsi="Arial" w:cs="Arial"/>
          <w:szCs w:val="20"/>
          <w:lang w:val="cs-CZ"/>
        </w:rPr>
        <w:t>, které budou podle Smlouvy učiněn</w:t>
      </w:r>
      <w:r w:rsidR="009A7A8F" w:rsidRPr="00AC1553">
        <w:rPr>
          <w:rFonts w:ascii="Arial" w:eastAsia="Arial" w:hAnsi="Arial" w:cs="Arial"/>
          <w:szCs w:val="20"/>
          <w:lang w:val="cs-CZ"/>
        </w:rPr>
        <w:t>a</w:t>
      </w:r>
      <w:r w:rsidRPr="00AC1553">
        <w:rPr>
          <w:rFonts w:ascii="Arial" w:eastAsia="Arial" w:hAnsi="Arial" w:cs="Arial"/>
          <w:szCs w:val="20"/>
          <w:lang w:val="cs-CZ"/>
        </w:rPr>
        <w:t>.</w:t>
      </w:r>
    </w:p>
    <w:p w14:paraId="252EC29D" w14:textId="04DF069B" w:rsidR="00182060" w:rsidRPr="00AC1553" w:rsidRDefault="000B7F58" w:rsidP="004B7C75">
      <w:pPr>
        <w:pStyle w:val="Normln1"/>
        <w:numPr>
          <w:ilvl w:val="1"/>
          <w:numId w:val="1"/>
        </w:numPr>
        <w:spacing w:before="120" w:after="120" w:line="240" w:lineRule="auto"/>
        <w:ind w:left="578" w:hanging="57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 xml:space="preserve">Obsah Smlouvy je podle projevené vůle stran úplný a žádný zbytek jejího obsahu nezbývá k doplnění. Smlouva nabývá </w:t>
      </w:r>
      <w:r w:rsidR="00583D2A" w:rsidRPr="00AC1553">
        <w:rPr>
          <w:rFonts w:ascii="Arial" w:eastAsia="Arial" w:hAnsi="Arial" w:cs="Arial"/>
          <w:szCs w:val="20"/>
          <w:lang w:val="cs-CZ"/>
        </w:rPr>
        <w:t>platnosti</w:t>
      </w:r>
      <w:r w:rsidRPr="00AC1553">
        <w:rPr>
          <w:rFonts w:ascii="Arial" w:eastAsia="Arial" w:hAnsi="Arial" w:cs="Arial"/>
          <w:szCs w:val="20"/>
          <w:lang w:val="cs-CZ"/>
        </w:rPr>
        <w:t xml:space="preserve"> dnem jejího podpisu smluvními stranami</w:t>
      </w:r>
      <w:r w:rsidR="00583D2A" w:rsidRPr="00AC1553">
        <w:rPr>
          <w:rFonts w:ascii="Arial" w:eastAsia="Arial" w:hAnsi="Arial" w:cs="Arial"/>
          <w:szCs w:val="20"/>
          <w:lang w:val="cs-CZ"/>
        </w:rPr>
        <w:t xml:space="preserve"> a účinnosti uveřejněním v registru smluv</w:t>
      </w:r>
      <w:r w:rsidRPr="00AC1553">
        <w:rPr>
          <w:rFonts w:ascii="Arial" w:eastAsia="Arial" w:hAnsi="Arial" w:cs="Arial"/>
          <w:szCs w:val="20"/>
          <w:lang w:val="cs-CZ"/>
        </w:rPr>
        <w:t>.</w:t>
      </w:r>
    </w:p>
    <w:p w14:paraId="0DECD09D" w14:textId="31032647" w:rsidR="00182060" w:rsidRPr="00AC1553" w:rsidRDefault="000B7F58" w:rsidP="004B7C75">
      <w:pPr>
        <w:pStyle w:val="Normln1"/>
        <w:numPr>
          <w:ilvl w:val="1"/>
          <w:numId w:val="1"/>
        </w:numPr>
        <w:spacing w:before="120" w:after="120" w:line="240" w:lineRule="auto"/>
        <w:ind w:left="578" w:hanging="57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Smlouva je sepsána ve dvou stejnopisech, z nichž každá ze stran obdrží po jednom stejnopisu.</w:t>
      </w:r>
    </w:p>
    <w:p w14:paraId="510BC6C4" w14:textId="77777777" w:rsidR="00182060" w:rsidRPr="00AC1553" w:rsidRDefault="000B7F58" w:rsidP="004B7C75">
      <w:pPr>
        <w:pStyle w:val="Normln1"/>
        <w:numPr>
          <w:ilvl w:val="1"/>
          <w:numId w:val="1"/>
        </w:numPr>
        <w:spacing w:before="120" w:after="120" w:line="240" w:lineRule="auto"/>
        <w:ind w:left="578" w:hanging="57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Smluvní strany sjednávají, že pokud se jakékoli ustanovení Smlouvy ukáže jako neplatné, nemá to vliv na platnost Smlouvy jako celku a smluvní strany se zavazují, že neplatné ustanovení nahradí ustanovením obsahově a účelově podobným, a to formou písemného dodatku ke Smlouvě.</w:t>
      </w:r>
    </w:p>
    <w:p w14:paraId="4BD51BBA" w14:textId="66BF48F1" w:rsidR="00182060" w:rsidRPr="00AC1553" w:rsidRDefault="000B7F58" w:rsidP="004B7C75">
      <w:pPr>
        <w:pStyle w:val="Normln1"/>
        <w:numPr>
          <w:ilvl w:val="1"/>
          <w:numId w:val="1"/>
        </w:numPr>
        <w:spacing w:before="120" w:after="120" w:line="240" w:lineRule="auto"/>
        <w:ind w:left="578" w:hanging="577"/>
        <w:jc w:val="both"/>
        <w:rPr>
          <w:rFonts w:ascii="Arial" w:eastAsia="Arial" w:hAnsi="Arial" w:cs="Arial"/>
          <w:szCs w:val="20"/>
          <w:lang w:val="cs-CZ"/>
        </w:rPr>
      </w:pPr>
      <w:r w:rsidRPr="00AC1553">
        <w:rPr>
          <w:rFonts w:ascii="Arial" w:eastAsia="Arial" w:hAnsi="Arial" w:cs="Arial"/>
          <w:szCs w:val="20"/>
          <w:lang w:val="cs-CZ"/>
        </w:rPr>
        <w:t>Smluvní strany si Smlouvu přečetly, jejímu obsahu rozumí a souhlasí s ním. Na důkaz svého souhlasu připojují své podpisy.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FA7DDA" w:rsidRPr="00AC1553" w14:paraId="7BEA2918" w14:textId="77777777" w:rsidTr="008F3606">
        <w:tc>
          <w:tcPr>
            <w:tcW w:w="2500" w:type="pct"/>
          </w:tcPr>
          <w:p w14:paraId="0C3E7EC4" w14:textId="77777777" w:rsidR="00FA7DDA" w:rsidRPr="00AC1553" w:rsidRDefault="00FA7DDA" w:rsidP="008F3606">
            <w:pPr>
              <w:pStyle w:val="Styl1"/>
              <w:keepNext/>
              <w:keepLines/>
              <w:contextualSpacing/>
              <w:textAlignment w:val="baseline"/>
              <w:rPr>
                <w:rFonts w:ascii="Arial" w:hAnsi="Arial" w:cs="Arial"/>
                <w:sz w:val="20"/>
              </w:rPr>
            </w:pPr>
            <w:r w:rsidRPr="00AC1553">
              <w:rPr>
                <w:rFonts w:ascii="Arial" w:hAnsi="Arial" w:cs="Arial"/>
                <w:color w:val="000000"/>
                <w:sz w:val="20"/>
              </w:rPr>
              <w:t xml:space="preserve">V Dobrušce dne </w:t>
            </w:r>
          </w:p>
        </w:tc>
        <w:tc>
          <w:tcPr>
            <w:tcW w:w="2500" w:type="pct"/>
          </w:tcPr>
          <w:p w14:paraId="5491E424" w14:textId="77777777" w:rsidR="00FA7DDA" w:rsidRPr="00AC1553" w:rsidRDefault="00FA7DDA" w:rsidP="008F3606">
            <w:pPr>
              <w:pStyle w:val="Normlnweb"/>
              <w:keepNext/>
              <w:keepLines/>
              <w:spacing w:before="0" w:after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C1553">
              <w:rPr>
                <w:rFonts w:ascii="Arial" w:hAnsi="Arial" w:cs="Arial"/>
                <w:color w:val="000000"/>
                <w:sz w:val="20"/>
                <w:szCs w:val="20"/>
              </w:rPr>
              <w:t xml:space="preserve">V Kralupech nad Vltavou dne </w:t>
            </w:r>
          </w:p>
        </w:tc>
      </w:tr>
      <w:tr w:rsidR="00FA7DDA" w:rsidRPr="00AC1553" w14:paraId="067D26B0" w14:textId="77777777" w:rsidTr="008F3606">
        <w:tc>
          <w:tcPr>
            <w:tcW w:w="2500" w:type="pct"/>
          </w:tcPr>
          <w:p w14:paraId="61376CC3" w14:textId="77777777" w:rsidR="00FA7DDA" w:rsidRPr="00AC1553" w:rsidRDefault="00FA7DDA" w:rsidP="008F360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AC1553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AC1553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r w:rsidRPr="00AC1553">
              <w:rPr>
                <w:rFonts w:ascii="Arial" w:hAnsi="Arial" w:cs="Arial"/>
                <w:sz w:val="20"/>
                <w:szCs w:val="20"/>
                <w:lang w:val="cs-CZ"/>
              </w:rPr>
              <w:br/>
              <w:t>________________________</w:t>
            </w:r>
            <w:r w:rsidRPr="00AC1553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proofErr w:type="gramStart"/>
            <w:r w:rsidRPr="00AC1553">
              <w:rPr>
                <w:rFonts w:ascii="Arial" w:hAnsi="Arial" w:cs="Arial"/>
                <w:b/>
                <w:sz w:val="20"/>
                <w:szCs w:val="20"/>
                <w:lang w:val="cs-CZ"/>
              </w:rPr>
              <w:t>GEODÉZIE - TOPOS</w:t>
            </w:r>
            <w:proofErr w:type="gramEnd"/>
            <w:r w:rsidRPr="00AC1553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a.s.</w:t>
            </w:r>
          </w:p>
          <w:p w14:paraId="2654562C" w14:textId="77777777" w:rsidR="00FA7DDA" w:rsidRPr="00AC1553" w:rsidRDefault="00FA7DDA" w:rsidP="008F360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C1553">
              <w:rPr>
                <w:rFonts w:ascii="Arial" w:hAnsi="Arial" w:cs="Arial"/>
                <w:sz w:val="20"/>
                <w:szCs w:val="20"/>
                <w:lang w:val="cs-CZ"/>
              </w:rPr>
              <w:t>Ing. Václav Mišák</w:t>
            </w:r>
          </w:p>
          <w:p w14:paraId="0C7AADF4" w14:textId="77777777" w:rsidR="00FA7DDA" w:rsidRPr="00AC1553" w:rsidRDefault="00FA7DDA" w:rsidP="008F360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C1553">
              <w:rPr>
                <w:rFonts w:ascii="Arial" w:hAnsi="Arial" w:cs="Arial"/>
                <w:sz w:val="20"/>
                <w:szCs w:val="20"/>
                <w:lang w:val="cs-CZ"/>
              </w:rPr>
              <w:t>předseda představenstva</w:t>
            </w:r>
          </w:p>
          <w:p w14:paraId="5970268E" w14:textId="77777777" w:rsidR="00FA7DDA" w:rsidRPr="00AC1553" w:rsidRDefault="00FA7DDA" w:rsidP="008F3606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2500" w:type="pct"/>
          </w:tcPr>
          <w:p w14:paraId="3E840947" w14:textId="77777777" w:rsidR="00FA7DDA" w:rsidRPr="00AC1553" w:rsidRDefault="00FA7DDA" w:rsidP="008F3606">
            <w:pPr>
              <w:pStyle w:val="Textdokumentu"/>
              <w:keepNext/>
              <w:keepLines/>
              <w:spacing w:after="0" w:line="240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AC1553">
              <w:rPr>
                <w:rFonts w:cs="Arial"/>
                <w:sz w:val="20"/>
                <w:szCs w:val="20"/>
              </w:rPr>
              <w:br/>
            </w:r>
            <w:r w:rsidRPr="00AC1553">
              <w:rPr>
                <w:rFonts w:cs="Arial"/>
                <w:sz w:val="20"/>
                <w:szCs w:val="20"/>
              </w:rPr>
              <w:br/>
            </w:r>
            <w:r w:rsidRPr="00AC1553">
              <w:rPr>
                <w:rFonts w:cs="Arial"/>
                <w:sz w:val="20"/>
                <w:szCs w:val="20"/>
              </w:rPr>
              <w:br/>
              <w:t>________________________</w:t>
            </w:r>
            <w:r w:rsidRPr="00AC1553">
              <w:rPr>
                <w:rFonts w:cs="Arial"/>
                <w:sz w:val="20"/>
                <w:szCs w:val="20"/>
              </w:rPr>
              <w:br/>
            </w:r>
            <w:r w:rsidRPr="00AC1553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14:paraId="6A64ADA6" w14:textId="77777777" w:rsidR="00FA7DDA" w:rsidRPr="00AC1553" w:rsidRDefault="00FA7DDA" w:rsidP="008F3606">
            <w:pPr>
              <w:keepNext/>
              <w:keepLines/>
              <w:contextualSpacing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AC1553">
              <w:rPr>
                <w:rFonts w:ascii="Arial" w:hAnsi="Arial" w:cs="Arial"/>
                <w:bCs/>
                <w:sz w:val="20"/>
                <w:szCs w:val="20"/>
                <w:lang w:val="cs-CZ"/>
              </w:rPr>
              <w:t>Ing. Jaroslav Kocián</w:t>
            </w:r>
          </w:p>
          <w:p w14:paraId="3366B6BC" w14:textId="77777777" w:rsidR="00FA7DDA" w:rsidRPr="00AC1553" w:rsidRDefault="00FA7DDA" w:rsidP="008F3606">
            <w:pPr>
              <w:keepNext/>
              <w:keepLines/>
              <w:contextualSpacing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AC1553">
              <w:rPr>
                <w:rFonts w:ascii="Arial" w:hAnsi="Arial" w:cs="Arial"/>
                <w:bCs/>
                <w:sz w:val="20"/>
                <w:szCs w:val="20"/>
                <w:lang w:val="cs-CZ"/>
              </w:rPr>
              <w:t>předseda představenstva</w:t>
            </w:r>
          </w:p>
        </w:tc>
      </w:tr>
      <w:tr w:rsidR="00FA7DDA" w:rsidRPr="002331C0" w14:paraId="24EFE8AA" w14:textId="77777777" w:rsidTr="008F3606">
        <w:tc>
          <w:tcPr>
            <w:tcW w:w="2500" w:type="pct"/>
          </w:tcPr>
          <w:p w14:paraId="3D3F7183" w14:textId="77777777" w:rsidR="00830CB9" w:rsidRPr="00AC1553" w:rsidRDefault="00830CB9" w:rsidP="00830CB9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2662CC9" w14:textId="77777777" w:rsidR="00830CB9" w:rsidRPr="00AC1553" w:rsidRDefault="00830CB9" w:rsidP="00830CB9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D8F48BB" w14:textId="45F27B04" w:rsidR="00830CB9" w:rsidRPr="00AC1553" w:rsidRDefault="00830CB9" w:rsidP="00830CB9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AC1553">
              <w:rPr>
                <w:rFonts w:ascii="Arial" w:hAnsi="Arial" w:cs="Arial"/>
                <w:sz w:val="20"/>
                <w:szCs w:val="20"/>
                <w:lang w:val="cs-CZ"/>
              </w:rPr>
              <w:t>________________________</w:t>
            </w:r>
            <w:r w:rsidRPr="00AC1553">
              <w:rPr>
                <w:rFonts w:ascii="Arial" w:hAnsi="Arial" w:cs="Arial"/>
                <w:sz w:val="20"/>
                <w:szCs w:val="20"/>
                <w:lang w:val="cs-CZ"/>
              </w:rPr>
              <w:br/>
            </w:r>
            <w:proofErr w:type="gramStart"/>
            <w:r w:rsidRPr="00AC1553">
              <w:rPr>
                <w:rFonts w:ascii="Arial" w:hAnsi="Arial" w:cs="Arial"/>
                <w:b/>
                <w:sz w:val="20"/>
                <w:szCs w:val="20"/>
                <w:lang w:val="cs-CZ"/>
              </w:rPr>
              <w:t>GEODÉZIE - TOPOS</w:t>
            </w:r>
            <w:proofErr w:type="gramEnd"/>
            <w:r w:rsidRPr="00AC1553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a.s.</w:t>
            </w:r>
          </w:p>
          <w:p w14:paraId="3CE61363" w14:textId="480F0D59" w:rsidR="00830CB9" w:rsidRPr="00AC1553" w:rsidRDefault="00830CB9" w:rsidP="00830CB9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C1553">
              <w:rPr>
                <w:rFonts w:ascii="Arial" w:hAnsi="Arial" w:cs="Arial"/>
                <w:sz w:val="20"/>
                <w:szCs w:val="20"/>
                <w:lang w:val="cs-CZ"/>
              </w:rPr>
              <w:t>Ing. Josef Petera</w:t>
            </w:r>
          </w:p>
          <w:p w14:paraId="6182948E" w14:textId="4409C610" w:rsidR="00830CB9" w:rsidRPr="00AC1553" w:rsidRDefault="00830CB9" w:rsidP="00830CB9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C1553">
              <w:rPr>
                <w:rFonts w:ascii="Arial" w:hAnsi="Arial" w:cs="Arial"/>
                <w:sz w:val="20"/>
                <w:szCs w:val="20"/>
                <w:lang w:val="cs-CZ"/>
              </w:rPr>
              <w:t>místopředseda představenstva</w:t>
            </w:r>
          </w:p>
          <w:p w14:paraId="0A41DFFE" w14:textId="77777777" w:rsidR="00FA7DDA" w:rsidRPr="00AC1553" w:rsidRDefault="00FA7DDA" w:rsidP="008F3606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2500" w:type="pct"/>
          </w:tcPr>
          <w:p w14:paraId="1C3AD3A4" w14:textId="1AC0BEF5" w:rsidR="00FA7DDA" w:rsidRPr="00AC1553" w:rsidRDefault="00FA7DDA" w:rsidP="008F3606">
            <w:pPr>
              <w:pStyle w:val="Textdokumentu"/>
              <w:keepNext/>
              <w:keepLines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7D5EF2E" w14:textId="77777777" w:rsidR="00FA7DDA" w:rsidRPr="00AC1553" w:rsidRDefault="00FA7DDA" w:rsidP="008F3606">
            <w:pPr>
              <w:pStyle w:val="Textdokumentu"/>
              <w:keepNext/>
              <w:keepLines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5457ED2" w14:textId="3107FEA5" w:rsidR="00FA7DDA" w:rsidRPr="00AC1553" w:rsidRDefault="00FA7DDA" w:rsidP="008F3606">
            <w:pPr>
              <w:pStyle w:val="Textdokumentu"/>
              <w:keepNext/>
              <w:keepLines/>
              <w:spacing w:after="0" w:line="240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AC1553">
              <w:rPr>
                <w:rFonts w:cs="Arial"/>
                <w:sz w:val="20"/>
                <w:szCs w:val="20"/>
              </w:rPr>
              <w:t>________________________</w:t>
            </w:r>
            <w:r w:rsidRPr="00AC1553">
              <w:rPr>
                <w:rFonts w:cs="Arial"/>
                <w:sz w:val="20"/>
                <w:szCs w:val="20"/>
              </w:rPr>
              <w:br/>
            </w:r>
            <w:r w:rsidRPr="00AC1553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14:paraId="561F003A" w14:textId="1A0527CA" w:rsidR="00FA7DDA" w:rsidRPr="00AC1553" w:rsidRDefault="00FA7DDA" w:rsidP="008F3606">
            <w:pPr>
              <w:keepNext/>
              <w:keepLines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AC1553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Ing. </w:t>
            </w:r>
            <w:r w:rsidR="002331C0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Zdeněk </w:t>
            </w:r>
            <w:proofErr w:type="spellStart"/>
            <w:r w:rsidR="002331C0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Dundr</w:t>
            </w:r>
            <w:proofErr w:type="spellEnd"/>
          </w:p>
          <w:p w14:paraId="7E5884E9" w14:textId="05C126CF" w:rsidR="00FA7DDA" w:rsidRPr="00AC1553" w:rsidRDefault="002331C0" w:rsidP="008F3606">
            <w:pPr>
              <w:keepNext/>
              <w:keepLines/>
              <w:contextualSpacing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s-CZ"/>
              </w:rPr>
              <w:t>člen</w:t>
            </w:r>
            <w:r w:rsidR="00FA7DDA" w:rsidRPr="00AC1553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představenstva</w:t>
            </w:r>
          </w:p>
        </w:tc>
      </w:tr>
    </w:tbl>
    <w:p w14:paraId="1F8B6E65" w14:textId="77777777" w:rsidR="00182060" w:rsidRPr="00AC1553" w:rsidRDefault="00182060">
      <w:pPr>
        <w:rPr>
          <w:rFonts w:ascii="Arial" w:hAnsi="Arial" w:cs="Arial"/>
          <w:sz w:val="20"/>
          <w:szCs w:val="20"/>
          <w:lang w:val="cs-CZ"/>
        </w:rPr>
      </w:pPr>
    </w:p>
    <w:sectPr w:rsidR="00182060" w:rsidRPr="00AC1553" w:rsidSect="004B7C75">
      <w:headerReference w:type="default" r:id="rId7"/>
      <w:footerReference w:type="default" r:id="rId8"/>
      <w:pgSz w:w="11906" w:h="16838"/>
      <w:pgMar w:top="1418" w:right="1417" w:bottom="1417" w:left="1418" w:header="720" w:footer="555" w:gutter="0"/>
      <w:cols w:space="708"/>
      <w:formProt w:val="0"/>
      <w:docGrid w:linePitch="24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8DF43" w16cex:dateUtc="2020-12-07T16:05:00Z"/>
  <w16cex:commentExtensible w16cex:durableId="2378E077" w16cex:dateUtc="2020-12-07T16:10:00Z"/>
  <w16cex:commentExtensible w16cex:durableId="2378E0CA" w16cex:dateUtc="2020-12-07T16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E38EA" w14:textId="77777777" w:rsidR="00156747" w:rsidRDefault="00156747">
      <w:pPr>
        <w:spacing w:after="0" w:line="240" w:lineRule="auto"/>
      </w:pPr>
      <w:r>
        <w:separator/>
      </w:r>
    </w:p>
  </w:endnote>
  <w:endnote w:type="continuationSeparator" w:id="0">
    <w:p w14:paraId="47E9D317" w14:textId="77777777" w:rsidR="00156747" w:rsidRDefault="0015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D66E" w14:textId="2F188A5D" w:rsidR="00182060" w:rsidRDefault="000B7F58" w:rsidP="00D51001">
    <w:pPr>
      <w:pStyle w:val="Normln1"/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4506AA">
      <w:rPr>
        <w:noProof/>
      </w:rPr>
      <w:t>4</w:t>
    </w:r>
    <w: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instrText>NUMPAGES</w:instrText>
    </w:r>
    <w:r>
      <w:fldChar w:fldCharType="separate"/>
    </w:r>
    <w:r w:rsidR="004506AA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8C9DF" w14:textId="77777777" w:rsidR="00156747" w:rsidRDefault="00156747">
      <w:pPr>
        <w:spacing w:after="0" w:line="240" w:lineRule="auto"/>
      </w:pPr>
      <w:r>
        <w:separator/>
      </w:r>
    </w:p>
  </w:footnote>
  <w:footnote w:type="continuationSeparator" w:id="0">
    <w:p w14:paraId="36E80727" w14:textId="77777777" w:rsidR="00156747" w:rsidRDefault="0015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ED854" w14:textId="6A2698AE" w:rsidR="005A1C28" w:rsidRPr="0038341A" w:rsidRDefault="0038341A" w:rsidP="0038341A">
    <w:pPr>
      <w:pStyle w:val="Zhlav"/>
      <w:jc w:val="right"/>
    </w:pPr>
    <w:r w:rsidRPr="0038341A">
      <w:rPr>
        <w:rFonts w:ascii="Arial" w:hAnsi="Arial" w:cs="Arial"/>
        <w:b/>
        <w:sz w:val="22"/>
        <w:szCs w:val="22"/>
      </w:rPr>
      <w:t>00922/LIC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3500"/>
    <w:multiLevelType w:val="multilevel"/>
    <w:tmpl w:val="565A5456"/>
    <w:lvl w:ilvl="0">
      <w:start w:val="1"/>
      <w:numFmt w:val="decimal"/>
      <w:lvlText w:val="%1"/>
      <w:lvlJc w:val="left"/>
      <w:pPr>
        <w:ind w:left="432" w:firstLine="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position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position w:val="0"/>
        <w:sz w:val="24"/>
        <w:vertAlign w:val="baseline"/>
      </w:rPr>
    </w:lvl>
  </w:abstractNum>
  <w:abstractNum w:abstractNumId="1" w15:restartNumberingAfterBreak="0">
    <w:nsid w:val="110805E2"/>
    <w:multiLevelType w:val="multilevel"/>
    <w:tmpl w:val="565A5456"/>
    <w:lvl w:ilvl="0">
      <w:start w:val="1"/>
      <w:numFmt w:val="decimal"/>
      <w:lvlText w:val="%1"/>
      <w:lvlJc w:val="left"/>
      <w:pPr>
        <w:ind w:left="432" w:firstLine="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position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position w:val="0"/>
        <w:sz w:val="24"/>
        <w:vertAlign w:val="baseline"/>
      </w:rPr>
    </w:lvl>
  </w:abstractNum>
  <w:abstractNum w:abstractNumId="2" w15:restartNumberingAfterBreak="0">
    <w:nsid w:val="370F7167"/>
    <w:multiLevelType w:val="multilevel"/>
    <w:tmpl w:val="9EEEA1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8582466"/>
    <w:multiLevelType w:val="multilevel"/>
    <w:tmpl w:val="E5DCA7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5050B18"/>
    <w:multiLevelType w:val="multilevel"/>
    <w:tmpl w:val="7A06B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796CFB"/>
    <w:multiLevelType w:val="multilevel"/>
    <w:tmpl w:val="D2CC82A0"/>
    <w:lvl w:ilvl="0">
      <w:start w:val="1"/>
      <w:numFmt w:val="decimal"/>
      <w:lvlText w:val="%1"/>
      <w:lvlJc w:val="left"/>
      <w:pPr>
        <w:ind w:left="432" w:firstLine="0"/>
      </w:pPr>
      <w:rPr>
        <w:position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position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position w:val="0"/>
        <w:sz w:val="20"/>
        <w:szCs w:val="20"/>
        <w:vertAlign w:val="baseline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position w:val="0"/>
        <w:sz w:val="24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60"/>
    <w:rsid w:val="000209AE"/>
    <w:rsid w:val="0006079F"/>
    <w:rsid w:val="00085431"/>
    <w:rsid w:val="000A0C74"/>
    <w:rsid w:val="000A756F"/>
    <w:rsid w:val="000B7F58"/>
    <w:rsid w:val="000D1768"/>
    <w:rsid w:val="000D4779"/>
    <w:rsid w:val="000F62DE"/>
    <w:rsid w:val="001442F0"/>
    <w:rsid w:val="00156747"/>
    <w:rsid w:val="00182060"/>
    <w:rsid w:val="00191941"/>
    <w:rsid w:val="001D5847"/>
    <w:rsid w:val="001F5BFD"/>
    <w:rsid w:val="002007C3"/>
    <w:rsid w:val="002331C0"/>
    <w:rsid w:val="002A4634"/>
    <w:rsid w:val="002C16CA"/>
    <w:rsid w:val="003223D9"/>
    <w:rsid w:val="00324B89"/>
    <w:rsid w:val="0036562B"/>
    <w:rsid w:val="00367880"/>
    <w:rsid w:val="0038341A"/>
    <w:rsid w:val="003E1CEE"/>
    <w:rsid w:val="00422069"/>
    <w:rsid w:val="004506AA"/>
    <w:rsid w:val="00453E8E"/>
    <w:rsid w:val="004777F1"/>
    <w:rsid w:val="00491E49"/>
    <w:rsid w:val="004B387F"/>
    <w:rsid w:val="004B3D11"/>
    <w:rsid w:val="004B7C75"/>
    <w:rsid w:val="00516F7D"/>
    <w:rsid w:val="00543297"/>
    <w:rsid w:val="00583D2A"/>
    <w:rsid w:val="005931CD"/>
    <w:rsid w:val="005A1C28"/>
    <w:rsid w:val="005D3C1A"/>
    <w:rsid w:val="006D5293"/>
    <w:rsid w:val="007278F2"/>
    <w:rsid w:val="0075559B"/>
    <w:rsid w:val="007766E5"/>
    <w:rsid w:val="007824ED"/>
    <w:rsid w:val="007949EF"/>
    <w:rsid w:val="00806A31"/>
    <w:rsid w:val="00826AA0"/>
    <w:rsid w:val="00830CB9"/>
    <w:rsid w:val="008508FA"/>
    <w:rsid w:val="0091782D"/>
    <w:rsid w:val="00927A55"/>
    <w:rsid w:val="009825EB"/>
    <w:rsid w:val="009A7A8F"/>
    <w:rsid w:val="00A0023F"/>
    <w:rsid w:val="00A013F2"/>
    <w:rsid w:val="00A50BDC"/>
    <w:rsid w:val="00A74059"/>
    <w:rsid w:val="00AA6E1D"/>
    <w:rsid w:val="00AC1553"/>
    <w:rsid w:val="00B0663D"/>
    <w:rsid w:val="00B52C45"/>
    <w:rsid w:val="00B723AF"/>
    <w:rsid w:val="00B821B9"/>
    <w:rsid w:val="00BC1734"/>
    <w:rsid w:val="00BD4107"/>
    <w:rsid w:val="00BF7F00"/>
    <w:rsid w:val="00C47F15"/>
    <w:rsid w:val="00CD78CB"/>
    <w:rsid w:val="00D05243"/>
    <w:rsid w:val="00D21C0E"/>
    <w:rsid w:val="00D43C37"/>
    <w:rsid w:val="00D51001"/>
    <w:rsid w:val="00D520F7"/>
    <w:rsid w:val="00D77721"/>
    <w:rsid w:val="00DD6CBC"/>
    <w:rsid w:val="00DF5DE0"/>
    <w:rsid w:val="00E226FC"/>
    <w:rsid w:val="00E36529"/>
    <w:rsid w:val="00EC331F"/>
    <w:rsid w:val="00EC4C42"/>
    <w:rsid w:val="00EE7CE0"/>
    <w:rsid w:val="00EF2C48"/>
    <w:rsid w:val="00F25108"/>
    <w:rsid w:val="00F52C81"/>
    <w:rsid w:val="00F725C8"/>
    <w:rsid w:val="00F74BB6"/>
    <w:rsid w:val="00FA7DDA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054F87"/>
  <w15:docId w15:val="{538AF358-05F9-404D-806B-F31B5C68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ascii="Cambria" w:eastAsia="SimSun" w:hAnsi="Cambria"/>
      <w:sz w:val="24"/>
      <w:szCs w:val="24"/>
      <w:lang w:val="en-US" w:eastAsia="ja-JP"/>
    </w:rPr>
  </w:style>
  <w:style w:type="paragraph" w:styleId="Nadpis1">
    <w:name w:val="heading 1"/>
    <w:uiPriority w:val="9"/>
    <w:qFormat/>
    <w:pPr>
      <w:widowControl w:val="0"/>
      <w:suppressAutoHyphens/>
      <w:spacing w:before="360" w:after="60"/>
      <w:ind w:left="431" w:hanging="430"/>
      <w:jc w:val="center"/>
      <w:outlineLvl w:val="0"/>
    </w:pPr>
    <w:rPr>
      <w:rFonts w:ascii="Arial" w:eastAsia="Arial" w:hAnsi="Arial" w:cs="Arial"/>
      <w:b/>
      <w:sz w:val="28"/>
      <w:szCs w:val="24"/>
      <w:lang w:val="en-US" w:eastAsia="ja-JP"/>
    </w:rPr>
  </w:style>
  <w:style w:type="paragraph" w:styleId="Nadpis2">
    <w:name w:val="heading 2"/>
    <w:uiPriority w:val="9"/>
    <w:semiHidden/>
    <w:unhideWhenUsed/>
    <w:qFormat/>
    <w:pPr>
      <w:widowControl w:val="0"/>
      <w:suppressAutoHyphens/>
      <w:spacing w:before="240" w:after="60"/>
      <w:ind w:left="576" w:hanging="575"/>
      <w:outlineLvl w:val="1"/>
    </w:pPr>
    <w:rPr>
      <w:rFonts w:ascii="Cambria" w:eastAsia="Cambria" w:hAnsi="Cambria" w:cs="Cambria"/>
      <w:b/>
      <w:i/>
      <w:sz w:val="28"/>
      <w:szCs w:val="24"/>
      <w:lang w:val="en-US" w:eastAsia="ja-JP"/>
    </w:rPr>
  </w:style>
  <w:style w:type="paragraph" w:styleId="Nadpis3">
    <w:name w:val="heading 3"/>
    <w:uiPriority w:val="9"/>
    <w:semiHidden/>
    <w:unhideWhenUsed/>
    <w:qFormat/>
    <w:pPr>
      <w:widowControl w:val="0"/>
      <w:suppressAutoHyphens/>
      <w:spacing w:before="240" w:after="60"/>
      <w:ind w:left="720" w:hanging="719"/>
      <w:outlineLvl w:val="2"/>
    </w:pPr>
    <w:rPr>
      <w:rFonts w:ascii="Cambria" w:eastAsia="Cambria" w:hAnsi="Cambria" w:cs="Cambria"/>
      <w:b/>
      <w:sz w:val="26"/>
      <w:szCs w:val="24"/>
      <w:lang w:val="en-US" w:eastAsia="ja-JP"/>
    </w:rPr>
  </w:style>
  <w:style w:type="paragraph" w:styleId="Nadpis4">
    <w:name w:val="heading 4"/>
    <w:uiPriority w:val="9"/>
    <w:semiHidden/>
    <w:unhideWhenUsed/>
    <w:qFormat/>
    <w:pPr>
      <w:widowControl w:val="0"/>
      <w:suppressAutoHyphens/>
      <w:spacing w:before="240" w:after="60"/>
      <w:ind w:left="864" w:hanging="863"/>
      <w:outlineLvl w:val="3"/>
    </w:pPr>
    <w:rPr>
      <w:rFonts w:ascii="Calibri" w:eastAsia="Calibri" w:hAnsi="Calibri" w:cs="Calibri"/>
      <w:b/>
      <w:sz w:val="28"/>
      <w:szCs w:val="24"/>
      <w:lang w:val="en-US" w:eastAsia="ja-JP"/>
    </w:rPr>
  </w:style>
  <w:style w:type="paragraph" w:styleId="Nadpis5">
    <w:name w:val="heading 5"/>
    <w:uiPriority w:val="9"/>
    <w:semiHidden/>
    <w:unhideWhenUsed/>
    <w:qFormat/>
    <w:pPr>
      <w:widowControl w:val="0"/>
      <w:suppressAutoHyphens/>
      <w:spacing w:before="240" w:after="60"/>
      <w:ind w:left="1008" w:hanging="1007"/>
      <w:outlineLvl w:val="4"/>
    </w:pPr>
    <w:rPr>
      <w:rFonts w:ascii="Calibri" w:eastAsia="Calibri" w:hAnsi="Calibri" w:cs="Calibri"/>
      <w:b/>
      <w:i/>
      <w:sz w:val="26"/>
      <w:szCs w:val="24"/>
      <w:lang w:val="en-US" w:eastAsia="ja-JP"/>
    </w:rPr>
  </w:style>
  <w:style w:type="paragraph" w:styleId="Nadpis6">
    <w:name w:val="heading 6"/>
    <w:uiPriority w:val="9"/>
    <w:semiHidden/>
    <w:unhideWhenUsed/>
    <w:qFormat/>
    <w:pPr>
      <w:widowControl w:val="0"/>
      <w:suppressAutoHyphens/>
      <w:spacing w:before="240" w:after="60"/>
      <w:ind w:left="1152" w:hanging="1151"/>
      <w:outlineLvl w:val="5"/>
    </w:pPr>
    <w:rPr>
      <w:rFonts w:ascii="Calibri" w:eastAsia="Calibri" w:hAnsi="Calibri" w:cs="Calibri"/>
      <w:b/>
      <w:szCs w:val="24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Pr>
      <w:sz w:val="18"/>
      <w:szCs w:val="18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Lucida Grande" w:hAnsi="Lucida Grande"/>
      <w:sz w:val="18"/>
      <w:szCs w:val="18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eastAsia="Arial" w:cs="Arial"/>
      <w:position w:val="0"/>
      <w:sz w:val="24"/>
      <w:vertAlign w:val="baseline"/>
    </w:rPr>
  </w:style>
  <w:style w:type="character" w:customStyle="1" w:styleId="ListLabel2">
    <w:name w:val="ListLabel 2"/>
    <w:rPr>
      <w:rFonts w:eastAsia="Arial" w:cs="Arial"/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rPr>
      <w:rFonts w:eastAsia="Arial" w:cs="Arial"/>
      <w:position w:val="0"/>
      <w:sz w:val="24"/>
      <w:szCs w:val="24"/>
      <w:vertAlign w:val="baseline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Normln1">
    <w:name w:val="Normální1"/>
    <w:pPr>
      <w:suppressAutoHyphens/>
    </w:pPr>
    <w:rPr>
      <w:rFonts w:ascii="Times New Roman" w:eastAsia="Times New Roman" w:hAnsi="Times New Roman" w:cs="Times New Roman"/>
      <w:color w:val="000000"/>
      <w:sz w:val="20"/>
      <w:szCs w:val="24"/>
      <w:lang w:val="en-US" w:eastAsia="ja-JP"/>
    </w:rPr>
  </w:style>
  <w:style w:type="paragraph" w:styleId="Nzev">
    <w:name w:val="Title"/>
    <w:basedOn w:val="Normln1"/>
    <w:uiPriority w:val="10"/>
    <w:qFormat/>
    <w:pPr>
      <w:jc w:val="center"/>
    </w:pPr>
    <w:rPr>
      <w:b/>
    </w:rPr>
  </w:style>
  <w:style w:type="paragraph" w:customStyle="1" w:styleId="Podtitul1">
    <w:name w:val="Podtitul1"/>
    <w:basedOn w:val="Normln1"/>
    <w:pPr>
      <w:spacing w:before="240" w:after="120"/>
      <w:jc w:val="center"/>
    </w:pPr>
    <w:rPr>
      <w:rFonts w:ascii="Arial" w:eastAsia="Arial" w:hAnsi="Arial" w:cs="Arial"/>
      <w:i/>
      <w:sz w:val="28"/>
    </w:rPr>
  </w:style>
  <w:style w:type="paragraph" w:styleId="Textkomente">
    <w:name w:val="annotation text"/>
    <w:basedOn w:val="Normln"/>
  </w:style>
  <w:style w:type="paragraph" w:styleId="Pedmtkomente">
    <w:name w:val="annotation subject"/>
    <w:basedOn w:val="Textkomente"/>
    <w:rPr>
      <w:b/>
      <w:bCs/>
      <w:sz w:val="20"/>
      <w:szCs w:val="20"/>
    </w:rPr>
  </w:style>
  <w:style w:type="paragraph" w:styleId="Textbubliny">
    <w:name w:val="Balloon Text"/>
    <w:basedOn w:val="Normln"/>
    <w:rPr>
      <w:rFonts w:ascii="Lucida Grande" w:hAnsi="Lucida Grande"/>
      <w:sz w:val="18"/>
      <w:szCs w:val="18"/>
    </w:rPr>
  </w:style>
  <w:style w:type="paragraph" w:styleId="Normlnweb">
    <w:name w:val="Normal (Web)"/>
    <w:basedOn w:val="Normln"/>
    <w:uiPriority w:val="99"/>
    <w:pPr>
      <w:spacing w:before="280" w:after="280"/>
    </w:pPr>
    <w:rPr>
      <w:rFonts w:ascii="Times New Roman" w:eastAsia="Times New Roman" w:hAnsi="Times New Roman" w:cs="Times New Roman"/>
      <w:lang w:val="cs-CZ"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dokumentu">
    <w:name w:val="Text dokumentu"/>
    <w:basedOn w:val="Normln"/>
    <w:link w:val="TextdokumentuChar"/>
    <w:rsid w:val="00D77721"/>
    <w:pPr>
      <w:suppressAutoHyphens w:val="0"/>
      <w:spacing w:after="120" w:line="220" w:lineRule="atLeast"/>
      <w:jc w:val="both"/>
    </w:pPr>
    <w:rPr>
      <w:rFonts w:ascii="Arial" w:eastAsia="Times New Roman" w:hAnsi="Arial" w:cs="Times New Roman"/>
      <w:sz w:val="18"/>
      <w:lang w:val="cs-CZ"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D77721"/>
    <w:rPr>
      <w:rFonts w:ascii="Arial" w:eastAsia="Times New Roman" w:hAnsi="Arial" w:cs="Times New Roman"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F25108"/>
    <w:pPr>
      <w:ind w:left="720"/>
      <w:contextualSpacing/>
    </w:pPr>
  </w:style>
  <w:style w:type="table" w:styleId="Mkatabulky">
    <w:name w:val="Table Grid"/>
    <w:basedOn w:val="Normlntabulka"/>
    <w:uiPriority w:val="39"/>
    <w:rsid w:val="00FA7D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rsid w:val="00FA7DDA"/>
    <w:pPr>
      <w:suppressAutoHyphens w:val="0"/>
      <w:spacing w:after="0" w:line="240" w:lineRule="auto"/>
    </w:pPr>
    <w:rPr>
      <w:rFonts w:ascii="Times New Roman" w:eastAsia="Times New Roman" w:hAnsi="Times New Roman" w:cs="Times New Roman"/>
      <w:szCs w:val="20"/>
      <w:lang w:val="cs-CZ" w:eastAsia="en-US"/>
    </w:rPr>
  </w:style>
  <w:style w:type="paragraph" w:styleId="Revize">
    <w:name w:val="Revision"/>
    <w:hidden/>
    <w:uiPriority w:val="99"/>
    <w:semiHidden/>
    <w:rsid w:val="001F5BFD"/>
    <w:pPr>
      <w:spacing w:after="0" w:line="240" w:lineRule="auto"/>
    </w:pPr>
    <w:rPr>
      <w:rFonts w:ascii="Cambria" w:eastAsia="SimSun" w:hAnsi="Cambr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2974</Words>
  <Characters>17548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Polygraf - licenční smlouva v0.2.docx</vt:lpstr>
    </vt:vector>
  </TitlesOfParts>
  <Company/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Polygraf - licenční smlouva v0.2.docx</dc:title>
  <dc:creator>134455</dc:creator>
  <cp:lastModifiedBy>Kateřina Nývltová</cp:lastModifiedBy>
  <cp:revision>2</cp:revision>
  <cp:lastPrinted>2013-11-21T09:55:00Z</cp:lastPrinted>
  <dcterms:created xsi:type="dcterms:W3CDTF">2021-01-13T09:40:00Z</dcterms:created>
  <dcterms:modified xsi:type="dcterms:W3CDTF">2021-01-13T09:40:00Z</dcterms:modified>
</cp:coreProperties>
</file>