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AF64B" w14:textId="77777777" w:rsidR="00335684" w:rsidRPr="00FF3F6E" w:rsidRDefault="00D70D0D" w:rsidP="008D56D8">
      <w:pPr>
        <w:rPr>
          <w:rFonts w:asciiTheme="minorHAnsi" w:hAnsiTheme="minorHAnsi" w:cs="Arial"/>
        </w:rPr>
      </w:pPr>
      <w:r w:rsidRPr="00FF3F6E">
        <w:rPr>
          <w:rFonts w:asciiTheme="minorHAnsi" w:hAnsiTheme="minorHAnsi" w:cs="Arial"/>
          <w:noProof/>
        </w:rPr>
        <w:drawing>
          <wp:anchor distT="0" distB="0" distL="114300" distR="114300" simplePos="0" relativeHeight="251658240" behindDoc="0" locked="0" layoutInCell="1" allowOverlap="1" wp14:anchorId="4BA84918" wp14:editId="1208F0BE">
            <wp:simplePos x="0" y="0"/>
            <wp:positionH relativeFrom="column">
              <wp:posOffset>-144927</wp:posOffset>
            </wp:positionH>
            <wp:positionV relativeFrom="paragraph">
              <wp:posOffset>-57150</wp:posOffset>
            </wp:positionV>
            <wp:extent cx="1600200" cy="1041991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Kooperativa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4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78784" w14:textId="77777777" w:rsidR="007B574A" w:rsidRPr="00FF3F6E" w:rsidRDefault="007B574A" w:rsidP="00D53836">
      <w:pPr>
        <w:rPr>
          <w:rFonts w:asciiTheme="minorHAnsi" w:hAnsiTheme="minorHAnsi" w:cs="Arial"/>
        </w:rPr>
      </w:pPr>
    </w:p>
    <w:p w14:paraId="0CB6BEDA" w14:textId="77777777" w:rsidR="007B574A" w:rsidRPr="00FF3F6E" w:rsidRDefault="007B574A" w:rsidP="00D53836">
      <w:pPr>
        <w:rPr>
          <w:rFonts w:asciiTheme="minorHAnsi" w:hAnsiTheme="minorHAnsi" w:cs="Arial"/>
        </w:rPr>
      </w:pPr>
    </w:p>
    <w:p w14:paraId="59C47A40" w14:textId="77777777" w:rsidR="007B574A" w:rsidRPr="00FF3F6E" w:rsidRDefault="007B574A" w:rsidP="00D53836">
      <w:pPr>
        <w:rPr>
          <w:rFonts w:asciiTheme="minorHAnsi" w:hAnsiTheme="minorHAnsi" w:cs="Arial"/>
        </w:rPr>
      </w:pPr>
    </w:p>
    <w:p w14:paraId="6192C6E9" w14:textId="77777777" w:rsidR="007B574A" w:rsidRPr="00FF3F6E" w:rsidRDefault="007B574A" w:rsidP="00D53836">
      <w:pPr>
        <w:rPr>
          <w:rFonts w:asciiTheme="minorHAnsi" w:hAnsiTheme="minorHAnsi" w:cs="Arial"/>
        </w:rPr>
      </w:pPr>
    </w:p>
    <w:p w14:paraId="56E5B46E" w14:textId="77777777" w:rsidR="007D7A91" w:rsidRPr="008B659F" w:rsidRDefault="007D7A91" w:rsidP="00D53836">
      <w:pPr>
        <w:rPr>
          <w:rFonts w:cs="Arial"/>
          <w:sz w:val="20"/>
          <w:szCs w:val="20"/>
        </w:rPr>
      </w:pPr>
    </w:p>
    <w:p w14:paraId="4547CD5B" w14:textId="77777777" w:rsidR="00D70D0D" w:rsidRPr="008B659F" w:rsidRDefault="00D70D0D" w:rsidP="00D53836">
      <w:pPr>
        <w:rPr>
          <w:rFonts w:cs="Arial"/>
          <w:sz w:val="20"/>
          <w:szCs w:val="20"/>
        </w:rPr>
      </w:pPr>
    </w:p>
    <w:p w14:paraId="6E9DFD63" w14:textId="77777777" w:rsidR="00D70D0D" w:rsidRPr="008B659F" w:rsidRDefault="00D70D0D" w:rsidP="00D53836">
      <w:pPr>
        <w:rPr>
          <w:rFonts w:cs="Arial"/>
          <w:sz w:val="20"/>
          <w:szCs w:val="20"/>
        </w:rPr>
      </w:pPr>
    </w:p>
    <w:p w14:paraId="3E0EBD4B" w14:textId="77777777" w:rsidR="00B63317" w:rsidRPr="008B659F" w:rsidRDefault="00B63317" w:rsidP="00D53836">
      <w:pPr>
        <w:rPr>
          <w:rFonts w:cs="Arial"/>
          <w:sz w:val="20"/>
          <w:szCs w:val="20"/>
        </w:rPr>
      </w:pPr>
    </w:p>
    <w:p w14:paraId="6267EC57" w14:textId="7FFF99C8" w:rsidR="00104FDC" w:rsidRPr="00104FDC" w:rsidRDefault="00104FDC" w:rsidP="00104FDC">
      <w:pPr>
        <w:rPr>
          <w:b/>
          <w:sz w:val="32"/>
          <w:szCs w:val="32"/>
        </w:rPr>
      </w:pPr>
      <w:bookmarkStart w:id="0" w:name="Priloha_1"/>
      <w:bookmarkEnd w:id="0"/>
      <w:r w:rsidRPr="00104FDC">
        <w:rPr>
          <w:b/>
          <w:sz w:val="32"/>
          <w:szCs w:val="32"/>
        </w:rPr>
        <w:t>Dodatek č.</w:t>
      </w:r>
      <w:r>
        <w:rPr>
          <w:b/>
          <w:sz w:val="32"/>
          <w:szCs w:val="32"/>
        </w:rPr>
        <w:t xml:space="preserve"> 1</w:t>
      </w:r>
    </w:p>
    <w:p w14:paraId="47E2A5BD" w14:textId="2A412E23" w:rsidR="00104FDC" w:rsidRPr="00104FDC" w:rsidRDefault="00104FDC" w:rsidP="00104FDC">
      <w:pPr>
        <w:tabs>
          <w:tab w:val="left" w:pos="3033"/>
          <w:tab w:val="right" w:leader="dot" w:pos="4820"/>
        </w:tabs>
        <w:rPr>
          <w:b/>
          <w:sz w:val="32"/>
          <w:szCs w:val="32"/>
        </w:rPr>
      </w:pPr>
      <w:r w:rsidRPr="00104FDC">
        <w:rPr>
          <w:b/>
          <w:sz w:val="32"/>
          <w:szCs w:val="32"/>
        </w:rPr>
        <w:t>k pojistné smlouvě č.</w:t>
      </w:r>
      <w:r w:rsidRPr="00104FDC">
        <w:rPr>
          <w:b/>
          <w:sz w:val="32"/>
          <w:szCs w:val="32"/>
        </w:rPr>
        <w:tab/>
      </w:r>
      <w:r>
        <w:rPr>
          <w:b/>
          <w:sz w:val="32"/>
          <w:szCs w:val="32"/>
        </w:rPr>
        <w:t>7721126911</w:t>
      </w:r>
    </w:p>
    <w:p w14:paraId="25C5CD1D" w14:textId="77777777" w:rsidR="0098440A" w:rsidRPr="009558F1" w:rsidRDefault="0098440A" w:rsidP="0098440A">
      <w:pPr>
        <w:spacing w:after="240"/>
        <w:rPr>
          <w:b/>
        </w:rPr>
      </w:pPr>
      <w:r w:rsidRPr="009558F1">
        <w:rPr>
          <w:b/>
        </w:rPr>
        <w:t>Úsek pojištění hospodářských rizik</w:t>
      </w:r>
    </w:p>
    <w:p w14:paraId="305A8E27" w14:textId="77777777" w:rsidR="007D7A91" w:rsidRPr="008B659F" w:rsidRDefault="007D7A91" w:rsidP="00193070">
      <w:pPr>
        <w:jc w:val="both"/>
        <w:rPr>
          <w:rFonts w:cs="Arial"/>
          <w:sz w:val="20"/>
          <w:szCs w:val="20"/>
        </w:rPr>
      </w:pPr>
    </w:p>
    <w:p w14:paraId="1D0C45FD" w14:textId="77777777" w:rsidR="00366C58" w:rsidRPr="008B659F" w:rsidRDefault="00366C58" w:rsidP="00193070">
      <w:pPr>
        <w:jc w:val="both"/>
        <w:rPr>
          <w:rFonts w:cs="Arial"/>
          <w:sz w:val="20"/>
          <w:szCs w:val="20"/>
        </w:rPr>
      </w:pPr>
    </w:p>
    <w:p w14:paraId="7AE5A9E3" w14:textId="77777777" w:rsidR="00D53836" w:rsidRPr="008B659F" w:rsidRDefault="00D53836" w:rsidP="00495338">
      <w:pPr>
        <w:spacing w:after="240"/>
        <w:jc w:val="both"/>
        <w:rPr>
          <w:rFonts w:cs="Arial"/>
          <w:b/>
          <w:spacing w:val="20"/>
          <w:sz w:val="28"/>
          <w:szCs w:val="28"/>
        </w:rPr>
      </w:pPr>
      <w:r w:rsidRPr="008B659F">
        <w:rPr>
          <w:rFonts w:cs="Arial"/>
          <w:b/>
          <w:spacing w:val="20"/>
          <w:sz w:val="28"/>
          <w:szCs w:val="28"/>
        </w:rPr>
        <w:t>Pojistitel:</w:t>
      </w:r>
    </w:p>
    <w:p w14:paraId="57B36565" w14:textId="77777777" w:rsidR="00D7357B" w:rsidRPr="008B659F" w:rsidRDefault="00EF5BD9" w:rsidP="00193070">
      <w:pPr>
        <w:jc w:val="both"/>
        <w:rPr>
          <w:b/>
          <w:sz w:val="32"/>
          <w:szCs w:val="32"/>
        </w:rPr>
      </w:pPr>
      <w:r w:rsidRPr="008B659F">
        <w:rPr>
          <w:b/>
          <w:sz w:val="32"/>
          <w:szCs w:val="32"/>
        </w:rPr>
        <w:t>Kooperativa pojišťovna, a.s., Vienna Insurance Group</w:t>
      </w:r>
    </w:p>
    <w:p w14:paraId="1845BE51" w14:textId="77777777" w:rsidR="00D7357B" w:rsidRPr="008B659F" w:rsidRDefault="00D7357B" w:rsidP="00193070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se sídlem </w:t>
      </w:r>
      <w:r w:rsidR="00EF5BD9" w:rsidRPr="008B659F">
        <w:rPr>
          <w:rFonts w:cs="Arial"/>
          <w:sz w:val="20"/>
          <w:szCs w:val="20"/>
        </w:rPr>
        <w:t>v Praze 8, Pobřežní 665/21, PSČ 186 00, Česká republika</w:t>
      </w:r>
    </w:p>
    <w:p w14:paraId="46A2EF1C" w14:textId="77777777" w:rsidR="00D7357B" w:rsidRPr="008B659F" w:rsidRDefault="00D7357B" w:rsidP="00193070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IČ</w:t>
      </w:r>
      <w:r w:rsidR="00D86F64" w:rsidRPr="008B659F">
        <w:rPr>
          <w:rFonts w:cs="Arial"/>
          <w:sz w:val="20"/>
          <w:szCs w:val="20"/>
        </w:rPr>
        <w:t>O</w:t>
      </w:r>
      <w:r w:rsidRPr="008B659F">
        <w:rPr>
          <w:rFonts w:cs="Arial"/>
          <w:sz w:val="20"/>
          <w:szCs w:val="20"/>
        </w:rPr>
        <w:t xml:space="preserve">: </w:t>
      </w:r>
      <w:r w:rsidR="00EF5BD9" w:rsidRPr="008B659F">
        <w:rPr>
          <w:rFonts w:cs="Arial"/>
          <w:sz w:val="20"/>
          <w:szCs w:val="20"/>
        </w:rPr>
        <w:t>47116617</w:t>
      </w:r>
    </w:p>
    <w:p w14:paraId="73BBDC29" w14:textId="77777777" w:rsidR="00D7357B" w:rsidRPr="008B659F" w:rsidRDefault="00D7357B" w:rsidP="00193070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zapsan</w:t>
      </w:r>
      <w:r w:rsidR="00D53836" w:rsidRPr="008B659F">
        <w:rPr>
          <w:rFonts w:cs="Arial"/>
          <w:sz w:val="20"/>
          <w:szCs w:val="20"/>
        </w:rPr>
        <w:t>ý</w:t>
      </w:r>
      <w:r w:rsidRPr="008B659F">
        <w:rPr>
          <w:rFonts w:cs="Arial"/>
          <w:sz w:val="20"/>
          <w:szCs w:val="20"/>
        </w:rPr>
        <w:t xml:space="preserve"> v obchodním rejstříku </w:t>
      </w:r>
      <w:r w:rsidR="00EF5BD9" w:rsidRPr="008B659F">
        <w:rPr>
          <w:rFonts w:cs="Arial"/>
          <w:sz w:val="20"/>
          <w:szCs w:val="20"/>
        </w:rPr>
        <w:t>u Městského soudu v Praze, sp. zn. B 1897</w:t>
      </w:r>
    </w:p>
    <w:p w14:paraId="08FA0CAE" w14:textId="77777777" w:rsidR="00D7357B" w:rsidRPr="008B659F" w:rsidRDefault="00D7357B" w:rsidP="00193070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(dále </w:t>
      </w:r>
      <w:r w:rsidR="00C05B70" w:rsidRPr="008B659F">
        <w:rPr>
          <w:rFonts w:cs="Arial"/>
          <w:sz w:val="20"/>
          <w:szCs w:val="20"/>
        </w:rPr>
        <w:t xml:space="preserve">jen </w:t>
      </w:r>
      <w:r w:rsidR="002A5FBB" w:rsidRPr="008B659F">
        <w:rPr>
          <w:rFonts w:cs="Arial"/>
          <w:sz w:val="20"/>
          <w:szCs w:val="20"/>
        </w:rPr>
        <w:t>„</w:t>
      </w:r>
      <w:r w:rsidR="002A5FBB" w:rsidRPr="008B659F">
        <w:rPr>
          <w:rFonts w:cs="Arial"/>
          <w:b/>
          <w:sz w:val="20"/>
          <w:szCs w:val="20"/>
        </w:rPr>
        <w:t>vedoucí p</w:t>
      </w:r>
      <w:r w:rsidRPr="008B659F">
        <w:rPr>
          <w:rFonts w:cs="Arial"/>
          <w:b/>
          <w:sz w:val="20"/>
          <w:szCs w:val="20"/>
        </w:rPr>
        <w:t>ojistitel</w:t>
      </w:r>
      <w:r w:rsidR="001C2A7F" w:rsidRPr="008B659F">
        <w:rPr>
          <w:rFonts w:cs="Arial"/>
          <w:sz w:val="20"/>
          <w:szCs w:val="20"/>
        </w:rPr>
        <w:t>“</w:t>
      </w:r>
      <w:r w:rsidR="007B574A" w:rsidRPr="008B659F">
        <w:rPr>
          <w:rFonts w:cs="Arial"/>
          <w:sz w:val="20"/>
          <w:szCs w:val="20"/>
        </w:rPr>
        <w:t>)</w:t>
      </w:r>
    </w:p>
    <w:p w14:paraId="7BC52561" w14:textId="77777777" w:rsidR="00D7357B" w:rsidRPr="008B659F" w:rsidRDefault="00EE740B" w:rsidP="00495338">
      <w:pPr>
        <w:pStyle w:val="Zkladntextodsazen3"/>
        <w:spacing w:before="20" w:after="0"/>
        <w:ind w:left="0"/>
        <w:jc w:val="both"/>
        <w:rPr>
          <w:rFonts w:ascii="Koop Office" w:hAnsi="Koop Office" w:cs="Arial"/>
          <w:sz w:val="20"/>
          <w:szCs w:val="20"/>
        </w:rPr>
      </w:pPr>
      <w:r w:rsidRPr="008B659F">
        <w:rPr>
          <w:rFonts w:ascii="Koop Office" w:hAnsi="Koop Office" w:cs="Arial"/>
          <w:sz w:val="20"/>
          <w:szCs w:val="20"/>
        </w:rPr>
        <w:t>zastoupený/jednající:</w:t>
      </w:r>
      <w:r w:rsidR="00D7357B" w:rsidRPr="008B659F">
        <w:rPr>
          <w:rFonts w:ascii="Koop Office" w:hAnsi="Koop Office" w:cs="Arial"/>
          <w:sz w:val="20"/>
          <w:szCs w:val="20"/>
        </w:rPr>
        <w:t xml:space="preserve"> </w:t>
      </w:r>
      <w:r w:rsidR="00EF5BD9" w:rsidRPr="008B659F">
        <w:rPr>
          <w:rFonts w:ascii="Koop Office" w:hAnsi="Koop Office" w:cs="Arial"/>
          <w:sz w:val="20"/>
          <w:szCs w:val="20"/>
        </w:rPr>
        <w:t>na základě zmocnění</w:t>
      </w:r>
      <w:r w:rsidR="002A5FBB" w:rsidRPr="008B659F">
        <w:rPr>
          <w:rFonts w:ascii="Koop Office" w:hAnsi="Koop Office" w:cs="Arial"/>
          <w:sz w:val="20"/>
          <w:szCs w:val="20"/>
        </w:rPr>
        <w:t xml:space="preserve">/pověření </w:t>
      </w:r>
      <w:r w:rsidR="00B63317" w:rsidRPr="008B659F">
        <w:rPr>
          <w:rFonts w:ascii="Koop Office" w:hAnsi="Koop Office" w:cs="Arial"/>
          <w:sz w:val="20"/>
          <w:szCs w:val="20"/>
        </w:rPr>
        <w:t>níže podepsanými osobami</w:t>
      </w:r>
    </w:p>
    <w:p w14:paraId="553806F4" w14:textId="77777777" w:rsidR="00D53836" w:rsidRPr="008B659F" w:rsidRDefault="00D53836" w:rsidP="00B63317">
      <w:pPr>
        <w:spacing w:before="120"/>
        <w:jc w:val="both"/>
        <w:rPr>
          <w:rFonts w:cs="Arial"/>
          <w:bCs/>
          <w:sz w:val="20"/>
          <w:szCs w:val="20"/>
        </w:rPr>
      </w:pPr>
      <w:r w:rsidRPr="008B659F">
        <w:rPr>
          <w:rFonts w:cs="Arial"/>
          <w:bCs/>
          <w:sz w:val="20"/>
          <w:szCs w:val="20"/>
        </w:rPr>
        <w:t xml:space="preserve">Korespondenční adresa </w:t>
      </w:r>
      <w:r w:rsidR="002A5FBB" w:rsidRPr="008B659F">
        <w:rPr>
          <w:rFonts w:cs="Arial"/>
          <w:bCs/>
          <w:sz w:val="20"/>
          <w:szCs w:val="20"/>
        </w:rPr>
        <w:t xml:space="preserve">vedoucího </w:t>
      </w:r>
      <w:r w:rsidRPr="008B659F">
        <w:rPr>
          <w:rFonts w:cs="Arial"/>
          <w:bCs/>
          <w:sz w:val="20"/>
          <w:szCs w:val="20"/>
        </w:rPr>
        <w:t xml:space="preserve">pojistitele: </w:t>
      </w:r>
      <w:r w:rsidR="00EF5BD9" w:rsidRPr="008B659F">
        <w:rPr>
          <w:rFonts w:cs="Arial"/>
          <w:bCs/>
          <w:sz w:val="20"/>
          <w:szCs w:val="20"/>
        </w:rPr>
        <w:t xml:space="preserve">je totožná s výše uvedenou adresou </w:t>
      </w:r>
      <w:r w:rsidR="002A5FBB" w:rsidRPr="008B659F">
        <w:rPr>
          <w:rFonts w:cs="Arial"/>
          <w:bCs/>
          <w:sz w:val="20"/>
          <w:szCs w:val="20"/>
        </w:rPr>
        <w:t xml:space="preserve">vedoucího </w:t>
      </w:r>
      <w:r w:rsidR="00EF5BD9" w:rsidRPr="008B659F">
        <w:rPr>
          <w:rFonts w:cs="Arial"/>
          <w:bCs/>
          <w:sz w:val="20"/>
          <w:szCs w:val="20"/>
        </w:rPr>
        <w:t>pojistitele.</w:t>
      </w:r>
    </w:p>
    <w:p w14:paraId="616F9D46" w14:textId="77777777" w:rsidR="00B63317" w:rsidRPr="008B659F" w:rsidRDefault="00B63317" w:rsidP="00193070">
      <w:pPr>
        <w:jc w:val="both"/>
        <w:rPr>
          <w:rFonts w:cs="Arial"/>
          <w:sz w:val="20"/>
          <w:szCs w:val="20"/>
        </w:rPr>
      </w:pPr>
    </w:p>
    <w:p w14:paraId="11F17015" w14:textId="77777777" w:rsidR="002A5FBB" w:rsidRPr="008B659F" w:rsidRDefault="002A5FBB" w:rsidP="002A5FBB">
      <w:pPr>
        <w:jc w:val="both"/>
        <w:rPr>
          <w:b/>
          <w:sz w:val="32"/>
          <w:szCs w:val="32"/>
        </w:rPr>
      </w:pPr>
      <w:r w:rsidRPr="008B659F">
        <w:rPr>
          <w:b/>
          <w:sz w:val="32"/>
          <w:szCs w:val="32"/>
        </w:rPr>
        <w:t>Allianz pojišťovna, a. s.</w:t>
      </w:r>
    </w:p>
    <w:p w14:paraId="76658D73" w14:textId="77777777" w:rsidR="002A5FBB" w:rsidRPr="008B659F" w:rsidRDefault="002A5FBB" w:rsidP="002A5FBB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se sídlem v Praze 8, </w:t>
      </w:r>
      <w:r w:rsidR="00C05B70" w:rsidRPr="008B659F">
        <w:rPr>
          <w:rFonts w:cs="Arial"/>
          <w:sz w:val="20"/>
          <w:szCs w:val="20"/>
        </w:rPr>
        <w:t>Ke Štvanici 656/3, PSČ 186 00</w:t>
      </w:r>
      <w:r w:rsidRPr="008B659F">
        <w:rPr>
          <w:rFonts w:cs="Arial"/>
          <w:sz w:val="20"/>
          <w:szCs w:val="20"/>
        </w:rPr>
        <w:t>, Česká republika</w:t>
      </w:r>
    </w:p>
    <w:p w14:paraId="30F05AFB" w14:textId="77777777" w:rsidR="002A5FBB" w:rsidRPr="008B659F" w:rsidRDefault="002A5FBB" w:rsidP="002A5FBB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IČO: 4711</w:t>
      </w:r>
      <w:r w:rsidR="00C05B70" w:rsidRPr="008B659F">
        <w:rPr>
          <w:rFonts w:cs="Arial"/>
          <w:sz w:val="20"/>
          <w:szCs w:val="20"/>
        </w:rPr>
        <w:t>5971</w:t>
      </w:r>
    </w:p>
    <w:p w14:paraId="0FDF1FBC" w14:textId="77777777" w:rsidR="002A5FBB" w:rsidRPr="008B659F" w:rsidRDefault="002A5FBB" w:rsidP="002A5FBB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zapsaný v obchodním rejstříku u Městského soudu v Praze, sp. zn. B 18</w:t>
      </w:r>
      <w:r w:rsidR="00C05B70" w:rsidRPr="008B659F">
        <w:rPr>
          <w:rFonts w:cs="Arial"/>
          <w:sz w:val="20"/>
          <w:szCs w:val="20"/>
        </w:rPr>
        <w:t>15</w:t>
      </w:r>
    </w:p>
    <w:p w14:paraId="7DD12CE2" w14:textId="77777777" w:rsidR="002A5FBB" w:rsidRPr="008B659F" w:rsidRDefault="002A5FBB" w:rsidP="002A5FBB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(dále </w:t>
      </w:r>
      <w:r w:rsidR="00C05B70" w:rsidRPr="008B659F">
        <w:rPr>
          <w:rFonts w:cs="Arial"/>
          <w:sz w:val="20"/>
          <w:szCs w:val="20"/>
        </w:rPr>
        <w:t xml:space="preserve">jen </w:t>
      </w:r>
      <w:r w:rsidRPr="008B659F">
        <w:rPr>
          <w:rFonts w:cs="Arial"/>
          <w:sz w:val="20"/>
          <w:szCs w:val="20"/>
        </w:rPr>
        <w:t>„</w:t>
      </w:r>
      <w:r w:rsidR="00C05B70" w:rsidRPr="008B659F">
        <w:rPr>
          <w:rFonts w:cs="Arial"/>
          <w:b/>
          <w:sz w:val="20"/>
          <w:szCs w:val="20"/>
        </w:rPr>
        <w:t>(sou)</w:t>
      </w:r>
      <w:r w:rsidRPr="008B659F">
        <w:rPr>
          <w:rFonts w:cs="Arial"/>
          <w:b/>
          <w:sz w:val="20"/>
          <w:szCs w:val="20"/>
        </w:rPr>
        <w:t>pojistitel</w:t>
      </w:r>
      <w:r w:rsidRPr="008B659F">
        <w:rPr>
          <w:rFonts w:cs="Arial"/>
          <w:sz w:val="20"/>
          <w:szCs w:val="20"/>
        </w:rPr>
        <w:t>“)</w:t>
      </w:r>
    </w:p>
    <w:p w14:paraId="5CB3E624" w14:textId="77777777" w:rsidR="00B63317" w:rsidRPr="008B659F" w:rsidRDefault="002A5FBB" w:rsidP="00B63317">
      <w:pPr>
        <w:pStyle w:val="Zkladntextodsazen3"/>
        <w:spacing w:before="20" w:after="0"/>
        <w:ind w:left="0"/>
        <w:jc w:val="both"/>
        <w:rPr>
          <w:rFonts w:ascii="Koop Office" w:hAnsi="Koop Office" w:cs="Arial"/>
          <w:sz w:val="20"/>
          <w:szCs w:val="20"/>
        </w:rPr>
      </w:pPr>
      <w:r w:rsidRPr="008B659F">
        <w:rPr>
          <w:rFonts w:ascii="Koop Office" w:hAnsi="Koop Office" w:cs="Arial"/>
          <w:sz w:val="20"/>
          <w:szCs w:val="20"/>
        </w:rPr>
        <w:t xml:space="preserve">zastoupený/jednající: </w:t>
      </w:r>
      <w:r w:rsidR="00B63317" w:rsidRPr="008B659F">
        <w:rPr>
          <w:rFonts w:ascii="Koop Office" w:hAnsi="Koop Office" w:cs="Arial"/>
          <w:sz w:val="20"/>
          <w:szCs w:val="20"/>
        </w:rPr>
        <w:t>na základě zmocnění/pověření níže podepsanými osobami</w:t>
      </w:r>
    </w:p>
    <w:p w14:paraId="7C90DFA5" w14:textId="77777777" w:rsidR="002A5FBB" w:rsidRPr="008B659F" w:rsidRDefault="002A5FBB" w:rsidP="00B63317">
      <w:pPr>
        <w:spacing w:before="120"/>
        <w:jc w:val="both"/>
        <w:rPr>
          <w:rFonts w:cs="Arial"/>
          <w:bCs/>
          <w:sz w:val="20"/>
          <w:szCs w:val="20"/>
        </w:rPr>
      </w:pPr>
      <w:r w:rsidRPr="008B659F">
        <w:rPr>
          <w:rFonts w:cs="Arial"/>
          <w:bCs/>
          <w:sz w:val="20"/>
          <w:szCs w:val="20"/>
        </w:rPr>
        <w:t xml:space="preserve">Korespondenční adresa </w:t>
      </w:r>
      <w:r w:rsidR="00C05B70" w:rsidRPr="008B659F">
        <w:rPr>
          <w:rFonts w:cs="Arial"/>
          <w:bCs/>
          <w:sz w:val="20"/>
          <w:szCs w:val="20"/>
        </w:rPr>
        <w:t>(sou)</w:t>
      </w:r>
      <w:r w:rsidRPr="008B659F">
        <w:rPr>
          <w:rFonts w:cs="Arial"/>
          <w:bCs/>
          <w:sz w:val="20"/>
          <w:szCs w:val="20"/>
        </w:rPr>
        <w:t xml:space="preserve">pojistitele: je totožná s výše uvedenou adresou </w:t>
      </w:r>
      <w:r w:rsidR="00C05B70" w:rsidRPr="008B659F">
        <w:rPr>
          <w:rFonts w:cs="Arial"/>
          <w:bCs/>
          <w:sz w:val="20"/>
          <w:szCs w:val="20"/>
        </w:rPr>
        <w:t>(sou)</w:t>
      </w:r>
      <w:r w:rsidRPr="008B659F">
        <w:rPr>
          <w:rFonts w:cs="Arial"/>
          <w:bCs/>
          <w:sz w:val="20"/>
          <w:szCs w:val="20"/>
        </w:rPr>
        <w:t>pojistitele.</w:t>
      </w:r>
    </w:p>
    <w:p w14:paraId="5CE0C4B6" w14:textId="77777777" w:rsidR="00CF5CCE" w:rsidRPr="008B659F" w:rsidRDefault="00CF5CCE" w:rsidP="00193070">
      <w:pPr>
        <w:jc w:val="both"/>
        <w:rPr>
          <w:rFonts w:cs="Arial"/>
          <w:sz w:val="20"/>
          <w:szCs w:val="20"/>
        </w:rPr>
      </w:pPr>
    </w:p>
    <w:p w14:paraId="35E7590D" w14:textId="77777777" w:rsidR="00D7357B" w:rsidRPr="008B659F" w:rsidRDefault="00D7357B" w:rsidP="00193070">
      <w:pPr>
        <w:pStyle w:val="Zkladntext32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8B659F">
        <w:rPr>
          <w:rFonts w:ascii="Koop Office" w:hAnsi="Koop Office" w:cs="Arial"/>
        </w:rPr>
        <w:t>a</w:t>
      </w:r>
    </w:p>
    <w:p w14:paraId="075026E3" w14:textId="77777777" w:rsidR="00B63317" w:rsidRPr="008B659F" w:rsidRDefault="00B63317" w:rsidP="00193070">
      <w:pPr>
        <w:jc w:val="both"/>
        <w:rPr>
          <w:rFonts w:cs="Arial"/>
          <w:sz w:val="20"/>
          <w:szCs w:val="20"/>
        </w:rPr>
      </w:pPr>
    </w:p>
    <w:p w14:paraId="28F079CE" w14:textId="77777777" w:rsidR="00196EBA" w:rsidRPr="008B659F" w:rsidRDefault="00EE740B" w:rsidP="008B659F">
      <w:pPr>
        <w:spacing w:after="240"/>
        <w:jc w:val="both"/>
        <w:rPr>
          <w:rFonts w:cs="Arial"/>
          <w:b/>
          <w:spacing w:val="20"/>
          <w:sz w:val="28"/>
          <w:szCs w:val="28"/>
        </w:rPr>
      </w:pPr>
      <w:r w:rsidRPr="008B659F">
        <w:rPr>
          <w:rFonts w:cs="Arial"/>
          <w:b/>
          <w:spacing w:val="20"/>
          <w:sz w:val="28"/>
          <w:szCs w:val="28"/>
        </w:rPr>
        <w:t>Pojistník:</w:t>
      </w:r>
    </w:p>
    <w:p w14:paraId="2C7D952D" w14:textId="77777777" w:rsidR="00FF1FB1" w:rsidRPr="008B659F" w:rsidRDefault="00FF1FB1" w:rsidP="00193070">
      <w:pPr>
        <w:jc w:val="both"/>
        <w:rPr>
          <w:b/>
          <w:sz w:val="32"/>
          <w:szCs w:val="32"/>
        </w:rPr>
      </w:pPr>
      <w:r w:rsidRPr="008B659F">
        <w:rPr>
          <w:b/>
          <w:sz w:val="32"/>
          <w:szCs w:val="32"/>
        </w:rPr>
        <w:t>Národní galerie v Praze</w:t>
      </w:r>
    </w:p>
    <w:p w14:paraId="68D0A1CF" w14:textId="77777777" w:rsidR="00FF1FB1" w:rsidRPr="008B659F" w:rsidRDefault="00FF1FB1" w:rsidP="00193070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se sídlem</w:t>
      </w:r>
      <w:r w:rsidR="004953C5" w:rsidRPr="008B659F">
        <w:rPr>
          <w:rFonts w:cs="Arial"/>
          <w:sz w:val="20"/>
          <w:szCs w:val="20"/>
        </w:rPr>
        <w:t xml:space="preserve"> v</w:t>
      </w:r>
      <w:r w:rsidRPr="008B659F">
        <w:rPr>
          <w:rFonts w:cs="Arial"/>
          <w:sz w:val="20"/>
          <w:szCs w:val="20"/>
        </w:rPr>
        <w:t xml:space="preserve"> Pra</w:t>
      </w:r>
      <w:r w:rsidR="004953C5" w:rsidRPr="008B659F">
        <w:rPr>
          <w:rFonts w:cs="Arial"/>
          <w:sz w:val="20"/>
          <w:szCs w:val="20"/>
        </w:rPr>
        <w:t>ze</w:t>
      </w:r>
      <w:r w:rsidRPr="008B659F">
        <w:rPr>
          <w:rFonts w:cs="Arial"/>
          <w:sz w:val="20"/>
          <w:szCs w:val="20"/>
        </w:rPr>
        <w:t xml:space="preserve"> 1, Staroměstské náměstí 12, PSČ 110 15</w:t>
      </w:r>
    </w:p>
    <w:p w14:paraId="26DC6076" w14:textId="77777777" w:rsidR="00FF1FB1" w:rsidRPr="008B659F" w:rsidRDefault="00FF1FB1" w:rsidP="00193070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IČO: 00023281</w:t>
      </w:r>
    </w:p>
    <w:p w14:paraId="6F6D55AC" w14:textId="77777777" w:rsidR="00EE740B" w:rsidRPr="008B659F" w:rsidRDefault="00EE740B" w:rsidP="00193070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DIČ: CZ00023281</w:t>
      </w:r>
    </w:p>
    <w:p w14:paraId="507C9A46" w14:textId="77777777" w:rsidR="00FF1FB1" w:rsidRPr="008B659F" w:rsidRDefault="00FF1FB1" w:rsidP="00193070">
      <w:pPr>
        <w:spacing w:before="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(dále jen „</w:t>
      </w:r>
      <w:r w:rsidRPr="008B659F">
        <w:rPr>
          <w:rFonts w:cs="Arial"/>
          <w:b/>
          <w:sz w:val="20"/>
          <w:szCs w:val="20"/>
        </w:rPr>
        <w:t>pojistník</w:t>
      </w:r>
      <w:r w:rsidRPr="008B659F">
        <w:rPr>
          <w:rFonts w:cs="Arial"/>
          <w:sz w:val="20"/>
          <w:szCs w:val="20"/>
        </w:rPr>
        <w:t>“)</w:t>
      </w:r>
    </w:p>
    <w:p w14:paraId="573753C2" w14:textId="77777777" w:rsidR="00FF1FB1" w:rsidRPr="008B659F" w:rsidRDefault="00EE740B" w:rsidP="00193070">
      <w:pPr>
        <w:pStyle w:val="TitulekTitulekChar"/>
        <w:tabs>
          <w:tab w:val="left" w:pos="1134"/>
        </w:tabs>
        <w:spacing w:before="0" w:after="0"/>
        <w:jc w:val="both"/>
        <w:rPr>
          <w:rFonts w:ascii="Koop Office" w:hAnsi="Koop Office" w:cs="Arial"/>
          <w:b w:val="0"/>
        </w:rPr>
      </w:pPr>
      <w:r w:rsidRPr="008B659F">
        <w:rPr>
          <w:rFonts w:ascii="Koop Office" w:hAnsi="Koop Office" w:cs="Arial"/>
          <w:b w:val="0"/>
        </w:rPr>
        <w:t>zastoupený/</w:t>
      </w:r>
      <w:r w:rsidR="00FF1FB1" w:rsidRPr="008B659F">
        <w:rPr>
          <w:rFonts w:ascii="Koop Office" w:hAnsi="Koop Office" w:cs="Arial"/>
          <w:b w:val="0"/>
        </w:rPr>
        <w:t>jednající:</w:t>
      </w:r>
      <w:r w:rsidR="00D4607F" w:rsidRPr="008B659F">
        <w:rPr>
          <w:rFonts w:ascii="Koop Office" w:hAnsi="Koop Office" w:cs="Arial"/>
          <w:b w:val="0"/>
        </w:rPr>
        <w:t xml:space="preserve"> </w:t>
      </w:r>
      <w:r w:rsidR="00C76A2F">
        <w:rPr>
          <w:rFonts w:ascii="Koop Office" w:hAnsi="Koop Office" w:cs="Arial"/>
          <w:b w:val="0"/>
        </w:rPr>
        <w:t>Ing. Alena Anne-Marie Nedoma, generální ředitelka</w:t>
      </w:r>
    </w:p>
    <w:p w14:paraId="00951BA3" w14:textId="77777777" w:rsidR="00FE1AC8" w:rsidRPr="008B659F" w:rsidRDefault="00FE1AC8" w:rsidP="00193070">
      <w:pPr>
        <w:spacing w:before="120"/>
        <w:jc w:val="both"/>
        <w:rPr>
          <w:rFonts w:cs="Arial"/>
          <w:sz w:val="20"/>
          <w:szCs w:val="20"/>
          <w:u w:val="single"/>
        </w:rPr>
      </w:pPr>
      <w:r w:rsidRPr="008B659F">
        <w:rPr>
          <w:rFonts w:cs="Arial"/>
          <w:bCs/>
          <w:sz w:val="20"/>
          <w:szCs w:val="20"/>
        </w:rPr>
        <w:t>Korespondenční adresa pojistníka je totožná s výše uvedenou adresou pojistníka.</w:t>
      </w:r>
    </w:p>
    <w:p w14:paraId="7351EDBD" w14:textId="77777777" w:rsidR="007D7A91" w:rsidRPr="008B659F" w:rsidRDefault="007D7A91" w:rsidP="00193070">
      <w:pPr>
        <w:jc w:val="both"/>
        <w:rPr>
          <w:rFonts w:cs="Arial"/>
          <w:b/>
          <w:sz w:val="20"/>
          <w:szCs w:val="20"/>
        </w:rPr>
      </w:pPr>
    </w:p>
    <w:p w14:paraId="291A6E57" w14:textId="77777777" w:rsidR="00FF3F6E" w:rsidRDefault="00FF3F6E" w:rsidP="00193070">
      <w:pPr>
        <w:jc w:val="both"/>
        <w:rPr>
          <w:rFonts w:cs="Arial"/>
          <w:b/>
          <w:sz w:val="20"/>
          <w:szCs w:val="20"/>
        </w:rPr>
      </w:pPr>
    </w:p>
    <w:p w14:paraId="20E6B8DF" w14:textId="77777777" w:rsidR="00D7357B" w:rsidRPr="008B659F" w:rsidRDefault="00D7357B" w:rsidP="00193070">
      <w:pPr>
        <w:ind w:left="284" w:hanging="284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uzavírají</w:t>
      </w:r>
    </w:p>
    <w:p w14:paraId="4E4F08C5" w14:textId="77777777" w:rsidR="00B63317" w:rsidRPr="008B659F" w:rsidRDefault="00B63317" w:rsidP="00193070">
      <w:pPr>
        <w:pStyle w:val="Zkladntext32"/>
        <w:spacing w:line="240" w:lineRule="auto"/>
        <w:jc w:val="both"/>
        <w:rPr>
          <w:rFonts w:ascii="Koop Office" w:hAnsi="Koop Office" w:cs="Arial"/>
        </w:rPr>
      </w:pPr>
    </w:p>
    <w:p w14:paraId="49104B87" w14:textId="77777777" w:rsidR="00FF3F6E" w:rsidRPr="008B659F" w:rsidRDefault="00FF3F6E" w:rsidP="00193070">
      <w:pPr>
        <w:pStyle w:val="Zkladntext32"/>
        <w:spacing w:line="240" w:lineRule="auto"/>
        <w:jc w:val="both"/>
        <w:rPr>
          <w:rFonts w:ascii="Koop Office" w:hAnsi="Koop Office" w:cs="Arial"/>
        </w:rPr>
      </w:pPr>
    </w:p>
    <w:p w14:paraId="3FDBDFBB" w14:textId="77777777" w:rsidR="00104FDC" w:rsidRPr="00104FDC" w:rsidRDefault="00104FDC" w:rsidP="00104FDC">
      <w:pPr>
        <w:spacing w:after="480"/>
        <w:jc w:val="both"/>
        <w:rPr>
          <w:sz w:val="20"/>
          <w:szCs w:val="20"/>
        </w:rPr>
      </w:pPr>
      <w:r w:rsidRPr="00104FDC">
        <w:rPr>
          <w:sz w:val="20"/>
          <w:szCs w:val="20"/>
        </w:rPr>
        <w:t>ve smyslu zákona č. 89/2012 Sb., občanského zákoníku, tento dodatek, který spolu s výše uvedenou pojistnou smlouvou, pojistnými podmínkami pojistitele a přílohami, na které se pojistná smlouva (ve znění tohoto dodatku) odvolává, tvoří nedílný celek.</w:t>
      </w:r>
    </w:p>
    <w:p w14:paraId="21A2D56E" w14:textId="132DC65E" w:rsidR="00BC582D" w:rsidRPr="00F322B0" w:rsidRDefault="00BC582D" w:rsidP="00BC582D">
      <w:pPr>
        <w:spacing w:before="240"/>
        <w:jc w:val="both"/>
        <w:rPr>
          <w:bCs/>
          <w:sz w:val="20"/>
          <w:szCs w:val="20"/>
        </w:rPr>
      </w:pPr>
      <w:r w:rsidRPr="00F322B0">
        <w:rPr>
          <w:bCs/>
          <w:sz w:val="20"/>
          <w:szCs w:val="20"/>
        </w:rPr>
        <w:lastRenderedPageBreak/>
        <w:t xml:space="preserve">Smluvní strany výše uvedené pojistné smlouvy se dohodly, že tímto dodatkem se doba, na kterou se tato pojistná smlouva uzavírá, a pojistná doba dle této pojistné smlouvy, prodlužují o jeden pojistný rok, tj. o dobu od </w:t>
      </w:r>
      <w:r w:rsidR="00592714">
        <w:rPr>
          <w:bCs/>
          <w:sz w:val="20"/>
          <w:szCs w:val="20"/>
        </w:rPr>
        <w:t>0</w:t>
      </w:r>
      <w:r w:rsidRPr="00F322B0">
        <w:rPr>
          <w:bCs/>
          <w:sz w:val="20"/>
          <w:szCs w:val="20"/>
        </w:rPr>
        <w:t>1.</w:t>
      </w:r>
      <w:r>
        <w:rPr>
          <w:bCs/>
          <w:sz w:val="20"/>
          <w:szCs w:val="20"/>
        </w:rPr>
        <w:t> </w:t>
      </w:r>
      <w:r w:rsidR="00592714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>1</w:t>
      </w:r>
      <w:r w:rsidRPr="00F322B0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 </w:t>
      </w:r>
      <w:r w:rsidRPr="00F322B0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21</w:t>
      </w:r>
      <w:r w:rsidRPr="00F322B0">
        <w:rPr>
          <w:bCs/>
          <w:sz w:val="20"/>
          <w:szCs w:val="20"/>
        </w:rPr>
        <w:t xml:space="preserve"> do </w:t>
      </w:r>
      <w:r>
        <w:rPr>
          <w:bCs/>
          <w:sz w:val="20"/>
          <w:szCs w:val="20"/>
        </w:rPr>
        <w:t>31</w:t>
      </w:r>
      <w:r w:rsidRPr="00F322B0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12</w:t>
      </w:r>
      <w:r w:rsidRPr="00F322B0">
        <w:rPr>
          <w:bCs/>
          <w:sz w:val="20"/>
          <w:szCs w:val="20"/>
        </w:rPr>
        <w:t>. 20</w:t>
      </w:r>
      <w:r>
        <w:rPr>
          <w:bCs/>
          <w:sz w:val="20"/>
          <w:szCs w:val="20"/>
        </w:rPr>
        <w:t>21</w:t>
      </w:r>
      <w:r w:rsidRPr="00F322B0">
        <w:rPr>
          <w:bCs/>
          <w:sz w:val="20"/>
          <w:szCs w:val="20"/>
        </w:rPr>
        <w:t>.</w:t>
      </w:r>
    </w:p>
    <w:p w14:paraId="7EE2B243" w14:textId="77777777" w:rsidR="00BC582D" w:rsidRPr="00F322B0" w:rsidRDefault="00BC582D" w:rsidP="00BC582D">
      <w:pPr>
        <w:spacing w:before="240"/>
        <w:rPr>
          <w:sz w:val="20"/>
          <w:szCs w:val="20"/>
        </w:rPr>
      </w:pPr>
      <w:r w:rsidRPr="00F322B0">
        <w:rPr>
          <w:sz w:val="20"/>
          <w:szCs w:val="20"/>
        </w:rPr>
        <w:t>Výše uvedená pojistná smlouva (včetně výše uvedených údajů o výše uvedených subjektech) nově zní takto</w:t>
      </w:r>
      <w:r w:rsidRPr="00F322B0">
        <w:rPr>
          <w:sz w:val="20"/>
          <w:szCs w:val="20"/>
          <w:vertAlign w:val="superscript"/>
        </w:rPr>
        <w:t>*</w:t>
      </w:r>
      <w:r w:rsidRPr="00F322B0">
        <w:rPr>
          <w:sz w:val="20"/>
          <w:szCs w:val="20"/>
        </w:rPr>
        <w:t>:</w:t>
      </w:r>
    </w:p>
    <w:p w14:paraId="59DDBFF8" w14:textId="77777777" w:rsidR="00BC582D" w:rsidRPr="00E8231D" w:rsidRDefault="00BC582D" w:rsidP="00BC582D">
      <w:pPr>
        <w:pStyle w:val="hvzdika"/>
        <w:spacing w:before="60"/>
        <w:rPr>
          <w:sz w:val="20"/>
          <w:vertAlign w:val="superscript"/>
        </w:rPr>
      </w:pPr>
      <w:r w:rsidRPr="00E8231D">
        <w:rPr>
          <w:sz w:val="20"/>
          <w:vertAlign w:val="superscript"/>
        </w:rPr>
        <w:t>* pokud se v tomto novém znění používá pojem „tento dodatek“, považuje se za něj tento dodatek</w:t>
      </w:r>
    </w:p>
    <w:p w14:paraId="2DA1B6C0" w14:textId="77777777" w:rsidR="00BC582D" w:rsidRDefault="00BC582D" w:rsidP="001B3CB1">
      <w:pPr>
        <w:jc w:val="center"/>
        <w:rPr>
          <w:rFonts w:cs="Arial"/>
          <w:b/>
          <w:sz w:val="20"/>
          <w:szCs w:val="20"/>
        </w:rPr>
      </w:pPr>
    </w:p>
    <w:p w14:paraId="380D2584" w14:textId="441D2859" w:rsidR="00D7357B" w:rsidRPr="008B659F" w:rsidRDefault="00D7357B" w:rsidP="001B3CB1">
      <w:pPr>
        <w:jc w:val="center"/>
        <w:rPr>
          <w:rFonts w:cs="Arial"/>
          <w:b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t>Článek I.</w:t>
      </w:r>
    </w:p>
    <w:p w14:paraId="6B651BC8" w14:textId="77777777" w:rsidR="00D7357B" w:rsidRPr="008B659F" w:rsidRDefault="00D7357B" w:rsidP="001B3CB1">
      <w:pPr>
        <w:jc w:val="center"/>
        <w:rPr>
          <w:rFonts w:cs="Arial"/>
          <w:b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t>Úvodní ustanovení</w:t>
      </w:r>
    </w:p>
    <w:p w14:paraId="20E7B7E7" w14:textId="77777777" w:rsidR="006E30A7" w:rsidRPr="008B659F" w:rsidRDefault="0038404C" w:rsidP="00657E47">
      <w:pPr>
        <w:keepNext/>
        <w:numPr>
          <w:ilvl w:val="0"/>
          <w:numId w:val="12"/>
        </w:numPr>
        <w:tabs>
          <w:tab w:val="left" w:pos="-1418"/>
        </w:tabs>
        <w:spacing w:before="24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Pojištěným je pojistník.</w:t>
      </w:r>
    </w:p>
    <w:p w14:paraId="7486D049" w14:textId="77777777" w:rsidR="006F281E" w:rsidRPr="008B659F" w:rsidRDefault="006F281E" w:rsidP="00657E47">
      <w:pPr>
        <w:widowControl w:val="0"/>
        <w:numPr>
          <w:ilvl w:val="0"/>
          <w:numId w:val="12"/>
        </w:numPr>
        <w:tabs>
          <w:tab w:val="left" w:pos="-1418"/>
        </w:tabs>
        <w:spacing w:before="24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K tomuto pojištění se vztahují:</w:t>
      </w:r>
    </w:p>
    <w:p w14:paraId="72F189A3" w14:textId="77777777" w:rsidR="006F281E" w:rsidRPr="008B659F" w:rsidRDefault="00D7357B" w:rsidP="00EF5BD9">
      <w:pPr>
        <w:widowControl w:val="0"/>
        <w:tabs>
          <w:tab w:val="left" w:pos="-1418"/>
          <w:tab w:val="left" w:pos="4536"/>
        </w:tabs>
        <w:spacing w:before="120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Všeobecné pojistné podmínky (dále jen </w:t>
      </w:r>
      <w:r w:rsidR="00A40B91" w:rsidRPr="008B659F">
        <w:rPr>
          <w:rFonts w:cs="Arial"/>
          <w:sz w:val="20"/>
          <w:szCs w:val="20"/>
        </w:rPr>
        <w:t>„</w:t>
      </w:r>
      <w:r w:rsidRPr="008B659F">
        <w:rPr>
          <w:rFonts w:cs="Arial"/>
          <w:sz w:val="20"/>
          <w:szCs w:val="20"/>
        </w:rPr>
        <w:t>VPP</w:t>
      </w:r>
      <w:r w:rsidR="00A40B91" w:rsidRPr="008B659F">
        <w:rPr>
          <w:rFonts w:cs="Arial"/>
          <w:sz w:val="20"/>
          <w:szCs w:val="20"/>
        </w:rPr>
        <w:t>“)</w:t>
      </w:r>
      <w:r w:rsidR="006F281E" w:rsidRPr="008B659F">
        <w:rPr>
          <w:rFonts w:cs="Arial"/>
          <w:sz w:val="20"/>
          <w:szCs w:val="20"/>
        </w:rPr>
        <w:t>:</w:t>
      </w:r>
      <w:r w:rsidR="00EF5BD9" w:rsidRPr="008B659F">
        <w:rPr>
          <w:rFonts w:cs="Arial"/>
          <w:sz w:val="20"/>
          <w:szCs w:val="20"/>
        </w:rPr>
        <w:tab/>
        <w:t>VPP P-100/14 - pro pojištění majetku a odpovědnosti</w:t>
      </w:r>
    </w:p>
    <w:p w14:paraId="373A1BA4" w14:textId="77777777" w:rsidR="006F281E" w:rsidRPr="008B659F" w:rsidRDefault="00A40B91" w:rsidP="00EF5BD9">
      <w:pPr>
        <w:widowControl w:val="0"/>
        <w:tabs>
          <w:tab w:val="left" w:pos="-1418"/>
          <w:tab w:val="left" w:pos="4536"/>
        </w:tabs>
        <w:spacing w:before="120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Zvláštní pojistné podmínky</w:t>
      </w:r>
      <w:r w:rsidR="00D7357B" w:rsidRPr="008B659F">
        <w:rPr>
          <w:rFonts w:cs="Arial"/>
          <w:sz w:val="20"/>
          <w:szCs w:val="20"/>
        </w:rPr>
        <w:t xml:space="preserve"> (dále jen </w:t>
      </w:r>
      <w:r w:rsidRPr="008B659F">
        <w:rPr>
          <w:rFonts w:cs="Arial"/>
          <w:sz w:val="20"/>
          <w:szCs w:val="20"/>
        </w:rPr>
        <w:t>„</w:t>
      </w:r>
      <w:r w:rsidR="00D7357B" w:rsidRPr="008B659F">
        <w:rPr>
          <w:rFonts w:cs="Arial"/>
          <w:sz w:val="20"/>
          <w:szCs w:val="20"/>
        </w:rPr>
        <w:t>ZPP</w:t>
      </w:r>
      <w:r w:rsidRPr="008B659F">
        <w:rPr>
          <w:rFonts w:cs="Arial"/>
          <w:sz w:val="20"/>
          <w:szCs w:val="20"/>
        </w:rPr>
        <w:t>“</w:t>
      </w:r>
      <w:r w:rsidR="00D7357B" w:rsidRPr="008B659F">
        <w:rPr>
          <w:rFonts w:cs="Arial"/>
          <w:sz w:val="20"/>
          <w:szCs w:val="20"/>
        </w:rPr>
        <w:t>)</w:t>
      </w:r>
      <w:r w:rsidR="006F281E" w:rsidRPr="008B659F">
        <w:rPr>
          <w:rFonts w:cs="Arial"/>
          <w:sz w:val="20"/>
          <w:szCs w:val="20"/>
        </w:rPr>
        <w:t>:</w:t>
      </w:r>
      <w:r w:rsidR="00EF5BD9" w:rsidRPr="008B659F">
        <w:rPr>
          <w:rFonts w:cs="Arial"/>
          <w:sz w:val="20"/>
          <w:szCs w:val="20"/>
        </w:rPr>
        <w:tab/>
        <w:t>ZPP P-150/14 - pro živelní pojištění</w:t>
      </w:r>
    </w:p>
    <w:p w14:paraId="4B432BEF" w14:textId="77777777" w:rsidR="00EF5BD9" w:rsidRPr="008B659F" w:rsidRDefault="00EF5BD9" w:rsidP="00EF5BD9">
      <w:pPr>
        <w:widowControl w:val="0"/>
        <w:tabs>
          <w:tab w:val="left" w:pos="-1418"/>
          <w:tab w:val="left" w:pos="4536"/>
        </w:tabs>
        <w:spacing w:before="120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ab/>
        <w:t>ZPP P-200/14 - pro pojištění pro případ odcizení</w:t>
      </w:r>
    </w:p>
    <w:p w14:paraId="6AF942FE" w14:textId="77777777" w:rsidR="00D70D0D" w:rsidRPr="008B659F" w:rsidRDefault="00D70D0D" w:rsidP="00D70D0D">
      <w:pPr>
        <w:widowControl w:val="0"/>
        <w:tabs>
          <w:tab w:val="left" w:pos="-1418"/>
          <w:tab w:val="left" w:pos="4536"/>
        </w:tabs>
        <w:spacing w:before="120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ab/>
        <w:t>ZPP P-250/14 - pro pojištění skla</w:t>
      </w:r>
    </w:p>
    <w:p w14:paraId="778BFBF0" w14:textId="77777777" w:rsidR="000A10CA" w:rsidRPr="008B659F" w:rsidRDefault="00D7357B" w:rsidP="00D70D0D">
      <w:pPr>
        <w:widowControl w:val="0"/>
        <w:tabs>
          <w:tab w:val="left" w:pos="-1418"/>
          <w:tab w:val="left" w:pos="4536"/>
        </w:tabs>
        <w:spacing w:before="120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Dodatkové pojistné podmínky (dále jen </w:t>
      </w:r>
      <w:r w:rsidR="00A40B91" w:rsidRPr="008B659F">
        <w:rPr>
          <w:rFonts w:cs="Arial"/>
          <w:sz w:val="20"/>
          <w:szCs w:val="20"/>
        </w:rPr>
        <w:t>„</w:t>
      </w:r>
      <w:r w:rsidRPr="008B659F">
        <w:rPr>
          <w:rFonts w:cs="Arial"/>
          <w:sz w:val="20"/>
          <w:szCs w:val="20"/>
        </w:rPr>
        <w:t>DPP</w:t>
      </w:r>
      <w:r w:rsidR="00A40B91" w:rsidRPr="008B659F">
        <w:rPr>
          <w:rFonts w:cs="Arial"/>
          <w:sz w:val="20"/>
          <w:szCs w:val="20"/>
        </w:rPr>
        <w:t>“</w:t>
      </w:r>
      <w:r w:rsidRPr="008B659F">
        <w:rPr>
          <w:rFonts w:cs="Arial"/>
          <w:sz w:val="20"/>
          <w:szCs w:val="20"/>
        </w:rPr>
        <w:t>)</w:t>
      </w:r>
      <w:r w:rsidR="004F6639" w:rsidRPr="008B659F">
        <w:rPr>
          <w:rFonts w:cs="Arial"/>
          <w:sz w:val="20"/>
          <w:szCs w:val="20"/>
        </w:rPr>
        <w:t>:</w:t>
      </w:r>
      <w:r w:rsidR="004F6639" w:rsidRPr="008B659F">
        <w:rPr>
          <w:rFonts w:cs="Arial"/>
          <w:sz w:val="20"/>
          <w:szCs w:val="20"/>
        </w:rPr>
        <w:tab/>
        <w:t>DPP P-520/14 - pro pojištění hospodářských rizik,</w:t>
      </w:r>
      <w:r w:rsidR="00D70D0D" w:rsidRPr="008B659F">
        <w:rPr>
          <w:rFonts w:cs="Arial"/>
          <w:sz w:val="20"/>
          <w:szCs w:val="20"/>
        </w:rPr>
        <w:t xml:space="preserve"> </w:t>
      </w:r>
      <w:r w:rsidR="004F6639" w:rsidRPr="008B659F">
        <w:rPr>
          <w:rFonts w:cs="Arial"/>
          <w:sz w:val="20"/>
          <w:szCs w:val="20"/>
        </w:rPr>
        <w:t>sestávající se z následujících doložek:</w:t>
      </w:r>
    </w:p>
    <w:p w14:paraId="504D1528" w14:textId="77777777" w:rsidR="004F6639" w:rsidRPr="008B659F" w:rsidRDefault="004F6639" w:rsidP="00B041B0">
      <w:pPr>
        <w:widowControl w:val="0"/>
        <w:tabs>
          <w:tab w:val="left" w:pos="-720"/>
          <w:tab w:val="left" w:pos="426"/>
        </w:tabs>
        <w:spacing w:before="120" w:line="240" w:lineRule="exact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DZ113 - Atmosférické srážky - Rozšíření rozsahu pojištění (1401)</w:t>
      </w:r>
    </w:p>
    <w:p w14:paraId="383179D2" w14:textId="77777777" w:rsidR="004F6639" w:rsidRPr="008B659F" w:rsidRDefault="004F6639" w:rsidP="00B041B0">
      <w:pPr>
        <w:widowControl w:val="0"/>
        <w:tabs>
          <w:tab w:val="left" w:pos="-720"/>
          <w:tab w:val="left" w:pos="426"/>
        </w:tabs>
        <w:spacing w:before="120" w:line="240" w:lineRule="exact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DOZ101 - Předepsané způsoby zabezpečení pojištěných věcí (netýká se finančních prostředků a cenných předmětů) (1401)</w:t>
      </w:r>
    </w:p>
    <w:p w14:paraId="5D1B4268" w14:textId="77777777" w:rsidR="004F6639" w:rsidRPr="008B659F" w:rsidRDefault="004F6639" w:rsidP="00B041B0">
      <w:pPr>
        <w:widowControl w:val="0"/>
        <w:tabs>
          <w:tab w:val="left" w:pos="-720"/>
          <w:tab w:val="left" w:pos="426"/>
        </w:tabs>
        <w:spacing w:before="120" w:line="240" w:lineRule="exact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DOZ102 - Předepsané způsoby zabezpečení finančních prostředků a cenných předmětů (1401)</w:t>
      </w:r>
    </w:p>
    <w:p w14:paraId="79CF76CE" w14:textId="77777777" w:rsidR="004F6639" w:rsidRPr="008B659F" w:rsidRDefault="004F6639" w:rsidP="00B041B0">
      <w:pPr>
        <w:widowControl w:val="0"/>
        <w:tabs>
          <w:tab w:val="left" w:pos="-720"/>
          <w:tab w:val="left" w:pos="426"/>
        </w:tabs>
        <w:spacing w:before="120" w:line="240" w:lineRule="exact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DOZ105 - Předepsané způsoby zabezpečení - Výklad pojmů (1401)</w:t>
      </w:r>
    </w:p>
    <w:p w14:paraId="270DB3AD" w14:textId="77777777" w:rsidR="004F6639" w:rsidRPr="008B659F" w:rsidRDefault="004F6639" w:rsidP="00B041B0">
      <w:pPr>
        <w:widowControl w:val="0"/>
        <w:tabs>
          <w:tab w:val="left" w:pos="-720"/>
          <w:tab w:val="left" w:pos="426"/>
        </w:tabs>
        <w:spacing w:before="120" w:line="240" w:lineRule="exact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DOB101 - Elektronická rizika - Výluka (1401)</w:t>
      </w:r>
    </w:p>
    <w:p w14:paraId="53B2AA9F" w14:textId="77777777" w:rsidR="004F6639" w:rsidRPr="008B659F" w:rsidRDefault="004F6639" w:rsidP="00B041B0">
      <w:pPr>
        <w:widowControl w:val="0"/>
        <w:tabs>
          <w:tab w:val="left" w:pos="-720"/>
          <w:tab w:val="left" w:pos="426"/>
        </w:tabs>
        <w:spacing w:before="120" w:line="240" w:lineRule="exact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DOB103 - Výklad pojmů pro účely pojistné smlouvy (1401)</w:t>
      </w:r>
    </w:p>
    <w:p w14:paraId="08486723" w14:textId="77777777" w:rsidR="009D4F7B" w:rsidRPr="008B659F" w:rsidRDefault="009D4F7B" w:rsidP="00B041B0">
      <w:pPr>
        <w:widowControl w:val="0"/>
        <w:tabs>
          <w:tab w:val="left" w:pos="-720"/>
          <w:tab w:val="left" w:pos="426"/>
        </w:tabs>
        <w:spacing w:before="120" w:line="240" w:lineRule="exact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DOB105 - Tíha sněhu, námraza - Vymezení podmínek (1401)</w:t>
      </w:r>
    </w:p>
    <w:p w14:paraId="5CA9673B" w14:textId="77777777" w:rsidR="00CE5D77" w:rsidRPr="008B659F" w:rsidRDefault="00CE5D77" w:rsidP="00B041B0">
      <w:pPr>
        <w:widowControl w:val="0"/>
        <w:tabs>
          <w:tab w:val="left" w:pos="-720"/>
          <w:tab w:val="left" w:pos="426"/>
        </w:tabs>
        <w:spacing w:before="120" w:line="240" w:lineRule="exact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DOB106 - Bonifikace - Vymezení podmínek (1401)</w:t>
      </w:r>
    </w:p>
    <w:p w14:paraId="69EA2124" w14:textId="77777777" w:rsidR="004F6639" w:rsidRPr="008B659F" w:rsidRDefault="004F6639" w:rsidP="00B041B0">
      <w:pPr>
        <w:widowControl w:val="0"/>
        <w:tabs>
          <w:tab w:val="left" w:pos="-720"/>
          <w:tab w:val="left" w:pos="426"/>
        </w:tabs>
        <w:spacing w:before="120" w:line="240" w:lineRule="exact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DOB107 - Definice jedné pojistné události pro pojistná nebezpečí povodeň, záplava, vichřice, krupobití (1401)</w:t>
      </w:r>
    </w:p>
    <w:p w14:paraId="560652B2" w14:textId="77777777" w:rsidR="00013DED" w:rsidRPr="008B659F" w:rsidRDefault="00013DED" w:rsidP="007B3BD4">
      <w:pPr>
        <w:jc w:val="both"/>
        <w:rPr>
          <w:sz w:val="20"/>
          <w:szCs w:val="20"/>
        </w:rPr>
      </w:pPr>
    </w:p>
    <w:p w14:paraId="4B9F50BA" w14:textId="77777777" w:rsidR="00D7357B" w:rsidRPr="008B659F" w:rsidRDefault="00D7357B" w:rsidP="001B3CB1">
      <w:pPr>
        <w:spacing w:before="120"/>
        <w:jc w:val="center"/>
        <w:rPr>
          <w:rFonts w:cs="Arial"/>
          <w:b/>
          <w:bCs/>
          <w:sz w:val="20"/>
          <w:szCs w:val="20"/>
        </w:rPr>
      </w:pPr>
      <w:r w:rsidRPr="008B659F">
        <w:rPr>
          <w:rFonts w:cs="Arial"/>
          <w:b/>
          <w:bCs/>
          <w:sz w:val="20"/>
          <w:szCs w:val="20"/>
        </w:rPr>
        <w:t>Článek II.</w:t>
      </w:r>
    </w:p>
    <w:p w14:paraId="39E8D626" w14:textId="77777777" w:rsidR="00D7357B" w:rsidRPr="008B659F" w:rsidRDefault="00CF5CCE" w:rsidP="001B3CB1">
      <w:pPr>
        <w:jc w:val="center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P</w:t>
      </w:r>
      <w:r w:rsidR="00D7357B" w:rsidRPr="008B659F">
        <w:rPr>
          <w:b/>
          <w:bCs/>
          <w:sz w:val="20"/>
          <w:szCs w:val="20"/>
        </w:rPr>
        <w:t>ojištění</w:t>
      </w:r>
      <w:r w:rsidRPr="008B659F">
        <w:rPr>
          <w:b/>
          <w:bCs/>
          <w:sz w:val="20"/>
          <w:szCs w:val="20"/>
        </w:rPr>
        <w:t xml:space="preserve"> majetku</w:t>
      </w:r>
    </w:p>
    <w:p w14:paraId="346C3CD5" w14:textId="77777777" w:rsidR="002504F1" w:rsidRPr="008B659F" w:rsidRDefault="00CF5CCE" w:rsidP="00657E47">
      <w:pPr>
        <w:keepNext/>
        <w:numPr>
          <w:ilvl w:val="0"/>
          <w:numId w:val="8"/>
        </w:numPr>
        <w:spacing w:before="240"/>
        <w:ind w:left="391" w:hanging="391"/>
        <w:jc w:val="both"/>
        <w:rPr>
          <w:rFonts w:cs="Arial"/>
          <w:b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t>Místo pojištění</w:t>
      </w:r>
    </w:p>
    <w:p w14:paraId="376686BB" w14:textId="77777777" w:rsidR="00C671AE" w:rsidRPr="008B659F" w:rsidRDefault="00360474" w:rsidP="00360474">
      <w:pPr>
        <w:tabs>
          <w:tab w:val="left" w:pos="-720"/>
          <w:tab w:val="left" w:pos="426"/>
        </w:tabs>
        <w:spacing w:before="1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1.1</w:t>
      </w:r>
      <w:r w:rsidRPr="008B659F">
        <w:rPr>
          <w:rFonts w:cs="Arial"/>
          <w:sz w:val="20"/>
          <w:szCs w:val="20"/>
        </w:rPr>
        <w:tab/>
      </w:r>
      <w:r w:rsidR="00D7357B" w:rsidRPr="008B659F">
        <w:rPr>
          <w:rFonts w:cs="Arial"/>
          <w:sz w:val="20"/>
          <w:szCs w:val="20"/>
        </w:rPr>
        <w:t>Pro pojišt</w:t>
      </w:r>
      <w:r w:rsidR="00FE6BCF" w:rsidRPr="008B659F">
        <w:rPr>
          <w:rFonts w:cs="Arial"/>
          <w:sz w:val="20"/>
          <w:szCs w:val="20"/>
        </w:rPr>
        <w:t>ění majetku j</w:t>
      </w:r>
      <w:r w:rsidR="00C671AE" w:rsidRPr="008B659F">
        <w:rPr>
          <w:rFonts w:cs="Arial"/>
          <w:sz w:val="20"/>
          <w:szCs w:val="20"/>
        </w:rPr>
        <w:t>sou</w:t>
      </w:r>
      <w:r w:rsidR="00FE6BCF" w:rsidRPr="008B659F">
        <w:rPr>
          <w:rFonts w:cs="Arial"/>
          <w:sz w:val="20"/>
          <w:szCs w:val="20"/>
        </w:rPr>
        <w:t xml:space="preserve"> místem pojištění</w:t>
      </w:r>
      <w:r w:rsidR="00B31481" w:rsidRPr="008B659F">
        <w:rPr>
          <w:rFonts w:cs="Arial"/>
          <w:sz w:val="20"/>
          <w:szCs w:val="20"/>
        </w:rPr>
        <w:t>:</w:t>
      </w:r>
    </w:p>
    <w:p w14:paraId="734B751E" w14:textId="77777777" w:rsidR="00182906" w:rsidRPr="008B659F" w:rsidRDefault="00C671AE" w:rsidP="00FF3F6E">
      <w:pPr>
        <w:tabs>
          <w:tab w:val="left" w:pos="1134"/>
        </w:tabs>
        <w:spacing w:before="120"/>
        <w:ind w:left="426"/>
        <w:jc w:val="both"/>
        <w:rPr>
          <w:rFonts w:cs="Arial"/>
          <w:iCs/>
          <w:spacing w:val="-2"/>
          <w:sz w:val="20"/>
          <w:szCs w:val="20"/>
        </w:rPr>
      </w:pPr>
      <w:r w:rsidRPr="008B659F">
        <w:rPr>
          <w:rFonts w:cs="Arial"/>
          <w:sz w:val="20"/>
          <w:szCs w:val="20"/>
        </w:rPr>
        <w:t>1.</w:t>
      </w:r>
      <w:r w:rsidR="00B63317" w:rsidRPr="008B659F">
        <w:rPr>
          <w:rFonts w:cs="Arial"/>
          <w:sz w:val="20"/>
          <w:szCs w:val="20"/>
        </w:rPr>
        <w:t>1</w:t>
      </w:r>
      <w:r w:rsidRPr="008B659F">
        <w:rPr>
          <w:rFonts w:cs="Arial"/>
          <w:sz w:val="20"/>
          <w:szCs w:val="20"/>
        </w:rPr>
        <w:t>.1</w:t>
      </w:r>
      <w:r w:rsidRPr="008B659F">
        <w:rPr>
          <w:rFonts w:cs="Arial"/>
          <w:sz w:val="20"/>
          <w:szCs w:val="20"/>
        </w:rPr>
        <w:tab/>
      </w:r>
      <w:r w:rsidR="00182906" w:rsidRPr="008B659F">
        <w:rPr>
          <w:rFonts w:cs="Arial"/>
          <w:iCs/>
          <w:spacing w:val="-2"/>
          <w:sz w:val="20"/>
          <w:szCs w:val="20"/>
        </w:rPr>
        <w:t>Veletržní palác, Dukelských Hrdinů 47, Praha 7,</w:t>
      </w:r>
    </w:p>
    <w:p w14:paraId="30D90127" w14:textId="77777777" w:rsidR="00182906" w:rsidRPr="008B659F" w:rsidRDefault="00182906" w:rsidP="00255049">
      <w:pPr>
        <w:tabs>
          <w:tab w:val="left" w:pos="1134"/>
        </w:tabs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1.</w:t>
      </w:r>
      <w:r w:rsidR="00B63317" w:rsidRPr="008B659F">
        <w:rPr>
          <w:rFonts w:cs="Arial"/>
          <w:sz w:val="20"/>
          <w:szCs w:val="20"/>
        </w:rPr>
        <w:t>1</w:t>
      </w:r>
      <w:r w:rsidRPr="008B659F">
        <w:rPr>
          <w:rFonts w:cs="Arial"/>
          <w:sz w:val="20"/>
          <w:szCs w:val="20"/>
        </w:rPr>
        <w:t>.2</w:t>
      </w:r>
      <w:r w:rsidRPr="008B659F">
        <w:rPr>
          <w:rFonts w:cs="Arial"/>
          <w:sz w:val="20"/>
          <w:szCs w:val="20"/>
        </w:rPr>
        <w:tab/>
        <w:t>Palác Kinských, Staroměstské nám. 12, Praha 1</w:t>
      </w:r>
      <w:r w:rsidR="007C4B53" w:rsidRPr="008B659F">
        <w:rPr>
          <w:rFonts w:cs="Arial"/>
          <w:sz w:val="20"/>
          <w:szCs w:val="20"/>
        </w:rPr>
        <w:t>,</w:t>
      </w:r>
    </w:p>
    <w:p w14:paraId="100DF563" w14:textId="77777777" w:rsidR="00182906" w:rsidRPr="008B659F" w:rsidRDefault="00182906" w:rsidP="00255049">
      <w:pPr>
        <w:tabs>
          <w:tab w:val="left" w:pos="1134"/>
        </w:tabs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1.</w:t>
      </w:r>
      <w:r w:rsidR="00B63317" w:rsidRPr="008B659F">
        <w:rPr>
          <w:rFonts w:cs="Arial"/>
          <w:sz w:val="20"/>
          <w:szCs w:val="20"/>
        </w:rPr>
        <w:t>1</w:t>
      </w:r>
      <w:r w:rsidRPr="008B659F">
        <w:rPr>
          <w:rFonts w:cs="Arial"/>
          <w:sz w:val="20"/>
          <w:szCs w:val="20"/>
        </w:rPr>
        <w:t>.3</w:t>
      </w:r>
      <w:r w:rsidRPr="008B659F">
        <w:rPr>
          <w:rFonts w:cs="Arial"/>
          <w:sz w:val="20"/>
          <w:szCs w:val="20"/>
        </w:rPr>
        <w:tab/>
        <w:t>Anežský Klášter, U Milosrdných 17, Praha 1</w:t>
      </w:r>
      <w:r w:rsidR="007C4B53" w:rsidRPr="008B659F">
        <w:rPr>
          <w:rFonts w:cs="Arial"/>
          <w:sz w:val="20"/>
          <w:szCs w:val="20"/>
        </w:rPr>
        <w:t>,</w:t>
      </w:r>
    </w:p>
    <w:p w14:paraId="028B7DA2" w14:textId="77777777" w:rsidR="00182906" w:rsidRPr="008B659F" w:rsidRDefault="00182906" w:rsidP="00255049">
      <w:pPr>
        <w:tabs>
          <w:tab w:val="left" w:pos="1134"/>
        </w:tabs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1.</w:t>
      </w:r>
      <w:r w:rsidR="00B63317" w:rsidRPr="008B659F">
        <w:rPr>
          <w:rFonts w:cs="Arial"/>
          <w:sz w:val="20"/>
          <w:szCs w:val="20"/>
        </w:rPr>
        <w:t>1</w:t>
      </w:r>
      <w:r w:rsidRPr="008B659F">
        <w:rPr>
          <w:rFonts w:cs="Arial"/>
          <w:sz w:val="20"/>
          <w:szCs w:val="20"/>
        </w:rPr>
        <w:t>.4</w:t>
      </w:r>
      <w:r w:rsidRPr="008B659F">
        <w:rPr>
          <w:rFonts w:cs="Arial"/>
          <w:sz w:val="20"/>
          <w:szCs w:val="20"/>
        </w:rPr>
        <w:tab/>
        <w:t>Šternberský palác, Hradčanské nám. 15, Praha 1</w:t>
      </w:r>
      <w:r w:rsidR="007C4B53" w:rsidRPr="008B659F">
        <w:rPr>
          <w:rFonts w:cs="Arial"/>
          <w:sz w:val="20"/>
          <w:szCs w:val="20"/>
        </w:rPr>
        <w:t>,</w:t>
      </w:r>
    </w:p>
    <w:p w14:paraId="3C5F58D7" w14:textId="77777777" w:rsidR="00182906" w:rsidRPr="008B659F" w:rsidRDefault="00182906" w:rsidP="00255049">
      <w:pPr>
        <w:tabs>
          <w:tab w:val="left" w:pos="1134"/>
        </w:tabs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1.</w:t>
      </w:r>
      <w:r w:rsidR="00B63317" w:rsidRPr="008B659F">
        <w:rPr>
          <w:rFonts w:cs="Arial"/>
          <w:sz w:val="20"/>
          <w:szCs w:val="20"/>
        </w:rPr>
        <w:t>1</w:t>
      </w:r>
      <w:r w:rsidRPr="008B659F">
        <w:rPr>
          <w:rFonts w:cs="Arial"/>
          <w:sz w:val="20"/>
          <w:szCs w:val="20"/>
        </w:rPr>
        <w:t>.5</w:t>
      </w:r>
      <w:r w:rsidRPr="008B659F">
        <w:rPr>
          <w:rFonts w:cs="Arial"/>
          <w:sz w:val="20"/>
          <w:szCs w:val="20"/>
        </w:rPr>
        <w:tab/>
        <w:t>Stráž nad Nežárkou, Plavsko 97</w:t>
      </w:r>
      <w:r w:rsidR="007C4B53" w:rsidRPr="008B659F">
        <w:rPr>
          <w:rFonts w:cs="Arial"/>
          <w:sz w:val="20"/>
          <w:szCs w:val="20"/>
        </w:rPr>
        <w:t>,</w:t>
      </w:r>
    </w:p>
    <w:p w14:paraId="30DFF14C" w14:textId="77777777" w:rsidR="00182906" w:rsidRPr="008B659F" w:rsidRDefault="00182906" w:rsidP="00255049">
      <w:pPr>
        <w:tabs>
          <w:tab w:val="left" w:pos="1134"/>
        </w:tabs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1.</w:t>
      </w:r>
      <w:r w:rsidR="00B63317" w:rsidRPr="008B659F">
        <w:rPr>
          <w:rFonts w:cs="Arial"/>
          <w:sz w:val="20"/>
          <w:szCs w:val="20"/>
        </w:rPr>
        <w:t>1</w:t>
      </w:r>
      <w:r w:rsidRPr="008B659F">
        <w:rPr>
          <w:rFonts w:cs="Arial"/>
          <w:sz w:val="20"/>
          <w:szCs w:val="20"/>
        </w:rPr>
        <w:t>.6</w:t>
      </w:r>
      <w:r w:rsidRPr="008B659F">
        <w:rPr>
          <w:rFonts w:cs="Arial"/>
          <w:sz w:val="20"/>
          <w:szCs w:val="20"/>
        </w:rPr>
        <w:tab/>
        <w:t>Depozitární hala Lobkovice, Kostelecká 57, Lobkovice</w:t>
      </w:r>
      <w:r w:rsidR="007C4B53" w:rsidRPr="008B659F">
        <w:rPr>
          <w:rFonts w:cs="Arial"/>
          <w:sz w:val="20"/>
          <w:szCs w:val="20"/>
        </w:rPr>
        <w:t>,</w:t>
      </w:r>
    </w:p>
    <w:p w14:paraId="1A38BC24" w14:textId="77777777" w:rsidR="00182906" w:rsidRPr="008B659F" w:rsidRDefault="00182906" w:rsidP="00255049">
      <w:pPr>
        <w:tabs>
          <w:tab w:val="left" w:pos="1134"/>
        </w:tabs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1.</w:t>
      </w:r>
      <w:r w:rsidR="00B63317" w:rsidRPr="008B659F">
        <w:rPr>
          <w:rFonts w:cs="Arial"/>
          <w:sz w:val="20"/>
          <w:szCs w:val="20"/>
        </w:rPr>
        <w:t>1</w:t>
      </w:r>
      <w:r w:rsidRPr="008B659F">
        <w:rPr>
          <w:rFonts w:cs="Arial"/>
          <w:sz w:val="20"/>
          <w:szCs w:val="20"/>
        </w:rPr>
        <w:t>.7</w:t>
      </w:r>
      <w:r w:rsidRPr="008B659F">
        <w:rPr>
          <w:rFonts w:cs="Arial"/>
          <w:sz w:val="20"/>
          <w:szCs w:val="20"/>
        </w:rPr>
        <w:tab/>
        <w:t>Schwarzenberský palác, Hradčanské nám. 2, Praha 1</w:t>
      </w:r>
      <w:r w:rsidR="007C4B53" w:rsidRPr="008B659F">
        <w:rPr>
          <w:rFonts w:cs="Arial"/>
          <w:sz w:val="20"/>
          <w:szCs w:val="20"/>
        </w:rPr>
        <w:t>,</w:t>
      </w:r>
    </w:p>
    <w:p w14:paraId="0D966827" w14:textId="77777777" w:rsidR="00182906" w:rsidRPr="008B659F" w:rsidRDefault="00182906" w:rsidP="00255049">
      <w:pPr>
        <w:tabs>
          <w:tab w:val="left" w:pos="1134"/>
        </w:tabs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1.</w:t>
      </w:r>
      <w:r w:rsidR="00B63317" w:rsidRPr="008B659F">
        <w:rPr>
          <w:rFonts w:cs="Arial"/>
          <w:sz w:val="20"/>
          <w:szCs w:val="20"/>
        </w:rPr>
        <w:t>1</w:t>
      </w:r>
      <w:r w:rsidRPr="008B659F">
        <w:rPr>
          <w:rFonts w:cs="Arial"/>
          <w:sz w:val="20"/>
          <w:szCs w:val="20"/>
        </w:rPr>
        <w:t>.8</w:t>
      </w:r>
      <w:r w:rsidRPr="008B659F">
        <w:rPr>
          <w:rFonts w:cs="Arial"/>
          <w:sz w:val="20"/>
          <w:szCs w:val="20"/>
        </w:rPr>
        <w:tab/>
        <w:t>Salmovský palác, Hradčanské nám. 1, Praha 1</w:t>
      </w:r>
      <w:r w:rsidR="007C4B53" w:rsidRPr="008B659F">
        <w:rPr>
          <w:rFonts w:cs="Arial"/>
          <w:sz w:val="20"/>
          <w:szCs w:val="20"/>
        </w:rPr>
        <w:t>,</w:t>
      </w:r>
    </w:p>
    <w:p w14:paraId="5E26670C" w14:textId="77777777" w:rsidR="005F4D14" w:rsidRPr="008B659F" w:rsidRDefault="00DD382A" w:rsidP="00255049">
      <w:pPr>
        <w:tabs>
          <w:tab w:val="left" w:pos="1134"/>
        </w:tabs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1.</w:t>
      </w:r>
      <w:r w:rsidR="00B63317" w:rsidRPr="008B659F">
        <w:rPr>
          <w:rFonts w:cs="Arial"/>
          <w:sz w:val="20"/>
          <w:szCs w:val="20"/>
        </w:rPr>
        <w:t>1</w:t>
      </w:r>
      <w:r w:rsidRPr="008B659F">
        <w:rPr>
          <w:rFonts w:cs="Arial"/>
          <w:sz w:val="20"/>
          <w:szCs w:val="20"/>
        </w:rPr>
        <w:t>.9</w:t>
      </w:r>
      <w:r w:rsidR="009D4F7B" w:rsidRPr="008B659F">
        <w:rPr>
          <w:rFonts w:cs="Arial"/>
          <w:sz w:val="20"/>
          <w:szCs w:val="20"/>
        </w:rPr>
        <w:tab/>
      </w:r>
      <w:r w:rsidR="008F27F5" w:rsidRPr="008B659F">
        <w:rPr>
          <w:rFonts w:cs="Arial"/>
          <w:sz w:val="20"/>
          <w:szCs w:val="20"/>
        </w:rPr>
        <w:t>Itálie, Benátky</w:t>
      </w:r>
      <w:r w:rsidRPr="008B659F">
        <w:rPr>
          <w:rFonts w:cs="Arial"/>
          <w:sz w:val="20"/>
          <w:szCs w:val="20"/>
        </w:rPr>
        <w:t>,</w:t>
      </w:r>
      <w:r w:rsidR="008F27F5" w:rsidRPr="008B659F">
        <w:rPr>
          <w:rFonts w:cs="Arial"/>
          <w:sz w:val="20"/>
          <w:szCs w:val="20"/>
        </w:rPr>
        <w:t xml:space="preserve"> </w:t>
      </w:r>
      <w:r w:rsidR="005F4D14" w:rsidRPr="008B659F">
        <w:rPr>
          <w:rFonts w:cs="Arial"/>
          <w:sz w:val="20"/>
          <w:szCs w:val="20"/>
        </w:rPr>
        <w:t>Bienále, zahrady Giardini, Castello</w:t>
      </w:r>
      <w:r w:rsidR="009D4F7B" w:rsidRPr="008B659F">
        <w:rPr>
          <w:rFonts w:cs="Arial"/>
          <w:sz w:val="20"/>
          <w:szCs w:val="20"/>
        </w:rPr>
        <w:t>,</w:t>
      </w:r>
    </w:p>
    <w:p w14:paraId="024C311F" w14:textId="77777777" w:rsidR="00D7357B" w:rsidRPr="008B659F" w:rsidRDefault="00D7357B" w:rsidP="00FF3F6E">
      <w:pPr>
        <w:tabs>
          <w:tab w:val="left" w:pos="-720"/>
          <w:tab w:val="left" w:pos="993"/>
          <w:tab w:val="left" w:pos="1134"/>
        </w:tabs>
        <w:spacing w:before="120"/>
        <w:ind w:left="425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není-li dále uvedeno jinak.</w:t>
      </w:r>
    </w:p>
    <w:p w14:paraId="40052C1B" w14:textId="77777777" w:rsidR="002504F1" w:rsidRPr="008B659F" w:rsidRDefault="00D7357B" w:rsidP="00657E47">
      <w:pPr>
        <w:keepNext/>
        <w:numPr>
          <w:ilvl w:val="0"/>
          <w:numId w:val="8"/>
        </w:numPr>
        <w:spacing w:before="240"/>
        <w:ind w:left="425" w:hanging="425"/>
        <w:jc w:val="both"/>
        <w:rPr>
          <w:rFonts w:cs="Arial"/>
          <w:b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lastRenderedPageBreak/>
        <w:t>Přehled sjednaných pojištění</w:t>
      </w:r>
    </w:p>
    <w:p w14:paraId="2179EA58" w14:textId="77777777" w:rsidR="00633491" w:rsidRPr="008B659F" w:rsidRDefault="009805D8" w:rsidP="00255049">
      <w:pPr>
        <w:keepNext/>
        <w:spacing w:before="240"/>
        <w:jc w:val="both"/>
        <w:rPr>
          <w:b/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8B659F">
        <w:rPr>
          <w:b/>
          <w:sz w:val="20"/>
          <w:szCs w:val="20"/>
        </w:rPr>
        <w:t>2.</w:t>
      </w:r>
      <w:r w:rsidR="00633491" w:rsidRPr="008B659F">
        <w:rPr>
          <w:b/>
          <w:sz w:val="20"/>
          <w:szCs w:val="20"/>
        </w:rPr>
        <w:t>1</w:t>
      </w:r>
      <w:r w:rsidR="007A0037" w:rsidRPr="008B659F">
        <w:rPr>
          <w:b/>
          <w:sz w:val="20"/>
          <w:szCs w:val="20"/>
        </w:rPr>
        <w:tab/>
      </w:r>
      <w:r w:rsidRPr="008B659F">
        <w:rPr>
          <w:b/>
          <w:sz w:val="20"/>
          <w:szCs w:val="20"/>
        </w:rPr>
        <w:t>Živelní pojištění</w:t>
      </w:r>
    </w:p>
    <w:p w14:paraId="5D1FF6FA" w14:textId="77777777" w:rsidR="002C7C86" w:rsidRPr="008B659F" w:rsidRDefault="007A0037" w:rsidP="00193070">
      <w:pPr>
        <w:pStyle w:val="Zkladntext"/>
        <w:spacing w:before="60" w:after="60"/>
        <w:rPr>
          <w:rFonts w:ascii="Koop Office" w:hAnsi="Koop Office" w:cs="Arial"/>
          <w:szCs w:val="20"/>
        </w:rPr>
      </w:pPr>
      <w:r w:rsidRPr="008B659F">
        <w:rPr>
          <w:rFonts w:ascii="Koop Office" w:hAnsi="Koop Office" w:cs="Arial"/>
          <w:szCs w:val="20"/>
        </w:rPr>
        <w:t>Živelní pojištění</w:t>
      </w:r>
      <w:r w:rsidR="003243BE" w:rsidRPr="008B659F">
        <w:rPr>
          <w:rFonts w:ascii="Koop Office" w:hAnsi="Koop Office" w:cs="Arial"/>
          <w:szCs w:val="20"/>
        </w:rPr>
        <w:t xml:space="preserve"> se řídí</w:t>
      </w:r>
      <w:r w:rsidRPr="008B659F">
        <w:rPr>
          <w:rFonts w:ascii="Koop Office" w:hAnsi="Koop Office" w:cs="Arial"/>
          <w:szCs w:val="20"/>
        </w:rPr>
        <w:t xml:space="preserve"> VPP </w:t>
      </w:r>
      <w:r w:rsidR="00A97C45" w:rsidRPr="008B659F">
        <w:rPr>
          <w:rFonts w:ascii="Koop Office" w:hAnsi="Koop Office" w:cs="Arial"/>
          <w:szCs w:val="20"/>
        </w:rPr>
        <w:t>P-100/14</w:t>
      </w:r>
      <w:r w:rsidRPr="008B659F">
        <w:rPr>
          <w:rFonts w:ascii="Koop Office" w:hAnsi="Koop Office" w:cs="Arial"/>
          <w:szCs w:val="20"/>
        </w:rPr>
        <w:t xml:space="preserve">, </w:t>
      </w:r>
      <w:r w:rsidR="006E7041" w:rsidRPr="008B659F">
        <w:rPr>
          <w:rFonts w:ascii="Koop Office" w:hAnsi="Koop Office" w:cs="Arial"/>
          <w:szCs w:val="20"/>
        </w:rPr>
        <w:t>Z</w:t>
      </w:r>
      <w:r w:rsidRPr="008B659F">
        <w:rPr>
          <w:rFonts w:ascii="Koop Office" w:hAnsi="Koop Office" w:cs="Arial"/>
          <w:szCs w:val="20"/>
        </w:rPr>
        <w:t xml:space="preserve">PP </w:t>
      </w:r>
      <w:r w:rsidR="00A97C45" w:rsidRPr="008B659F">
        <w:rPr>
          <w:rFonts w:ascii="Koop Office" w:hAnsi="Koop Office" w:cs="Arial"/>
          <w:szCs w:val="20"/>
        </w:rPr>
        <w:t>P-150/14</w:t>
      </w:r>
      <w:r w:rsidR="006906A1" w:rsidRPr="008B659F">
        <w:rPr>
          <w:rFonts w:ascii="Koop Office" w:hAnsi="Koop Office" w:cs="Arial"/>
          <w:szCs w:val="20"/>
        </w:rPr>
        <w:t>,</w:t>
      </w:r>
      <w:r w:rsidRPr="008B659F">
        <w:rPr>
          <w:rFonts w:ascii="Koop Office" w:hAnsi="Koop Office" w:cs="Arial"/>
          <w:szCs w:val="20"/>
        </w:rPr>
        <w:t xml:space="preserve"> DPP </w:t>
      </w:r>
      <w:r w:rsidR="00A97C45" w:rsidRPr="008B659F">
        <w:rPr>
          <w:rFonts w:ascii="Koop Office" w:hAnsi="Koop Office" w:cs="Arial"/>
          <w:szCs w:val="20"/>
        </w:rPr>
        <w:t>P-520/14</w:t>
      </w:r>
      <w:r w:rsidR="006906A1" w:rsidRPr="008B659F">
        <w:rPr>
          <w:rFonts w:ascii="Koop Office" w:hAnsi="Koop Office" w:cs="Arial"/>
          <w:szCs w:val="20"/>
        </w:rPr>
        <w:t xml:space="preserve"> </w:t>
      </w:r>
      <w:r w:rsidR="00A97C45" w:rsidRPr="008B659F">
        <w:rPr>
          <w:rFonts w:ascii="Koop Office" w:hAnsi="Koop Office" w:cs="Arial"/>
          <w:szCs w:val="20"/>
        </w:rPr>
        <w:t xml:space="preserve">s </w:t>
      </w:r>
      <w:r w:rsidR="00B3505E" w:rsidRPr="008B659F">
        <w:rPr>
          <w:rFonts w:ascii="Koop Office" w:hAnsi="Koop Office" w:cs="Arial"/>
          <w:szCs w:val="20"/>
        </w:rPr>
        <w:t>d</w:t>
      </w:r>
      <w:r w:rsidR="006906A1" w:rsidRPr="008B659F">
        <w:rPr>
          <w:rFonts w:ascii="Koop Office" w:hAnsi="Koop Office" w:cs="Arial"/>
          <w:szCs w:val="20"/>
        </w:rPr>
        <w:t>oložk</w:t>
      </w:r>
      <w:r w:rsidR="007B774A" w:rsidRPr="008B659F">
        <w:rPr>
          <w:rFonts w:ascii="Koop Office" w:hAnsi="Koop Office" w:cs="Arial"/>
          <w:szCs w:val="20"/>
        </w:rPr>
        <w:t xml:space="preserve">ami </w:t>
      </w:r>
      <w:r w:rsidR="009D4F7B" w:rsidRPr="008B659F">
        <w:rPr>
          <w:rFonts w:ascii="Koop Office" w:hAnsi="Koop Office" w:cs="Arial"/>
          <w:szCs w:val="20"/>
        </w:rPr>
        <w:t>DZ113, DOB101, DOB103, DOB105, DOB107.</w:t>
      </w:r>
    </w:p>
    <w:p w14:paraId="0BC51647" w14:textId="3F377D7F" w:rsidR="00255049" w:rsidRPr="008B659F" w:rsidRDefault="002C7C86" w:rsidP="00193070">
      <w:pPr>
        <w:pStyle w:val="Zkladntext"/>
        <w:spacing w:before="60" w:after="60"/>
        <w:rPr>
          <w:rFonts w:ascii="Koop Office" w:hAnsi="Koop Office" w:cs="Arial"/>
          <w:szCs w:val="20"/>
        </w:rPr>
      </w:pPr>
      <w:r w:rsidRPr="008B659F">
        <w:rPr>
          <w:rFonts w:ascii="Koop Office" w:hAnsi="Koop Office" w:cs="Arial"/>
          <w:szCs w:val="20"/>
        </w:rPr>
        <w:t>Živelní p</w:t>
      </w:r>
      <w:r w:rsidR="003243BE" w:rsidRPr="008B659F">
        <w:rPr>
          <w:rFonts w:ascii="Koop Office" w:hAnsi="Koop Office" w:cs="Arial"/>
          <w:szCs w:val="20"/>
        </w:rPr>
        <w:t xml:space="preserve">ojištění se sjednává pro předměty pojištění v rozsahu a na místech pojištění uvedených v následujících </w:t>
      </w:r>
      <w:r w:rsidRPr="008B659F">
        <w:rPr>
          <w:rFonts w:ascii="Koop Office" w:hAnsi="Koop Office" w:cs="Arial"/>
          <w:szCs w:val="20"/>
        </w:rPr>
        <w:t>odstavcích</w:t>
      </w:r>
      <w:r w:rsidR="003243BE" w:rsidRPr="008B659F">
        <w:rPr>
          <w:rFonts w:ascii="Koop Office" w:hAnsi="Koop Office" w:cs="Arial"/>
          <w:szCs w:val="20"/>
        </w:rPr>
        <w:t>:</w:t>
      </w:r>
    </w:p>
    <w:p w14:paraId="22F45B1D" w14:textId="77777777" w:rsidR="00CF5CCE" w:rsidRPr="008B659F" w:rsidRDefault="007A0037" w:rsidP="00255049">
      <w:pPr>
        <w:spacing w:before="240"/>
        <w:jc w:val="both"/>
        <w:rPr>
          <w:sz w:val="20"/>
          <w:szCs w:val="20"/>
        </w:rPr>
      </w:pPr>
      <w:r w:rsidRPr="008B659F">
        <w:rPr>
          <w:b/>
          <w:sz w:val="20"/>
          <w:szCs w:val="20"/>
        </w:rPr>
        <w:t>2.1.1</w:t>
      </w:r>
      <w:r w:rsidRPr="008B659F">
        <w:rPr>
          <w:b/>
          <w:sz w:val="20"/>
          <w:szCs w:val="20"/>
        </w:rPr>
        <w:tab/>
      </w:r>
      <w:r w:rsidR="003243BE" w:rsidRPr="008B659F">
        <w:rPr>
          <w:sz w:val="20"/>
          <w:szCs w:val="20"/>
        </w:rPr>
        <w:t>Před</w:t>
      </w:r>
      <w:r w:rsidR="002C7C86" w:rsidRPr="008B659F">
        <w:rPr>
          <w:sz w:val="20"/>
          <w:szCs w:val="20"/>
        </w:rPr>
        <w:t>mět pojištění:</w:t>
      </w:r>
      <w:r w:rsidR="00FC3C65" w:rsidRPr="008B659F">
        <w:rPr>
          <w:sz w:val="20"/>
          <w:szCs w:val="20"/>
        </w:rPr>
        <w:t xml:space="preserve"> </w:t>
      </w:r>
      <w:r w:rsidRPr="008B659F">
        <w:rPr>
          <w:b/>
          <w:sz w:val="20"/>
          <w:szCs w:val="20"/>
        </w:rPr>
        <w:t>soubor vlastních a cizích budov a staveb</w:t>
      </w:r>
    </w:p>
    <w:p w14:paraId="13583FA7" w14:textId="77777777" w:rsidR="00FC3C65" w:rsidRPr="008B659F" w:rsidRDefault="00163562" w:rsidP="00193070">
      <w:pPr>
        <w:spacing w:before="60"/>
        <w:ind w:left="708"/>
        <w:jc w:val="both"/>
        <w:rPr>
          <w:sz w:val="20"/>
          <w:szCs w:val="20"/>
        </w:rPr>
      </w:pPr>
      <w:r w:rsidRPr="008B659F">
        <w:rPr>
          <w:sz w:val="20"/>
          <w:szCs w:val="20"/>
        </w:rPr>
        <w:t xml:space="preserve">Specifikace: </w:t>
      </w:r>
      <w:r w:rsidR="00460DE3" w:rsidRPr="008B659F">
        <w:rPr>
          <w:sz w:val="20"/>
          <w:szCs w:val="20"/>
        </w:rPr>
        <w:t xml:space="preserve">jedná se o </w:t>
      </w:r>
      <w:r w:rsidR="00FC3C65" w:rsidRPr="008B659F">
        <w:rPr>
          <w:sz w:val="20"/>
          <w:szCs w:val="20"/>
        </w:rPr>
        <w:t>budovy, haly a ostatní stavby</w:t>
      </w:r>
      <w:r w:rsidR="00A56361" w:rsidRPr="008B659F">
        <w:rPr>
          <w:sz w:val="20"/>
          <w:szCs w:val="20"/>
        </w:rPr>
        <w:t>,</w:t>
      </w:r>
      <w:r w:rsidR="00FC3C65" w:rsidRPr="008B659F">
        <w:rPr>
          <w:sz w:val="20"/>
          <w:szCs w:val="20"/>
        </w:rPr>
        <w:t xml:space="preserve"> stavební součást</w:t>
      </w:r>
      <w:r w:rsidR="00A56361" w:rsidRPr="008B659F">
        <w:rPr>
          <w:sz w:val="20"/>
          <w:szCs w:val="20"/>
        </w:rPr>
        <w:t>i</w:t>
      </w:r>
      <w:r w:rsidR="00460DE3" w:rsidRPr="008B659F">
        <w:rPr>
          <w:sz w:val="20"/>
          <w:szCs w:val="20"/>
        </w:rPr>
        <w:t xml:space="preserve"> a </w:t>
      </w:r>
      <w:r w:rsidR="00FC3C65" w:rsidRPr="008B659F">
        <w:rPr>
          <w:sz w:val="20"/>
          <w:szCs w:val="20"/>
        </w:rPr>
        <w:t>příslušenství. Ostatní stavby jsou např. zpevněné plochy, komunikace, inženýrské sítě, kanalizace, oplocení.</w:t>
      </w:r>
    </w:p>
    <w:p w14:paraId="3B8EB486" w14:textId="77777777" w:rsidR="002C7C86" w:rsidRPr="008B659F" w:rsidRDefault="002C7C86" w:rsidP="00193070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Rozsah pojištění:</w:t>
      </w:r>
      <w:r w:rsidRPr="008B659F">
        <w:rPr>
          <w:sz w:val="20"/>
          <w:szCs w:val="20"/>
        </w:rPr>
        <w:tab/>
      </w:r>
      <w:r w:rsidR="00FC3C65" w:rsidRPr="008B659F">
        <w:rPr>
          <w:sz w:val="20"/>
          <w:szCs w:val="20"/>
        </w:rPr>
        <w:t xml:space="preserve"> </w:t>
      </w:r>
      <w:r w:rsidR="00A35154" w:rsidRPr="008B659F">
        <w:rPr>
          <w:b/>
          <w:sz w:val="20"/>
          <w:szCs w:val="20"/>
        </w:rPr>
        <w:t>sdružený živel, atmosférické srážky</w:t>
      </w:r>
    </w:p>
    <w:p w14:paraId="6CB03DC3" w14:textId="77777777" w:rsidR="007A0037" w:rsidRPr="008B659F" w:rsidRDefault="00051C58" w:rsidP="00193070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Místo pojištění:</w:t>
      </w:r>
      <w:r w:rsidR="00FC3C65" w:rsidRPr="008B659F">
        <w:rPr>
          <w:sz w:val="20"/>
          <w:szCs w:val="20"/>
        </w:rPr>
        <w:t xml:space="preserve"> </w:t>
      </w:r>
      <w:r w:rsidR="00163562" w:rsidRPr="008B659F">
        <w:rPr>
          <w:sz w:val="20"/>
          <w:szCs w:val="20"/>
        </w:rPr>
        <w:t xml:space="preserve">specifikováno v </w:t>
      </w:r>
      <w:r w:rsidRPr="008B659F">
        <w:rPr>
          <w:sz w:val="20"/>
          <w:szCs w:val="20"/>
        </w:rPr>
        <w:t>odst. 1.1</w:t>
      </w:r>
      <w:r w:rsidR="002C7C86" w:rsidRPr="008B659F">
        <w:rPr>
          <w:sz w:val="20"/>
          <w:szCs w:val="20"/>
        </w:rPr>
        <w:t xml:space="preserve"> </w:t>
      </w:r>
      <w:r w:rsidR="00A35154" w:rsidRPr="008B659F">
        <w:rPr>
          <w:sz w:val="20"/>
          <w:szCs w:val="20"/>
        </w:rPr>
        <w:t xml:space="preserve">této </w:t>
      </w:r>
      <w:r w:rsidR="002C7C86" w:rsidRPr="008B659F">
        <w:rPr>
          <w:sz w:val="20"/>
          <w:szCs w:val="20"/>
        </w:rPr>
        <w:t>p</w:t>
      </w:r>
      <w:r w:rsidR="00A35154" w:rsidRPr="008B659F">
        <w:rPr>
          <w:sz w:val="20"/>
          <w:szCs w:val="20"/>
        </w:rPr>
        <w:t>ojistné smlouvy</w:t>
      </w:r>
    </w:p>
    <w:p w14:paraId="403E4DD0" w14:textId="77777777" w:rsidR="003243BE" w:rsidRPr="008B659F" w:rsidRDefault="003243BE" w:rsidP="00193070">
      <w:pPr>
        <w:spacing w:before="120"/>
        <w:jc w:val="both"/>
        <w:rPr>
          <w:b/>
          <w:sz w:val="20"/>
          <w:szCs w:val="20"/>
        </w:rPr>
      </w:pPr>
      <w:r w:rsidRPr="008B659F">
        <w:rPr>
          <w:sz w:val="20"/>
          <w:szCs w:val="20"/>
        </w:rPr>
        <w:tab/>
      </w:r>
      <w:r w:rsidR="00A35154" w:rsidRPr="008B659F">
        <w:rPr>
          <w:sz w:val="20"/>
          <w:szCs w:val="20"/>
        </w:rPr>
        <w:t>Agregovaná pojistná částka:</w:t>
      </w:r>
      <w:r w:rsidR="00FC3C65" w:rsidRPr="008B659F">
        <w:rPr>
          <w:sz w:val="20"/>
          <w:szCs w:val="20"/>
        </w:rPr>
        <w:t xml:space="preserve"> </w:t>
      </w:r>
      <w:r w:rsidR="00A35154" w:rsidRPr="008B659F">
        <w:rPr>
          <w:b/>
          <w:sz w:val="20"/>
          <w:szCs w:val="20"/>
        </w:rPr>
        <w:t>4 500 000 000 Kč</w:t>
      </w:r>
    </w:p>
    <w:p w14:paraId="313BF4A9" w14:textId="77777777" w:rsidR="00A35154" w:rsidRPr="008B659F" w:rsidRDefault="00A35154" w:rsidP="00193070">
      <w:pPr>
        <w:spacing w:before="120"/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>Spoluúčast:</w:t>
      </w:r>
      <w:r w:rsidR="00FC3C65" w:rsidRPr="008B659F">
        <w:rPr>
          <w:sz w:val="20"/>
          <w:szCs w:val="20"/>
        </w:rPr>
        <w:t xml:space="preserve"> </w:t>
      </w:r>
      <w:r w:rsidRPr="008B659F">
        <w:rPr>
          <w:b/>
          <w:sz w:val="20"/>
          <w:szCs w:val="20"/>
        </w:rPr>
        <w:t>1 000 Kč</w:t>
      </w:r>
    </w:p>
    <w:p w14:paraId="6425D7E6" w14:textId="77777777" w:rsidR="00AA3EB6" w:rsidRPr="008B659F" w:rsidRDefault="00A35154" w:rsidP="00193070">
      <w:pPr>
        <w:spacing w:before="120"/>
        <w:jc w:val="both"/>
        <w:rPr>
          <w:sz w:val="20"/>
          <w:szCs w:val="20"/>
        </w:rPr>
      </w:pPr>
      <w:r w:rsidRPr="008B659F">
        <w:rPr>
          <w:sz w:val="20"/>
          <w:szCs w:val="20"/>
        </w:rPr>
        <w:tab/>
        <w:t>Pojištění se sjednává na jinou cenu.</w:t>
      </w:r>
    </w:p>
    <w:p w14:paraId="1AD890F6" w14:textId="77777777" w:rsidR="00A35154" w:rsidRPr="008B659F" w:rsidRDefault="009625EF" w:rsidP="00AA3EB6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 xml:space="preserve">Viz </w:t>
      </w:r>
      <w:r w:rsidR="00695CA0" w:rsidRPr="008B659F">
        <w:rPr>
          <w:sz w:val="20"/>
          <w:szCs w:val="20"/>
        </w:rPr>
        <w:t>čl. V.</w:t>
      </w:r>
      <w:r w:rsidR="007548B3" w:rsidRPr="008B659F">
        <w:rPr>
          <w:sz w:val="20"/>
          <w:szCs w:val="20"/>
        </w:rPr>
        <w:t xml:space="preserve"> </w:t>
      </w:r>
      <w:r w:rsidR="00695CA0" w:rsidRPr="008B659F">
        <w:rPr>
          <w:sz w:val="20"/>
          <w:szCs w:val="20"/>
        </w:rPr>
        <w:t xml:space="preserve">(Zvláštní ujednání) odst. </w:t>
      </w:r>
      <w:r w:rsidR="009D4F7B" w:rsidRPr="008B659F">
        <w:rPr>
          <w:sz w:val="20"/>
          <w:szCs w:val="20"/>
        </w:rPr>
        <w:t>2.</w:t>
      </w:r>
      <w:r w:rsidR="00695CA0" w:rsidRPr="008B659F">
        <w:rPr>
          <w:sz w:val="20"/>
          <w:szCs w:val="20"/>
        </w:rPr>
        <w:t xml:space="preserve"> a </w:t>
      </w:r>
      <w:r w:rsidRPr="008B659F">
        <w:rPr>
          <w:sz w:val="20"/>
          <w:szCs w:val="20"/>
        </w:rPr>
        <w:t>příloha č. 1 této pojistné smlouvy.</w:t>
      </w:r>
    </w:p>
    <w:p w14:paraId="013DF142" w14:textId="77777777" w:rsidR="00FC3C65" w:rsidRPr="008B659F" w:rsidRDefault="00FC3C65" w:rsidP="00255049">
      <w:pPr>
        <w:spacing w:before="360"/>
        <w:jc w:val="both"/>
        <w:rPr>
          <w:sz w:val="20"/>
          <w:szCs w:val="20"/>
        </w:rPr>
      </w:pPr>
      <w:r w:rsidRPr="008B659F">
        <w:rPr>
          <w:b/>
          <w:sz w:val="20"/>
          <w:szCs w:val="20"/>
        </w:rPr>
        <w:t>2.1.2</w:t>
      </w: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 xml:space="preserve">Předmět pojištění: </w:t>
      </w:r>
      <w:r w:rsidRPr="008B659F">
        <w:rPr>
          <w:b/>
          <w:sz w:val="20"/>
          <w:szCs w:val="20"/>
        </w:rPr>
        <w:t>soubor vlastní</w:t>
      </w:r>
      <w:r w:rsidR="00BF5D41" w:rsidRPr="008B659F">
        <w:rPr>
          <w:b/>
          <w:sz w:val="20"/>
          <w:szCs w:val="20"/>
        </w:rPr>
        <w:t xml:space="preserve">ho </w:t>
      </w:r>
      <w:r w:rsidRPr="008B659F">
        <w:rPr>
          <w:b/>
          <w:sz w:val="20"/>
          <w:szCs w:val="20"/>
        </w:rPr>
        <w:t>a cizí</w:t>
      </w:r>
      <w:r w:rsidR="00BF5D41" w:rsidRPr="008B659F">
        <w:rPr>
          <w:b/>
          <w:sz w:val="20"/>
          <w:szCs w:val="20"/>
        </w:rPr>
        <w:t>ho</w:t>
      </w:r>
      <w:r w:rsidRPr="008B659F">
        <w:rPr>
          <w:b/>
          <w:sz w:val="20"/>
          <w:szCs w:val="20"/>
        </w:rPr>
        <w:t xml:space="preserve"> </w:t>
      </w:r>
      <w:r w:rsidR="00BF5D41" w:rsidRPr="008B659F">
        <w:rPr>
          <w:b/>
          <w:sz w:val="20"/>
          <w:szCs w:val="20"/>
        </w:rPr>
        <w:t xml:space="preserve">movitého zařízení a vybavení, soubor </w:t>
      </w:r>
      <w:r w:rsidR="001B03E1" w:rsidRPr="008B659F">
        <w:rPr>
          <w:b/>
          <w:sz w:val="20"/>
          <w:szCs w:val="20"/>
        </w:rPr>
        <w:t>dokumentace</w:t>
      </w:r>
    </w:p>
    <w:p w14:paraId="405D13D2" w14:textId="77777777" w:rsidR="00FC3C65" w:rsidRPr="008B659F" w:rsidRDefault="001B03E1" w:rsidP="00193070">
      <w:pPr>
        <w:spacing w:before="60"/>
        <w:ind w:left="708"/>
        <w:jc w:val="both"/>
        <w:rPr>
          <w:sz w:val="20"/>
          <w:szCs w:val="20"/>
        </w:rPr>
      </w:pPr>
      <w:r w:rsidRPr="008B659F">
        <w:rPr>
          <w:sz w:val="20"/>
          <w:szCs w:val="20"/>
        </w:rPr>
        <w:t xml:space="preserve">Specifikace: </w:t>
      </w:r>
      <w:r w:rsidR="00A93C0F" w:rsidRPr="008B659F">
        <w:rPr>
          <w:sz w:val="20"/>
          <w:szCs w:val="20"/>
        </w:rPr>
        <w:t>Za</w:t>
      </w:r>
      <w:r w:rsidRPr="008B659F">
        <w:rPr>
          <w:sz w:val="20"/>
          <w:szCs w:val="20"/>
        </w:rPr>
        <w:t xml:space="preserve"> </w:t>
      </w:r>
      <w:r w:rsidR="00193070" w:rsidRPr="008B659F">
        <w:rPr>
          <w:sz w:val="20"/>
          <w:szCs w:val="20"/>
        </w:rPr>
        <w:t xml:space="preserve">movité </w:t>
      </w:r>
      <w:r w:rsidR="007D0C85" w:rsidRPr="008B659F">
        <w:rPr>
          <w:sz w:val="20"/>
          <w:szCs w:val="20"/>
        </w:rPr>
        <w:t>zařízení a vybavení</w:t>
      </w:r>
      <w:r w:rsidRPr="008B659F">
        <w:rPr>
          <w:sz w:val="20"/>
          <w:szCs w:val="20"/>
        </w:rPr>
        <w:t xml:space="preserve"> </w:t>
      </w:r>
      <w:r w:rsidR="00A93C0F" w:rsidRPr="008B659F">
        <w:rPr>
          <w:sz w:val="20"/>
          <w:szCs w:val="20"/>
        </w:rPr>
        <w:t>se považují movité předměty</w:t>
      </w:r>
      <w:r w:rsidR="003C1119" w:rsidRPr="008B659F">
        <w:rPr>
          <w:sz w:val="20"/>
          <w:szCs w:val="20"/>
        </w:rPr>
        <w:t xml:space="preserve"> </w:t>
      </w:r>
      <w:r w:rsidR="00A93C0F" w:rsidRPr="008B659F">
        <w:rPr>
          <w:sz w:val="20"/>
          <w:szCs w:val="20"/>
        </w:rPr>
        <w:t xml:space="preserve">s výjimkou zásob, </w:t>
      </w:r>
      <w:r w:rsidR="003C1119" w:rsidRPr="008B659F">
        <w:rPr>
          <w:sz w:val="20"/>
          <w:szCs w:val="20"/>
        </w:rPr>
        <w:t xml:space="preserve">dokumentace, </w:t>
      </w:r>
      <w:r w:rsidR="00A93C0F" w:rsidRPr="008B659F">
        <w:rPr>
          <w:sz w:val="20"/>
          <w:szCs w:val="20"/>
        </w:rPr>
        <w:t xml:space="preserve">finančních prostředků, </w:t>
      </w:r>
      <w:r w:rsidR="00193070" w:rsidRPr="008B659F">
        <w:rPr>
          <w:sz w:val="20"/>
          <w:szCs w:val="20"/>
        </w:rPr>
        <w:t>věcí umělecké, historické nebo sběratelské hodnoty, drahých kovů</w:t>
      </w:r>
      <w:r w:rsidR="003C1119" w:rsidRPr="008B659F">
        <w:rPr>
          <w:sz w:val="20"/>
          <w:szCs w:val="20"/>
        </w:rPr>
        <w:t>, perel a drahokamů a předmětů z nich vyrobených</w:t>
      </w:r>
      <w:r w:rsidR="00FC3C65" w:rsidRPr="008B659F">
        <w:rPr>
          <w:sz w:val="20"/>
          <w:szCs w:val="20"/>
        </w:rPr>
        <w:t>.</w:t>
      </w:r>
      <w:r w:rsidR="00A93C0F" w:rsidRPr="008B659F">
        <w:rPr>
          <w:sz w:val="20"/>
          <w:szCs w:val="20"/>
        </w:rPr>
        <w:t xml:space="preserve"> </w:t>
      </w:r>
      <w:r w:rsidRPr="008B659F">
        <w:rPr>
          <w:sz w:val="20"/>
          <w:szCs w:val="20"/>
        </w:rPr>
        <w:t>Dokumentací se rozumí písemnosti, plány, obchodní knihy a obdobná dokumentace, kartotéky, výkresy, nosiče dat a záznamy na nich uložené.</w:t>
      </w:r>
    </w:p>
    <w:p w14:paraId="4DCE2486" w14:textId="77777777" w:rsidR="00FC3C65" w:rsidRPr="008B659F" w:rsidRDefault="00FC3C65" w:rsidP="00193070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Rozsah pojištění:</w:t>
      </w:r>
      <w:r w:rsidRPr="008B659F">
        <w:rPr>
          <w:sz w:val="20"/>
          <w:szCs w:val="20"/>
        </w:rPr>
        <w:tab/>
        <w:t xml:space="preserve"> </w:t>
      </w:r>
      <w:r w:rsidRPr="008B659F">
        <w:rPr>
          <w:b/>
          <w:sz w:val="20"/>
          <w:szCs w:val="20"/>
        </w:rPr>
        <w:t>sdružený živel, atmosférické srážky</w:t>
      </w:r>
    </w:p>
    <w:p w14:paraId="785C07B0" w14:textId="77777777" w:rsidR="00FC3C65" w:rsidRPr="008B659F" w:rsidRDefault="00FC3C65" w:rsidP="00FC3C65">
      <w:pPr>
        <w:spacing w:before="120"/>
        <w:ind w:firstLine="709"/>
        <w:rPr>
          <w:sz w:val="20"/>
          <w:szCs w:val="20"/>
        </w:rPr>
      </w:pPr>
      <w:r w:rsidRPr="008B659F">
        <w:rPr>
          <w:sz w:val="20"/>
          <w:szCs w:val="20"/>
        </w:rPr>
        <w:t>Místo pojištění: viz odst. 1.1 této pojistné smlouvy</w:t>
      </w:r>
    </w:p>
    <w:p w14:paraId="7D9FD110" w14:textId="77777777" w:rsidR="00FC3C65" w:rsidRPr="008B659F" w:rsidRDefault="00FC3C65" w:rsidP="00FC3C65">
      <w:pPr>
        <w:spacing w:before="120"/>
        <w:rPr>
          <w:b/>
          <w:sz w:val="20"/>
          <w:szCs w:val="20"/>
        </w:rPr>
      </w:pPr>
      <w:r w:rsidRPr="008B659F">
        <w:rPr>
          <w:sz w:val="20"/>
          <w:szCs w:val="20"/>
        </w:rPr>
        <w:tab/>
        <w:t xml:space="preserve">Agregovaná pojistná částka: </w:t>
      </w:r>
      <w:r w:rsidR="003C1119" w:rsidRPr="008B659F">
        <w:rPr>
          <w:b/>
          <w:sz w:val="20"/>
          <w:szCs w:val="20"/>
        </w:rPr>
        <w:t>4</w:t>
      </w:r>
      <w:r w:rsidRPr="008B659F">
        <w:rPr>
          <w:b/>
          <w:sz w:val="20"/>
          <w:szCs w:val="20"/>
        </w:rPr>
        <w:t>00 000 000 Kč</w:t>
      </w:r>
    </w:p>
    <w:p w14:paraId="772442D4" w14:textId="77777777" w:rsidR="00FC3C65" w:rsidRPr="008B659F" w:rsidRDefault="00FC3C65" w:rsidP="00FC3C65">
      <w:pPr>
        <w:spacing w:before="120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 xml:space="preserve">Spoluúčast: </w:t>
      </w:r>
      <w:r w:rsidRPr="008B659F">
        <w:rPr>
          <w:b/>
          <w:sz w:val="20"/>
          <w:szCs w:val="20"/>
        </w:rPr>
        <w:t>1 000 Kč</w:t>
      </w:r>
    </w:p>
    <w:p w14:paraId="4524AE22" w14:textId="77777777" w:rsidR="00FC3C65" w:rsidRPr="008B659F" w:rsidRDefault="00FC3C65" w:rsidP="00FC3C65">
      <w:pPr>
        <w:spacing w:before="120"/>
        <w:rPr>
          <w:sz w:val="20"/>
          <w:szCs w:val="20"/>
        </w:rPr>
      </w:pPr>
      <w:r w:rsidRPr="008B659F">
        <w:rPr>
          <w:b/>
          <w:sz w:val="20"/>
          <w:szCs w:val="20"/>
        </w:rPr>
        <w:tab/>
      </w:r>
      <w:r w:rsidR="00695CA0" w:rsidRPr="008B659F">
        <w:rPr>
          <w:sz w:val="20"/>
          <w:szCs w:val="20"/>
        </w:rPr>
        <w:t>P</w:t>
      </w:r>
      <w:r w:rsidRPr="008B659F">
        <w:rPr>
          <w:sz w:val="20"/>
          <w:szCs w:val="20"/>
        </w:rPr>
        <w:t xml:space="preserve">ojištění se sjednává na </w:t>
      </w:r>
      <w:r w:rsidR="00BF5D41" w:rsidRPr="008B659F">
        <w:rPr>
          <w:sz w:val="20"/>
          <w:szCs w:val="20"/>
        </w:rPr>
        <w:t>novou cenu</w:t>
      </w:r>
      <w:r w:rsidR="00695CA0" w:rsidRPr="008B659F">
        <w:rPr>
          <w:sz w:val="20"/>
          <w:szCs w:val="20"/>
        </w:rPr>
        <w:t>.</w:t>
      </w:r>
    </w:p>
    <w:p w14:paraId="2B393694" w14:textId="77777777" w:rsidR="003C1119" w:rsidRPr="008B659F" w:rsidRDefault="003C1119" w:rsidP="00255049">
      <w:pPr>
        <w:spacing w:before="360"/>
        <w:jc w:val="both"/>
        <w:rPr>
          <w:sz w:val="20"/>
          <w:szCs w:val="20"/>
        </w:rPr>
      </w:pPr>
      <w:r w:rsidRPr="008B659F">
        <w:rPr>
          <w:b/>
          <w:sz w:val="20"/>
          <w:szCs w:val="20"/>
        </w:rPr>
        <w:t>2.1.3</w:t>
      </w: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 xml:space="preserve">Předmět pojištění: </w:t>
      </w:r>
      <w:r w:rsidRPr="008B659F">
        <w:rPr>
          <w:b/>
          <w:sz w:val="20"/>
          <w:szCs w:val="20"/>
        </w:rPr>
        <w:t>soubor vlastní</w:t>
      </w:r>
      <w:r w:rsidR="00B71037" w:rsidRPr="008B659F">
        <w:rPr>
          <w:b/>
          <w:sz w:val="20"/>
          <w:szCs w:val="20"/>
        </w:rPr>
        <w:t>c</w:t>
      </w:r>
      <w:r w:rsidRPr="008B659F">
        <w:rPr>
          <w:b/>
          <w:sz w:val="20"/>
          <w:szCs w:val="20"/>
        </w:rPr>
        <w:t>h</w:t>
      </w:r>
      <w:r w:rsidR="00B71037" w:rsidRPr="008B659F">
        <w:rPr>
          <w:b/>
          <w:sz w:val="20"/>
          <w:szCs w:val="20"/>
        </w:rPr>
        <w:t xml:space="preserve"> finančních prostředků</w:t>
      </w:r>
    </w:p>
    <w:p w14:paraId="4CEF98A4" w14:textId="77777777" w:rsidR="00B71037" w:rsidRPr="008B659F" w:rsidRDefault="003C1119" w:rsidP="00460DE3">
      <w:pPr>
        <w:pStyle w:val="Prosttext"/>
        <w:spacing w:before="60"/>
        <w:ind w:left="709"/>
        <w:jc w:val="both"/>
        <w:rPr>
          <w:rFonts w:ascii="Koop Office" w:eastAsia="Times New Roman" w:hAnsi="Koop Office"/>
          <w:sz w:val="20"/>
          <w:szCs w:val="20"/>
          <w:lang w:eastAsia="cs-CZ"/>
        </w:rPr>
      </w:pPr>
      <w:r w:rsidRPr="008B659F">
        <w:rPr>
          <w:rFonts w:ascii="Koop Office" w:eastAsia="Times New Roman" w:hAnsi="Koop Office"/>
          <w:sz w:val="20"/>
          <w:szCs w:val="20"/>
          <w:lang w:eastAsia="cs-CZ"/>
        </w:rPr>
        <w:t xml:space="preserve">Specifikace: </w:t>
      </w:r>
      <w:r w:rsidR="00B71037" w:rsidRPr="008B659F">
        <w:rPr>
          <w:rFonts w:ascii="Koop Office" w:eastAsia="Times New Roman" w:hAnsi="Koop Office"/>
          <w:sz w:val="20"/>
          <w:szCs w:val="20"/>
          <w:lang w:eastAsia="cs-CZ"/>
        </w:rPr>
        <w:t>Za finanční prostředky se považují peníze</w:t>
      </w:r>
      <w:r w:rsidR="00460DE3" w:rsidRPr="008B659F">
        <w:rPr>
          <w:rFonts w:ascii="Koop Office" w:eastAsia="Times New Roman" w:hAnsi="Koop Office"/>
          <w:sz w:val="20"/>
          <w:szCs w:val="20"/>
          <w:lang w:eastAsia="cs-CZ"/>
        </w:rPr>
        <w:t xml:space="preserve"> (</w:t>
      </w:r>
      <w:r w:rsidR="00B71037" w:rsidRPr="008B659F">
        <w:rPr>
          <w:rFonts w:ascii="Koop Office" w:eastAsia="Times New Roman" w:hAnsi="Koop Office"/>
          <w:sz w:val="20"/>
          <w:szCs w:val="20"/>
          <w:lang w:eastAsia="cs-CZ"/>
        </w:rPr>
        <w:t>tj. platné tuzemské i cizozemské bankovky a mince</w:t>
      </w:r>
      <w:r w:rsidR="00460DE3" w:rsidRPr="008B659F">
        <w:rPr>
          <w:rFonts w:ascii="Koop Office" w:eastAsia="Times New Roman" w:hAnsi="Koop Office"/>
          <w:sz w:val="20"/>
          <w:szCs w:val="20"/>
          <w:lang w:eastAsia="cs-CZ"/>
        </w:rPr>
        <w:t>)</w:t>
      </w:r>
      <w:r w:rsidR="00B71037" w:rsidRPr="008B659F">
        <w:rPr>
          <w:rFonts w:ascii="Koop Office" w:eastAsia="Times New Roman" w:hAnsi="Koop Office"/>
          <w:sz w:val="20"/>
          <w:szCs w:val="20"/>
          <w:lang w:eastAsia="cs-CZ"/>
        </w:rPr>
        <w:t>, ceniny</w:t>
      </w:r>
      <w:r w:rsidR="00460DE3" w:rsidRPr="008B659F">
        <w:rPr>
          <w:rFonts w:ascii="Koop Office" w:eastAsia="Times New Roman" w:hAnsi="Koop Office"/>
          <w:sz w:val="20"/>
          <w:szCs w:val="20"/>
          <w:lang w:eastAsia="cs-CZ"/>
        </w:rPr>
        <w:t xml:space="preserve"> (</w:t>
      </w:r>
      <w:r w:rsidR="00B71037" w:rsidRPr="008B659F">
        <w:rPr>
          <w:rFonts w:ascii="Koop Office" w:eastAsia="Times New Roman" w:hAnsi="Koop Office"/>
          <w:sz w:val="20"/>
          <w:szCs w:val="20"/>
          <w:lang w:eastAsia="cs-CZ"/>
        </w:rPr>
        <w:t>tj. poštovní známky, kolky, losy, jízdenky a kupony MHD, dobíjecí kupony do mobilních telefonů, dálniční známky, stravenky apod.</w:t>
      </w:r>
      <w:r w:rsidR="00460DE3" w:rsidRPr="008B659F">
        <w:rPr>
          <w:rFonts w:ascii="Koop Office" w:eastAsia="Times New Roman" w:hAnsi="Koop Office"/>
          <w:sz w:val="20"/>
          <w:szCs w:val="20"/>
          <w:lang w:eastAsia="cs-CZ"/>
        </w:rPr>
        <w:t>)</w:t>
      </w:r>
      <w:r w:rsidR="00B71037" w:rsidRPr="008B659F">
        <w:rPr>
          <w:rFonts w:ascii="Koop Office" w:eastAsia="Times New Roman" w:hAnsi="Koop Office"/>
          <w:sz w:val="20"/>
          <w:szCs w:val="20"/>
          <w:lang w:eastAsia="cs-CZ"/>
        </w:rPr>
        <w:t>, platební karty a jiné obdobné dokumenty, cenné p</w:t>
      </w:r>
      <w:r w:rsidR="00460DE3" w:rsidRPr="008B659F">
        <w:rPr>
          <w:rFonts w:ascii="Koop Office" w:eastAsia="Times New Roman" w:hAnsi="Koop Office"/>
          <w:sz w:val="20"/>
          <w:szCs w:val="20"/>
          <w:lang w:eastAsia="cs-CZ"/>
        </w:rPr>
        <w:t>apíry, vkladní a šekové knížky.</w:t>
      </w:r>
    </w:p>
    <w:p w14:paraId="1EBFB35B" w14:textId="77777777" w:rsidR="00434B20" w:rsidRPr="008B659F" w:rsidRDefault="00434B20" w:rsidP="00434B20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Rozsah pojištění:</w:t>
      </w:r>
      <w:r w:rsidRPr="008B659F">
        <w:rPr>
          <w:sz w:val="20"/>
          <w:szCs w:val="20"/>
        </w:rPr>
        <w:tab/>
      </w:r>
      <w:r w:rsidRPr="008B659F">
        <w:rPr>
          <w:b/>
          <w:sz w:val="20"/>
          <w:szCs w:val="20"/>
        </w:rPr>
        <w:t>sdružený živel, atmosférické srážky</w:t>
      </w:r>
    </w:p>
    <w:p w14:paraId="3B50737D" w14:textId="77777777" w:rsidR="00434B20" w:rsidRPr="008B659F" w:rsidRDefault="00434B20" w:rsidP="00434B20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Místo pojištění: specifikováno v odst. 1.1 této pojistné smlouvy</w:t>
      </w:r>
    </w:p>
    <w:p w14:paraId="186B5C8D" w14:textId="77777777" w:rsidR="00434B20" w:rsidRPr="008B659F" w:rsidRDefault="00434B20" w:rsidP="00434B20">
      <w:pPr>
        <w:spacing w:before="120"/>
        <w:jc w:val="both"/>
        <w:rPr>
          <w:b/>
          <w:sz w:val="20"/>
          <w:szCs w:val="20"/>
        </w:rPr>
      </w:pPr>
      <w:r w:rsidRPr="008B659F">
        <w:rPr>
          <w:sz w:val="20"/>
          <w:szCs w:val="20"/>
        </w:rPr>
        <w:tab/>
        <w:t xml:space="preserve">Limit pojistného plnění: </w:t>
      </w:r>
      <w:r w:rsidRPr="008B659F">
        <w:rPr>
          <w:b/>
          <w:sz w:val="20"/>
          <w:szCs w:val="20"/>
        </w:rPr>
        <w:t>400 000 Kč</w:t>
      </w:r>
    </w:p>
    <w:p w14:paraId="69CA5467" w14:textId="77777777" w:rsidR="00434B20" w:rsidRPr="008B659F" w:rsidRDefault="00434B20" w:rsidP="00434B20">
      <w:pPr>
        <w:spacing w:before="120"/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 xml:space="preserve">Spoluúčast: </w:t>
      </w:r>
      <w:r w:rsidRPr="008B659F">
        <w:rPr>
          <w:b/>
          <w:sz w:val="20"/>
          <w:szCs w:val="20"/>
        </w:rPr>
        <w:t>1 000 Kč</w:t>
      </w:r>
    </w:p>
    <w:p w14:paraId="1214E2B1" w14:textId="77777777" w:rsidR="00A56361" w:rsidRPr="008B659F" w:rsidRDefault="00434B20" w:rsidP="00EC0184">
      <w:pPr>
        <w:spacing w:before="120"/>
        <w:rPr>
          <w:sz w:val="20"/>
          <w:szCs w:val="20"/>
        </w:rPr>
      </w:pPr>
      <w:r w:rsidRPr="008B659F">
        <w:rPr>
          <w:b/>
          <w:sz w:val="20"/>
          <w:szCs w:val="20"/>
        </w:rPr>
        <w:tab/>
      </w:r>
      <w:r w:rsidR="00695CA0" w:rsidRPr="008B659F">
        <w:rPr>
          <w:sz w:val="20"/>
          <w:szCs w:val="20"/>
        </w:rPr>
        <w:t>Po</w:t>
      </w:r>
      <w:r w:rsidRPr="008B659F">
        <w:rPr>
          <w:sz w:val="20"/>
          <w:szCs w:val="20"/>
        </w:rPr>
        <w:t>jištění se sjednává</w:t>
      </w:r>
      <w:r w:rsidR="00AA3EB6" w:rsidRPr="008B659F">
        <w:rPr>
          <w:sz w:val="20"/>
          <w:szCs w:val="20"/>
        </w:rPr>
        <w:t xml:space="preserve"> na novou cenu</w:t>
      </w:r>
      <w:r w:rsidR="00695CA0" w:rsidRPr="008B659F">
        <w:rPr>
          <w:sz w:val="20"/>
          <w:szCs w:val="20"/>
        </w:rPr>
        <w:t>.</w:t>
      </w:r>
    </w:p>
    <w:p w14:paraId="464949A9" w14:textId="77777777" w:rsidR="00434B20" w:rsidRPr="008B659F" w:rsidRDefault="00434B20" w:rsidP="00A56361">
      <w:pPr>
        <w:spacing w:before="120"/>
        <w:ind w:firstLine="709"/>
        <w:rPr>
          <w:sz w:val="20"/>
          <w:szCs w:val="20"/>
        </w:rPr>
      </w:pPr>
      <w:r w:rsidRPr="008B659F">
        <w:rPr>
          <w:sz w:val="20"/>
          <w:szCs w:val="20"/>
        </w:rPr>
        <w:t>Pojištění se sjednává na první riziko.</w:t>
      </w:r>
    </w:p>
    <w:p w14:paraId="049BBC6E" w14:textId="77777777" w:rsidR="008B6434" w:rsidRPr="008B659F" w:rsidRDefault="008B6434" w:rsidP="007B3BD4">
      <w:pPr>
        <w:jc w:val="both"/>
        <w:rPr>
          <w:sz w:val="20"/>
          <w:szCs w:val="20"/>
        </w:rPr>
      </w:pPr>
    </w:p>
    <w:p w14:paraId="659867E1" w14:textId="77777777" w:rsidR="00360474" w:rsidRPr="008B659F" w:rsidRDefault="00360474" w:rsidP="00360474">
      <w:pPr>
        <w:keepNext/>
        <w:spacing w:before="240"/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2.2</w:t>
      </w:r>
      <w:r w:rsidRPr="008B659F">
        <w:rPr>
          <w:b/>
          <w:sz w:val="20"/>
          <w:szCs w:val="20"/>
        </w:rPr>
        <w:tab/>
        <w:t>Pojištění pro případ odcizení</w:t>
      </w:r>
    </w:p>
    <w:p w14:paraId="22D60B1E" w14:textId="77777777" w:rsidR="00360474" w:rsidRPr="008B659F" w:rsidRDefault="00360474" w:rsidP="00360474">
      <w:pPr>
        <w:pStyle w:val="Zkladntext"/>
        <w:spacing w:before="60" w:after="60"/>
        <w:rPr>
          <w:rFonts w:ascii="Koop Office" w:hAnsi="Koop Office" w:cs="Arial"/>
          <w:szCs w:val="20"/>
        </w:rPr>
      </w:pPr>
      <w:r w:rsidRPr="008B659F">
        <w:rPr>
          <w:rFonts w:ascii="Koop Office" w:hAnsi="Koop Office" w:cs="Arial"/>
          <w:szCs w:val="20"/>
        </w:rPr>
        <w:t xml:space="preserve">Pojištění pro případ odcizení se řídí </w:t>
      </w:r>
      <w:r w:rsidR="007B774A" w:rsidRPr="008B659F">
        <w:rPr>
          <w:rFonts w:ascii="Koop Office" w:hAnsi="Koop Office" w:cs="Arial"/>
          <w:szCs w:val="20"/>
        </w:rPr>
        <w:t xml:space="preserve">VPP </w:t>
      </w:r>
      <w:r w:rsidR="00C36523" w:rsidRPr="008B659F">
        <w:rPr>
          <w:rFonts w:ascii="Koop Office" w:hAnsi="Koop Office" w:cs="Arial"/>
          <w:szCs w:val="20"/>
        </w:rPr>
        <w:t>P-100/14, ZPP P-200/14, DPP P-520/14 s doložkami DOZ101, DOZ102, DOZ105, DOB101, DOB103.</w:t>
      </w:r>
    </w:p>
    <w:p w14:paraId="0875325A" w14:textId="77777777" w:rsidR="00360474" w:rsidRPr="008B659F" w:rsidRDefault="00360474" w:rsidP="00360474">
      <w:pPr>
        <w:pStyle w:val="Zkladntext"/>
        <w:spacing w:before="60" w:after="60"/>
        <w:rPr>
          <w:rFonts w:ascii="Koop Office" w:hAnsi="Koop Office" w:cs="Arial"/>
          <w:szCs w:val="20"/>
        </w:rPr>
      </w:pPr>
      <w:r w:rsidRPr="008B659F">
        <w:rPr>
          <w:rFonts w:ascii="Koop Office" w:hAnsi="Koop Office" w:cs="Arial"/>
          <w:szCs w:val="20"/>
        </w:rPr>
        <w:t>Pojištění pro případ odcizení se sjednává pro předměty pojištění v rozsahu a n</w:t>
      </w:r>
      <w:r w:rsidR="00A77C31" w:rsidRPr="008B659F">
        <w:rPr>
          <w:rFonts w:ascii="Koop Office" w:hAnsi="Koop Office" w:cs="Arial"/>
          <w:szCs w:val="20"/>
        </w:rPr>
        <w:t>a místech pojištění uvedených v </w:t>
      </w:r>
      <w:r w:rsidRPr="008B659F">
        <w:rPr>
          <w:rFonts w:ascii="Koop Office" w:hAnsi="Koop Office" w:cs="Arial"/>
          <w:szCs w:val="20"/>
        </w:rPr>
        <w:t>následujícím odstavci:</w:t>
      </w:r>
    </w:p>
    <w:p w14:paraId="0C803C15" w14:textId="77777777" w:rsidR="00592714" w:rsidRDefault="00592714" w:rsidP="00360474">
      <w:pPr>
        <w:spacing w:before="240"/>
        <w:jc w:val="both"/>
        <w:rPr>
          <w:b/>
          <w:sz w:val="20"/>
          <w:szCs w:val="20"/>
        </w:rPr>
      </w:pPr>
    </w:p>
    <w:p w14:paraId="13195FDE" w14:textId="4ED640C9" w:rsidR="00360474" w:rsidRPr="008B659F" w:rsidRDefault="00360474" w:rsidP="00360474">
      <w:pPr>
        <w:spacing w:before="240"/>
        <w:jc w:val="both"/>
        <w:rPr>
          <w:sz w:val="20"/>
          <w:szCs w:val="20"/>
        </w:rPr>
      </w:pPr>
      <w:r w:rsidRPr="008B659F">
        <w:rPr>
          <w:b/>
          <w:sz w:val="20"/>
          <w:szCs w:val="20"/>
        </w:rPr>
        <w:t>2.</w:t>
      </w:r>
      <w:r w:rsidR="00EC0184" w:rsidRPr="008B659F">
        <w:rPr>
          <w:b/>
          <w:sz w:val="20"/>
          <w:szCs w:val="20"/>
        </w:rPr>
        <w:t>2</w:t>
      </w:r>
      <w:r w:rsidRPr="008B659F">
        <w:rPr>
          <w:b/>
          <w:sz w:val="20"/>
          <w:szCs w:val="20"/>
        </w:rPr>
        <w:t>.1</w:t>
      </w: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 xml:space="preserve">Předmět pojištění: </w:t>
      </w:r>
      <w:r w:rsidR="00EC0184" w:rsidRPr="008B659F">
        <w:rPr>
          <w:sz w:val="20"/>
          <w:szCs w:val="20"/>
        </w:rPr>
        <w:t>uveden v odst. 2.1.1, 2.1.2 a 2.1.3 této pojistné smlouvy.</w:t>
      </w:r>
    </w:p>
    <w:p w14:paraId="4F7F91D4" w14:textId="77777777" w:rsidR="00360474" w:rsidRPr="008B659F" w:rsidRDefault="00360474" w:rsidP="00360474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Rozsah pojištění:</w:t>
      </w:r>
      <w:r w:rsidRPr="008B659F">
        <w:rPr>
          <w:sz w:val="20"/>
          <w:szCs w:val="20"/>
        </w:rPr>
        <w:tab/>
        <w:t xml:space="preserve"> </w:t>
      </w:r>
      <w:r w:rsidR="00EC0184" w:rsidRPr="008B659F">
        <w:rPr>
          <w:b/>
          <w:sz w:val="20"/>
          <w:szCs w:val="20"/>
        </w:rPr>
        <w:t>odcizení</w:t>
      </w:r>
    </w:p>
    <w:p w14:paraId="6C0A451C" w14:textId="77777777" w:rsidR="00360474" w:rsidRPr="008B659F" w:rsidRDefault="00360474" w:rsidP="00360474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Místo pojištění: specifikováno v odst. 1.1 této pojistné smlouvy</w:t>
      </w:r>
    </w:p>
    <w:p w14:paraId="610A2DDE" w14:textId="77777777" w:rsidR="00360474" w:rsidRPr="008B659F" w:rsidRDefault="00360474" w:rsidP="00360474">
      <w:pPr>
        <w:spacing w:before="120"/>
        <w:jc w:val="both"/>
        <w:rPr>
          <w:b/>
          <w:sz w:val="20"/>
          <w:szCs w:val="20"/>
        </w:rPr>
      </w:pPr>
      <w:r w:rsidRPr="008B659F">
        <w:rPr>
          <w:sz w:val="20"/>
          <w:szCs w:val="20"/>
        </w:rPr>
        <w:tab/>
      </w:r>
      <w:r w:rsidR="00A77C31" w:rsidRPr="008B659F">
        <w:rPr>
          <w:sz w:val="20"/>
          <w:szCs w:val="20"/>
        </w:rPr>
        <w:t xml:space="preserve">Limit pojistného plnění: </w:t>
      </w:r>
      <w:r w:rsidR="00A77C31" w:rsidRPr="008B659F">
        <w:rPr>
          <w:b/>
          <w:sz w:val="20"/>
          <w:szCs w:val="20"/>
        </w:rPr>
        <w:t>20 000 000 Kč</w:t>
      </w:r>
    </w:p>
    <w:p w14:paraId="5E8E90A9" w14:textId="77777777" w:rsidR="00360474" w:rsidRPr="008B659F" w:rsidRDefault="00360474" w:rsidP="00360474">
      <w:pPr>
        <w:spacing w:before="120"/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 xml:space="preserve">Spoluúčast: </w:t>
      </w:r>
      <w:r w:rsidRPr="008B659F">
        <w:rPr>
          <w:b/>
          <w:sz w:val="20"/>
          <w:szCs w:val="20"/>
        </w:rPr>
        <w:t>1 000 Kč</w:t>
      </w:r>
    </w:p>
    <w:p w14:paraId="1E509CA2" w14:textId="77777777" w:rsidR="00460DE3" w:rsidRPr="008B659F" w:rsidRDefault="00103892" w:rsidP="00103892">
      <w:pPr>
        <w:spacing w:before="120"/>
        <w:ind w:left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Pojištění se sjednává na novou cenu vyjma pojištění budov a staveb, kde se</w:t>
      </w:r>
      <w:r w:rsidR="00695CA0" w:rsidRPr="008B659F">
        <w:rPr>
          <w:sz w:val="20"/>
          <w:szCs w:val="20"/>
        </w:rPr>
        <w:t xml:space="preserve"> </w:t>
      </w:r>
      <w:r w:rsidRPr="008B659F">
        <w:rPr>
          <w:sz w:val="20"/>
          <w:szCs w:val="20"/>
        </w:rPr>
        <w:t xml:space="preserve">pojištění </w:t>
      </w:r>
      <w:r w:rsidR="00695CA0" w:rsidRPr="008B659F">
        <w:rPr>
          <w:sz w:val="20"/>
          <w:szCs w:val="20"/>
        </w:rPr>
        <w:t xml:space="preserve">sjednává na </w:t>
      </w:r>
      <w:r w:rsidRPr="008B659F">
        <w:rPr>
          <w:sz w:val="20"/>
          <w:szCs w:val="20"/>
        </w:rPr>
        <w:t xml:space="preserve">jinou cenu. Viz čl. V. (Zvláštní ujednání) odst. </w:t>
      </w:r>
      <w:r w:rsidR="009D4F7B" w:rsidRPr="008B659F">
        <w:rPr>
          <w:sz w:val="20"/>
          <w:szCs w:val="20"/>
        </w:rPr>
        <w:t>2.</w:t>
      </w:r>
      <w:r w:rsidRPr="008B659F">
        <w:rPr>
          <w:sz w:val="20"/>
          <w:szCs w:val="20"/>
        </w:rPr>
        <w:t xml:space="preserve"> a příloha č. 1 této pojistné smlouvy.</w:t>
      </w:r>
    </w:p>
    <w:p w14:paraId="1595A249" w14:textId="77777777" w:rsidR="00AD4EAD" w:rsidRPr="008B659F" w:rsidRDefault="00AD4EAD" w:rsidP="00AD4EAD">
      <w:pPr>
        <w:spacing w:before="120"/>
        <w:ind w:firstLine="709"/>
        <w:rPr>
          <w:sz w:val="20"/>
          <w:szCs w:val="20"/>
        </w:rPr>
      </w:pPr>
      <w:r w:rsidRPr="008B659F">
        <w:rPr>
          <w:sz w:val="20"/>
          <w:szCs w:val="20"/>
        </w:rPr>
        <w:t>Pojištění se sjednává na první riziko.</w:t>
      </w:r>
    </w:p>
    <w:p w14:paraId="3DF1D2BB" w14:textId="77777777" w:rsidR="00A77C31" w:rsidRPr="008B659F" w:rsidRDefault="00A77C31" w:rsidP="00A77C31">
      <w:pPr>
        <w:keepNext/>
        <w:spacing w:before="240"/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2.3</w:t>
      </w:r>
      <w:r w:rsidRPr="008B659F">
        <w:rPr>
          <w:b/>
          <w:sz w:val="20"/>
          <w:szCs w:val="20"/>
        </w:rPr>
        <w:tab/>
        <w:t>Pojištění pro případ vandalismu</w:t>
      </w:r>
    </w:p>
    <w:p w14:paraId="012E304C" w14:textId="77777777" w:rsidR="00A77C31" w:rsidRPr="008B659F" w:rsidRDefault="00A77C31" w:rsidP="00A77C31">
      <w:pPr>
        <w:pStyle w:val="Zkladntext"/>
        <w:spacing w:before="60" w:after="60"/>
        <w:rPr>
          <w:rFonts w:ascii="Koop Office" w:hAnsi="Koop Office" w:cs="Arial"/>
          <w:szCs w:val="20"/>
        </w:rPr>
      </w:pPr>
      <w:r w:rsidRPr="008B659F">
        <w:rPr>
          <w:rFonts w:ascii="Koop Office" w:hAnsi="Koop Office" w:cs="Arial"/>
          <w:szCs w:val="20"/>
        </w:rPr>
        <w:t xml:space="preserve">Pojištění pro případ vandalismu se řídí </w:t>
      </w:r>
      <w:r w:rsidR="007B774A" w:rsidRPr="008B659F">
        <w:rPr>
          <w:rFonts w:ascii="Koop Office" w:hAnsi="Koop Office" w:cs="Arial"/>
          <w:szCs w:val="20"/>
        </w:rPr>
        <w:t xml:space="preserve">VPP </w:t>
      </w:r>
      <w:r w:rsidR="00D70D0D" w:rsidRPr="008B659F">
        <w:rPr>
          <w:rFonts w:ascii="Koop Office" w:hAnsi="Koop Office" w:cs="Arial"/>
          <w:szCs w:val="20"/>
        </w:rPr>
        <w:t>P-100/14, ZPP P-200/14, DPP P-520/14 s doložkami DOB101, DOB103.</w:t>
      </w:r>
    </w:p>
    <w:p w14:paraId="63FF7759" w14:textId="77777777" w:rsidR="00A77C31" w:rsidRPr="008B659F" w:rsidRDefault="00A77C31" w:rsidP="00A77C31">
      <w:pPr>
        <w:pStyle w:val="Zkladntext"/>
        <w:spacing w:before="60" w:after="60"/>
        <w:rPr>
          <w:rFonts w:ascii="Koop Office" w:hAnsi="Koop Office" w:cs="Arial"/>
          <w:szCs w:val="20"/>
        </w:rPr>
      </w:pPr>
      <w:r w:rsidRPr="008B659F">
        <w:rPr>
          <w:rFonts w:ascii="Koop Office" w:hAnsi="Koop Office" w:cs="Arial"/>
          <w:szCs w:val="20"/>
        </w:rPr>
        <w:t>Pojištění pro případ vandalismu se sjednává pro předměty pojištění v rozsahu a na místech pojištění uvedených v následujícím odstavci:</w:t>
      </w:r>
    </w:p>
    <w:p w14:paraId="5A9283D3" w14:textId="77777777" w:rsidR="00A77C31" w:rsidRPr="008B659F" w:rsidRDefault="00A77C31" w:rsidP="00A77C31">
      <w:pPr>
        <w:spacing w:before="240"/>
        <w:jc w:val="both"/>
        <w:rPr>
          <w:sz w:val="20"/>
          <w:szCs w:val="20"/>
        </w:rPr>
      </w:pPr>
      <w:r w:rsidRPr="008B659F">
        <w:rPr>
          <w:b/>
          <w:sz w:val="20"/>
          <w:szCs w:val="20"/>
        </w:rPr>
        <w:t>2.3.1</w:t>
      </w: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>Předmět pojištění: uveden v odst. 2.1.1, 2.1.2 a 2.1.3 této pojistné smlouvy.</w:t>
      </w:r>
    </w:p>
    <w:p w14:paraId="41D80992" w14:textId="77777777" w:rsidR="00A77C31" w:rsidRPr="008B659F" w:rsidRDefault="00A77C31" w:rsidP="00A77C31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Rozsah pojištění:</w:t>
      </w:r>
      <w:r w:rsidRPr="008B659F">
        <w:rPr>
          <w:sz w:val="20"/>
          <w:szCs w:val="20"/>
        </w:rPr>
        <w:tab/>
        <w:t xml:space="preserve"> </w:t>
      </w:r>
      <w:r w:rsidRPr="008B659F">
        <w:rPr>
          <w:b/>
          <w:sz w:val="20"/>
          <w:szCs w:val="20"/>
        </w:rPr>
        <w:t>vandalismus</w:t>
      </w:r>
    </w:p>
    <w:p w14:paraId="17F410AA" w14:textId="77777777" w:rsidR="00A77C31" w:rsidRPr="008B659F" w:rsidRDefault="00A77C31" w:rsidP="00A77C31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Místo pojištění: specifikováno v odst. 1.1 této pojistné smlouvy</w:t>
      </w:r>
    </w:p>
    <w:p w14:paraId="09300F72" w14:textId="77777777" w:rsidR="00A77C31" w:rsidRPr="008B659F" w:rsidRDefault="00A77C31" w:rsidP="00A77C31">
      <w:pPr>
        <w:spacing w:before="120"/>
        <w:jc w:val="both"/>
        <w:rPr>
          <w:b/>
          <w:sz w:val="20"/>
          <w:szCs w:val="20"/>
        </w:rPr>
      </w:pPr>
      <w:r w:rsidRPr="008B659F">
        <w:rPr>
          <w:sz w:val="20"/>
          <w:szCs w:val="20"/>
        </w:rPr>
        <w:tab/>
        <w:t xml:space="preserve">Limit pojistného plnění: </w:t>
      </w:r>
      <w:r w:rsidRPr="008B659F">
        <w:rPr>
          <w:b/>
          <w:sz w:val="20"/>
          <w:szCs w:val="20"/>
        </w:rPr>
        <w:t>20 000 000 Kč</w:t>
      </w:r>
    </w:p>
    <w:p w14:paraId="13CD390C" w14:textId="77777777" w:rsidR="00A77C31" w:rsidRPr="008B659F" w:rsidRDefault="00A77C31" w:rsidP="00A77C31">
      <w:pPr>
        <w:spacing w:before="120"/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 xml:space="preserve">Spoluúčast: </w:t>
      </w:r>
      <w:r w:rsidRPr="008B659F">
        <w:rPr>
          <w:b/>
          <w:sz w:val="20"/>
          <w:szCs w:val="20"/>
        </w:rPr>
        <w:t>10 000 Kč</w:t>
      </w:r>
    </w:p>
    <w:p w14:paraId="4312306A" w14:textId="77777777" w:rsidR="00103892" w:rsidRPr="008B659F" w:rsidRDefault="00103892" w:rsidP="00103892">
      <w:pPr>
        <w:spacing w:before="120"/>
        <w:ind w:left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 xml:space="preserve">Pojištění se sjednává na novou cenu vyjma pojištění budov a staveb, kde se pojištění sjednává na jinou cenu. Viz čl. V. (Zvláštní ujednání) odst. </w:t>
      </w:r>
      <w:r w:rsidR="009D4F7B" w:rsidRPr="008B659F">
        <w:rPr>
          <w:sz w:val="20"/>
          <w:szCs w:val="20"/>
        </w:rPr>
        <w:t>2.</w:t>
      </w:r>
      <w:r w:rsidRPr="008B659F">
        <w:rPr>
          <w:sz w:val="20"/>
          <w:szCs w:val="20"/>
        </w:rPr>
        <w:t xml:space="preserve"> a příloha č. 1 této pojistné smlouvy.</w:t>
      </w:r>
    </w:p>
    <w:p w14:paraId="2BD82F0C" w14:textId="77777777" w:rsidR="00A77C31" w:rsidRPr="008B659F" w:rsidRDefault="00A77C31" w:rsidP="00A77C31">
      <w:pPr>
        <w:spacing w:before="120"/>
        <w:ind w:firstLine="709"/>
        <w:rPr>
          <w:sz w:val="20"/>
          <w:szCs w:val="20"/>
        </w:rPr>
      </w:pPr>
      <w:r w:rsidRPr="008B659F">
        <w:rPr>
          <w:sz w:val="20"/>
          <w:szCs w:val="20"/>
        </w:rPr>
        <w:t>Pojištění se sjednává na první riziko.</w:t>
      </w:r>
    </w:p>
    <w:p w14:paraId="309AF7D1" w14:textId="77777777" w:rsidR="00AA3EB6" w:rsidRPr="008B659F" w:rsidRDefault="00AA3EB6" w:rsidP="00AA3EB6">
      <w:pPr>
        <w:keepNext/>
        <w:spacing w:before="240"/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2.</w:t>
      </w:r>
      <w:r w:rsidR="007548B3" w:rsidRPr="008B659F">
        <w:rPr>
          <w:b/>
          <w:sz w:val="20"/>
          <w:szCs w:val="20"/>
        </w:rPr>
        <w:t>4</w:t>
      </w:r>
      <w:r w:rsidRPr="008B659F">
        <w:rPr>
          <w:b/>
          <w:sz w:val="20"/>
          <w:szCs w:val="20"/>
        </w:rPr>
        <w:tab/>
        <w:t>Pojištění skla</w:t>
      </w:r>
    </w:p>
    <w:p w14:paraId="4421E8A3" w14:textId="77777777" w:rsidR="00AA3EB6" w:rsidRPr="008B659F" w:rsidRDefault="00AA3EB6" w:rsidP="00AA3EB6">
      <w:pPr>
        <w:pStyle w:val="Zkladntext"/>
        <w:spacing w:before="60" w:after="60"/>
        <w:rPr>
          <w:rFonts w:ascii="Koop Office" w:hAnsi="Koop Office" w:cs="Arial"/>
          <w:szCs w:val="20"/>
        </w:rPr>
      </w:pPr>
      <w:r w:rsidRPr="008B659F">
        <w:rPr>
          <w:rFonts w:ascii="Koop Office" w:hAnsi="Koop Office" w:cs="Arial"/>
          <w:szCs w:val="20"/>
        </w:rPr>
        <w:t xml:space="preserve">Pojištění skla se řídí VPP </w:t>
      </w:r>
      <w:r w:rsidR="00D70D0D" w:rsidRPr="008B659F">
        <w:rPr>
          <w:rFonts w:ascii="Koop Office" w:hAnsi="Koop Office" w:cs="Arial"/>
          <w:szCs w:val="20"/>
        </w:rPr>
        <w:t>P-100/14, ZPP P-250/14, DPP P-520/14 s doložkami DOB101, DOB103.</w:t>
      </w:r>
    </w:p>
    <w:p w14:paraId="63E69BA4" w14:textId="77777777" w:rsidR="00AA3EB6" w:rsidRPr="008B659F" w:rsidRDefault="00AA3EB6" w:rsidP="00AA3EB6">
      <w:pPr>
        <w:pStyle w:val="Zkladntext"/>
        <w:spacing w:before="60" w:after="60"/>
        <w:rPr>
          <w:rFonts w:ascii="Koop Office" w:hAnsi="Koop Office" w:cs="Arial"/>
          <w:szCs w:val="20"/>
        </w:rPr>
      </w:pPr>
      <w:r w:rsidRPr="008B659F">
        <w:rPr>
          <w:rFonts w:ascii="Koop Office" w:hAnsi="Koop Office" w:cs="Arial"/>
          <w:szCs w:val="20"/>
        </w:rPr>
        <w:t>Pojištění skla se sjednává pro předměty pojištění v rozsahu a na místech pojištění uvedených v následujícím odstavci:</w:t>
      </w:r>
    </w:p>
    <w:p w14:paraId="20EDC809" w14:textId="77777777" w:rsidR="00AA3EB6" w:rsidRPr="008B659F" w:rsidRDefault="00AA3EB6" w:rsidP="00AA3EB6">
      <w:pPr>
        <w:spacing w:before="240"/>
        <w:jc w:val="both"/>
        <w:rPr>
          <w:sz w:val="20"/>
          <w:szCs w:val="20"/>
        </w:rPr>
      </w:pPr>
      <w:r w:rsidRPr="008B659F">
        <w:rPr>
          <w:b/>
          <w:sz w:val="20"/>
          <w:szCs w:val="20"/>
        </w:rPr>
        <w:t>2.</w:t>
      </w:r>
      <w:r w:rsidR="007548B3" w:rsidRPr="008B659F">
        <w:rPr>
          <w:b/>
          <w:sz w:val="20"/>
          <w:szCs w:val="20"/>
        </w:rPr>
        <w:t>4</w:t>
      </w:r>
      <w:r w:rsidRPr="008B659F">
        <w:rPr>
          <w:b/>
          <w:sz w:val="20"/>
          <w:szCs w:val="20"/>
        </w:rPr>
        <w:t>.1</w:t>
      </w: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>Předmět pojištění: soubor skel</w:t>
      </w:r>
    </w:p>
    <w:p w14:paraId="5D1FB27F" w14:textId="77777777" w:rsidR="00A22931" w:rsidRPr="008B659F" w:rsidRDefault="00A22931" w:rsidP="00A22931">
      <w:pPr>
        <w:spacing w:before="120"/>
        <w:ind w:left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Specifikace: skla pevně spojená s budovou nebo stavbou; skla zasazená v rámu, který je stavební součástí budovy nebo stavby.</w:t>
      </w:r>
    </w:p>
    <w:p w14:paraId="240F98F1" w14:textId="77777777" w:rsidR="00AA3EB6" w:rsidRPr="008B659F" w:rsidRDefault="00AA3EB6" w:rsidP="00AA3EB6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Rozsah pojištění:</w:t>
      </w:r>
      <w:r w:rsidRPr="008B659F">
        <w:rPr>
          <w:sz w:val="20"/>
          <w:szCs w:val="20"/>
        </w:rPr>
        <w:tab/>
      </w:r>
      <w:r w:rsidR="0051756C" w:rsidRPr="008B659F">
        <w:rPr>
          <w:sz w:val="20"/>
          <w:szCs w:val="20"/>
        </w:rPr>
        <w:t xml:space="preserve"> pojistná nebezpečí dle</w:t>
      </w:r>
      <w:r w:rsidRPr="008B659F">
        <w:rPr>
          <w:sz w:val="20"/>
          <w:szCs w:val="20"/>
        </w:rPr>
        <w:t xml:space="preserve"> </w:t>
      </w:r>
      <w:r w:rsidR="002E08E0" w:rsidRPr="008B659F">
        <w:rPr>
          <w:rFonts w:cs="Arial"/>
          <w:sz w:val="20"/>
          <w:szCs w:val="20"/>
        </w:rPr>
        <w:t>ZPP P-250/14</w:t>
      </w:r>
    </w:p>
    <w:p w14:paraId="056B111F" w14:textId="77777777" w:rsidR="00AA3EB6" w:rsidRPr="008B659F" w:rsidRDefault="00AA3EB6" w:rsidP="00AA3EB6">
      <w:pPr>
        <w:spacing w:before="120"/>
        <w:ind w:firstLine="709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Místo pojištění: specifikováno v odst. 1.1 této pojistné smlouvy</w:t>
      </w:r>
    </w:p>
    <w:p w14:paraId="777C953F" w14:textId="77777777" w:rsidR="00AA3EB6" w:rsidRPr="008B659F" w:rsidRDefault="00AA3EB6" w:rsidP="00AA3EB6">
      <w:pPr>
        <w:spacing w:before="120"/>
        <w:jc w:val="both"/>
        <w:rPr>
          <w:b/>
          <w:sz w:val="20"/>
          <w:szCs w:val="20"/>
        </w:rPr>
      </w:pPr>
      <w:r w:rsidRPr="008B659F">
        <w:rPr>
          <w:sz w:val="20"/>
          <w:szCs w:val="20"/>
        </w:rPr>
        <w:tab/>
        <w:t xml:space="preserve">Limit pojistného plnění: </w:t>
      </w:r>
      <w:r w:rsidRPr="008B659F">
        <w:rPr>
          <w:b/>
          <w:sz w:val="20"/>
          <w:szCs w:val="20"/>
        </w:rPr>
        <w:t>100 000 Kč</w:t>
      </w:r>
    </w:p>
    <w:p w14:paraId="01767A91" w14:textId="77777777" w:rsidR="00AA3EB6" w:rsidRPr="008B659F" w:rsidRDefault="00AA3EB6" w:rsidP="00AA3EB6">
      <w:pPr>
        <w:spacing w:before="120"/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ab/>
      </w:r>
      <w:r w:rsidRPr="008B659F">
        <w:rPr>
          <w:sz w:val="20"/>
          <w:szCs w:val="20"/>
        </w:rPr>
        <w:t xml:space="preserve">Spoluúčast: </w:t>
      </w:r>
      <w:r w:rsidRPr="008B659F">
        <w:rPr>
          <w:b/>
          <w:sz w:val="20"/>
          <w:szCs w:val="20"/>
        </w:rPr>
        <w:t>1 000 Kč</w:t>
      </w:r>
    </w:p>
    <w:p w14:paraId="3948B6B6" w14:textId="77777777" w:rsidR="008B6434" w:rsidRDefault="00AA3EB6" w:rsidP="008B6434">
      <w:pPr>
        <w:spacing w:before="120"/>
        <w:rPr>
          <w:sz w:val="20"/>
          <w:szCs w:val="20"/>
        </w:rPr>
      </w:pPr>
      <w:r w:rsidRPr="008B659F">
        <w:rPr>
          <w:b/>
          <w:sz w:val="20"/>
          <w:szCs w:val="20"/>
        </w:rPr>
        <w:tab/>
      </w:r>
      <w:r w:rsidR="00716375" w:rsidRPr="008B659F">
        <w:rPr>
          <w:sz w:val="20"/>
          <w:szCs w:val="20"/>
        </w:rPr>
        <w:t>P</w:t>
      </w:r>
      <w:r w:rsidRPr="008B659F">
        <w:rPr>
          <w:sz w:val="20"/>
          <w:szCs w:val="20"/>
        </w:rPr>
        <w:t>ojištění se sjednává na novou cenu</w:t>
      </w:r>
      <w:r w:rsidR="00716375" w:rsidRPr="008B659F">
        <w:rPr>
          <w:sz w:val="20"/>
          <w:szCs w:val="20"/>
        </w:rPr>
        <w:t>.</w:t>
      </w:r>
    </w:p>
    <w:p w14:paraId="35963A23" w14:textId="77777777" w:rsidR="00AA3EB6" w:rsidRDefault="00AA3EB6" w:rsidP="008B6434">
      <w:pPr>
        <w:spacing w:before="120"/>
        <w:rPr>
          <w:sz w:val="20"/>
          <w:szCs w:val="20"/>
        </w:rPr>
      </w:pPr>
      <w:r w:rsidRPr="008B659F">
        <w:rPr>
          <w:sz w:val="20"/>
          <w:szCs w:val="20"/>
        </w:rPr>
        <w:t>Pojištění se sjednává na první riziko.</w:t>
      </w:r>
    </w:p>
    <w:p w14:paraId="5F4123BC" w14:textId="77777777" w:rsidR="00E360CE" w:rsidRDefault="00E360CE" w:rsidP="008B6434">
      <w:pPr>
        <w:spacing w:before="120"/>
        <w:rPr>
          <w:sz w:val="20"/>
          <w:szCs w:val="20"/>
        </w:rPr>
      </w:pPr>
    </w:p>
    <w:p w14:paraId="6104C706" w14:textId="77777777" w:rsidR="002504F1" w:rsidRPr="008B659F" w:rsidRDefault="00E4027B" w:rsidP="00657E47">
      <w:pPr>
        <w:keepNext/>
        <w:numPr>
          <w:ilvl w:val="0"/>
          <w:numId w:val="8"/>
        </w:numPr>
        <w:rPr>
          <w:rFonts w:cs="Arial"/>
          <w:b/>
          <w:sz w:val="20"/>
          <w:szCs w:val="20"/>
        </w:rPr>
      </w:pPr>
      <w:bookmarkStart w:id="18" w:name="_Toc367839357"/>
      <w:r w:rsidRPr="008B659F">
        <w:rPr>
          <w:rFonts w:cs="Arial"/>
          <w:b/>
          <w:sz w:val="20"/>
          <w:szCs w:val="20"/>
        </w:rPr>
        <w:t>Limity p</w:t>
      </w:r>
      <w:r w:rsidR="00B31481" w:rsidRPr="008B659F">
        <w:rPr>
          <w:rFonts w:cs="Arial"/>
          <w:b/>
          <w:sz w:val="20"/>
          <w:szCs w:val="20"/>
        </w:rPr>
        <w:t>ojistné</w:t>
      </w:r>
      <w:r w:rsidRPr="008B659F">
        <w:rPr>
          <w:rFonts w:cs="Arial"/>
          <w:b/>
          <w:sz w:val="20"/>
          <w:szCs w:val="20"/>
        </w:rPr>
        <w:t>ho</w:t>
      </w:r>
      <w:r w:rsidR="00B31481" w:rsidRPr="008B659F">
        <w:rPr>
          <w:rFonts w:cs="Arial"/>
          <w:b/>
          <w:sz w:val="20"/>
          <w:szCs w:val="20"/>
        </w:rPr>
        <w:t xml:space="preserve"> plnění</w:t>
      </w:r>
    </w:p>
    <w:p w14:paraId="0F542852" w14:textId="77777777" w:rsidR="000C4624" w:rsidRPr="008B659F" w:rsidRDefault="000C4624" w:rsidP="00E360CE">
      <w:pPr>
        <w:numPr>
          <w:ilvl w:val="0"/>
          <w:numId w:val="9"/>
        </w:numPr>
        <w:spacing w:before="120"/>
        <w:jc w:val="both"/>
        <w:rPr>
          <w:rFonts w:cs="Arial"/>
          <w:b/>
          <w:bCs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Pr="008B659F">
        <w:rPr>
          <w:rFonts w:cs="Arial"/>
          <w:b/>
          <w:sz w:val="20"/>
          <w:szCs w:val="20"/>
        </w:rPr>
        <w:t>požárním nebezpečím</w:t>
      </w:r>
      <w:r w:rsidRPr="008B659F">
        <w:rPr>
          <w:rFonts w:cs="Arial"/>
          <w:sz w:val="20"/>
          <w:szCs w:val="20"/>
        </w:rPr>
        <w:t>, nastalé v průběhu jednoho pojistného roku</w:t>
      </w:r>
      <w:r w:rsidRPr="008B659F">
        <w:rPr>
          <w:sz w:val="20"/>
          <w:szCs w:val="20"/>
        </w:rPr>
        <w:t xml:space="preserve">, </w:t>
      </w:r>
      <w:r w:rsidRPr="008B659F">
        <w:rPr>
          <w:rFonts w:cs="Arial"/>
          <w:sz w:val="20"/>
          <w:szCs w:val="20"/>
        </w:rPr>
        <w:t xml:space="preserve">je omezeno maximálním ročním limitem pojistného plnění ve výši </w:t>
      </w:r>
      <w:r w:rsidRPr="008B659F">
        <w:rPr>
          <w:rFonts w:cs="Arial"/>
          <w:b/>
          <w:sz w:val="20"/>
          <w:szCs w:val="20"/>
        </w:rPr>
        <w:t>2 000 000 000 Kč</w:t>
      </w:r>
      <w:r w:rsidRPr="008B659F">
        <w:rPr>
          <w:rFonts w:cs="Arial"/>
          <w:sz w:val="20"/>
          <w:szCs w:val="20"/>
        </w:rPr>
        <w:t>; tím nejsou dotčena jiná ujednání, z nichž vyplývá povinnost pojistitele poskytnout pojistné plnění v nižší nebo stejné výši.</w:t>
      </w:r>
    </w:p>
    <w:p w14:paraId="2A9B7DEC" w14:textId="77777777" w:rsidR="00947CFE" w:rsidRPr="00E360CE" w:rsidRDefault="00947CFE" w:rsidP="008C0461">
      <w:pPr>
        <w:numPr>
          <w:ilvl w:val="0"/>
          <w:numId w:val="9"/>
        </w:numPr>
        <w:spacing w:before="160"/>
        <w:jc w:val="both"/>
        <w:rPr>
          <w:rFonts w:cs="Arial"/>
          <w:b/>
          <w:bCs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Pr="008B659F">
        <w:rPr>
          <w:rFonts w:cs="Arial"/>
          <w:b/>
          <w:sz w:val="20"/>
          <w:szCs w:val="20"/>
        </w:rPr>
        <w:t>povodní nebo záplavou</w:t>
      </w:r>
      <w:r w:rsidRPr="008B659F">
        <w:rPr>
          <w:rFonts w:cs="Arial"/>
          <w:sz w:val="20"/>
          <w:szCs w:val="20"/>
        </w:rPr>
        <w:t>, nastalé v průběhu jednoho pojistného roku</w:t>
      </w:r>
      <w:r w:rsidRPr="008B659F">
        <w:rPr>
          <w:sz w:val="20"/>
          <w:szCs w:val="20"/>
        </w:rPr>
        <w:t xml:space="preserve">, </w:t>
      </w:r>
      <w:r w:rsidRPr="008B659F">
        <w:rPr>
          <w:rFonts w:cs="Arial"/>
          <w:sz w:val="20"/>
          <w:szCs w:val="20"/>
        </w:rPr>
        <w:t xml:space="preserve">je omezeno maximálním ročním </w:t>
      </w:r>
      <w:r w:rsidRPr="008B659F">
        <w:rPr>
          <w:rFonts w:cs="Arial"/>
          <w:sz w:val="20"/>
          <w:szCs w:val="20"/>
        </w:rPr>
        <w:lastRenderedPageBreak/>
        <w:t xml:space="preserve">limitem pojistného plnění ve výši </w:t>
      </w:r>
      <w:r w:rsidR="003D7005" w:rsidRPr="008B659F">
        <w:rPr>
          <w:rFonts w:cs="Arial"/>
          <w:b/>
          <w:sz w:val="20"/>
          <w:szCs w:val="20"/>
        </w:rPr>
        <w:t>200 000 000</w:t>
      </w:r>
      <w:r w:rsidRPr="008B659F">
        <w:rPr>
          <w:rFonts w:cs="Arial"/>
          <w:b/>
          <w:sz w:val="20"/>
          <w:szCs w:val="20"/>
        </w:rPr>
        <w:t xml:space="preserve"> Kč</w:t>
      </w:r>
      <w:r w:rsidRPr="008B659F">
        <w:rPr>
          <w:rFonts w:cs="Arial"/>
          <w:sz w:val="20"/>
          <w:szCs w:val="20"/>
        </w:rPr>
        <w:t>; tím nejsou dotčena jiná ujednání, z nichž vyplývá povinnost pojistitele poskytnout pojistné plnění v nižší nebo stejné výši.</w:t>
      </w:r>
    </w:p>
    <w:p w14:paraId="2A3AA00D" w14:textId="77777777" w:rsidR="00947CFE" w:rsidRPr="008B659F" w:rsidRDefault="00947CFE" w:rsidP="00592714">
      <w:pPr>
        <w:numPr>
          <w:ilvl w:val="0"/>
          <w:numId w:val="9"/>
        </w:numPr>
        <w:tabs>
          <w:tab w:val="left" w:pos="-1418"/>
        </w:tabs>
        <w:spacing w:before="16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Pr="008B659F">
        <w:rPr>
          <w:rFonts w:cs="Arial"/>
          <w:b/>
          <w:sz w:val="20"/>
          <w:szCs w:val="20"/>
        </w:rPr>
        <w:t>vichřicí nebo krupobitím</w:t>
      </w:r>
      <w:r w:rsidRPr="008B659F">
        <w:rPr>
          <w:rFonts w:cs="Arial"/>
          <w:sz w:val="20"/>
          <w:szCs w:val="20"/>
        </w:rPr>
        <w:t xml:space="preserve">, nastalé v průběhu jednoho pojistného roku, je omezeno maximálním ročním limitem pojistného plnění ve výši </w:t>
      </w:r>
      <w:r w:rsidR="003D7005" w:rsidRPr="008B659F">
        <w:rPr>
          <w:rFonts w:cs="Arial"/>
          <w:b/>
          <w:sz w:val="20"/>
          <w:szCs w:val="20"/>
        </w:rPr>
        <w:t xml:space="preserve">200 000 000 </w:t>
      </w:r>
      <w:r w:rsidRPr="008B659F">
        <w:rPr>
          <w:rFonts w:cs="Arial"/>
          <w:b/>
          <w:sz w:val="20"/>
          <w:szCs w:val="20"/>
        </w:rPr>
        <w:t>Kč</w:t>
      </w:r>
      <w:r w:rsidRPr="008B659F">
        <w:rPr>
          <w:rFonts w:cs="Arial"/>
          <w:sz w:val="20"/>
          <w:szCs w:val="20"/>
        </w:rPr>
        <w:t>; tím nejsou dotčena jiná ujednání, z nichž vyplývá povinnost pojistitele poskytnout pojistné plnění v nižší nebo stejné výši.</w:t>
      </w:r>
    </w:p>
    <w:p w14:paraId="261AD9FB" w14:textId="77777777" w:rsidR="000C4624" w:rsidRPr="008B659F" w:rsidRDefault="000C4624" w:rsidP="00592714">
      <w:pPr>
        <w:numPr>
          <w:ilvl w:val="0"/>
          <w:numId w:val="9"/>
        </w:numPr>
        <w:tabs>
          <w:tab w:val="left" w:pos="-720"/>
        </w:tabs>
        <w:spacing w:before="16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Pr="008B659F">
        <w:rPr>
          <w:rFonts w:cs="Arial"/>
          <w:b/>
          <w:sz w:val="20"/>
          <w:szCs w:val="20"/>
        </w:rPr>
        <w:t>zemětřesením</w:t>
      </w:r>
      <w:r w:rsidRPr="008B659F">
        <w:rPr>
          <w:rFonts w:cs="Arial"/>
          <w:sz w:val="20"/>
          <w:szCs w:val="20"/>
        </w:rPr>
        <w:t xml:space="preserve"> nastalé v průběhu jednoho pojistného roku, je omezeno maximálním ročním limitem pojistného plnění ve výši </w:t>
      </w:r>
      <w:r w:rsidRPr="008B659F">
        <w:rPr>
          <w:rFonts w:cs="Arial"/>
          <w:b/>
          <w:sz w:val="20"/>
          <w:szCs w:val="20"/>
        </w:rPr>
        <w:t>200 000 000 Kč</w:t>
      </w:r>
      <w:r w:rsidRPr="008B659F">
        <w:rPr>
          <w:rFonts w:cs="Arial"/>
          <w:sz w:val="20"/>
          <w:szCs w:val="20"/>
        </w:rPr>
        <w:t>; tím nejsou dotčena jiná ujednání, z nichž vyplývá povinnost pojistitele poskytnout pojistné plnění v nižší nebo stejné výši.</w:t>
      </w:r>
    </w:p>
    <w:p w14:paraId="6F29420E" w14:textId="77777777" w:rsidR="00947CFE" w:rsidRPr="008B659F" w:rsidRDefault="00947CFE" w:rsidP="00592714">
      <w:pPr>
        <w:numPr>
          <w:ilvl w:val="0"/>
          <w:numId w:val="9"/>
        </w:numPr>
        <w:tabs>
          <w:tab w:val="left" w:pos="-720"/>
        </w:tabs>
        <w:spacing w:before="16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Pr="008B659F">
        <w:rPr>
          <w:rFonts w:cs="Arial"/>
          <w:b/>
          <w:sz w:val="20"/>
          <w:szCs w:val="20"/>
        </w:rPr>
        <w:t>sesouváním půdy, zřícením skal nebo zemin, sesouváním nebo zřícením lavin, tíhou sněhu nebo námrazy</w:t>
      </w:r>
      <w:r w:rsidR="000C4624" w:rsidRPr="008B659F">
        <w:rPr>
          <w:rFonts w:cs="Arial"/>
          <w:b/>
          <w:sz w:val="20"/>
          <w:szCs w:val="20"/>
        </w:rPr>
        <w:t>, nárazem nebo pádem, kouřem</w:t>
      </w:r>
      <w:r w:rsidRPr="008B659F">
        <w:rPr>
          <w:rFonts w:cs="Arial"/>
          <w:b/>
          <w:sz w:val="20"/>
          <w:szCs w:val="20"/>
        </w:rPr>
        <w:t xml:space="preserve"> </w:t>
      </w:r>
      <w:r w:rsidRPr="008B659F">
        <w:rPr>
          <w:rFonts w:cs="Arial"/>
          <w:sz w:val="20"/>
          <w:szCs w:val="20"/>
        </w:rPr>
        <w:t xml:space="preserve">nastalé v průběhu jednoho pojistného roku, je omezeno maximálním ročním limitem pojistného plnění ve výši </w:t>
      </w:r>
      <w:r w:rsidR="003D7005" w:rsidRPr="008B659F">
        <w:rPr>
          <w:rFonts w:cs="Arial"/>
          <w:b/>
          <w:sz w:val="20"/>
          <w:szCs w:val="20"/>
        </w:rPr>
        <w:t xml:space="preserve">500 000 000 </w:t>
      </w:r>
      <w:r w:rsidRPr="008B659F">
        <w:rPr>
          <w:rFonts w:cs="Arial"/>
          <w:b/>
          <w:sz w:val="20"/>
          <w:szCs w:val="20"/>
        </w:rPr>
        <w:t>Kč</w:t>
      </w:r>
      <w:r w:rsidRPr="008B659F">
        <w:rPr>
          <w:rFonts w:cs="Arial"/>
          <w:sz w:val="20"/>
          <w:szCs w:val="20"/>
        </w:rPr>
        <w:t>; tím nejsou dotčena jiná ujednání, z nichž vyplývá povinnost pojistitele poskytnout pojistné plnění v nižší nebo stejné výši.</w:t>
      </w:r>
    </w:p>
    <w:p w14:paraId="1CD8050E" w14:textId="77777777" w:rsidR="003D7005" w:rsidRPr="008B659F" w:rsidRDefault="003D7005" w:rsidP="00592714">
      <w:pPr>
        <w:numPr>
          <w:ilvl w:val="0"/>
          <w:numId w:val="9"/>
        </w:numPr>
        <w:tabs>
          <w:tab w:val="left" w:pos="-720"/>
        </w:tabs>
        <w:spacing w:before="16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Pr="008B659F">
        <w:rPr>
          <w:rFonts w:cs="Arial"/>
          <w:b/>
          <w:sz w:val="20"/>
          <w:szCs w:val="20"/>
        </w:rPr>
        <w:t>vodovodním nebezpečím</w:t>
      </w:r>
      <w:r w:rsidRPr="008B659F">
        <w:rPr>
          <w:bCs/>
          <w:sz w:val="20"/>
          <w:szCs w:val="20"/>
        </w:rPr>
        <w:t xml:space="preserve"> </w:t>
      </w:r>
      <w:r w:rsidRPr="008B659F">
        <w:rPr>
          <w:rFonts w:cs="Arial"/>
          <w:sz w:val="20"/>
          <w:szCs w:val="20"/>
        </w:rPr>
        <w:t xml:space="preserve">nastalé v průběhu jednoho pojistného roku, je omezeno maximálním ročním limitem pojistného plnění ve výši </w:t>
      </w:r>
      <w:r w:rsidR="000C4624" w:rsidRPr="008B659F">
        <w:rPr>
          <w:rFonts w:cs="Arial"/>
          <w:b/>
          <w:sz w:val="20"/>
          <w:szCs w:val="20"/>
        </w:rPr>
        <w:t>2</w:t>
      </w:r>
      <w:r w:rsidRPr="008B659F">
        <w:rPr>
          <w:rFonts w:cs="Arial"/>
          <w:b/>
          <w:sz w:val="20"/>
          <w:szCs w:val="20"/>
        </w:rPr>
        <w:t>0 000 000 Kč</w:t>
      </w:r>
      <w:r w:rsidRPr="008B659F">
        <w:rPr>
          <w:rFonts w:cs="Arial"/>
          <w:sz w:val="20"/>
          <w:szCs w:val="20"/>
        </w:rPr>
        <w:t>; tím nejsou dotčena jiná ujednání, z nichž vyplývá povinnost pojistitele poskytnout pojistné plnění v nižší nebo stejné výši.</w:t>
      </w:r>
    </w:p>
    <w:p w14:paraId="2646A834" w14:textId="77777777" w:rsidR="00D4607F" w:rsidRPr="008B659F" w:rsidRDefault="00D4607F" w:rsidP="00592714">
      <w:pPr>
        <w:numPr>
          <w:ilvl w:val="0"/>
          <w:numId w:val="9"/>
        </w:numPr>
        <w:tabs>
          <w:tab w:val="left" w:pos="-720"/>
        </w:tabs>
        <w:spacing w:before="160"/>
        <w:jc w:val="both"/>
        <w:rPr>
          <w:rFonts w:cs="Arial"/>
          <w:sz w:val="20"/>
          <w:szCs w:val="20"/>
        </w:rPr>
      </w:pPr>
      <w:r w:rsidRPr="008B659F">
        <w:rPr>
          <w:sz w:val="20"/>
          <w:szCs w:val="20"/>
        </w:rPr>
        <w:t xml:space="preserve">Pojistné plnění z pojištění sjednaného doložkou pro </w:t>
      </w:r>
      <w:r w:rsidRPr="008B659F">
        <w:rPr>
          <w:b/>
          <w:sz w:val="20"/>
          <w:szCs w:val="20"/>
        </w:rPr>
        <w:t>atmosférické srážky</w:t>
      </w:r>
      <w:r w:rsidRPr="008B659F">
        <w:rPr>
          <w:sz w:val="20"/>
          <w:szCs w:val="20"/>
        </w:rPr>
        <w:t xml:space="preserve">, </w:t>
      </w:r>
      <w:r w:rsidRPr="008B659F">
        <w:rPr>
          <w:rFonts w:cs="Arial"/>
          <w:sz w:val="20"/>
          <w:szCs w:val="20"/>
        </w:rPr>
        <w:t>v souhrnu</w:t>
      </w:r>
      <w:r w:rsidRPr="008B659F">
        <w:rPr>
          <w:sz w:val="20"/>
          <w:szCs w:val="20"/>
        </w:rPr>
        <w:t xml:space="preserve"> za všechny pojistné události nastalé v průběhu </w:t>
      </w:r>
      <w:r w:rsidRPr="008B659F">
        <w:rPr>
          <w:rFonts w:cs="Arial"/>
          <w:sz w:val="20"/>
          <w:szCs w:val="20"/>
        </w:rPr>
        <w:t xml:space="preserve">jednoho pojistného roku, je omezeno maximálním ročním limitem pojistného plnění ve výši </w:t>
      </w:r>
      <w:r w:rsidRPr="008B659F">
        <w:rPr>
          <w:rFonts w:cs="Arial"/>
          <w:b/>
          <w:sz w:val="20"/>
          <w:szCs w:val="20"/>
        </w:rPr>
        <w:t>200 000 Kč</w:t>
      </w:r>
      <w:r w:rsidRPr="008B659F">
        <w:rPr>
          <w:rFonts w:cs="Arial"/>
          <w:sz w:val="20"/>
          <w:szCs w:val="20"/>
        </w:rPr>
        <w:t>; tím nejsou dotčena jiná ujednání, z nichž vyplývá povinnost pojistitele poskytnout pojistné plnění v nižší nebo stejné výši.</w:t>
      </w:r>
    </w:p>
    <w:p w14:paraId="7FAF9C9E" w14:textId="77777777" w:rsidR="00D4607F" w:rsidRPr="008B659F" w:rsidRDefault="00D4607F" w:rsidP="00592714">
      <w:pPr>
        <w:numPr>
          <w:ilvl w:val="0"/>
          <w:numId w:val="9"/>
        </w:numPr>
        <w:tabs>
          <w:tab w:val="left" w:pos="-720"/>
        </w:tabs>
        <w:spacing w:before="16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Pr="008B659F">
        <w:rPr>
          <w:rFonts w:cs="Arial"/>
          <w:b/>
          <w:sz w:val="20"/>
          <w:szCs w:val="20"/>
        </w:rPr>
        <w:t>odcizením</w:t>
      </w:r>
      <w:r w:rsidRPr="008B659F">
        <w:rPr>
          <w:bCs/>
          <w:sz w:val="20"/>
          <w:szCs w:val="20"/>
        </w:rPr>
        <w:t xml:space="preserve"> </w:t>
      </w:r>
      <w:r w:rsidRPr="008B659F">
        <w:rPr>
          <w:rFonts w:cs="Arial"/>
          <w:sz w:val="20"/>
          <w:szCs w:val="20"/>
        </w:rPr>
        <w:t xml:space="preserve">nastalé v průběhu jednoho pojistného roku, je omezeno maximálním ročním limitem pojistného plnění ve výši </w:t>
      </w:r>
      <w:r w:rsidRPr="008B659F">
        <w:rPr>
          <w:rFonts w:cs="Arial"/>
          <w:b/>
          <w:sz w:val="20"/>
          <w:szCs w:val="20"/>
        </w:rPr>
        <w:t>20 000 000 Kč</w:t>
      </w:r>
      <w:r w:rsidRPr="008B659F">
        <w:rPr>
          <w:rFonts w:cs="Arial"/>
          <w:sz w:val="20"/>
          <w:szCs w:val="20"/>
        </w:rPr>
        <w:t>; tím nejsou dotčena jiná ujednání, z nichž vyplývá povinnost pojistitele poskytnout pojistné plnění v nižší nebo stejné výši.</w:t>
      </w:r>
    </w:p>
    <w:p w14:paraId="0F184F6A" w14:textId="77777777" w:rsidR="00D4607F" w:rsidRPr="008B659F" w:rsidRDefault="00D4607F" w:rsidP="00592714">
      <w:pPr>
        <w:numPr>
          <w:ilvl w:val="0"/>
          <w:numId w:val="9"/>
        </w:numPr>
        <w:tabs>
          <w:tab w:val="left" w:pos="-720"/>
        </w:tabs>
        <w:spacing w:before="16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Pr="008B659F">
        <w:rPr>
          <w:rFonts w:cs="Arial"/>
          <w:b/>
          <w:sz w:val="20"/>
          <w:szCs w:val="20"/>
        </w:rPr>
        <w:t>vandalismem</w:t>
      </w:r>
      <w:r w:rsidRPr="008B659F">
        <w:rPr>
          <w:bCs/>
          <w:sz w:val="20"/>
          <w:szCs w:val="20"/>
        </w:rPr>
        <w:t xml:space="preserve"> </w:t>
      </w:r>
      <w:r w:rsidRPr="008B659F">
        <w:rPr>
          <w:rFonts w:cs="Arial"/>
          <w:sz w:val="20"/>
          <w:szCs w:val="20"/>
        </w:rPr>
        <w:t xml:space="preserve">nastalé v průběhu jednoho pojistného roku, je omezeno maximálním ročním limitem pojistného plnění ve výši </w:t>
      </w:r>
      <w:r w:rsidRPr="008B659F">
        <w:rPr>
          <w:rFonts w:cs="Arial"/>
          <w:b/>
          <w:sz w:val="20"/>
          <w:szCs w:val="20"/>
        </w:rPr>
        <w:t>20 000 000 Kč</w:t>
      </w:r>
      <w:r w:rsidRPr="008B659F">
        <w:rPr>
          <w:rFonts w:cs="Arial"/>
          <w:sz w:val="20"/>
          <w:szCs w:val="20"/>
        </w:rPr>
        <w:t>; tím nejsou dotčena jiná ujednání, z nichž vyplývá povinnost pojistitele poskytnout pojistné plnění v nižší nebo stejné výši.</w:t>
      </w:r>
    </w:p>
    <w:p w14:paraId="32AB4C48" w14:textId="77777777" w:rsidR="002549B0" w:rsidRPr="008B659F" w:rsidRDefault="002549B0" w:rsidP="00592714">
      <w:pPr>
        <w:numPr>
          <w:ilvl w:val="0"/>
          <w:numId w:val="9"/>
        </w:numPr>
        <w:tabs>
          <w:tab w:val="clear" w:pos="425"/>
          <w:tab w:val="left" w:pos="-720"/>
          <w:tab w:val="left" w:pos="426"/>
        </w:tabs>
        <w:spacing w:before="160"/>
        <w:jc w:val="both"/>
        <w:rPr>
          <w:sz w:val="20"/>
          <w:szCs w:val="20"/>
        </w:rPr>
      </w:pPr>
      <w:r w:rsidRPr="008B659F">
        <w:rPr>
          <w:sz w:val="20"/>
          <w:szCs w:val="20"/>
        </w:rPr>
        <w:t xml:space="preserve">Pro </w:t>
      </w:r>
      <w:r w:rsidRPr="008B659F">
        <w:rPr>
          <w:b/>
          <w:sz w:val="20"/>
          <w:szCs w:val="20"/>
        </w:rPr>
        <w:t>pojištění skla</w:t>
      </w:r>
      <w:r w:rsidRPr="008B659F">
        <w:rPr>
          <w:sz w:val="20"/>
          <w:szCs w:val="20"/>
        </w:rPr>
        <w:t xml:space="preserve"> se sjednává maximální roční limit pojistného plnění ve výši </w:t>
      </w:r>
      <w:r w:rsidRPr="008B659F">
        <w:rPr>
          <w:b/>
          <w:sz w:val="20"/>
          <w:szCs w:val="20"/>
        </w:rPr>
        <w:t>100 000 Kč</w:t>
      </w:r>
      <w:r w:rsidR="00877AF5" w:rsidRPr="008B659F">
        <w:rPr>
          <w:sz w:val="20"/>
          <w:szCs w:val="20"/>
        </w:rPr>
        <w:t>.</w:t>
      </w:r>
    </w:p>
    <w:p w14:paraId="709A3787" w14:textId="77777777" w:rsidR="006B2831" w:rsidRPr="008B659F" w:rsidRDefault="006B2831" w:rsidP="00592714">
      <w:pPr>
        <w:numPr>
          <w:ilvl w:val="0"/>
          <w:numId w:val="9"/>
        </w:numPr>
        <w:tabs>
          <w:tab w:val="left" w:pos="-720"/>
        </w:tabs>
        <w:spacing w:before="160"/>
        <w:jc w:val="both"/>
        <w:rPr>
          <w:sz w:val="20"/>
          <w:szCs w:val="20"/>
        </w:rPr>
      </w:pPr>
      <w:r w:rsidRPr="008B659F">
        <w:rPr>
          <w:sz w:val="20"/>
          <w:szCs w:val="20"/>
        </w:rPr>
        <w:t xml:space="preserve">Pro místo pojištění: </w:t>
      </w:r>
      <w:r w:rsidRPr="008B659F">
        <w:rPr>
          <w:b/>
          <w:sz w:val="20"/>
          <w:szCs w:val="20"/>
        </w:rPr>
        <w:t xml:space="preserve">Itálie, Benátky, </w:t>
      </w:r>
      <w:r w:rsidR="005F4D14" w:rsidRPr="008B659F">
        <w:rPr>
          <w:b/>
          <w:sz w:val="20"/>
          <w:szCs w:val="20"/>
        </w:rPr>
        <w:t>Bienále, zahrady Giardini, Castello</w:t>
      </w:r>
      <w:r w:rsidR="005F4D14" w:rsidRPr="008B659F">
        <w:rPr>
          <w:sz w:val="20"/>
          <w:szCs w:val="20"/>
        </w:rPr>
        <w:t xml:space="preserve"> d</w:t>
      </w:r>
      <w:r w:rsidRPr="008B659F">
        <w:rPr>
          <w:sz w:val="20"/>
          <w:szCs w:val="20"/>
        </w:rPr>
        <w:t>le bodu 1.</w:t>
      </w:r>
      <w:r w:rsidR="00B63317" w:rsidRPr="008B659F">
        <w:rPr>
          <w:sz w:val="20"/>
          <w:szCs w:val="20"/>
        </w:rPr>
        <w:t>1</w:t>
      </w:r>
      <w:r w:rsidRPr="008B659F">
        <w:rPr>
          <w:sz w:val="20"/>
          <w:szCs w:val="20"/>
        </w:rPr>
        <w:t>.</w:t>
      </w:r>
      <w:r w:rsidR="00144403" w:rsidRPr="008B659F">
        <w:rPr>
          <w:sz w:val="20"/>
          <w:szCs w:val="20"/>
        </w:rPr>
        <w:t>9</w:t>
      </w:r>
      <w:r w:rsidRPr="008B659F">
        <w:rPr>
          <w:sz w:val="20"/>
          <w:szCs w:val="20"/>
        </w:rPr>
        <w:t xml:space="preserve">. na str. 2 </w:t>
      </w:r>
      <w:r w:rsidR="00F02C9E" w:rsidRPr="008B659F">
        <w:rPr>
          <w:sz w:val="20"/>
          <w:szCs w:val="20"/>
        </w:rPr>
        <w:t>této pojistné smlouvy</w:t>
      </w:r>
      <w:r w:rsidRPr="008B659F">
        <w:rPr>
          <w:sz w:val="20"/>
          <w:szCs w:val="20"/>
        </w:rPr>
        <w:t xml:space="preserve"> je pojistné plnění ze všech pojištění sjednaných touto pojistnou smlouvou, v souhrnu za všechny pojistné události nastalé v průběhu jednoho pojistného roku, omezeno maximálním ročním limitem pojistného plnění ve výši </w:t>
      </w:r>
      <w:r w:rsidRPr="008B659F">
        <w:rPr>
          <w:b/>
          <w:sz w:val="20"/>
          <w:szCs w:val="20"/>
        </w:rPr>
        <w:t>2 000 000 Kč</w:t>
      </w:r>
      <w:r w:rsidRPr="008B659F">
        <w:rPr>
          <w:sz w:val="20"/>
          <w:szCs w:val="20"/>
        </w:rPr>
        <w:t>. Tím nejsou dotčena jiná ujednání, z nichž vyplývá povinnost pojistitele poskytnout pojistné plnění v nižší nebo stejné výši.</w:t>
      </w:r>
    </w:p>
    <w:p w14:paraId="675119EC" w14:textId="35263665" w:rsidR="006B2831" w:rsidRDefault="006B2831" w:rsidP="007B3BD4">
      <w:pPr>
        <w:jc w:val="both"/>
        <w:rPr>
          <w:sz w:val="20"/>
          <w:szCs w:val="20"/>
        </w:rPr>
      </w:pPr>
    </w:p>
    <w:p w14:paraId="49B02C8A" w14:textId="77777777" w:rsidR="00AB2CAD" w:rsidRPr="008B659F" w:rsidRDefault="00AB2CAD" w:rsidP="008B6434">
      <w:pPr>
        <w:keepNext/>
        <w:tabs>
          <w:tab w:val="left" w:pos="-720"/>
        </w:tabs>
        <w:spacing w:before="120"/>
        <w:jc w:val="center"/>
        <w:rPr>
          <w:rFonts w:cs="Arial"/>
          <w:b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t>Článek III.</w:t>
      </w:r>
    </w:p>
    <w:p w14:paraId="06A98014" w14:textId="77777777" w:rsidR="00AB2CAD" w:rsidRPr="008B659F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t>Výše a způsob placení pojistného</w:t>
      </w:r>
    </w:p>
    <w:p w14:paraId="2FA33FDB" w14:textId="77777777" w:rsidR="00AB2CAD" w:rsidRPr="008B659F" w:rsidRDefault="008B6434" w:rsidP="00657E47">
      <w:pPr>
        <w:keepNext/>
        <w:numPr>
          <w:ilvl w:val="0"/>
          <w:numId w:val="11"/>
        </w:numPr>
        <w:tabs>
          <w:tab w:val="left" w:pos="-1560"/>
        </w:tabs>
        <w:spacing w:before="240"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Pojistné za jeden pojistný rok </w:t>
      </w:r>
      <w:r w:rsidR="006364C3" w:rsidRPr="008B659F">
        <w:rPr>
          <w:rFonts w:cs="Arial"/>
          <w:sz w:val="20"/>
          <w:szCs w:val="20"/>
        </w:rPr>
        <w:t>činí:</w:t>
      </w:r>
    </w:p>
    <w:p w14:paraId="24D57E11" w14:textId="77777777" w:rsidR="00AB2CAD" w:rsidRPr="008B659F" w:rsidRDefault="00AB2CAD" w:rsidP="00657E47">
      <w:pPr>
        <w:keepNext/>
        <w:numPr>
          <w:ilvl w:val="0"/>
          <w:numId w:val="10"/>
        </w:numPr>
        <w:tabs>
          <w:tab w:val="clear" w:pos="425"/>
          <w:tab w:val="left" w:pos="-720"/>
        </w:tabs>
        <w:spacing w:before="20" w:after="20"/>
        <w:ind w:left="567" w:hanging="567"/>
        <w:jc w:val="both"/>
        <w:rPr>
          <w:rFonts w:cs="Arial"/>
          <w:b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t>Živelní pojištění</w:t>
      </w:r>
    </w:p>
    <w:p w14:paraId="2D520CEC" w14:textId="77777777" w:rsidR="00AB2CAD" w:rsidRPr="008B659F" w:rsidRDefault="00AB2CAD" w:rsidP="00F84BB5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</w:t>
      </w:r>
      <w:r w:rsidRPr="008B659F">
        <w:rPr>
          <w:rFonts w:cs="Arial"/>
          <w:sz w:val="20"/>
          <w:szCs w:val="20"/>
        </w:rPr>
        <w:tab/>
      </w:r>
      <w:r w:rsidR="008052CD" w:rsidRPr="008B659F">
        <w:rPr>
          <w:rFonts w:cs="Arial"/>
          <w:sz w:val="20"/>
          <w:szCs w:val="20"/>
        </w:rPr>
        <w:t xml:space="preserve"> </w:t>
      </w:r>
      <w:r w:rsidR="008B6434">
        <w:rPr>
          <w:rFonts w:cs="Arial"/>
          <w:sz w:val="20"/>
          <w:szCs w:val="20"/>
        </w:rPr>
        <w:t>842 318</w:t>
      </w:r>
      <w:r w:rsidR="0073730A" w:rsidRPr="008B659F">
        <w:rPr>
          <w:rFonts w:cs="Arial"/>
          <w:sz w:val="20"/>
          <w:szCs w:val="20"/>
        </w:rPr>
        <w:t xml:space="preserve"> </w:t>
      </w:r>
      <w:r w:rsidRPr="008B659F">
        <w:rPr>
          <w:rFonts w:cs="Arial"/>
          <w:sz w:val="20"/>
          <w:szCs w:val="20"/>
        </w:rPr>
        <w:t>Kč</w:t>
      </w:r>
    </w:p>
    <w:p w14:paraId="3FC67CCC" w14:textId="77777777" w:rsidR="00AB2CAD" w:rsidRPr="008B659F" w:rsidRDefault="00F87B01" w:rsidP="00657E47">
      <w:pPr>
        <w:keepNext/>
        <w:numPr>
          <w:ilvl w:val="0"/>
          <w:numId w:val="10"/>
        </w:numPr>
        <w:tabs>
          <w:tab w:val="clear" w:pos="425"/>
          <w:tab w:val="left" w:pos="-1560"/>
        </w:tabs>
        <w:spacing w:before="20" w:after="20"/>
        <w:ind w:left="567" w:hanging="567"/>
        <w:jc w:val="both"/>
        <w:rPr>
          <w:rFonts w:cs="Arial"/>
          <w:b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t>Pojištění pro případ odcizení</w:t>
      </w:r>
    </w:p>
    <w:p w14:paraId="3CAE6764" w14:textId="77777777" w:rsidR="00AB2CAD" w:rsidRPr="008B659F" w:rsidRDefault="00AB2CAD" w:rsidP="00F84BB5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</w:t>
      </w:r>
      <w:r w:rsidRPr="008B659F">
        <w:rPr>
          <w:rFonts w:cs="Arial"/>
          <w:sz w:val="20"/>
          <w:szCs w:val="20"/>
        </w:rPr>
        <w:tab/>
      </w:r>
      <w:r w:rsidR="0073730A" w:rsidRPr="008B659F">
        <w:rPr>
          <w:rFonts w:cs="Arial"/>
          <w:sz w:val="20"/>
          <w:szCs w:val="20"/>
        </w:rPr>
        <w:t xml:space="preserve"> </w:t>
      </w:r>
      <w:r w:rsidR="008B6434">
        <w:rPr>
          <w:rFonts w:cs="Arial"/>
          <w:sz w:val="20"/>
          <w:szCs w:val="20"/>
        </w:rPr>
        <w:t xml:space="preserve">45 360 </w:t>
      </w:r>
      <w:r w:rsidR="00C64BFF" w:rsidRPr="008B659F">
        <w:rPr>
          <w:rFonts w:cs="Arial"/>
          <w:sz w:val="20"/>
          <w:szCs w:val="20"/>
        </w:rPr>
        <w:t>Kč</w:t>
      </w:r>
    </w:p>
    <w:p w14:paraId="09C13389" w14:textId="77777777" w:rsidR="007137FC" w:rsidRPr="008B659F" w:rsidRDefault="007137FC" w:rsidP="00657E47">
      <w:pPr>
        <w:keepNext/>
        <w:numPr>
          <w:ilvl w:val="0"/>
          <w:numId w:val="10"/>
        </w:numPr>
        <w:tabs>
          <w:tab w:val="clear" w:pos="425"/>
          <w:tab w:val="left" w:pos="-1560"/>
        </w:tabs>
        <w:spacing w:before="20" w:after="20"/>
        <w:ind w:left="567" w:hanging="567"/>
        <w:jc w:val="both"/>
        <w:rPr>
          <w:rFonts w:cs="Arial"/>
          <w:b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t xml:space="preserve">Pojištění pro případ </w:t>
      </w:r>
      <w:r w:rsidR="008052CD" w:rsidRPr="008B659F">
        <w:rPr>
          <w:rFonts w:cs="Arial"/>
          <w:b/>
          <w:sz w:val="20"/>
          <w:szCs w:val="20"/>
        </w:rPr>
        <w:t>vandalismu</w:t>
      </w:r>
    </w:p>
    <w:p w14:paraId="53E2B7D4" w14:textId="77777777" w:rsidR="007137FC" w:rsidRPr="008B659F" w:rsidRDefault="007137FC" w:rsidP="00F84BB5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</w:t>
      </w:r>
      <w:r w:rsidRPr="008B659F">
        <w:rPr>
          <w:rFonts w:cs="Arial"/>
          <w:sz w:val="20"/>
          <w:szCs w:val="20"/>
        </w:rPr>
        <w:tab/>
      </w:r>
      <w:r w:rsidR="008052CD" w:rsidRPr="008B659F">
        <w:rPr>
          <w:rFonts w:cs="Arial"/>
          <w:sz w:val="20"/>
          <w:szCs w:val="20"/>
        </w:rPr>
        <w:t xml:space="preserve"> </w:t>
      </w:r>
      <w:r w:rsidR="008B6434">
        <w:rPr>
          <w:rFonts w:cs="Arial"/>
          <w:sz w:val="20"/>
          <w:szCs w:val="20"/>
        </w:rPr>
        <w:t>30 242</w:t>
      </w:r>
      <w:r w:rsidR="00C64BFF" w:rsidRPr="008B659F">
        <w:rPr>
          <w:rFonts w:cs="Arial"/>
          <w:sz w:val="20"/>
          <w:szCs w:val="20"/>
        </w:rPr>
        <w:t xml:space="preserve"> Kč</w:t>
      </w:r>
    </w:p>
    <w:p w14:paraId="3BB32E89" w14:textId="77777777" w:rsidR="00C64BFF" w:rsidRPr="008B659F" w:rsidRDefault="00C64BFF" w:rsidP="00657E47">
      <w:pPr>
        <w:keepNext/>
        <w:numPr>
          <w:ilvl w:val="0"/>
          <w:numId w:val="10"/>
        </w:numPr>
        <w:tabs>
          <w:tab w:val="clear" w:pos="425"/>
          <w:tab w:val="left" w:pos="-1560"/>
        </w:tabs>
        <w:spacing w:before="20" w:after="20"/>
        <w:ind w:left="567" w:hanging="567"/>
        <w:jc w:val="both"/>
        <w:rPr>
          <w:rFonts w:cs="Arial"/>
          <w:b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t>Pojištění skla</w:t>
      </w:r>
    </w:p>
    <w:p w14:paraId="640D1489" w14:textId="77777777" w:rsidR="00C64BFF" w:rsidRPr="008B659F" w:rsidRDefault="00C64BFF" w:rsidP="00F84BB5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Pojistné </w:t>
      </w:r>
      <w:r w:rsidRPr="008B659F">
        <w:rPr>
          <w:rFonts w:cs="Arial"/>
          <w:sz w:val="20"/>
          <w:szCs w:val="20"/>
        </w:rPr>
        <w:tab/>
        <w:t xml:space="preserve"> </w:t>
      </w:r>
      <w:r w:rsidR="008B6434">
        <w:rPr>
          <w:rFonts w:cs="Arial"/>
          <w:sz w:val="20"/>
          <w:szCs w:val="20"/>
        </w:rPr>
        <w:t>6 000</w:t>
      </w:r>
      <w:r w:rsidRPr="008B659F">
        <w:rPr>
          <w:rFonts w:cs="Arial"/>
          <w:sz w:val="20"/>
          <w:szCs w:val="20"/>
        </w:rPr>
        <w:t xml:space="preserve"> Kč</w:t>
      </w:r>
    </w:p>
    <w:p w14:paraId="64D9B2A5" w14:textId="77777777" w:rsidR="00AB2CAD" w:rsidRPr="008B659F" w:rsidRDefault="00AB2CAD" w:rsidP="00A65C48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  <w:szCs w:val="20"/>
        </w:rPr>
      </w:pPr>
      <w:r w:rsidRPr="008B659F">
        <w:rPr>
          <w:rFonts w:cs="Arial"/>
          <w:b/>
          <w:sz w:val="20"/>
          <w:szCs w:val="20"/>
        </w:rPr>
        <w:lastRenderedPageBreak/>
        <w:t>Souhrn</w:t>
      </w:r>
      <w:r w:rsidRPr="008B659F">
        <w:rPr>
          <w:rFonts w:cs="Arial"/>
          <w:sz w:val="20"/>
          <w:szCs w:val="20"/>
        </w:rPr>
        <w:t xml:space="preserve"> </w:t>
      </w:r>
      <w:r w:rsidRPr="008B659F">
        <w:rPr>
          <w:rFonts w:cs="Arial"/>
          <w:b/>
          <w:sz w:val="20"/>
          <w:szCs w:val="20"/>
        </w:rPr>
        <w:t>pojistného za sjednaná pojištění</w:t>
      </w:r>
      <w:r w:rsidR="008B6434">
        <w:rPr>
          <w:rFonts w:cs="Arial"/>
          <w:b/>
          <w:sz w:val="20"/>
          <w:szCs w:val="20"/>
        </w:rPr>
        <w:t xml:space="preserve"> za jeden pojistný rok</w:t>
      </w:r>
      <w:r w:rsidR="006625FC" w:rsidRPr="008B659F">
        <w:rPr>
          <w:rFonts w:cs="Arial"/>
          <w:b/>
          <w:sz w:val="20"/>
          <w:szCs w:val="20"/>
        </w:rPr>
        <w:t xml:space="preserve"> </w:t>
      </w:r>
      <w:r w:rsidRPr="008B659F">
        <w:rPr>
          <w:rFonts w:cs="Arial"/>
          <w:b/>
          <w:sz w:val="20"/>
          <w:szCs w:val="20"/>
        </w:rPr>
        <w:t xml:space="preserve">činí </w:t>
      </w:r>
      <w:r w:rsidRPr="008B659F">
        <w:rPr>
          <w:rFonts w:cs="Arial"/>
          <w:b/>
          <w:sz w:val="20"/>
          <w:szCs w:val="20"/>
        </w:rPr>
        <w:tab/>
        <w:t xml:space="preserve"> </w:t>
      </w:r>
      <w:r w:rsidR="008B6434">
        <w:rPr>
          <w:rFonts w:cs="Arial"/>
          <w:b/>
          <w:sz w:val="20"/>
          <w:szCs w:val="20"/>
        </w:rPr>
        <w:t>923 920</w:t>
      </w:r>
      <w:r w:rsidR="00C64BFF" w:rsidRPr="00D55981">
        <w:rPr>
          <w:rFonts w:cs="Arial"/>
          <w:b/>
          <w:sz w:val="20"/>
          <w:szCs w:val="20"/>
        </w:rPr>
        <w:t xml:space="preserve"> Kč</w:t>
      </w:r>
    </w:p>
    <w:p w14:paraId="3DDF4215" w14:textId="668B5BCF" w:rsidR="0023157D" w:rsidRDefault="00B041B0" w:rsidP="0023157D">
      <w:pPr>
        <w:pStyle w:val="slovn-rove1-netun"/>
        <w:numPr>
          <w:ilvl w:val="0"/>
          <w:numId w:val="11"/>
        </w:numPr>
        <w:spacing w:before="240"/>
      </w:pPr>
      <w:r w:rsidRPr="000969FB">
        <w:t>Pojistné je sj</w:t>
      </w:r>
      <w:r w:rsidR="008B6434">
        <w:t>ednáno jako běžné. P</w:t>
      </w:r>
      <w:r w:rsidR="00802B16">
        <w:t>ojistné období je jeden pojistný rok.</w:t>
      </w:r>
    </w:p>
    <w:p w14:paraId="0B4E10CF" w14:textId="77777777" w:rsidR="0023157D" w:rsidRDefault="0023157D" w:rsidP="0023157D">
      <w:pPr>
        <w:pStyle w:val="slovn-rove1-netun"/>
        <w:numPr>
          <w:ilvl w:val="0"/>
          <w:numId w:val="0"/>
        </w:numPr>
        <w:spacing w:before="240"/>
      </w:pPr>
    </w:p>
    <w:p w14:paraId="2A78A944" w14:textId="77777777" w:rsidR="008B6434" w:rsidRPr="008B6434" w:rsidRDefault="008B6434" w:rsidP="0023157D">
      <w:pPr>
        <w:widowControl w:val="0"/>
        <w:numPr>
          <w:ilvl w:val="0"/>
          <w:numId w:val="11"/>
        </w:numPr>
        <w:tabs>
          <w:tab w:val="left" w:pos="-1418"/>
        </w:tabs>
        <w:jc w:val="both"/>
        <w:rPr>
          <w:sz w:val="20"/>
        </w:rPr>
      </w:pPr>
      <w:r w:rsidRPr="008B6434">
        <w:rPr>
          <w:rFonts w:cs="Arial"/>
          <w:sz w:val="20"/>
        </w:rPr>
        <w:t>Poji</w:t>
      </w:r>
      <w:r>
        <w:rPr>
          <w:rFonts w:cs="Arial"/>
          <w:sz w:val="20"/>
        </w:rPr>
        <w:t xml:space="preserve">stné je </w:t>
      </w:r>
      <w:r w:rsidRPr="008B6434">
        <w:rPr>
          <w:rFonts w:cs="Arial"/>
          <w:sz w:val="20"/>
        </w:rPr>
        <w:t>splatné k datům a v částkách (rozděleno na čtvrtiny roční ceny) takto:</w:t>
      </w:r>
    </w:p>
    <w:p w14:paraId="72025025" w14:textId="77777777" w:rsidR="008B6434" w:rsidRPr="008B6434" w:rsidRDefault="008B6434" w:rsidP="008B6434">
      <w:pPr>
        <w:widowControl w:val="0"/>
        <w:tabs>
          <w:tab w:val="left" w:pos="-1560"/>
          <w:tab w:val="left" w:pos="-1418"/>
          <w:tab w:val="left" w:pos="3969"/>
        </w:tabs>
        <w:spacing w:before="120"/>
        <w:ind w:left="851" w:hanging="284"/>
        <w:jc w:val="both"/>
        <w:rPr>
          <w:sz w:val="20"/>
        </w:rPr>
      </w:pPr>
      <w:r w:rsidRPr="008B6434">
        <w:rPr>
          <w:sz w:val="20"/>
        </w:rPr>
        <w:tab/>
        <w:t>datum:</w:t>
      </w:r>
      <w:r w:rsidRPr="008B6434">
        <w:rPr>
          <w:sz w:val="20"/>
        </w:rPr>
        <w:tab/>
        <w:t>částka:</w:t>
      </w:r>
    </w:p>
    <w:p w14:paraId="5DC98F5B" w14:textId="7A15FEE5" w:rsidR="008B6434" w:rsidRPr="008B6434" w:rsidRDefault="008B6434" w:rsidP="008B6434">
      <w:pPr>
        <w:tabs>
          <w:tab w:val="left" w:pos="-1560"/>
          <w:tab w:val="left" w:pos="-1418"/>
          <w:tab w:val="left" w:pos="3969"/>
        </w:tabs>
        <w:spacing w:before="120"/>
        <w:ind w:left="851" w:hanging="284"/>
        <w:jc w:val="both"/>
        <w:rPr>
          <w:b/>
          <w:sz w:val="20"/>
        </w:rPr>
      </w:pPr>
      <w:r w:rsidRPr="008B6434">
        <w:rPr>
          <w:b/>
          <w:sz w:val="20"/>
        </w:rPr>
        <w:tab/>
        <w:t>1.</w:t>
      </w:r>
      <w:r>
        <w:rPr>
          <w:b/>
          <w:sz w:val="20"/>
        </w:rPr>
        <w:t xml:space="preserve"> 1. 202</w:t>
      </w:r>
      <w:r w:rsidR="00104FDC">
        <w:rPr>
          <w:b/>
          <w:sz w:val="20"/>
        </w:rPr>
        <w:t>1</w:t>
      </w:r>
      <w:r w:rsidRPr="008B6434">
        <w:rPr>
          <w:b/>
          <w:sz w:val="20"/>
        </w:rPr>
        <w:tab/>
        <w:t>230 980 Kč</w:t>
      </w:r>
    </w:p>
    <w:p w14:paraId="188D6FE6" w14:textId="38E08629" w:rsidR="008B6434" w:rsidRPr="008B6434" w:rsidRDefault="008B6434" w:rsidP="00F84BB5">
      <w:pPr>
        <w:tabs>
          <w:tab w:val="left" w:pos="-1560"/>
          <w:tab w:val="left" w:pos="-1418"/>
          <w:tab w:val="left" w:pos="3969"/>
        </w:tabs>
        <w:ind w:left="851" w:hanging="284"/>
        <w:jc w:val="both"/>
        <w:rPr>
          <w:b/>
          <w:sz w:val="20"/>
        </w:rPr>
      </w:pPr>
      <w:r w:rsidRPr="008B6434">
        <w:rPr>
          <w:b/>
          <w:sz w:val="20"/>
        </w:rPr>
        <w:tab/>
        <w:t xml:space="preserve">1. </w:t>
      </w:r>
      <w:r>
        <w:rPr>
          <w:b/>
          <w:sz w:val="20"/>
        </w:rPr>
        <w:t>4</w:t>
      </w:r>
      <w:r w:rsidRPr="008B6434">
        <w:rPr>
          <w:b/>
          <w:sz w:val="20"/>
        </w:rPr>
        <w:t>.</w:t>
      </w:r>
      <w:r>
        <w:rPr>
          <w:b/>
          <w:sz w:val="20"/>
        </w:rPr>
        <w:t xml:space="preserve"> 202</w:t>
      </w:r>
      <w:r w:rsidR="00104FDC">
        <w:rPr>
          <w:b/>
          <w:sz w:val="20"/>
        </w:rPr>
        <w:t>1</w:t>
      </w:r>
      <w:r w:rsidRPr="008B6434">
        <w:rPr>
          <w:b/>
          <w:sz w:val="20"/>
        </w:rPr>
        <w:tab/>
        <w:t>230 980 Kč</w:t>
      </w:r>
    </w:p>
    <w:p w14:paraId="050A9C3B" w14:textId="1887AD30" w:rsidR="008B6434" w:rsidRPr="008B6434" w:rsidRDefault="008B6434" w:rsidP="00F84BB5">
      <w:pPr>
        <w:tabs>
          <w:tab w:val="left" w:pos="-1560"/>
          <w:tab w:val="left" w:pos="-1418"/>
          <w:tab w:val="left" w:pos="3969"/>
        </w:tabs>
        <w:ind w:left="851" w:hanging="284"/>
        <w:jc w:val="both"/>
        <w:rPr>
          <w:b/>
          <w:sz w:val="20"/>
        </w:rPr>
      </w:pPr>
      <w:r w:rsidRPr="008B6434">
        <w:rPr>
          <w:b/>
          <w:sz w:val="20"/>
        </w:rPr>
        <w:tab/>
        <w:t xml:space="preserve">1. </w:t>
      </w:r>
      <w:r>
        <w:rPr>
          <w:b/>
          <w:sz w:val="20"/>
        </w:rPr>
        <w:t>7</w:t>
      </w:r>
      <w:r w:rsidRPr="008B6434">
        <w:rPr>
          <w:b/>
          <w:sz w:val="20"/>
        </w:rPr>
        <w:t>.</w:t>
      </w:r>
      <w:r>
        <w:rPr>
          <w:b/>
          <w:sz w:val="20"/>
        </w:rPr>
        <w:t xml:space="preserve"> 202</w:t>
      </w:r>
      <w:r w:rsidR="00104FDC">
        <w:rPr>
          <w:b/>
          <w:sz w:val="20"/>
        </w:rPr>
        <w:t>1</w:t>
      </w:r>
      <w:r w:rsidRPr="008B6434">
        <w:rPr>
          <w:b/>
          <w:sz w:val="20"/>
        </w:rPr>
        <w:tab/>
        <w:t>230 980 Kč</w:t>
      </w:r>
    </w:p>
    <w:p w14:paraId="03183677" w14:textId="291A8967" w:rsidR="008B6434" w:rsidRPr="008B6434" w:rsidRDefault="008B6434" w:rsidP="00F84BB5">
      <w:pPr>
        <w:tabs>
          <w:tab w:val="left" w:pos="-1560"/>
          <w:tab w:val="left" w:pos="-1418"/>
          <w:tab w:val="left" w:pos="3969"/>
        </w:tabs>
        <w:ind w:left="851" w:hanging="284"/>
        <w:jc w:val="both"/>
        <w:rPr>
          <w:b/>
          <w:sz w:val="20"/>
        </w:rPr>
      </w:pPr>
      <w:r>
        <w:rPr>
          <w:b/>
          <w:sz w:val="20"/>
        </w:rPr>
        <w:tab/>
        <w:t>1. 10. 202</w:t>
      </w:r>
      <w:r w:rsidR="00104FDC">
        <w:rPr>
          <w:b/>
          <w:sz w:val="20"/>
        </w:rPr>
        <w:t>1</w:t>
      </w:r>
      <w:r w:rsidRPr="008B6434">
        <w:rPr>
          <w:b/>
          <w:sz w:val="20"/>
        </w:rPr>
        <w:tab/>
        <w:t>230 980 Kč</w:t>
      </w:r>
    </w:p>
    <w:p w14:paraId="52EE1B17" w14:textId="77777777" w:rsidR="00144073" w:rsidRPr="008B659F" w:rsidRDefault="00144073" w:rsidP="003A7C96">
      <w:pPr>
        <w:keepNext/>
        <w:numPr>
          <w:ilvl w:val="0"/>
          <w:numId w:val="11"/>
        </w:numPr>
        <w:tabs>
          <w:tab w:val="left" w:pos="-1560"/>
        </w:tabs>
        <w:spacing w:before="120"/>
        <w:jc w:val="both"/>
        <w:rPr>
          <w:sz w:val="20"/>
          <w:szCs w:val="20"/>
        </w:rPr>
      </w:pPr>
      <w:r w:rsidRPr="008B659F">
        <w:rPr>
          <w:sz w:val="20"/>
          <w:szCs w:val="20"/>
        </w:rPr>
        <w:t xml:space="preserve">Pojistník je povinen uhradit pojistné v uvedené výši na účet pojistitele č. ú. </w:t>
      </w:r>
      <w:r w:rsidR="00C020E3" w:rsidRPr="008B659F">
        <w:rPr>
          <w:b/>
          <w:sz w:val="20"/>
          <w:szCs w:val="20"/>
        </w:rPr>
        <w:t>2226222/0800</w:t>
      </w:r>
      <w:r w:rsidRPr="008B659F">
        <w:rPr>
          <w:sz w:val="20"/>
          <w:szCs w:val="20"/>
        </w:rPr>
        <w:t xml:space="preserve">, variabilní symbol: </w:t>
      </w:r>
      <w:r w:rsidR="00C020E3" w:rsidRPr="008B659F">
        <w:rPr>
          <w:b/>
          <w:sz w:val="20"/>
          <w:szCs w:val="20"/>
        </w:rPr>
        <w:t>772</w:t>
      </w:r>
      <w:r w:rsidR="00F84BB5">
        <w:rPr>
          <w:b/>
          <w:sz w:val="20"/>
          <w:szCs w:val="20"/>
        </w:rPr>
        <w:t>1126911</w:t>
      </w:r>
      <w:r w:rsidRPr="008B659F">
        <w:rPr>
          <w:sz w:val="20"/>
          <w:szCs w:val="20"/>
        </w:rPr>
        <w:t>.</w:t>
      </w:r>
    </w:p>
    <w:p w14:paraId="1392337A" w14:textId="77777777" w:rsidR="00B041B0" w:rsidRPr="00F50DF1" w:rsidRDefault="00B041B0" w:rsidP="00B041B0">
      <w:pPr>
        <w:pStyle w:val="slovn-rove1-netun"/>
        <w:numPr>
          <w:ilvl w:val="0"/>
          <w:numId w:val="11"/>
        </w:numPr>
      </w:pPr>
      <w:r w:rsidRPr="00F50DF1"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14:paraId="6ACD8BEF" w14:textId="77777777" w:rsidR="002D1B7A" w:rsidRPr="008B659F" w:rsidRDefault="002D1B7A" w:rsidP="007B3BD4">
      <w:pPr>
        <w:jc w:val="both"/>
        <w:rPr>
          <w:sz w:val="20"/>
          <w:szCs w:val="20"/>
        </w:rPr>
      </w:pPr>
    </w:p>
    <w:p w14:paraId="6A7E4E00" w14:textId="77777777" w:rsidR="00D7357B" w:rsidRPr="008B659F" w:rsidRDefault="00D7357B" w:rsidP="00D7357B">
      <w:pPr>
        <w:jc w:val="center"/>
        <w:rPr>
          <w:rFonts w:cs="Arial"/>
          <w:b/>
          <w:bCs/>
          <w:sz w:val="20"/>
          <w:szCs w:val="20"/>
        </w:rPr>
      </w:pPr>
      <w:r w:rsidRPr="008B659F">
        <w:rPr>
          <w:rFonts w:cs="Arial"/>
          <w:b/>
          <w:bCs/>
          <w:sz w:val="20"/>
          <w:szCs w:val="20"/>
        </w:rPr>
        <w:t>Článek IV.</w:t>
      </w:r>
    </w:p>
    <w:p w14:paraId="0A8351B6" w14:textId="77777777" w:rsidR="00D7357B" w:rsidRPr="008B659F" w:rsidRDefault="00D7357B" w:rsidP="00D7357B">
      <w:pPr>
        <w:jc w:val="center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Hlášení škodných událostí</w:t>
      </w:r>
    </w:p>
    <w:p w14:paraId="6AE26252" w14:textId="77777777" w:rsidR="008B6434" w:rsidRPr="00293FA7" w:rsidRDefault="008B6434" w:rsidP="00F84BB5">
      <w:pPr>
        <w:pStyle w:val="slovn-rove1-netunb"/>
      </w:pPr>
      <w:r w:rsidRPr="00293FA7">
        <w:t>Vznik škodné události je pojistník (pojištěný) povinen oznámit přímo nebo prostřednictvím zplnomocněného samostatného zprostředkovatele v postavení pojišťovacího makléře bez zbytečného odkladu na jeden z níže uvedených kontaktních údajů:</w:t>
      </w:r>
    </w:p>
    <w:p w14:paraId="09E2CE44" w14:textId="77777777" w:rsidR="008B6434" w:rsidRPr="008B6434" w:rsidRDefault="008B6434" w:rsidP="00F84BB5">
      <w:pPr>
        <w:spacing w:before="120"/>
        <w:ind w:left="425"/>
        <w:rPr>
          <w:sz w:val="20"/>
          <w:szCs w:val="20"/>
        </w:rPr>
      </w:pPr>
      <w:r w:rsidRPr="008B6434">
        <w:rPr>
          <w:sz w:val="20"/>
          <w:szCs w:val="20"/>
        </w:rPr>
        <w:t>Kooperativa pojišťovna, a.s., Vienna Insurance Group</w:t>
      </w:r>
    </w:p>
    <w:p w14:paraId="5D0FBE86" w14:textId="77777777" w:rsidR="008B6434" w:rsidRPr="008B6434" w:rsidRDefault="008B6434" w:rsidP="008B6434">
      <w:pPr>
        <w:ind w:left="425"/>
        <w:rPr>
          <w:sz w:val="20"/>
          <w:szCs w:val="20"/>
        </w:rPr>
      </w:pPr>
      <w:r w:rsidRPr="008B6434">
        <w:rPr>
          <w:sz w:val="20"/>
          <w:szCs w:val="20"/>
        </w:rPr>
        <w:t>CENTRUM ZÁKAZNICKÉ PODPORY</w:t>
      </w:r>
    </w:p>
    <w:p w14:paraId="400D00E2" w14:textId="77777777" w:rsidR="008B6434" w:rsidRPr="008B6434" w:rsidRDefault="008B6434" w:rsidP="008B6434">
      <w:pPr>
        <w:ind w:left="425"/>
        <w:rPr>
          <w:sz w:val="20"/>
          <w:szCs w:val="20"/>
        </w:rPr>
      </w:pPr>
      <w:r w:rsidRPr="008B6434">
        <w:rPr>
          <w:sz w:val="20"/>
          <w:szCs w:val="20"/>
        </w:rPr>
        <w:t>Centrální podatelna</w:t>
      </w:r>
    </w:p>
    <w:p w14:paraId="4DE7AEA6" w14:textId="77777777" w:rsidR="008B6434" w:rsidRPr="008B6434" w:rsidRDefault="008B6434" w:rsidP="008B6434">
      <w:pPr>
        <w:ind w:left="425"/>
        <w:rPr>
          <w:sz w:val="20"/>
          <w:szCs w:val="20"/>
        </w:rPr>
      </w:pPr>
      <w:r w:rsidRPr="008B6434">
        <w:rPr>
          <w:sz w:val="20"/>
          <w:szCs w:val="20"/>
        </w:rPr>
        <w:t>Brněnská 634</w:t>
      </w:r>
    </w:p>
    <w:p w14:paraId="4C23FA42" w14:textId="77777777" w:rsidR="008B6434" w:rsidRPr="008B6434" w:rsidRDefault="008B6434" w:rsidP="008B6434">
      <w:pPr>
        <w:ind w:left="425"/>
        <w:rPr>
          <w:sz w:val="20"/>
          <w:szCs w:val="20"/>
        </w:rPr>
      </w:pPr>
      <w:r w:rsidRPr="008B6434">
        <w:rPr>
          <w:sz w:val="20"/>
          <w:szCs w:val="20"/>
        </w:rPr>
        <w:t>664 42 Modřice</w:t>
      </w:r>
    </w:p>
    <w:p w14:paraId="1B449BA8" w14:textId="77777777" w:rsidR="008B6434" w:rsidRPr="008B6434" w:rsidRDefault="008B6434" w:rsidP="00F84BB5">
      <w:pPr>
        <w:ind w:left="425"/>
        <w:rPr>
          <w:sz w:val="20"/>
          <w:szCs w:val="20"/>
        </w:rPr>
      </w:pPr>
      <w:r w:rsidRPr="008B6434">
        <w:rPr>
          <w:sz w:val="20"/>
          <w:szCs w:val="20"/>
        </w:rPr>
        <w:t>tel.: 957 105 105</w:t>
      </w:r>
    </w:p>
    <w:p w14:paraId="3214422A" w14:textId="77777777" w:rsidR="008B6434" w:rsidRPr="008B6434" w:rsidRDefault="008B6434" w:rsidP="00F84BB5">
      <w:pPr>
        <w:ind w:left="425"/>
        <w:rPr>
          <w:sz w:val="20"/>
          <w:szCs w:val="20"/>
        </w:rPr>
      </w:pPr>
      <w:r w:rsidRPr="008B6434">
        <w:rPr>
          <w:sz w:val="20"/>
          <w:szCs w:val="20"/>
        </w:rPr>
        <w:t>fax: 547 212 602, 547 212 561</w:t>
      </w:r>
    </w:p>
    <w:p w14:paraId="4E3B1FB2" w14:textId="77777777" w:rsidR="008B6434" w:rsidRPr="00F84BB5" w:rsidRDefault="008B6434" w:rsidP="00F84BB5">
      <w:pPr>
        <w:ind w:left="425"/>
      </w:pPr>
      <w:r w:rsidRPr="008B6434">
        <w:rPr>
          <w:sz w:val="20"/>
          <w:szCs w:val="20"/>
        </w:rPr>
        <w:t>datová schránka: n6tetn3</w:t>
      </w:r>
    </w:p>
    <w:p w14:paraId="4D3BD2B8" w14:textId="77777777" w:rsidR="008B6434" w:rsidRPr="00F84BB5" w:rsidRDefault="008B6434" w:rsidP="00F84BB5">
      <w:pPr>
        <w:ind w:left="425"/>
        <w:rPr>
          <w:sz w:val="20"/>
          <w:szCs w:val="20"/>
        </w:rPr>
      </w:pPr>
      <w:r w:rsidRPr="00F84BB5">
        <w:rPr>
          <w:sz w:val="20"/>
          <w:szCs w:val="20"/>
        </w:rPr>
        <w:t>www.koop.cz</w:t>
      </w:r>
    </w:p>
    <w:p w14:paraId="0B0FBBA2" w14:textId="77777777" w:rsidR="00C020E3" w:rsidRPr="008B6434" w:rsidRDefault="008B6434" w:rsidP="007B3BD4">
      <w:pPr>
        <w:pStyle w:val="slovn-rove1-netunb"/>
      </w:pPr>
      <w:r w:rsidRPr="00293FA7">
        <w:t xml:space="preserve">Na výzvu pojistitele je pojistník (pojištěný nebo jakákoliv jiná osoba) povinen oznámit vznik škodné události písemnou formou. </w:t>
      </w:r>
    </w:p>
    <w:bookmarkEnd w:id="18"/>
    <w:p w14:paraId="759DE0B5" w14:textId="77777777" w:rsidR="00F84BB5" w:rsidRDefault="00F84BB5" w:rsidP="008B6434">
      <w:pPr>
        <w:jc w:val="center"/>
        <w:rPr>
          <w:rFonts w:cs="Arial"/>
          <w:b/>
          <w:bCs/>
          <w:sz w:val="20"/>
          <w:szCs w:val="20"/>
        </w:rPr>
      </w:pPr>
    </w:p>
    <w:p w14:paraId="44C27C0F" w14:textId="77777777" w:rsidR="00D7357B" w:rsidRPr="008B659F" w:rsidRDefault="00D7357B" w:rsidP="008B6434">
      <w:pPr>
        <w:jc w:val="center"/>
        <w:rPr>
          <w:rFonts w:cs="Arial"/>
          <w:b/>
          <w:bCs/>
          <w:sz w:val="20"/>
          <w:szCs w:val="20"/>
        </w:rPr>
      </w:pPr>
      <w:r w:rsidRPr="008B659F">
        <w:rPr>
          <w:rFonts w:cs="Arial"/>
          <w:b/>
          <w:bCs/>
          <w:sz w:val="20"/>
          <w:szCs w:val="20"/>
        </w:rPr>
        <w:t>Článek V.</w:t>
      </w:r>
    </w:p>
    <w:p w14:paraId="741E3279" w14:textId="77777777" w:rsidR="0085333E" w:rsidRPr="008B659F" w:rsidRDefault="00D7357B" w:rsidP="0085333E">
      <w:pPr>
        <w:jc w:val="center"/>
        <w:rPr>
          <w:rFonts w:cs="Arial"/>
          <w:b/>
          <w:bCs/>
          <w:sz w:val="20"/>
          <w:szCs w:val="20"/>
        </w:rPr>
      </w:pPr>
      <w:r w:rsidRPr="008B659F">
        <w:rPr>
          <w:rFonts w:cs="Arial"/>
          <w:b/>
          <w:bCs/>
          <w:sz w:val="20"/>
          <w:szCs w:val="20"/>
        </w:rPr>
        <w:t>Zvláštní ujednání</w:t>
      </w:r>
    </w:p>
    <w:p w14:paraId="458342CB" w14:textId="77777777" w:rsidR="00122C9D" w:rsidRPr="008B659F" w:rsidRDefault="00122C9D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14:paraId="57A642E1" w14:textId="77777777" w:rsidR="007E01C9" w:rsidRPr="008B659F" w:rsidRDefault="007E01C9" w:rsidP="007E01C9">
      <w:pPr>
        <w:pStyle w:val="Zkladntext32"/>
        <w:numPr>
          <w:ilvl w:val="12"/>
          <w:numId w:val="0"/>
        </w:numPr>
        <w:tabs>
          <w:tab w:val="clear" w:pos="-720"/>
          <w:tab w:val="left" w:pos="-1701"/>
          <w:tab w:val="left" w:pos="284"/>
        </w:tabs>
        <w:spacing w:line="240" w:lineRule="auto"/>
        <w:jc w:val="both"/>
        <w:rPr>
          <w:rFonts w:ascii="Koop Office" w:hAnsi="Koop Office" w:cs="Arial"/>
          <w:b/>
        </w:rPr>
      </w:pPr>
      <w:r w:rsidRPr="008B659F">
        <w:rPr>
          <w:rFonts w:ascii="Koop Office" w:hAnsi="Koop Office" w:cs="Arial"/>
          <w:b/>
        </w:rPr>
        <w:t>1.</w:t>
      </w:r>
      <w:r w:rsidRPr="008B659F">
        <w:rPr>
          <w:rFonts w:ascii="Koop Office" w:hAnsi="Koop Office" w:cs="Arial"/>
          <w:b/>
        </w:rPr>
        <w:tab/>
        <w:t>Bonifikace</w:t>
      </w:r>
    </w:p>
    <w:p w14:paraId="2060A97A" w14:textId="77777777" w:rsidR="007E01C9" w:rsidRPr="008B659F" w:rsidRDefault="007E01C9" w:rsidP="00E01DC8">
      <w:pPr>
        <w:tabs>
          <w:tab w:val="left" w:pos="-1418"/>
          <w:tab w:val="left" w:pos="426"/>
        </w:tabs>
        <w:spacing w:before="1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Pojistitel poskytne pojistníkovi bonifikaci ve smyslu</w:t>
      </w:r>
      <w:r w:rsidR="00BB4900" w:rsidRPr="008B659F">
        <w:rPr>
          <w:rFonts w:cs="Arial"/>
          <w:sz w:val="20"/>
          <w:szCs w:val="20"/>
        </w:rPr>
        <w:t xml:space="preserve"> </w:t>
      </w:r>
      <w:r w:rsidR="007B774A" w:rsidRPr="008B659F">
        <w:rPr>
          <w:rFonts w:cs="Arial"/>
          <w:sz w:val="20"/>
          <w:szCs w:val="20"/>
        </w:rPr>
        <w:t>d</w:t>
      </w:r>
      <w:r w:rsidR="00942D02" w:rsidRPr="008B659F">
        <w:rPr>
          <w:rFonts w:cs="Arial"/>
          <w:sz w:val="20"/>
          <w:szCs w:val="20"/>
        </w:rPr>
        <w:t>oložky</w:t>
      </w:r>
      <w:r w:rsidR="005D5BFF" w:rsidRPr="008B659F">
        <w:rPr>
          <w:rFonts w:cs="Arial"/>
          <w:sz w:val="20"/>
          <w:szCs w:val="20"/>
        </w:rPr>
        <w:t>:</w:t>
      </w:r>
      <w:r w:rsidR="00942D02" w:rsidRPr="008B659F">
        <w:rPr>
          <w:rFonts w:cs="Arial"/>
          <w:sz w:val="20"/>
          <w:szCs w:val="20"/>
        </w:rPr>
        <w:t xml:space="preserve"> </w:t>
      </w:r>
      <w:r w:rsidR="006854AD" w:rsidRPr="008B659F">
        <w:rPr>
          <w:rFonts w:cs="Arial"/>
          <w:sz w:val="20"/>
          <w:szCs w:val="20"/>
        </w:rPr>
        <w:t>DOB106 - Bonifikace - Vymezení podmínek (1401). Pro účely tohoto pojištění se v doložce DOB106 – Bonifikace ruší odstavec č. 3.</w:t>
      </w:r>
    </w:p>
    <w:p w14:paraId="37526AD6" w14:textId="77777777" w:rsidR="007E01C9" w:rsidRPr="008B659F" w:rsidRDefault="007E01C9" w:rsidP="004C76D8">
      <w:pPr>
        <w:tabs>
          <w:tab w:val="left" w:pos="426"/>
        </w:tabs>
        <w:spacing w:before="12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Pojistitel na základě písemné žádosti pojistníka provede vyhodnocení škodn</w:t>
      </w:r>
      <w:r w:rsidR="00602E9D" w:rsidRPr="008B659F">
        <w:rPr>
          <w:rFonts w:cs="Arial"/>
          <w:sz w:val="20"/>
          <w:szCs w:val="20"/>
        </w:rPr>
        <w:t>ého průběhu pojistné smlouvy za </w:t>
      </w:r>
      <w:r w:rsidRPr="008B659F">
        <w:rPr>
          <w:rFonts w:cs="Arial"/>
          <w:sz w:val="20"/>
          <w:szCs w:val="20"/>
        </w:rPr>
        <w:t>hodnocené období, kterým je jeden pojistný rok. Bude-li skutečná hodnota škodného průběhu pojistné smlouvy nižší než hodnota smluvně stanovená, přizná pojistitel bonifikaci následovně:</w:t>
      </w:r>
    </w:p>
    <w:p w14:paraId="6FD97273" w14:textId="77777777" w:rsidR="00E01DC8" w:rsidRPr="008B659F" w:rsidRDefault="00E01DC8" w:rsidP="00657E47">
      <w:pPr>
        <w:pStyle w:val="Odstavecseseznamem"/>
        <w:numPr>
          <w:ilvl w:val="0"/>
          <w:numId w:val="16"/>
        </w:numPr>
        <w:tabs>
          <w:tab w:val="right" w:leader="dot" w:pos="7938"/>
        </w:tabs>
        <w:spacing w:before="60" w:after="120"/>
        <w:ind w:left="142" w:hanging="142"/>
        <w:jc w:val="both"/>
        <w:rPr>
          <w:rFonts w:ascii="Koop Office" w:hAnsi="Koop Office" w:cs="Arial"/>
          <w:sz w:val="20"/>
          <w:szCs w:val="20"/>
        </w:rPr>
      </w:pPr>
      <w:r w:rsidRPr="008B659F">
        <w:rPr>
          <w:rFonts w:ascii="Koop Office" w:hAnsi="Koop Office" w:cs="Arial"/>
          <w:sz w:val="20"/>
          <w:szCs w:val="20"/>
        </w:rPr>
        <w:t xml:space="preserve">škodný průběh do 10 % </w:t>
      </w:r>
      <w:r w:rsidRPr="008B659F">
        <w:rPr>
          <w:rFonts w:ascii="Koop Office" w:hAnsi="Koop Office" w:cs="Arial"/>
          <w:sz w:val="20"/>
          <w:szCs w:val="20"/>
        </w:rPr>
        <w:tab/>
        <w:t xml:space="preserve"> výše bonifikace 10 %</w:t>
      </w:r>
      <w:r w:rsidR="00657E47" w:rsidRPr="008B659F">
        <w:rPr>
          <w:rFonts w:ascii="Koop Office" w:hAnsi="Koop Office" w:cs="Arial"/>
          <w:sz w:val="20"/>
          <w:szCs w:val="20"/>
        </w:rPr>
        <w:t>,</w:t>
      </w:r>
    </w:p>
    <w:p w14:paraId="04089666" w14:textId="77777777" w:rsidR="00E01DC8" w:rsidRPr="008B659F" w:rsidRDefault="00E01DC8" w:rsidP="004C76D8">
      <w:pPr>
        <w:pStyle w:val="Odstavecseseznamem"/>
        <w:numPr>
          <w:ilvl w:val="0"/>
          <w:numId w:val="16"/>
        </w:numPr>
        <w:tabs>
          <w:tab w:val="right" w:leader="dot" w:pos="7938"/>
        </w:tabs>
        <w:spacing w:before="120" w:after="120"/>
        <w:ind w:left="142" w:hanging="142"/>
        <w:jc w:val="both"/>
        <w:rPr>
          <w:rFonts w:ascii="Koop Office" w:hAnsi="Koop Office" w:cs="Arial"/>
          <w:sz w:val="20"/>
          <w:szCs w:val="20"/>
        </w:rPr>
      </w:pPr>
      <w:r w:rsidRPr="008B659F">
        <w:rPr>
          <w:rFonts w:ascii="Koop Office" w:hAnsi="Koop Office" w:cs="Arial"/>
          <w:sz w:val="20"/>
          <w:szCs w:val="20"/>
        </w:rPr>
        <w:t xml:space="preserve">škodný průběh do 15 % </w:t>
      </w:r>
      <w:r w:rsidRPr="008B659F">
        <w:rPr>
          <w:rFonts w:ascii="Koop Office" w:hAnsi="Koop Office" w:cs="Arial"/>
          <w:sz w:val="20"/>
          <w:szCs w:val="20"/>
        </w:rPr>
        <w:tab/>
        <w:t xml:space="preserve"> výše bonifikace 5 %</w:t>
      </w:r>
      <w:r w:rsidR="00657E47" w:rsidRPr="008B659F">
        <w:rPr>
          <w:rFonts w:ascii="Koop Office" w:hAnsi="Koop Office" w:cs="Arial"/>
          <w:sz w:val="20"/>
          <w:szCs w:val="20"/>
        </w:rPr>
        <w:t>.</w:t>
      </w:r>
    </w:p>
    <w:p w14:paraId="587E7AD4" w14:textId="77777777" w:rsidR="007E01C9" w:rsidRPr="008B659F" w:rsidRDefault="007E01C9" w:rsidP="00657E47">
      <w:pPr>
        <w:pStyle w:val="Zkladntext32"/>
        <w:numPr>
          <w:ilvl w:val="12"/>
          <w:numId w:val="0"/>
        </w:numPr>
        <w:tabs>
          <w:tab w:val="clear" w:pos="-720"/>
          <w:tab w:val="left" w:pos="-1701"/>
          <w:tab w:val="left" w:pos="284"/>
        </w:tabs>
        <w:spacing w:line="240" w:lineRule="auto"/>
        <w:jc w:val="both"/>
        <w:rPr>
          <w:rFonts w:ascii="Koop Office" w:hAnsi="Koop Office" w:cs="Arial"/>
          <w:b/>
        </w:rPr>
      </w:pPr>
      <w:r w:rsidRPr="008B659F">
        <w:rPr>
          <w:rFonts w:ascii="Koop Office" w:hAnsi="Koop Office" w:cs="Arial"/>
          <w:b/>
        </w:rPr>
        <w:t>2.</w:t>
      </w:r>
      <w:r w:rsidRPr="008B659F">
        <w:rPr>
          <w:rFonts w:ascii="Koop Office" w:hAnsi="Koop Office" w:cs="Arial"/>
          <w:b/>
        </w:rPr>
        <w:tab/>
        <w:t>Smluvní ujednání</w:t>
      </w:r>
    </w:p>
    <w:p w14:paraId="073B0491" w14:textId="77777777" w:rsidR="00B63317" w:rsidRPr="008B659F" w:rsidRDefault="00B63317" w:rsidP="0051756C">
      <w:pPr>
        <w:jc w:val="both"/>
        <w:rPr>
          <w:sz w:val="20"/>
          <w:szCs w:val="20"/>
        </w:rPr>
      </w:pPr>
    </w:p>
    <w:p w14:paraId="7E2AD137" w14:textId="77777777" w:rsidR="00DB176F" w:rsidRPr="008B659F" w:rsidRDefault="00E154A9" w:rsidP="00E154A9">
      <w:pPr>
        <w:tabs>
          <w:tab w:val="left" w:pos="426"/>
        </w:tabs>
        <w:jc w:val="both"/>
        <w:rPr>
          <w:i/>
          <w:sz w:val="20"/>
          <w:szCs w:val="20"/>
        </w:rPr>
      </w:pPr>
      <w:r w:rsidRPr="008B659F">
        <w:rPr>
          <w:i/>
          <w:sz w:val="20"/>
          <w:szCs w:val="20"/>
        </w:rPr>
        <w:t>A)</w:t>
      </w:r>
      <w:r w:rsidRPr="008B659F">
        <w:rPr>
          <w:i/>
          <w:sz w:val="20"/>
          <w:szCs w:val="20"/>
        </w:rPr>
        <w:tab/>
      </w:r>
      <w:r w:rsidR="00DB176F" w:rsidRPr="008B659F">
        <w:rPr>
          <w:i/>
          <w:sz w:val="20"/>
          <w:szCs w:val="20"/>
        </w:rPr>
        <w:t>Obecná ujednání</w:t>
      </w:r>
    </w:p>
    <w:p w14:paraId="4BA92111" w14:textId="77777777" w:rsidR="00DB176F" w:rsidRPr="008B659F" w:rsidRDefault="00DB176F" w:rsidP="0051756C">
      <w:pPr>
        <w:jc w:val="both"/>
        <w:rPr>
          <w:sz w:val="20"/>
          <w:szCs w:val="20"/>
        </w:rPr>
      </w:pPr>
    </w:p>
    <w:p w14:paraId="32666D35" w14:textId="77777777" w:rsidR="00DB176F" w:rsidRPr="008B659F" w:rsidRDefault="00DB176F" w:rsidP="007B4FFF">
      <w:pPr>
        <w:tabs>
          <w:tab w:val="left" w:pos="284"/>
          <w:tab w:val="left" w:pos="851"/>
        </w:tabs>
        <w:jc w:val="both"/>
        <w:rPr>
          <w:rStyle w:val="Siln"/>
          <w:sz w:val="20"/>
          <w:szCs w:val="20"/>
        </w:rPr>
      </w:pPr>
      <w:r w:rsidRPr="008B659F">
        <w:rPr>
          <w:b/>
          <w:sz w:val="20"/>
          <w:szCs w:val="20"/>
        </w:rPr>
        <w:t>1.</w:t>
      </w:r>
      <w:r w:rsidRPr="008B659F">
        <w:rPr>
          <w:b/>
          <w:sz w:val="20"/>
          <w:szCs w:val="20"/>
        </w:rPr>
        <w:tab/>
      </w:r>
      <w:r w:rsidR="007B4FFF" w:rsidRPr="008B659F">
        <w:rPr>
          <w:rStyle w:val="Siln"/>
          <w:sz w:val="20"/>
          <w:szCs w:val="20"/>
        </w:rPr>
        <w:t>RO1.</w:t>
      </w:r>
      <w:r w:rsidR="007B4FFF" w:rsidRPr="008B659F">
        <w:rPr>
          <w:rStyle w:val="Siln"/>
          <w:sz w:val="20"/>
          <w:szCs w:val="20"/>
        </w:rPr>
        <w:tab/>
        <w:t>Přednost smlouvy před VPP, ZPP, DPP</w:t>
      </w:r>
    </w:p>
    <w:p w14:paraId="1E78508A" w14:textId="77777777" w:rsidR="007B4FFF" w:rsidRPr="008B659F" w:rsidRDefault="007B4FFF" w:rsidP="007B4FFF">
      <w:pPr>
        <w:tabs>
          <w:tab w:val="left" w:pos="284"/>
        </w:tabs>
        <w:ind w:left="284"/>
        <w:jc w:val="both"/>
        <w:rPr>
          <w:rStyle w:val="Siln"/>
          <w:sz w:val="20"/>
          <w:szCs w:val="20"/>
        </w:rPr>
      </w:pPr>
      <w:r w:rsidRPr="008B659F">
        <w:rPr>
          <w:sz w:val="20"/>
          <w:szCs w:val="20"/>
        </w:rPr>
        <w:lastRenderedPageBreak/>
        <w:t>Ujednává se, že pokud jsou níže uvedená smluvní ujednání v rozporu s přiloženými VPP, ZPP nebo doložkami, pak mají tato smluvní ujednání přednost před ustanoveními přiložených VPP, ZPP nebo doložek.</w:t>
      </w:r>
    </w:p>
    <w:p w14:paraId="08B68026" w14:textId="77777777" w:rsidR="007B4FFF" w:rsidRPr="008B659F" w:rsidRDefault="007B4FFF" w:rsidP="00794B75">
      <w:pPr>
        <w:jc w:val="both"/>
        <w:rPr>
          <w:sz w:val="20"/>
          <w:szCs w:val="20"/>
        </w:rPr>
      </w:pPr>
    </w:p>
    <w:p w14:paraId="5C5EE641" w14:textId="77777777" w:rsidR="00794B75" w:rsidRPr="008B659F" w:rsidRDefault="00794B75" w:rsidP="00794B75">
      <w:pPr>
        <w:tabs>
          <w:tab w:val="left" w:pos="284"/>
          <w:tab w:val="left" w:pos="851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2.</w:t>
      </w:r>
      <w:r w:rsidRPr="008B659F">
        <w:rPr>
          <w:b/>
          <w:bCs/>
          <w:sz w:val="20"/>
          <w:szCs w:val="20"/>
        </w:rPr>
        <w:tab/>
        <w:t>RO4.</w:t>
      </w:r>
      <w:r w:rsidRPr="008B659F">
        <w:rPr>
          <w:b/>
          <w:bCs/>
          <w:sz w:val="20"/>
          <w:szCs w:val="20"/>
        </w:rPr>
        <w:tab/>
        <w:t>Pro rata při zániku pro neplacení</w:t>
      </w:r>
    </w:p>
    <w:p w14:paraId="3FB42B26" w14:textId="280BB932" w:rsidR="007B4FFF" w:rsidRDefault="00794B75" w:rsidP="00794B75">
      <w:pPr>
        <w:tabs>
          <w:tab w:val="left" w:pos="284"/>
        </w:tabs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V případě zániku pojištění z důvodu nezaplacení náleží pojistiteli poměrná část pojistného za dobu pojištění do jeho zániku.</w:t>
      </w:r>
    </w:p>
    <w:p w14:paraId="7DE81AFB" w14:textId="77777777" w:rsidR="00794B75" w:rsidRPr="008B659F" w:rsidRDefault="00E154A9" w:rsidP="00E154A9">
      <w:pPr>
        <w:tabs>
          <w:tab w:val="left" w:pos="426"/>
        </w:tabs>
        <w:jc w:val="both"/>
        <w:rPr>
          <w:i/>
          <w:sz w:val="20"/>
          <w:szCs w:val="20"/>
        </w:rPr>
      </w:pPr>
      <w:r w:rsidRPr="008B659F">
        <w:rPr>
          <w:i/>
          <w:sz w:val="20"/>
          <w:szCs w:val="20"/>
        </w:rPr>
        <w:t>B)</w:t>
      </w:r>
      <w:r w:rsidRPr="008B659F">
        <w:rPr>
          <w:i/>
          <w:sz w:val="20"/>
          <w:szCs w:val="20"/>
        </w:rPr>
        <w:tab/>
      </w:r>
      <w:r w:rsidR="00794B75" w:rsidRPr="008B659F">
        <w:rPr>
          <w:i/>
          <w:sz w:val="20"/>
          <w:szCs w:val="20"/>
        </w:rPr>
        <w:t>Ujednání pro pojištění majetku</w:t>
      </w:r>
    </w:p>
    <w:p w14:paraId="4C6008A4" w14:textId="77777777" w:rsidR="00794B75" w:rsidRPr="008B659F" w:rsidRDefault="00794B75" w:rsidP="0051756C">
      <w:pPr>
        <w:jc w:val="both"/>
        <w:rPr>
          <w:sz w:val="20"/>
          <w:szCs w:val="20"/>
        </w:rPr>
      </w:pPr>
    </w:p>
    <w:p w14:paraId="1B38665A" w14:textId="77777777" w:rsidR="00794B75" w:rsidRPr="008B659F" w:rsidRDefault="00794B75" w:rsidP="00794B75">
      <w:pPr>
        <w:tabs>
          <w:tab w:val="left" w:pos="284"/>
          <w:tab w:val="left" w:pos="851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3.</w:t>
      </w:r>
      <w:r w:rsidRPr="008B659F">
        <w:rPr>
          <w:b/>
          <w:bCs/>
          <w:sz w:val="20"/>
          <w:szCs w:val="20"/>
        </w:rPr>
        <w:tab/>
        <w:t>RPD2.</w:t>
      </w:r>
      <w:r w:rsidRPr="008B659F">
        <w:rPr>
          <w:b/>
          <w:bCs/>
          <w:sz w:val="20"/>
          <w:szCs w:val="20"/>
        </w:rPr>
        <w:tab/>
        <w:t>Automatické pojištění nového majetku</w:t>
      </w:r>
    </w:p>
    <w:p w14:paraId="5DBB5E50" w14:textId="77777777" w:rsidR="00794B75" w:rsidRPr="008B659F" w:rsidRDefault="00794B75" w:rsidP="00794B75">
      <w:pPr>
        <w:tabs>
          <w:tab w:val="left" w:pos="284"/>
        </w:tabs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Ujednává se, že veškerý nový majetek na místech pojištění patřící svým charakterem mezi pojištěné věci, který pojištěný nabude v průběhu pojistného období, je automaticky zahrnut do pojištění. Zvýší-li se tím pojistná částka o méně než 10 %, nebude pojistitel požadovat doplatek pojistného. Pojistník je povinen oznámit navýšení pojistných částek, pokud dojde ke zvýšení hodnoty pojištěných věcí v průběhu pojistného období o více než 10 %. Pojistitel se zavazuje účtovat dodatečné pojistné vypočtené pojistnou sazbou použitou pro výpočet pojistného uvedeného v pojistné smlouvě.</w:t>
      </w:r>
    </w:p>
    <w:p w14:paraId="781E182C" w14:textId="77777777" w:rsidR="00794B75" w:rsidRPr="008B659F" w:rsidRDefault="00794B75" w:rsidP="0051756C">
      <w:pPr>
        <w:jc w:val="both"/>
        <w:rPr>
          <w:sz w:val="20"/>
          <w:szCs w:val="20"/>
        </w:rPr>
      </w:pPr>
    </w:p>
    <w:p w14:paraId="35924C84" w14:textId="77777777" w:rsidR="003B3131" w:rsidRPr="008B659F" w:rsidRDefault="003B3131" w:rsidP="003B3131">
      <w:pPr>
        <w:tabs>
          <w:tab w:val="left" w:pos="284"/>
          <w:tab w:val="left" w:pos="851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4.</w:t>
      </w:r>
      <w:r w:rsidRPr="008B659F">
        <w:rPr>
          <w:b/>
          <w:bCs/>
          <w:sz w:val="20"/>
          <w:szCs w:val="20"/>
        </w:rPr>
        <w:tab/>
        <w:t>Definice „Jiná cena“</w:t>
      </w:r>
    </w:p>
    <w:p w14:paraId="488E3999" w14:textId="77777777" w:rsidR="003B3131" w:rsidRPr="008B659F" w:rsidRDefault="003B3131" w:rsidP="006A2A2B">
      <w:pPr>
        <w:tabs>
          <w:tab w:val="left" w:pos="284"/>
        </w:tabs>
        <w:spacing w:before="20"/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Pojistnou hodnotou pojištěné věci je její jiná cena (pojištění na jinou cenu).</w:t>
      </w:r>
    </w:p>
    <w:p w14:paraId="13446DAA" w14:textId="77777777" w:rsidR="003B3131" w:rsidRPr="008B659F" w:rsidRDefault="003B3131" w:rsidP="006A2A2B">
      <w:pPr>
        <w:tabs>
          <w:tab w:val="left" w:pos="284"/>
        </w:tabs>
        <w:spacing w:before="20"/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Jinou cenou se pro účely tohoto pojištění rozumí pořizovací cena vedená v účetnictví pojištěného vynásobená příslušným koeficientem pro každou pojištěnou věc dle přílohy č. 1 pojistné smlouvy. Pokud byla odcizena, zničena nebo ztracena věc pojištěná na jinou cenu, vyplatí pojistitel pojistné plnění takto:</w:t>
      </w:r>
    </w:p>
    <w:p w14:paraId="432FC662" w14:textId="77777777" w:rsidR="003B3131" w:rsidRPr="008B659F" w:rsidRDefault="003B3131" w:rsidP="006A2A2B">
      <w:pPr>
        <w:spacing w:before="20"/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1) Byla-li pojištěná věc zničena, ztracena nebo odcizena, vzniká oprávněné osobě právo, aby jí pojistitel vyplatil částku odpovídající přiměřeným nákladům na znovupořízení stejné nebo srovnatelné nové věci, nejvýše však částku sjednanou v příloze č. 1 k této pojistné smlouvě, sníženou o cenu využitelných zbytků.</w:t>
      </w:r>
    </w:p>
    <w:p w14:paraId="1ADA7D36" w14:textId="77777777" w:rsidR="00794B75" w:rsidRPr="008B659F" w:rsidRDefault="003B3131" w:rsidP="006A2A2B">
      <w:pPr>
        <w:spacing w:before="20"/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2) Byla-li pojištěná věc poškozena, vzniká oprávněné osobě právo, aby jí pojistitel vyplatil částku odpovídající přiměřeným nákladům na opravu poškozené věci sníženou o cenu využitelných zbytků nahrazovaných částí. Plnění pojistitele vpočtené dle tohoto odstavce však současně nesmí převýšit částku stanovenou podle odst. 1).</w:t>
      </w:r>
    </w:p>
    <w:p w14:paraId="4B0251C4" w14:textId="77777777" w:rsidR="00794B75" w:rsidRPr="008B659F" w:rsidRDefault="00794B75" w:rsidP="0051756C">
      <w:pPr>
        <w:jc w:val="both"/>
        <w:rPr>
          <w:sz w:val="20"/>
          <w:szCs w:val="20"/>
        </w:rPr>
      </w:pPr>
    </w:p>
    <w:p w14:paraId="33079B2E" w14:textId="77777777" w:rsidR="006A2A2B" w:rsidRPr="008B659F" w:rsidRDefault="006A2A2B" w:rsidP="006A2A2B">
      <w:pPr>
        <w:tabs>
          <w:tab w:val="left" w:pos="284"/>
          <w:tab w:val="left" w:pos="851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5.</w:t>
      </w:r>
      <w:r w:rsidRPr="008B659F">
        <w:rPr>
          <w:b/>
          <w:sz w:val="20"/>
          <w:szCs w:val="20"/>
        </w:rPr>
        <w:tab/>
        <w:t>RPD3.</w:t>
      </w:r>
      <w:r w:rsidRPr="008B659F">
        <w:rPr>
          <w:b/>
          <w:sz w:val="20"/>
          <w:szCs w:val="20"/>
        </w:rPr>
        <w:tab/>
        <w:t>Inflační doložka</w:t>
      </w:r>
    </w:p>
    <w:p w14:paraId="45D8F86C" w14:textId="77777777" w:rsidR="00794B75" w:rsidRPr="008B659F" w:rsidRDefault="006A2A2B" w:rsidP="006A2A2B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Pojišťovna nebude namítat podpojištění, dojde-li v průběhu pojistného období k navýšení pojistných hodnot v důsledku inflace menší než 10 %.</w:t>
      </w:r>
    </w:p>
    <w:p w14:paraId="2FBF105E" w14:textId="77777777" w:rsidR="006A2A2B" w:rsidRPr="008B659F" w:rsidRDefault="006A2A2B" w:rsidP="006A2A2B">
      <w:pPr>
        <w:jc w:val="both"/>
        <w:rPr>
          <w:sz w:val="20"/>
          <w:szCs w:val="20"/>
        </w:rPr>
      </w:pPr>
    </w:p>
    <w:p w14:paraId="4FE3A46A" w14:textId="77777777" w:rsidR="006A2A2B" w:rsidRPr="008B659F" w:rsidRDefault="006A2A2B" w:rsidP="006A2A2B">
      <w:pPr>
        <w:tabs>
          <w:tab w:val="left" w:pos="284"/>
          <w:tab w:val="left" w:pos="851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6.</w:t>
      </w:r>
      <w:r w:rsidRPr="008B659F">
        <w:rPr>
          <w:b/>
          <w:sz w:val="20"/>
          <w:szCs w:val="20"/>
        </w:rPr>
        <w:tab/>
        <w:t>RPD6.</w:t>
      </w:r>
      <w:r w:rsidRPr="008B659F">
        <w:rPr>
          <w:b/>
          <w:sz w:val="20"/>
          <w:szCs w:val="20"/>
        </w:rPr>
        <w:tab/>
        <w:t>Cizí věci užívané – automatické pojištění v případě přechodu vlastnictví na pojištěného</w:t>
      </w:r>
    </w:p>
    <w:p w14:paraId="6B274E2C" w14:textId="77777777" w:rsidR="006A2A2B" w:rsidRDefault="006A2A2B" w:rsidP="006A2A2B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Ujednává se, že pojištěné cizí věci, které pojištěný užívá na základě leasingových, nájemních či jiných smluv, jsou v případě převodu do vlastnictví pojištěného automaticky pojištěny v rozsahu sjednané pojistné smlouvy.</w:t>
      </w:r>
    </w:p>
    <w:p w14:paraId="5DEEDBC1" w14:textId="77777777" w:rsidR="003C4590" w:rsidRDefault="003C4590" w:rsidP="006A2A2B">
      <w:pPr>
        <w:tabs>
          <w:tab w:val="left" w:pos="284"/>
          <w:tab w:val="left" w:pos="851"/>
        </w:tabs>
        <w:jc w:val="both"/>
        <w:rPr>
          <w:b/>
          <w:sz w:val="20"/>
          <w:szCs w:val="20"/>
        </w:rPr>
      </w:pPr>
    </w:p>
    <w:p w14:paraId="2F715900" w14:textId="77777777" w:rsidR="006A2A2B" w:rsidRPr="008B659F" w:rsidRDefault="006A2A2B" w:rsidP="006A2A2B">
      <w:pPr>
        <w:tabs>
          <w:tab w:val="left" w:pos="284"/>
          <w:tab w:val="left" w:pos="851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7.</w:t>
      </w:r>
      <w:r w:rsidRPr="008B659F">
        <w:rPr>
          <w:b/>
          <w:sz w:val="20"/>
          <w:szCs w:val="20"/>
        </w:rPr>
        <w:tab/>
        <w:t>RPD7. Místo pojištění – Česká republika</w:t>
      </w:r>
    </w:p>
    <w:p w14:paraId="2A701F55" w14:textId="77777777" w:rsidR="006A2A2B" w:rsidRPr="008B659F" w:rsidRDefault="006A2A2B" w:rsidP="006A2A2B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 xml:space="preserve">Ujednává se, že mimo místa pojištění specifikovaná v pojistné smlouvě adresou nebo parcelním číslem je místem pojištění pro pojištěné věci vyjma budov a staveb i území České republiky. Pojištění se sjednává na první riziko, s maximálním ročním limitem pojistného plnění </w:t>
      </w:r>
      <w:r w:rsidRPr="008B659F">
        <w:rPr>
          <w:b/>
          <w:sz w:val="20"/>
          <w:szCs w:val="20"/>
        </w:rPr>
        <w:t>5 000 000 Kč</w:t>
      </w:r>
      <w:r w:rsidRPr="008B659F">
        <w:rPr>
          <w:sz w:val="20"/>
          <w:szCs w:val="20"/>
        </w:rPr>
        <w:t>.</w:t>
      </w:r>
    </w:p>
    <w:p w14:paraId="2A6EBA8D" w14:textId="77777777" w:rsidR="006A2A2B" w:rsidRPr="008B659F" w:rsidRDefault="006A2A2B" w:rsidP="006A2A2B">
      <w:pPr>
        <w:jc w:val="both"/>
        <w:rPr>
          <w:sz w:val="20"/>
          <w:szCs w:val="20"/>
        </w:rPr>
      </w:pPr>
    </w:p>
    <w:p w14:paraId="74F76F50" w14:textId="77777777" w:rsidR="006A2A2B" w:rsidRPr="008B659F" w:rsidRDefault="006A2A2B" w:rsidP="006A2A2B">
      <w:pPr>
        <w:tabs>
          <w:tab w:val="left" w:pos="284"/>
          <w:tab w:val="left" w:pos="851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8.</w:t>
      </w:r>
      <w:r w:rsidRPr="008B659F">
        <w:rPr>
          <w:b/>
          <w:bCs/>
          <w:sz w:val="20"/>
          <w:szCs w:val="20"/>
        </w:rPr>
        <w:tab/>
        <w:t>RPD8.</w:t>
      </w:r>
      <w:r w:rsidRPr="008B659F">
        <w:rPr>
          <w:b/>
          <w:bCs/>
          <w:sz w:val="20"/>
          <w:szCs w:val="20"/>
        </w:rPr>
        <w:tab/>
        <w:t>Spoluúčast – pojistná událost na více souborech</w:t>
      </w:r>
    </w:p>
    <w:p w14:paraId="537643D3" w14:textId="77777777" w:rsidR="006A2A2B" w:rsidRPr="008B659F" w:rsidRDefault="006A2A2B" w:rsidP="006A2A2B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V případě pojistné události na více pojištěných souborech (z téže příčiny) odečte pojistitel pouze jednu spoluúčast, a to nejvyšší sjednanou, pokud není pro klienta výhodnější odečtení spoluúčastí z jednotlivých předmětů pojištění, jichž se pojistná událost týká. Toto se vztahuje také na případy, kdy pojistná událost nastane z téže příčiny na více místech pojištění.</w:t>
      </w:r>
    </w:p>
    <w:p w14:paraId="7B14E7EA" w14:textId="77777777" w:rsidR="006A2A2B" w:rsidRPr="008B659F" w:rsidRDefault="006A2A2B" w:rsidP="006A2A2B">
      <w:pPr>
        <w:jc w:val="both"/>
        <w:rPr>
          <w:sz w:val="20"/>
          <w:szCs w:val="20"/>
        </w:rPr>
      </w:pPr>
    </w:p>
    <w:p w14:paraId="6C11FC48" w14:textId="77777777" w:rsidR="00277751" w:rsidRPr="008B659F" w:rsidRDefault="00277751" w:rsidP="00277751">
      <w:pPr>
        <w:tabs>
          <w:tab w:val="left" w:pos="284"/>
          <w:tab w:val="left" w:pos="851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9.</w:t>
      </w:r>
      <w:r w:rsidRPr="008B659F">
        <w:rPr>
          <w:b/>
          <w:bCs/>
          <w:sz w:val="20"/>
          <w:szCs w:val="20"/>
        </w:rPr>
        <w:tab/>
        <w:t>RPD9.</w:t>
      </w:r>
      <w:r w:rsidRPr="008B659F">
        <w:rPr>
          <w:b/>
          <w:bCs/>
          <w:sz w:val="20"/>
          <w:szCs w:val="20"/>
        </w:rPr>
        <w:tab/>
        <w:t>Záplava, povodeň – změna definice</w:t>
      </w:r>
    </w:p>
    <w:p w14:paraId="0908552A" w14:textId="77BD6A5D" w:rsidR="00277751" w:rsidRDefault="00277751" w:rsidP="00277751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Plnění z pojištění rizika záplavy a povodně není omezeno skutečností, že záplava a povodeň měla charakter záplavy a povodně opakující se alespoň či nejvýše s určitou časovou periodu/frekvencí (např. 20-letá voda apod.). Definice rizika záplavy a povodně není na časové periodě/frekvenci závislé.</w:t>
      </w:r>
    </w:p>
    <w:p w14:paraId="38A66972" w14:textId="77777777" w:rsidR="00104FDC" w:rsidRPr="008B659F" w:rsidRDefault="00104FDC" w:rsidP="00277751">
      <w:pPr>
        <w:ind w:left="284"/>
        <w:jc w:val="both"/>
        <w:rPr>
          <w:sz w:val="20"/>
          <w:szCs w:val="20"/>
        </w:rPr>
      </w:pPr>
    </w:p>
    <w:p w14:paraId="1FB7DB3D" w14:textId="77777777" w:rsidR="00277751" w:rsidRPr="008B659F" w:rsidRDefault="00277751" w:rsidP="00277751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10.</w:t>
      </w:r>
      <w:r w:rsidRPr="008B659F">
        <w:rPr>
          <w:b/>
          <w:sz w:val="20"/>
          <w:szCs w:val="20"/>
        </w:rPr>
        <w:tab/>
        <w:t>RPD10.</w:t>
      </w:r>
      <w:r w:rsidRPr="008B659F">
        <w:rPr>
          <w:b/>
          <w:sz w:val="20"/>
          <w:szCs w:val="20"/>
        </w:rPr>
        <w:tab/>
        <w:t>Náraz dopravního prostředku, pád stromu</w:t>
      </w:r>
    </w:p>
    <w:p w14:paraId="6B6288BA" w14:textId="77777777" w:rsidR="006A2A2B" w:rsidRPr="008B659F" w:rsidRDefault="00277751" w:rsidP="00277751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Ujednává se, že pojištění pro případ poškození nebo zničení pojištěné věci nárazem dopravního prostředku nebo jeho nákladu, pádem stromů, stožárů nebo jiných předmětů se vztahuje i na součásti poškozené věci nebo součásti téhož souboru jako poškozená věc.</w:t>
      </w:r>
    </w:p>
    <w:p w14:paraId="3E24320B" w14:textId="77777777" w:rsidR="00277751" w:rsidRPr="008B659F" w:rsidRDefault="00277751" w:rsidP="00277751">
      <w:pPr>
        <w:ind w:left="284"/>
        <w:jc w:val="both"/>
        <w:rPr>
          <w:sz w:val="20"/>
          <w:szCs w:val="20"/>
        </w:rPr>
      </w:pPr>
    </w:p>
    <w:p w14:paraId="0DA0AE2F" w14:textId="77777777" w:rsidR="00277751" w:rsidRPr="008B659F" w:rsidRDefault="00277751" w:rsidP="00277751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11.</w:t>
      </w:r>
      <w:r w:rsidRPr="008B659F">
        <w:rPr>
          <w:b/>
          <w:sz w:val="20"/>
          <w:szCs w:val="20"/>
        </w:rPr>
        <w:tab/>
        <w:t>RPD11.</w:t>
      </w:r>
      <w:r w:rsidRPr="008B659F">
        <w:rPr>
          <w:b/>
          <w:sz w:val="20"/>
          <w:szCs w:val="20"/>
        </w:rPr>
        <w:tab/>
        <w:t>Katastrofická rizika – časové vymezení 1 pojistné události Individuální</w:t>
      </w:r>
    </w:p>
    <w:p w14:paraId="684700E9" w14:textId="77777777" w:rsidR="00277751" w:rsidRPr="008B659F" w:rsidRDefault="00277751" w:rsidP="00277751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lastRenderedPageBreak/>
        <w:t>Ujednává se, že škody způsobené riziky „záplava, povodeň“ a nastalé z jedné příčiny během 72 hodin se hodnotí jako jedna pojistná událost a z tohoto titulu se odečítá pouze jedna spoluúčast, pro riziko „vichřice a krupobití“ platí časová lhůta 48 hodin. Toto se vztahuje také na případy, kdy pojistná událost nastane z téže příčiny na více místech pojištění.</w:t>
      </w:r>
    </w:p>
    <w:p w14:paraId="1B04DBD0" w14:textId="77777777" w:rsidR="002D6F40" w:rsidRPr="008B659F" w:rsidRDefault="002D6F40" w:rsidP="00277751">
      <w:pPr>
        <w:ind w:left="284"/>
        <w:jc w:val="both"/>
        <w:rPr>
          <w:sz w:val="20"/>
          <w:szCs w:val="20"/>
        </w:rPr>
      </w:pPr>
    </w:p>
    <w:p w14:paraId="7ADD0465" w14:textId="77777777" w:rsidR="00104FDC" w:rsidRDefault="00104FDC" w:rsidP="00277751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</w:p>
    <w:p w14:paraId="247180B3" w14:textId="0BFE807E" w:rsidR="00277751" w:rsidRPr="008B659F" w:rsidRDefault="00277751" w:rsidP="00277751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12.</w:t>
      </w:r>
      <w:r w:rsidRPr="008B659F">
        <w:rPr>
          <w:b/>
          <w:sz w:val="20"/>
          <w:szCs w:val="20"/>
        </w:rPr>
        <w:tab/>
        <w:t>RPD12.</w:t>
      </w:r>
      <w:r w:rsidRPr="008B659F">
        <w:rPr>
          <w:b/>
          <w:sz w:val="20"/>
          <w:szCs w:val="20"/>
        </w:rPr>
        <w:tab/>
        <w:t>Zpětné vystoupení vody z kanalizačních potrubí</w:t>
      </w:r>
    </w:p>
    <w:p w14:paraId="3163071B" w14:textId="77777777" w:rsidR="00277751" w:rsidRPr="008B659F" w:rsidRDefault="00277751" w:rsidP="00277751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Pojištění „záplava, povodeň“ resp. „vodovodních škod“ se vztahuje i na škody způsobené zpětným vystoupením vody z kanalizačního potrubí.</w:t>
      </w:r>
    </w:p>
    <w:p w14:paraId="3F145380" w14:textId="77777777" w:rsidR="00277751" w:rsidRPr="008B659F" w:rsidRDefault="00277751" w:rsidP="00277751">
      <w:pPr>
        <w:ind w:left="284"/>
        <w:jc w:val="both"/>
        <w:rPr>
          <w:sz w:val="20"/>
          <w:szCs w:val="20"/>
        </w:rPr>
      </w:pPr>
    </w:p>
    <w:p w14:paraId="09D4344A" w14:textId="77777777" w:rsidR="00277751" w:rsidRPr="008B659F" w:rsidRDefault="00277751" w:rsidP="00277751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13.</w:t>
      </w:r>
      <w:r w:rsidRPr="008B659F">
        <w:rPr>
          <w:b/>
          <w:sz w:val="20"/>
          <w:szCs w:val="20"/>
        </w:rPr>
        <w:tab/>
        <w:t>RPD13.</w:t>
      </w:r>
      <w:r w:rsidRPr="008B659F">
        <w:rPr>
          <w:b/>
          <w:sz w:val="20"/>
          <w:szCs w:val="20"/>
        </w:rPr>
        <w:tab/>
        <w:t>Vodovodní škody – potrubí</w:t>
      </w:r>
    </w:p>
    <w:p w14:paraId="2CE6A5BE" w14:textId="77777777" w:rsidR="00277751" w:rsidRPr="008B659F" w:rsidRDefault="00277751" w:rsidP="00277751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Pro pojištění vodovodních škod se ujednává také krytí škod na vodovodních či kanalizačních potrubí a zařízeních připojených na potrubí (včetně nákladu na odstranění závady a škod na těchto zařízeních) způsobených přetlakem páry nebo kapaliny nebo zamrznutím vody ve vodovodním či kanalizačním potrubí a zařízeních připojených na potrubí.</w:t>
      </w:r>
    </w:p>
    <w:p w14:paraId="27713FF8" w14:textId="77777777" w:rsidR="00277751" w:rsidRPr="008B659F" w:rsidRDefault="00277751" w:rsidP="00277751">
      <w:pPr>
        <w:ind w:left="284"/>
        <w:jc w:val="both"/>
        <w:rPr>
          <w:sz w:val="20"/>
          <w:szCs w:val="20"/>
        </w:rPr>
      </w:pPr>
    </w:p>
    <w:p w14:paraId="3EAFCDAF" w14:textId="77777777" w:rsidR="00277751" w:rsidRPr="008B659F" w:rsidRDefault="00277751" w:rsidP="00277751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14.</w:t>
      </w:r>
      <w:r w:rsidRPr="008B659F">
        <w:rPr>
          <w:b/>
          <w:sz w:val="20"/>
          <w:szCs w:val="20"/>
        </w:rPr>
        <w:tab/>
        <w:t>RPD14.</w:t>
      </w:r>
      <w:r w:rsidRPr="008B659F">
        <w:rPr>
          <w:b/>
          <w:sz w:val="20"/>
          <w:szCs w:val="20"/>
        </w:rPr>
        <w:tab/>
        <w:t>Vodovodní škody – sprinklery</w:t>
      </w:r>
    </w:p>
    <w:p w14:paraId="79727C13" w14:textId="77777777" w:rsidR="00277751" w:rsidRPr="008B659F" w:rsidRDefault="00277751" w:rsidP="00277751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Pojištění vodovodních škod se vztahuje i na škody způsobené vodou vytékající z klimatizačních zařízení, sprinklerových a samočinných hasicích zařízení v důsledku poruchy tohoto zařízení.</w:t>
      </w:r>
    </w:p>
    <w:p w14:paraId="380EEC60" w14:textId="77777777" w:rsidR="00277751" w:rsidRPr="008B659F" w:rsidRDefault="00277751" w:rsidP="00277751">
      <w:pPr>
        <w:ind w:left="284"/>
        <w:jc w:val="both"/>
        <w:rPr>
          <w:sz w:val="20"/>
          <w:szCs w:val="20"/>
        </w:rPr>
      </w:pPr>
    </w:p>
    <w:p w14:paraId="2F8EE1F0" w14:textId="77777777" w:rsidR="00277751" w:rsidRPr="008B659F" w:rsidRDefault="00B24C25" w:rsidP="00B24C25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15.</w:t>
      </w:r>
      <w:r w:rsidRPr="008B659F">
        <w:rPr>
          <w:b/>
          <w:sz w:val="20"/>
          <w:szCs w:val="20"/>
        </w:rPr>
        <w:tab/>
      </w:r>
      <w:r w:rsidR="00277751" w:rsidRPr="008B659F">
        <w:rPr>
          <w:b/>
          <w:sz w:val="20"/>
          <w:szCs w:val="20"/>
        </w:rPr>
        <w:t>RPD17.</w:t>
      </w:r>
      <w:r w:rsidR="00277751" w:rsidRPr="008B659F">
        <w:rPr>
          <w:b/>
          <w:sz w:val="20"/>
          <w:szCs w:val="20"/>
        </w:rPr>
        <w:tab/>
        <w:t>Nepřímý úder blesku</w:t>
      </w:r>
    </w:p>
    <w:p w14:paraId="177E7D78" w14:textId="77777777" w:rsidR="00277751" w:rsidRPr="008B659F" w:rsidRDefault="00277751" w:rsidP="00277751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Úderem blesku se rozumí také škoda vzniklá úderem blesku bez viditelných dest</w:t>
      </w:r>
      <w:r w:rsidR="00B24C25" w:rsidRPr="008B659F">
        <w:rPr>
          <w:sz w:val="20"/>
          <w:szCs w:val="20"/>
        </w:rPr>
        <w:t>rukčních účinků na věci nebo na </w:t>
      </w:r>
      <w:r w:rsidRPr="008B659F">
        <w:rPr>
          <w:sz w:val="20"/>
          <w:szCs w:val="20"/>
        </w:rPr>
        <w:t>budově. Zkrat nebo přepětí v elektrorozvodné nebo komunikační síti, k němuž došlo v důsledku působení blesku na tato vedení je tímto také pojištěn.</w:t>
      </w:r>
      <w:r w:rsidR="00B24C25" w:rsidRPr="008B659F">
        <w:rPr>
          <w:sz w:val="20"/>
          <w:szCs w:val="20"/>
        </w:rPr>
        <w:t xml:space="preserve"> Maximální roční limit plnění </w:t>
      </w:r>
      <w:r w:rsidR="00B24C25" w:rsidRPr="008B659F">
        <w:rPr>
          <w:b/>
          <w:sz w:val="20"/>
          <w:szCs w:val="20"/>
        </w:rPr>
        <w:t>100 000 Kč</w:t>
      </w:r>
      <w:r w:rsidR="00B24C25" w:rsidRPr="008B659F">
        <w:rPr>
          <w:sz w:val="20"/>
          <w:szCs w:val="20"/>
        </w:rPr>
        <w:t>, spoluúčast 5 000 Kč.</w:t>
      </w:r>
    </w:p>
    <w:p w14:paraId="6AA030CB" w14:textId="77777777" w:rsidR="00B24C25" w:rsidRPr="008B659F" w:rsidRDefault="00B24C25" w:rsidP="00277751">
      <w:pPr>
        <w:ind w:left="284"/>
        <w:jc w:val="both"/>
        <w:rPr>
          <w:sz w:val="20"/>
          <w:szCs w:val="20"/>
        </w:rPr>
      </w:pPr>
    </w:p>
    <w:p w14:paraId="1E7CD189" w14:textId="77777777" w:rsidR="00B24C25" w:rsidRPr="008B659F" w:rsidRDefault="00B24C25" w:rsidP="00B24C25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16.</w:t>
      </w:r>
      <w:r w:rsidRPr="008B659F">
        <w:rPr>
          <w:b/>
          <w:sz w:val="20"/>
          <w:szCs w:val="20"/>
        </w:rPr>
        <w:tab/>
        <w:t>RPD18.</w:t>
      </w:r>
      <w:r w:rsidRPr="008B659F">
        <w:rPr>
          <w:b/>
          <w:sz w:val="20"/>
          <w:szCs w:val="20"/>
        </w:rPr>
        <w:tab/>
        <w:t>Ztráta pojištěné věci v důsledku pojistné události</w:t>
      </w:r>
    </w:p>
    <w:p w14:paraId="357F3CED" w14:textId="77777777" w:rsidR="00B24C25" w:rsidRPr="008B659F" w:rsidRDefault="00B24C25" w:rsidP="00B24C25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Ujednává se, že pojistitel poskytne plnění i v případě ztráty pojištěné věci v přímé souvislosti s pojistnou událostí pojištěnou touto pojistnou smlouvou.</w:t>
      </w:r>
    </w:p>
    <w:p w14:paraId="6D5126DD" w14:textId="77777777" w:rsidR="00B24C25" w:rsidRPr="008B659F" w:rsidRDefault="00B24C25" w:rsidP="00277751">
      <w:pPr>
        <w:ind w:left="284"/>
        <w:jc w:val="both"/>
        <w:rPr>
          <w:sz w:val="20"/>
          <w:szCs w:val="20"/>
        </w:rPr>
      </w:pPr>
    </w:p>
    <w:p w14:paraId="5D4CD329" w14:textId="77777777" w:rsidR="00B24C25" w:rsidRPr="008B659F" w:rsidRDefault="00B24C25" w:rsidP="00B24C25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17.</w:t>
      </w:r>
      <w:r w:rsidRPr="008B659F">
        <w:rPr>
          <w:b/>
          <w:sz w:val="20"/>
          <w:szCs w:val="20"/>
        </w:rPr>
        <w:tab/>
        <w:t>RPD19.</w:t>
      </w:r>
      <w:r w:rsidRPr="008B659F">
        <w:rPr>
          <w:b/>
          <w:sz w:val="20"/>
          <w:szCs w:val="20"/>
        </w:rPr>
        <w:tab/>
        <w:t>Omezení možnosti naturálního plnění</w:t>
      </w:r>
    </w:p>
    <w:p w14:paraId="674DB4DE" w14:textId="77777777" w:rsidR="00B24C25" w:rsidRPr="008B659F" w:rsidRDefault="00B24C25" w:rsidP="00B24C25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Pojistné plnění lze poskytnou pouze formou peněžité náhrady, nikoliv jako naturální plnění, pokud se obě smluvní strany nedohodnou jinak.</w:t>
      </w:r>
    </w:p>
    <w:p w14:paraId="2B2094D9" w14:textId="77777777" w:rsidR="00B24C25" w:rsidRPr="008B659F" w:rsidRDefault="00B24C25" w:rsidP="00277751">
      <w:pPr>
        <w:ind w:left="284"/>
        <w:jc w:val="both"/>
        <w:rPr>
          <w:sz w:val="20"/>
          <w:szCs w:val="20"/>
        </w:rPr>
      </w:pPr>
    </w:p>
    <w:p w14:paraId="1BFB0766" w14:textId="77777777" w:rsidR="00B24C25" w:rsidRPr="008B659F" w:rsidRDefault="00B24C25" w:rsidP="00B24C25">
      <w:pPr>
        <w:tabs>
          <w:tab w:val="left" w:pos="284"/>
          <w:tab w:val="left" w:pos="851"/>
          <w:tab w:val="left" w:pos="993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18.</w:t>
      </w:r>
      <w:r w:rsidRPr="008B659F">
        <w:rPr>
          <w:b/>
          <w:bCs/>
          <w:sz w:val="20"/>
          <w:szCs w:val="20"/>
        </w:rPr>
        <w:tab/>
        <w:t>RPD22.</w:t>
      </w:r>
      <w:r w:rsidRPr="008B659F">
        <w:rPr>
          <w:b/>
          <w:bCs/>
          <w:sz w:val="20"/>
          <w:szCs w:val="20"/>
        </w:rPr>
        <w:tab/>
        <w:t>Odcizení, vandalismus – nezjištěný pachatel</w:t>
      </w:r>
    </w:p>
    <w:p w14:paraId="0857A13C" w14:textId="77777777" w:rsidR="00B24C25" w:rsidRPr="008B659F" w:rsidRDefault="00B24C25" w:rsidP="00B24C25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Pojištění se vztahuje i na případy, kdy byl pachatel činu nezjištěn.</w:t>
      </w:r>
    </w:p>
    <w:p w14:paraId="24D131B9" w14:textId="77777777" w:rsidR="00B24C25" w:rsidRPr="008B659F" w:rsidRDefault="00B24C25" w:rsidP="00DB176F">
      <w:pPr>
        <w:rPr>
          <w:sz w:val="20"/>
          <w:szCs w:val="20"/>
        </w:rPr>
      </w:pPr>
    </w:p>
    <w:p w14:paraId="086D3F28" w14:textId="77777777" w:rsidR="00E154A9" w:rsidRPr="008B659F" w:rsidRDefault="00E154A9" w:rsidP="00E154A9">
      <w:pPr>
        <w:tabs>
          <w:tab w:val="left" w:pos="426"/>
        </w:tabs>
        <w:jc w:val="both"/>
        <w:rPr>
          <w:i/>
          <w:sz w:val="20"/>
          <w:szCs w:val="20"/>
        </w:rPr>
      </w:pPr>
      <w:r w:rsidRPr="008B659F">
        <w:rPr>
          <w:i/>
          <w:sz w:val="20"/>
          <w:szCs w:val="20"/>
        </w:rPr>
        <w:t>C)</w:t>
      </w:r>
      <w:r w:rsidRPr="008B659F">
        <w:rPr>
          <w:i/>
          <w:sz w:val="20"/>
          <w:szCs w:val="20"/>
        </w:rPr>
        <w:tab/>
        <w:t>Ujednání pro pojištění majetku</w:t>
      </w:r>
    </w:p>
    <w:p w14:paraId="621C96CE" w14:textId="77777777" w:rsidR="00D479A7" w:rsidRPr="008B659F" w:rsidRDefault="00D479A7" w:rsidP="00D479A7">
      <w:pPr>
        <w:jc w:val="both"/>
        <w:rPr>
          <w:b/>
          <w:bCs/>
          <w:i/>
          <w:sz w:val="20"/>
          <w:szCs w:val="20"/>
        </w:rPr>
      </w:pPr>
    </w:p>
    <w:p w14:paraId="7DD23C4B" w14:textId="77777777" w:rsidR="003050D2" w:rsidRPr="008B659F" w:rsidRDefault="00E154A9" w:rsidP="00D479A7">
      <w:pPr>
        <w:tabs>
          <w:tab w:val="left" w:pos="284"/>
          <w:tab w:val="left" w:pos="851"/>
          <w:tab w:val="left" w:pos="993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1.</w:t>
      </w:r>
      <w:r w:rsidRPr="008B659F">
        <w:rPr>
          <w:b/>
          <w:bCs/>
          <w:sz w:val="20"/>
          <w:szCs w:val="20"/>
        </w:rPr>
        <w:tab/>
      </w:r>
      <w:r w:rsidR="003050D2" w:rsidRPr="008B659F">
        <w:rPr>
          <w:b/>
          <w:bCs/>
          <w:sz w:val="20"/>
          <w:szCs w:val="20"/>
        </w:rPr>
        <w:t>RPD1.</w:t>
      </w:r>
      <w:r w:rsidR="003050D2" w:rsidRPr="008B659F">
        <w:rPr>
          <w:b/>
          <w:bCs/>
          <w:sz w:val="20"/>
          <w:szCs w:val="20"/>
        </w:rPr>
        <w:tab/>
        <w:t>Akceptace pojistných částek</w:t>
      </w:r>
    </w:p>
    <w:p w14:paraId="055FF2D3" w14:textId="77777777" w:rsidR="003050D2" w:rsidRPr="008B659F" w:rsidRDefault="003050D2" w:rsidP="00E154A9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Pokud je pojištění sjednáno na novou cenu, pak se pro účely této pojistné smlouvy ujednává, že ke dni sjednání pojištění odpovídají pojistné částky pojištěných věcí pojistné hodnotě a pojistitel akceptuje pojistné částky jako hodnotu nové věci ve smyslu pojistných podmínek.</w:t>
      </w:r>
    </w:p>
    <w:p w14:paraId="4CF33994" w14:textId="77777777" w:rsidR="00B24C25" w:rsidRPr="008B659F" w:rsidRDefault="00B24C25" w:rsidP="00DB176F">
      <w:pPr>
        <w:rPr>
          <w:sz w:val="20"/>
          <w:szCs w:val="20"/>
        </w:rPr>
      </w:pPr>
    </w:p>
    <w:p w14:paraId="29F4D40F" w14:textId="77777777" w:rsidR="003050D2" w:rsidRPr="008B659F" w:rsidRDefault="00E154A9" w:rsidP="00E154A9">
      <w:pPr>
        <w:tabs>
          <w:tab w:val="left" w:pos="284"/>
          <w:tab w:val="left" w:pos="851"/>
          <w:tab w:val="left" w:pos="993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2.</w:t>
      </w:r>
      <w:r w:rsidRPr="008B659F">
        <w:rPr>
          <w:b/>
          <w:bCs/>
          <w:sz w:val="20"/>
          <w:szCs w:val="20"/>
        </w:rPr>
        <w:tab/>
      </w:r>
      <w:r w:rsidR="003050D2" w:rsidRPr="008B659F">
        <w:rPr>
          <w:b/>
          <w:bCs/>
          <w:sz w:val="20"/>
          <w:szCs w:val="20"/>
        </w:rPr>
        <w:t>RPD4.</w:t>
      </w:r>
      <w:r w:rsidR="003050D2" w:rsidRPr="008B659F">
        <w:rPr>
          <w:b/>
          <w:bCs/>
          <w:sz w:val="20"/>
          <w:szCs w:val="20"/>
        </w:rPr>
        <w:tab/>
        <w:t>Plnění pojistitele bez odpočtu opotřebení</w:t>
      </w:r>
    </w:p>
    <w:p w14:paraId="30780F81" w14:textId="77777777" w:rsidR="003050D2" w:rsidRPr="008B659F" w:rsidRDefault="003050D2" w:rsidP="00E154A9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Pokud je předmět pojištění pojištěn na novou cenu, pak v případě poškození, ztráty nebo zničení pojištěných věcí vyplatí pojistitel náklad na znovupořízení věci v době pojistné události snížen</w:t>
      </w:r>
      <w:r w:rsidR="00975DED" w:rsidRPr="008B659F">
        <w:rPr>
          <w:sz w:val="20"/>
          <w:szCs w:val="20"/>
        </w:rPr>
        <w:t>ou o cenu případných zbytků bez </w:t>
      </w:r>
      <w:r w:rsidRPr="008B659F">
        <w:rPr>
          <w:sz w:val="20"/>
          <w:szCs w:val="20"/>
        </w:rPr>
        <w:t>odpočtu opotřebení.</w:t>
      </w:r>
    </w:p>
    <w:p w14:paraId="08F7895B" w14:textId="77777777" w:rsidR="003050D2" w:rsidRPr="008B659F" w:rsidRDefault="003050D2" w:rsidP="00DB176F">
      <w:pPr>
        <w:rPr>
          <w:sz w:val="20"/>
          <w:szCs w:val="20"/>
        </w:rPr>
      </w:pPr>
    </w:p>
    <w:p w14:paraId="1B5D1219" w14:textId="77777777" w:rsidR="003050D2" w:rsidRPr="008B659F" w:rsidRDefault="00E154A9" w:rsidP="00E154A9">
      <w:pPr>
        <w:tabs>
          <w:tab w:val="left" w:pos="284"/>
          <w:tab w:val="left" w:pos="851"/>
          <w:tab w:val="left" w:pos="993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3.</w:t>
      </w:r>
      <w:r w:rsidRPr="008B659F">
        <w:rPr>
          <w:b/>
          <w:bCs/>
          <w:sz w:val="20"/>
          <w:szCs w:val="20"/>
        </w:rPr>
        <w:tab/>
      </w:r>
      <w:r w:rsidR="003050D2" w:rsidRPr="008B659F">
        <w:rPr>
          <w:b/>
          <w:bCs/>
          <w:sz w:val="20"/>
          <w:szCs w:val="20"/>
        </w:rPr>
        <w:t>RPD5.</w:t>
      </w:r>
      <w:r w:rsidR="003050D2" w:rsidRPr="008B659F">
        <w:rPr>
          <w:b/>
          <w:bCs/>
          <w:sz w:val="20"/>
          <w:szCs w:val="20"/>
        </w:rPr>
        <w:tab/>
        <w:t>Cizí věci užívané – plnění nových cenách</w:t>
      </w:r>
    </w:p>
    <w:p w14:paraId="5C8BF8BC" w14:textId="77777777" w:rsidR="003050D2" w:rsidRPr="008B659F" w:rsidRDefault="003050D2" w:rsidP="00E154A9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V případě cizích věcí movitých, které pojištěný oprávněně užívá, se ujednává, že v případě pojistné události pojistitel poskytne plnění v nové ceně.</w:t>
      </w:r>
    </w:p>
    <w:p w14:paraId="00D23239" w14:textId="77777777" w:rsidR="00C0293F" w:rsidRPr="008B659F" w:rsidRDefault="00C0293F" w:rsidP="00DB176F">
      <w:pPr>
        <w:rPr>
          <w:sz w:val="20"/>
          <w:szCs w:val="20"/>
        </w:rPr>
      </w:pPr>
    </w:p>
    <w:p w14:paraId="1ADD53BB" w14:textId="77777777" w:rsidR="003050D2" w:rsidRPr="008B659F" w:rsidRDefault="00E154A9" w:rsidP="00E154A9">
      <w:pPr>
        <w:tabs>
          <w:tab w:val="left" w:pos="284"/>
          <w:tab w:val="left" w:pos="851"/>
          <w:tab w:val="left" w:pos="993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4.</w:t>
      </w:r>
      <w:r w:rsidRPr="008B659F">
        <w:rPr>
          <w:b/>
          <w:bCs/>
          <w:sz w:val="20"/>
          <w:szCs w:val="20"/>
        </w:rPr>
        <w:tab/>
      </w:r>
      <w:r w:rsidR="003050D2" w:rsidRPr="008B659F">
        <w:rPr>
          <w:b/>
          <w:bCs/>
          <w:sz w:val="20"/>
          <w:szCs w:val="20"/>
        </w:rPr>
        <w:t>RPD15. Demolice, suť, dočasné přemístění – rozšíření pojistného krytí</w:t>
      </w:r>
    </w:p>
    <w:p w14:paraId="37E1E80E" w14:textId="77777777" w:rsidR="003050D2" w:rsidRPr="008B659F" w:rsidRDefault="003050D2" w:rsidP="00E154A9">
      <w:pPr>
        <w:tabs>
          <w:tab w:val="left" w:pos="567"/>
        </w:tabs>
        <w:ind w:left="562" w:hanging="278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1.</w:t>
      </w:r>
      <w:r w:rsidRPr="008B659F">
        <w:rPr>
          <w:rFonts w:cs="Arial"/>
          <w:sz w:val="20"/>
          <w:szCs w:val="20"/>
        </w:rPr>
        <w:tab/>
        <w:t>Pojistitel uhradí účelně vynaložené náklady z již nastalé pojistné události z jiného pojistnou smlouvou sjednaného pojištění:</w:t>
      </w:r>
    </w:p>
    <w:p w14:paraId="70902C20" w14:textId="77777777" w:rsidR="003050D2" w:rsidRPr="008B659F" w:rsidRDefault="003050D2" w:rsidP="00E154A9">
      <w:pPr>
        <w:pStyle w:val="Odstavecseseznamem"/>
        <w:numPr>
          <w:ilvl w:val="0"/>
          <w:numId w:val="18"/>
        </w:numPr>
        <w:spacing w:after="60" w:line="240" w:lineRule="auto"/>
        <w:ind w:left="709" w:hanging="142"/>
        <w:jc w:val="both"/>
        <w:rPr>
          <w:rFonts w:ascii="Koop Office" w:hAnsi="Koop Office" w:cs="Arial"/>
          <w:sz w:val="20"/>
          <w:szCs w:val="20"/>
        </w:rPr>
      </w:pPr>
      <w:r w:rsidRPr="008B659F">
        <w:rPr>
          <w:rFonts w:ascii="Koop Office" w:hAnsi="Koop Office" w:cs="Arial"/>
          <w:sz w:val="20"/>
          <w:szCs w:val="20"/>
        </w:rPr>
        <w:t>na demolici/rozebrání pojištěných věcí movitého nebo nemovitého charakte</w:t>
      </w:r>
      <w:r w:rsidR="00E154A9" w:rsidRPr="008B659F">
        <w:rPr>
          <w:rFonts w:ascii="Koop Office" w:hAnsi="Koop Office" w:cs="Arial"/>
          <w:sz w:val="20"/>
          <w:szCs w:val="20"/>
        </w:rPr>
        <w:t>ru zničených touto událostí, na </w:t>
      </w:r>
      <w:r w:rsidRPr="008B659F">
        <w:rPr>
          <w:rFonts w:ascii="Koop Office" w:hAnsi="Koop Office" w:cs="Arial"/>
          <w:sz w:val="20"/>
          <w:szCs w:val="20"/>
        </w:rPr>
        <w:t>vyklízení nebo odklízení těchto věcí, jejich zbytků či suti a náklady na jejich uložení na nejbližší vhodnou skládku nebo na provedení jejich odpovídající likvidace v nejbližším vhodném místě, včetně nákladů na jejich odvoz na takové místo (skládku), dále jen „demoliční náklady“;</w:t>
      </w:r>
    </w:p>
    <w:p w14:paraId="65F9B146" w14:textId="77777777" w:rsidR="003050D2" w:rsidRPr="008B659F" w:rsidRDefault="003050D2" w:rsidP="00E154A9">
      <w:pPr>
        <w:pStyle w:val="Odstavecseseznamem"/>
        <w:numPr>
          <w:ilvl w:val="0"/>
          <w:numId w:val="18"/>
        </w:numPr>
        <w:spacing w:before="60" w:after="60" w:line="240" w:lineRule="auto"/>
        <w:ind w:left="709" w:hanging="142"/>
        <w:jc w:val="both"/>
        <w:rPr>
          <w:rFonts w:ascii="Koop Office" w:hAnsi="Koop Office" w:cs="Arial"/>
          <w:sz w:val="20"/>
          <w:szCs w:val="20"/>
        </w:rPr>
      </w:pPr>
      <w:r w:rsidRPr="008B659F">
        <w:rPr>
          <w:rFonts w:ascii="Koop Office" w:hAnsi="Koop Office" w:cs="Arial"/>
          <w:sz w:val="20"/>
          <w:szCs w:val="20"/>
        </w:rPr>
        <w:lastRenderedPageBreak/>
        <w:t>na dočasné přemístění pojištěných věcí movitého charakteru uložených v místě pojištění, ve kterém nastala tato pojistná událost;</w:t>
      </w:r>
    </w:p>
    <w:p w14:paraId="3712A8C4" w14:textId="77777777" w:rsidR="003050D2" w:rsidRPr="008B659F" w:rsidRDefault="003050D2" w:rsidP="00E154A9">
      <w:pPr>
        <w:pStyle w:val="Odstavecseseznamem"/>
        <w:numPr>
          <w:ilvl w:val="0"/>
          <w:numId w:val="18"/>
        </w:numPr>
        <w:spacing w:before="60" w:after="60" w:line="240" w:lineRule="auto"/>
        <w:ind w:left="709" w:hanging="142"/>
        <w:jc w:val="both"/>
        <w:rPr>
          <w:rFonts w:ascii="Koop Office" w:hAnsi="Koop Office" w:cs="Arial"/>
          <w:sz w:val="20"/>
          <w:szCs w:val="20"/>
        </w:rPr>
      </w:pPr>
      <w:r w:rsidRPr="008B659F">
        <w:rPr>
          <w:rFonts w:ascii="Koop Office" w:hAnsi="Koop Office" w:cs="Arial"/>
          <w:sz w:val="20"/>
          <w:szCs w:val="20"/>
        </w:rPr>
        <w:t>na nájemné za dočasné uskladnění těchto pojištěných věcí v cizích prostorách a náklady na jejich následné navrácení do místa pojištění.</w:t>
      </w:r>
    </w:p>
    <w:p w14:paraId="61E134FA" w14:textId="77777777" w:rsidR="003050D2" w:rsidRPr="008B659F" w:rsidRDefault="003050D2" w:rsidP="00E154A9">
      <w:pPr>
        <w:tabs>
          <w:tab w:val="left" w:pos="567"/>
        </w:tabs>
        <w:spacing w:after="60"/>
        <w:ind w:left="560" w:hanging="276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2.</w:t>
      </w:r>
      <w:r w:rsidRPr="008B659F">
        <w:rPr>
          <w:rFonts w:cs="Arial"/>
          <w:sz w:val="20"/>
          <w:szCs w:val="20"/>
        </w:rPr>
        <w:tab/>
        <w:t>Demoliční náklady uhradí pojistitel pouze v případě, že pojištěné věci shledal neopravitelnými nebo jejich demolici/rozebrání nařídil po pojistné události orgán státní správy z důvodů bezpečnostních.</w:t>
      </w:r>
    </w:p>
    <w:p w14:paraId="17BA497E" w14:textId="77777777" w:rsidR="003050D2" w:rsidRPr="008B659F" w:rsidRDefault="003050D2" w:rsidP="00E154A9">
      <w:pPr>
        <w:tabs>
          <w:tab w:val="left" w:pos="567"/>
        </w:tabs>
        <w:spacing w:after="60"/>
        <w:ind w:left="560" w:hanging="276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3.</w:t>
      </w:r>
      <w:r w:rsidRPr="008B659F">
        <w:rPr>
          <w:rFonts w:cs="Arial"/>
          <w:sz w:val="20"/>
          <w:szCs w:val="20"/>
        </w:rPr>
        <w:tab/>
        <w:t>Pojištění se sjednává na první riziko.</w:t>
      </w:r>
    </w:p>
    <w:p w14:paraId="60A2251D" w14:textId="77777777" w:rsidR="003050D2" w:rsidRPr="008B659F" w:rsidRDefault="003050D2" w:rsidP="00E154A9">
      <w:pPr>
        <w:tabs>
          <w:tab w:val="left" w:pos="567"/>
        </w:tabs>
        <w:spacing w:after="60"/>
        <w:ind w:left="560" w:hanging="276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>4.</w:t>
      </w:r>
      <w:r w:rsidRPr="008B659F">
        <w:rPr>
          <w:rFonts w:cs="Arial"/>
          <w:sz w:val="20"/>
          <w:szCs w:val="20"/>
        </w:rPr>
        <w:tab/>
        <w:t xml:space="preserve">Pojistné plnění je omezeno maximálním ročním limitem pojistného plnění ve výši </w:t>
      </w:r>
      <w:r w:rsidRPr="008B659F">
        <w:rPr>
          <w:rFonts w:cs="Arial"/>
          <w:b/>
          <w:sz w:val="20"/>
          <w:szCs w:val="20"/>
        </w:rPr>
        <w:t>50 000 000 Kč</w:t>
      </w:r>
      <w:r w:rsidRPr="008B659F">
        <w:rPr>
          <w:rFonts w:cs="Arial"/>
          <w:sz w:val="20"/>
          <w:szCs w:val="20"/>
        </w:rPr>
        <w:t>. Spoluúčast činí 10 000 Kč.</w:t>
      </w:r>
    </w:p>
    <w:p w14:paraId="4776A82B" w14:textId="77777777" w:rsidR="003050D2" w:rsidRPr="008B659F" w:rsidRDefault="003050D2" w:rsidP="003050D2">
      <w:pPr>
        <w:rPr>
          <w:sz w:val="20"/>
          <w:szCs w:val="20"/>
        </w:rPr>
      </w:pPr>
    </w:p>
    <w:p w14:paraId="2E1E6345" w14:textId="77777777" w:rsidR="003050D2" w:rsidRPr="008B659F" w:rsidRDefault="00E154A9" w:rsidP="00E154A9">
      <w:pPr>
        <w:tabs>
          <w:tab w:val="left" w:pos="284"/>
          <w:tab w:val="left" w:pos="851"/>
          <w:tab w:val="left" w:pos="993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5.</w:t>
      </w:r>
      <w:r w:rsidRPr="008B659F">
        <w:rPr>
          <w:b/>
          <w:bCs/>
          <w:sz w:val="20"/>
          <w:szCs w:val="20"/>
        </w:rPr>
        <w:tab/>
      </w:r>
      <w:r w:rsidR="003050D2" w:rsidRPr="008B659F">
        <w:rPr>
          <w:b/>
          <w:bCs/>
          <w:sz w:val="20"/>
          <w:szCs w:val="20"/>
        </w:rPr>
        <w:t>RPD23.</w:t>
      </w:r>
      <w:r w:rsidR="003050D2" w:rsidRPr="008B659F">
        <w:rPr>
          <w:b/>
          <w:bCs/>
          <w:sz w:val="20"/>
          <w:szCs w:val="20"/>
        </w:rPr>
        <w:tab/>
        <w:t>Prostý vandalismus</w:t>
      </w:r>
    </w:p>
    <w:p w14:paraId="5ED32C40" w14:textId="77777777" w:rsidR="003050D2" w:rsidRPr="008B659F" w:rsidRDefault="003050D2" w:rsidP="00E154A9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Pojištění vandalismu se vztahuje na úmyslné poškození nebo úmyslné zničení pojištěné věci, a to bez ohledu na to, zda toto poškození/zničení nesouvisí s pokusem o vloupání, či s vloupáním.</w:t>
      </w:r>
    </w:p>
    <w:p w14:paraId="66557973" w14:textId="77777777" w:rsidR="003050D2" w:rsidRPr="008B659F" w:rsidRDefault="003050D2" w:rsidP="003050D2">
      <w:pPr>
        <w:rPr>
          <w:sz w:val="20"/>
          <w:szCs w:val="20"/>
        </w:rPr>
      </w:pPr>
    </w:p>
    <w:p w14:paraId="782127AF" w14:textId="77777777" w:rsidR="003050D2" w:rsidRPr="008B659F" w:rsidRDefault="002C0922" w:rsidP="00E154A9">
      <w:pPr>
        <w:tabs>
          <w:tab w:val="left" w:pos="284"/>
          <w:tab w:val="left" w:pos="851"/>
          <w:tab w:val="left" w:pos="993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6.</w:t>
      </w:r>
      <w:r w:rsidRPr="008B659F">
        <w:rPr>
          <w:b/>
          <w:bCs/>
          <w:sz w:val="20"/>
          <w:szCs w:val="20"/>
        </w:rPr>
        <w:tab/>
      </w:r>
      <w:r w:rsidR="003050D2" w:rsidRPr="008B659F">
        <w:rPr>
          <w:b/>
          <w:bCs/>
          <w:sz w:val="20"/>
          <w:szCs w:val="20"/>
        </w:rPr>
        <w:t>RPD25.</w:t>
      </w:r>
      <w:r w:rsidR="003050D2" w:rsidRPr="008B659F">
        <w:rPr>
          <w:b/>
          <w:bCs/>
          <w:sz w:val="20"/>
          <w:szCs w:val="20"/>
        </w:rPr>
        <w:tab/>
        <w:t>Sprejeři</w:t>
      </w:r>
    </w:p>
    <w:p w14:paraId="2AFC6EE5" w14:textId="77777777" w:rsidR="003050D2" w:rsidRPr="008B659F" w:rsidRDefault="003050D2" w:rsidP="002C0922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V rámci pojištění pro případ vandalismu se ujednává, že se pojištění vztahuje i na úmyslné poškození pojištěné věci malbami, nástřiky (např. spreji a barvami) nebo polepením. Při poškození pojištěné věci pojistným nebezpečím tohoto odstavce poskytne pojistitel plnění, jehož výše odpovídá přiměřeným a nezbytně vynaloženým ná</w:t>
      </w:r>
      <w:r w:rsidR="00975DED" w:rsidRPr="008B659F">
        <w:rPr>
          <w:sz w:val="20"/>
          <w:szCs w:val="20"/>
        </w:rPr>
        <w:t>kladům na </w:t>
      </w:r>
      <w:r w:rsidRPr="008B659F">
        <w:rPr>
          <w:sz w:val="20"/>
          <w:szCs w:val="20"/>
        </w:rPr>
        <w:t xml:space="preserve">vyčištění, případně i opravu plochy, která byla pojistnou událostí bezprostředně dotčena. Pro toto pojištění se ujednává maximální roční limit pojistného plnění: </w:t>
      </w:r>
      <w:r w:rsidRPr="008B659F">
        <w:rPr>
          <w:b/>
          <w:sz w:val="20"/>
          <w:szCs w:val="20"/>
        </w:rPr>
        <w:t>500 000 Kč</w:t>
      </w:r>
      <w:r w:rsidRPr="008B659F">
        <w:rPr>
          <w:sz w:val="20"/>
          <w:szCs w:val="20"/>
        </w:rPr>
        <w:t>, spoluúčast 10 000 Kč.</w:t>
      </w:r>
    </w:p>
    <w:p w14:paraId="313706A8" w14:textId="77777777" w:rsidR="003050D2" w:rsidRPr="008B659F" w:rsidRDefault="003050D2" w:rsidP="003050D2">
      <w:pPr>
        <w:rPr>
          <w:sz w:val="20"/>
          <w:szCs w:val="20"/>
        </w:rPr>
      </w:pPr>
    </w:p>
    <w:p w14:paraId="27072F1A" w14:textId="77777777" w:rsidR="003050D2" w:rsidRPr="008B659F" w:rsidRDefault="002C0922" w:rsidP="00E154A9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7.</w:t>
      </w:r>
      <w:r w:rsidRPr="008B659F">
        <w:rPr>
          <w:b/>
          <w:sz w:val="20"/>
          <w:szCs w:val="20"/>
        </w:rPr>
        <w:tab/>
      </w:r>
      <w:r w:rsidR="003050D2" w:rsidRPr="008B659F">
        <w:rPr>
          <w:b/>
          <w:sz w:val="20"/>
          <w:szCs w:val="20"/>
        </w:rPr>
        <w:t>RPD26.</w:t>
      </w:r>
      <w:r w:rsidR="003050D2" w:rsidRPr="008B659F">
        <w:rPr>
          <w:b/>
          <w:sz w:val="20"/>
          <w:szCs w:val="20"/>
        </w:rPr>
        <w:tab/>
        <w:t>Kamerové systémy – změna podmínek zabezpečení</w:t>
      </w:r>
    </w:p>
    <w:p w14:paraId="59A6CAA4" w14:textId="77777777" w:rsidR="003050D2" w:rsidRPr="008B659F" w:rsidRDefault="003050D2" w:rsidP="002C0922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V případě pojistných událostí uplatňovaných na kamerovém systému poskytne pojistitel plnění, budou-li pojištěné věci umístěny mimo uzavřený prostor, mimo oplocené prostranství a při jejich odcizení dojde k překonání konstrukčního upevnění.</w:t>
      </w:r>
    </w:p>
    <w:p w14:paraId="6EB8D961" w14:textId="77777777" w:rsidR="003050D2" w:rsidRPr="008B659F" w:rsidRDefault="003050D2" w:rsidP="00DB176F">
      <w:pPr>
        <w:rPr>
          <w:sz w:val="20"/>
          <w:szCs w:val="20"/>
        </w:rPr>
      </w:pPr>
    </w:p>
    <w:p w14:paraId="44785C58" w14:textId="77777777" w:rsidR="003050D2" w:rsidRPr="008B659F" w:rsidRDefault="002C0922" w:rsidP="002C0922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8.</w:t>
      </w:r>
      <w:r w:rsidRPr="008B659F">
        <w:rPr>
          <w:b/>
          <w:sz w:val="20"/>
          <w:szCs w:val="20"/>
        </w:rPr>
        <w:tab/>
      </w:r>
      <w:r w:rsidR="003050D2" w:rsidRPr="008B659F">
        <w:rPr>
          <w:b/>
          <w:sz w:val="20"/>
          <w:szCs w:val="20"/>
        </w:rPr>
        <w:t>RPD27.</w:t>
      </w:r>
      <w:r w:rsidR="003050D2" w:rsidRPr="008B659F">
        <w:rPr>
          <w:b/>
          <w:sz w:val="20"/>
          <w:szCs w:val="20"/>
        </w:rPr>
        <w:tab/>
        <w:t>Náklady na odstranění škody</w:t>
      </w:r>
    </w:p>
    <w:p w14:paraId="587B6A6B" w14:textId="77777777" w:rsidR="003050D2" w:rsidRPr="008B659F" w:rsidRDefault="003050D2" w:rsidP="002C0922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Pojištění zahrnuje do výše sjednané pojistné částky, resp. sjednaného limitu plnění i náklady na odstranění škod, které vznikly v důsledku odcizení resp. pokusu o odcizení, vč. pachatelem úmyslně poškozených a zničených věcí (vandalismus).</w:t>
      </w:r>
    </w:p>
    <w:p w14:paraId="11AE6B88" w14:textId="77777777" w:rsidR="0078242D" w:rsidRPr="008B659F" w:rsidRDefault="0078242D" w:rsidP="002C0922">
      <w:pPr>
        <w:ind w:left="284"/>
        <w:jc w:val="both"/>
        <w:rPr>
          <w:sz w:val="20"/>
          <w:szCs w:val="20"/>
        </w:rPr>
      </w:pPr>
    </w:p>
    <w:p w14:paraId="6B600005" w14:textId="77777777" w:rsidR="00D479A7" w:rsidRPr="008B659F" w:rsidRDefault="002C0922" w:rsidP="002C0922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9.</w:t>
      </w:r>
      <w:r w:rsidRPr="008B659F">
        <w:rPr>
          <w:b/>
          <w:sz w:val="20"/>
          <w:szCs w:val="20"/>
        </w:rPr>
        <w:tab/>
      </w:r>
      <w:r w:rsidR="00D479A7" w:rsidRPr="008B659F">
        <w:rPr>
          <w:b/>
          <w:sz w:val="20"/>
          <w:szCs w:val="20"/>
        </w:rPr>
        <w:t>RPD41.</w:t>
      </w:r>
      <w:r w:rsidR="00D479A7" w:rsidRPr="008B659F">
        <w:rPr>
          <w:b/>
          <w:sz w:val="20"/>
          <w:szCs w:val="20"/>
        </w:rPr>
        <w:tab/>
        <w:t>Součásti skla</w:t>
      </w:r>
    </w:p>
    <w:p w14:paraId="5CEDA1D2" w14:textId="77777777" w:rsidR="003050D2" w:rsidRDefault="00D479A7" w:rsidP="002C0922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Pojištění se vztahuje i na nalepené neodnímatelné snímače zabezpečovacích zařízení, nalepené fólie, nápisy, malby nebo jiné výzdoby, jsou-li součástí pojištěného skla.</w:t>
      </w:r>
    </w:p>
    <w:p w14:paraId="2365E59C" w14:textId="77777777" w:rsidR="003C4590" w:rsidRDefault="003C4590" w:rsidP="002C0922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</w:p>
    <w:p w14:paraId="17264FDD" w14:textId="77777777" w:rsidR="00D479A7" w:rsidRPr="008B659F" w:rsidRDefault="002C0922" w:rsidP="002C0922">
      <w:pPr>
        <w:tabs>
          <w:tab w:val="left" w:pos="284"/>
          <w:tab w:val="left" w:pos="851"/>
          <w:tab w:val="left" w:pos="993"/>
        </w:tabs>
        <w:jc w:val="both"/>
        <w:rPr>
          <w:b/>
          <w:sz w:val="20"/>
          <w:szCs w:val="20"/>
        </w:rPr>
      </w:pPr>
      <w:r w:rsidRPr="008B659F">
        <w:rPr>
          <w:b/>
          <w:sz w:val="20"/>
          <w:szCs w:val="20"/>
        </w:rPr>
        <w:t>10.</w:t>
      </w:r>
      <w:r w:rsidRPr="008B659F">
        <w:rPr>
          <w:b/>
          <w:sz w:val="20"/>
          <w:szCs w:val="20"/>
        </w:rPr>
        <w:tab/>
      </w:r>
      <w:r w:rsidR="00D479A7" w:rsidRPr="008B659F">
        <w:rPr>
          <w:b/>
          <w:sz w:val="20"/>
          <w:szCs w:val="20"/>
        </w:rPr>
        <w:t>RPD42.</w:t>
      </w:r>
      <w:r w:rsidR="00D479A7" w:rsidRPr="008B659F">
        <w:rPr>
          <w:b/>
          <w:sz w:val="20"/>
          <w:szCs w:val="20"/>
        </w:rPr>
        <w:tab/>
        <w:t>Oprava</w:t>
      </w:r>
    </w:p>
    <w:p w14:paraId="33D2A1FC" w14:textId="77777777" w:rsidR="00D479A7" w:rsidRPr="008B659F" w:rsidRDefault="00D479A7" w:rsidP="002C0922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V rámci pojištění skla pojistitel poskytne pojistné plnění i za přiměřené a účelně vynaložené náklady na nouzové zabezpečení výplně otvoru po rozbitém pojištěném skle, a to včetně montáže a demontáže stavebních součástí nutné k provedení nouzového osazení okenních tabulí či opravy zasklení (např. ochranných mříží, markýz, uzávěrů oken apod.), pokud je oprávněná osoba vynaložila, maximálně však do výše 20 % z pořizovací ceny rozbitého pojištěného skla. Horní hranice pojistného plnění se o tyto náklady nesnižuje.</w:t>
      </w:r>
    </w:p>
    <w:p w14:paraId="329D0C13" w14:textId="77777777" w:rsidR="00D479A7" w:rsidRPr="008B659F" w:rsidRDefault="00D479A7" w:rsidP="00DB176F">
      <w:pPr>
        <w:rPr>
          <w:sz w:val="20"/>
          <w:szCs w:val="20"/>
        </w:rPr>
      </w:pPr>
    </w:p>
    <w:p w14:paraId="4DE51256" w14:textId="77777777" w:rsidR="00D479A7" w:rsidRPr="008B659F" w:rsidRDefault="002C0922" w:rsidP="002C0922">
      <w:pPr>
        <w:tabs>
          <w:tab w:val="left" w:pos="284"/>
          <w:tab w:val="left" w:pos="851"/>
          <w:tab w:val="left" w:pos="993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11.</w:t>
      </w:r>
      <w:r w:rsidRPr="008B659F">
        <w:rPr>
          <w:b/>
          <w:bCs/>
          <w:sz w:val="20"/>
          <w:szCs w:val="20"/>
        </w:rPr>
        <w:tab/>
      </w:r>
      <w:r w:rsidR="00D479A7" w:rsidRPr="008B659F">
        <w:rPr>
          <w:b/>
          <w:bCs/>
          <w:sz w:val="20"/>
          <w:szCs w:val="20"/>
        </w:rPr>
        <w:t>RPD43.</w:t>
      </w:r>
      <w:r w:rsidR="00D479A7" w:rsidRPr="008B659F">
        <w:rPr>
          <w:b/>
          <w:bCs/>
          <w:sz w:val="20"/>
          <w:szCs w:val="20"/>
        </w:rPr>
        <w:tab/>
        <w:t>Rozšíření krytí – vnější součásti</w:t>
      </w:r>
    </w:p>
    <w:p w14:paraId="67FD5A7C" w14:textId="77777777" w:rsidR="00D479A7" w:rsidRPr="008B659F" w:rsidRDefault="00D479A7" w:rsidP="00975DED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Pojištění se vztahuje i na vnější osvětlení, světelné reklamy a světelné nápisy včetn</w:t>
      </w:r>
      <w:r w:rsidR="00975DED" w:rsidRPr="008B659F">
        <w:rPr>
          <w:sz w:val="20"/>
          <w:szCs w:val="20"/>
        </w:rPr>
        <w:t>ě jejich elektrické instalace a </w:t>
      </w:r>
      <w:r w:rsidRPr="008B659F">
        <w:rPr>
          <w:sz w:val="20"/>
          <w:szCs w:val="20"/>
        </w:rPr>
        <w:t>nosné konstrukce.</w:t>
      </w:r>
    </w:p>
    <w:p w14:paraId="7D8540CD" w14:textId="77777777" w:rsidR="00D479A7" w:rsidRPr="008B659F" w:rsidRDefault="00D479A7" w:rsidP="00DB176F">
      <w:pPr>
        <w:rPr>
          <w:sz w:val="20"/>
          <w:szCs w:val="20"/>
        </w:rPr>
      </w:pPr>
    </w:p>
    <w:p w14:paraId="7C13FF0A" w14:textId="77777777" w:rsidR="00D479A7" w:rsidRPr="008B659F" w:rsidRDefault="002C0922" w:rsidP="002C0922">
      <w:pPr>
        <w:tabs>
          <w:tab w:val="left" w:pos="284"/>
          <w:tab w:val="left" w:pos="851"/>
          <w:tab w:val="left" w:pos="993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12.</w:t>
      </w:r>
      <w:r w:rsidRPr="008B659F">
        <w:rPr>
          <w:b/>
          <w:bCs/>
          <w:sz w:val="20"/>
          <w:szCs w:val="20"/>
        </w:rPr>
        <w:tab/>
      </w:r>
      <w:r w:rsidR="00D479A7" w:rsidRPr="008B659F">
        <w:rPr>
          <w:b/>
          <w:bCs/>
          <w:sz w:val="20"/>
          <w:szCs w:val="20"/>
        </w:rPr>
        <w:t>RPD44.</w:t>
      </w:r>
      <w:r w:rsidR="00D479A7" w:rsidRPr="008B659F">
        <w:rPr>
          <w:b/>
          <w:bCs/>
          <w:sz w:val="20"/>
          <w:szCs w:val="20"/>
        </w:rPr>
        <w:tab/>
        <w:t>Rozšíření krytí – vnitřní součásti</w:t>
      </w:r>
    </w:p>
    <w:p w14:paraId="262C2B87" w14:textId="77777777" w:rsidR="00D479A7" w:rsidRPr="008B659F" w:rsidRDefault="00D479A7" w:rsidP="002C0922">
      <w:pPr>
        <w:ind w:left="284"/>
        <w:rPr>
          <w:sz w:val="20"/>
          <w:szCs w:val="20"/>
        </w:rPr>
      </w:pPr>
      <w:r w:rsidRPr="008B659F">
        <w:rPr>
          <w:sz w:val="20"/>
          <w:szCs w:val="20"/>
        </w:rPr>
        <w:t>Pojištění se vztahuje i na skleněné pulty, vitríny a skleněné stěny uvnitř budovy.</w:t>
      </w:r>
    </w:p>
    <w:p w14:paraId="078EAE7E" w14:textId="77777777" w:rsidR="00D479A7" w:rsidRPr="008B659F" w:rsidRDefault="00D479A7" w:rsidP="00DB176F">
      <w:pPr>
        <w:rPr>
          <w:sz w:val="20"/>
          <w:szCs w:val="20"/>
        </w:rPr>
      </w:pPr>
    </w:p>
    <w:p w14:paraId="07C8C017" w14:textId="77777777" w:rsidR="00D479A7" w:rsidRPr="008B659F" w:rsidRDefault="002C0922" w:rsidP="002C0922">
      <w:pPr>
        <w:tabs>
          <w:tab w:val="left" w:pos="284"/>
          <w:tab w:val="left" w:pos="851"/>
          <w:tab w:val="left" w:pos="993"/>
        </w:tabs>
        <w:jc w:val="both"/>
        <w:rPr>
          <w:b/>
          <w:bCs/>
          <w:sz w:val="20"/>
          <w:szCs w:val="20"/>
        </w:rPr>
      </w:pPr>
      <w:r w:rsidRPr="008B659F">
        <w:rPr>
          <w:b/>
          <w:bCs/>
          <w:sz w:val="20"/>
          <w:szCs w:val="20"/>
        </w:rPr>
        <w:t>13.</w:t>
      </w:r>
      <w:r w:rsidRPr="008B659F">
        <w:rPr>
          <w:b/>
          <w:bCs/>
          <w:sz w:val="20"/>
          <w:szCs w:val="20"/>
        </w:rPr>
        <w:tab/>
      </w:r>
      <w:r w:rsidR="00D479A7" w:rsidRPr="008B659F">
        <w:rPr>
          <w:b/>
          <w:bCs/>
          <w:sz w:val="20"/>
          <w:szCs w:val="20"/>
        </w:rPr>
        <w:t>RPD45.</w:t>
      </w:r>
      <w:r w:rsidR="00D479A7" w:rsidRPr="008B659F">
        <w:rPr>
          <w:b/>
          <w:bCs/>
          <w:sz w:val="20"/>
          <w:szCs w:val="20"/>
        </w:rPr>
        <w:tab/>
        <w:t>Rozšíření krytí – definice skla</w:t>
      </w:r>
    </w:p>
    <w:p w14:paraId="3B7DDB31" w14:textId="77777777" w:rsidR="00D479A7" w:rsidRPr="008B659F" w:rsidRDefault="00D479A7" w:rsidP="00C0293F">
      <w:pPr>
        <w:ind w:left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Pojištění se vztahuje i na obyčejné sklo v oknech, dveřích, světlících, střechách, obytných stěnách a ve vitrínách.</w:t>
      </w:r>
    </w:p>
    <w:p w14:paraId="664EC06A" w14:textId="77777777" w:rsidR="00D479A7" w:rsidRPr="008B659F" w:rsidRDefault="00D479A7" w:rsidP="00DB176F">
      <w:pPr>
        <w:rPr>
          <w:sz w:val="20"/>
          <w:szCs w:val="20"/>
        </w:rPr>
      </w:pPr>
    </w:p>
    <w:p w14:paraId="763885A3" w14:textId="77777777" w:rsidR="00112BB1" w:rsidRPr="008B659F" w:rsidRDefault="00112BB1" w:rsidP="00112BB1">
      <w:pPr>
        <w:tabs>
          <w:tab w:val="left" w:pos="426"/>
        </w:tabs>
        <w:jc w:val="both"/>
        <w:rPr>
          <w:i/>
          <w:sz w:val="20"/>
          <w:szCs w:val="20"/>
        </w:rPr>
      </w:pPr>
      <w:r w:rsidRPr="008B659F">
        <w:rPr>
          <w:i/>
          <w:sz w:val="20"/>
          <w:szCs w:val="20"/>
        </w:rPr>
        <w:t>D)</w:t>
      </w:r>
      <w:r w:rsidRPr="008B659F">
        <w:rPr>
          <w:i/>
          <w:sz w:val="20"/>
          <w:szCs w:val="20"/>
        </w:rPr>
        <w:tab/>
        <w:t>Ostatní ujednání pro pojištění majetku</w:t>
      </w:r>
    </w:p>
    <w:p w14:paraId="716BA3F7" w14:textId="77777777" w:rsidR="00F1466D" w:rsidRPr="008B659F" w:rsidRDefault="00F1466D" w:rsidP="00975DED">
      <w:p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1.</w:t>
      </w:r>
      <w:r w:rsidRPr="008B659F">
        <w:rPr>
          <w:sz w:val="20"/>
          <w:szCs w:val="20"/>
        </w:rPr>
        <w:tab/>
        <w:t xml:space="preserve">Ujednává se, že se ruší ustanovení čl. 1 odst. 7) a 8), čl. 3 odst. </w:t>
      </w:r>
      <w:r w:rsidR="00975DED" w:rsidRPr="008B659F">
        <w:rPr>
          <w:sz w:val="20"/>
          <w:szCs w:val="20"/>
        </w:rPr>
        <w:t xml:space="preserve">2), </w:t>
      </w:r>
      <w:r w:rsidRPr="008B659F">
        <w:rPr>
          <w:sz w:val="20"/>
          <w:szCs w:val="20"/>
        </w:rPr>
        <w:t>4) a 5), čl. 6 odst. 3)</w:t>
      </w:r>
      <w:r w:rsidR="00975DED" w:rsidRPr="008B659F">
        <w:rPr>
          <w:sz w:val="20"/>
          <w:szCs w:val="20"/>
        </w:rPr>
        <w:t>, čl. 8 odst. 3)</w:t>
      </w:r>
      <w:r w:rsidRPr="008B659F">
        <w:rPr>
          <w:sz w:val="20"/>
          <w:szCs w:val="20"/>
        </w:rPr>
        <w:t xml:space="preserve"> a čl. 9 ZPP P-150/14.</w:t>
      </w:r>
    </w:p>
    <w:p w14:paraId="497E2E58" w14:textId="77777777" w:rsidR="0060562F" w:rsidRPr="008B659F" w:rsidRDefault="00975DED" w:rsidP="00975DED">
      <w:p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t>2</w:t>
      </w:r>
      <w:r w:rsidR="0060562F" w:rsidRPr="008B659F">
        <w:rPr>
          <w:sz w:val="20"/>
          <w:szCs w:val="20"/>
        </w:rPr>
        <w:t>.</w:t>
      </w:r>
      <w:r w:rsidR="0060562F" w:rsidRPr="008B659F">
        <w:rPr>
          <w:sz w:val="20"/>
          <w:szCs w:val="20"/>
        </w:rPr>
        <w:tab/>
        <w:t xml:space="preserve">Ujednává se, že se ruší ustanovení čl. 3 odst. 1) písm. a) </w:t>
      </w:r>
      <w:r w:rsidRPr="008B659F">
        <w:rPr>
          <w:sz w:val="20"/>
          <w:szCs w:val="20"/>
        </w:rPr>
        <w:t xml:space="preserve">a čl. 8 odst. 4) </w:t>
      </w:r>
      <w:r w:rsidR="0060562F" w:rsidRPr="008B659F">
        <w:rPr>
          <w:sz w:val="20"/>
          <w:szCs w:val="20"/>
        </w:rPr>
        <w:t>ZPP P-200/14.</w:t>
      </w:r>
    </w:p>
    <w:p w14:paraId="08C4CA4D" w14:textId="77777777" w:rsidR="00740C6B" w:rsidRPr="008B659F" w:rsidRDefault="00975DED" w:rsidP="00975DED">
      <w:p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 w:rsidRPr="008B659F">
        <w:rPr>
          <w:sz w:val="20"/>
          <w:szCs w:val="20"/>
        </w:rPr>
        <w:lastRenderedPageBreak/>
        <w:t>3</w:t>
      </w:r>
      <w:r w:rsidR="00EB7DFB" w:rsidRPr="008B659F">
        <w:rPr>
          <w:sz w:val="20"/>
          <w:szCs w:val="20"/>
        </w:rPr>
        <w:t>.</w:t>
      </w:r>
      <w:r w:rsidR="00EB7DFB" w:rsidRPr="008B659F">
        <w:rPr>
          <w:sz w:val="20"/>
          <w:szCs w:val="20"/>
        </w:rPr>
        <w:tab/>
      </w:r>
      <w:r w:rsidR="005A201C" w:rsidRPr="008B659F">
        <w:rPr>
          <w:sz w:val="20"/>
          <w:szCs w:val="20"/>
        </w:rPr>
        <w:t xml:space="preserve">Odchylně od </w:t>
      </w:r>
      <w:r w:rsidR="003520A1" w:rsidRPr="008B659F">
        <w:rPr>
          <w:sz w:val="20"/>
          <w:szCs w:val="20"/>
        </w:rPr>
        <w:t xml:space="preserve">ustanovení čl. 1 </w:t>
      </w:r>
      <w:r w:rsidR="005A201C" w:rsidRPr="008B659F">
        <w:rPr>
          <w:sz w:val="20"/>
          <w:szCs w:val="20"/>
        </w:rPr>
        <w:t xml:space="preserve">odst. 6) ZPP P-150/14 a </w:t>
      </w:r>
      <w:r w:rsidRPr="008B659F">
        <w:rPr>
          <w:sz w:val="20"/>
          <w:szCs w:val="20"/>
        </w:rPr>
        <w:t xml:space="preserve">čl. 1 odst. 6) </w:t>
      </w:r>
      <w:r w:rsidR="005A201C" w:rsidRPr="008B659F">
        <w:rPr>
          <w:sz w:val="20"/>
          <w:szCs w:val="20"/>
        </w:rPr>
        <w:t>ZPP P-200/14 se ujednává, že se pojištění</w:t>
      </w:r>
      <w:r w:rsidR="00CB5966" w:rsidRPr="008B659F">
        <w:rPr>
          <w:sz w:val="20"/>
          <w:szCs w:val="20"/>
        </w:rPr>
        <w:t xml:space="preserve"> vztahuje </w:t>
      </w:r>
      <w:r w:rsidR="003520A1" w:rsidRPr="008B659F">
        <w:rPr>
          <w:sz w:val="20"/>
          <w:szCs w:val="20"/>
        </w:rPr>
        <w:t>na </w:t>
      </w:r>
      <w:r w:rsidR="009658B0" w:rsidRPr="008B659F">
        <w:rPr>
          <w:sz w:val="20"/>
          <w:szCs w:val="20"/>
        </w:rPr>
        <w:t>pozemkové úpravy, stromy a jiné rostliny včetně trávníků a keřů</w:t>
      </w:r>
      <w:r w:rsidR="00FD5950" w:rsidRPr="008B659F">
        <w:rPr>
          <w:sz w:val="20"/>
          <w:szCs w:val="20"/>
        </w:rPr>
        <w:t>, pokud jsou součástí souboru pojištěných věcí uvedených v pojistné smlouvě.</w:t>
      </w:r>
    </w:p>
    <w:p w14:paraId="0091A7C5" w14:textId="77777777" w:rsidR="00C0293F" w:rsidRPr="00C0293F" w:rsidRDefault="00C0293F" w:rsidP="00C0293F">
      <w:pPr>
        <w:tabs>
          <w:tab w:val="left" w:pos="284"/>
        </w:tabs>
        <w:spacing w:before="12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Pr="00C0293F">
        <w:rPr>
          <w:sz w:val="20"/>
          <w:szCs w:val="20"/>
        </w:rP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větě.</w:t>
      </w:r>
    </w:p>
    <w:p w14:paraId="6EDDE217" w14:textId="77777777" w:rsidR="00F1466D" w:rsidRPr="008B659F" w:rsidRDefault="00F1466D" w:rsidP="0051756C">
      <w:pPr>
        <w:jc w:val="both"/>
        <w:rPr>
          <w:sz w:val="20"/>
          <w:szCs w:val="20"/>
        </w:rPr>
      </w:pPr>
    </w:p>
    <w:p w14:paraId="51378F08" w14:textId="77777777" w:rsidR="0078242D" w:rsidRPr="008B659F" w:rsidRDefault="0078242D" w:rsidP="0051756C">
      <w:pPr>
        <w:jc w:val="both"/>
        <w:rPr>
          <w:sz w:val="20"/>
          <w:szCs w:val="20"/>
        </w:rPr>
      </w:pPr>
    </w:p>
    <w:p w14:paraId="5B7702E4" w14:textId="77777777" w:rsidR="006368D9" w:rsidRPr="008B659F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</w:rPr>
      </w:pPr>
      <w:r w:rsidRPr="008B659F">
        <w:rPr>
          <w:rFonts w:ascii="Koop Office" w:hAnsi="Koop Office" w:cs="Arial"/>
          <w:b/>
        </w:rPr>
        <w:t>Č</w:t>
      </w:r>
      <w:r w:rsidR="00EA0BF3" w:rsidRPr="008B659F">
        <w:rPr>
          <w:rFonts w:ascii="Koop Office" w:hAnsi="Koop Office" w:cs="Arial"/>
          <w:b/>
        </w:rPr>
        <w:t>lánek</w:t>
      </w:r>
      <w:r w:rsidRPr="008B659F">
        <w:rPr>
          <w:rFonts w:ascii="Koop Office" w:hAnsi="Koop Office" w:cs="Arial"/>
          <w:b/>
        </w:rPr>
        <w:t xml:space="preserve"> </w:t>
      </w:r>
      <w:r w:rsidR="00AA716D" w:rsidRPr="008B659F">
        <w:rPr>
          <w:rFonts w:ascii="Koop Office" w:hAnsi="Koop Office" w:cs="Arial"/>
          <w:b/>
        </w:rPr>
        <w:t>VI.</w:t>
      </w:r>
    </w:p>
    <w:p w14:paraId="7FB6CEA0" w14:textId="77777777" w:rsidR="00D543B8" w:rsidRPr="00C0293F" w:rsidRDefault="00C0293F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</w:rPr>
      </w:pPr>
      <w:r w:rsidRPr="00C0293F">
        <w:rPr>
          <w:rFonts w:ascii="Koop Office" w:hAnsi="Koop Office"/>
          <w:b/>
        </w:rPr>
        <w:t>Prohlášení pojistníka, registr smluv, zpracování osobních údajů</w:t>
      </w:r>
    </w:p>
    <w:p w14:paraId="2321BC40" w14:textId="77777777" w:rsidR="00C0293F" w:rsidRPr="00C0293F" w:rsidRDefault="00C0293F" w:rsidP="00C0293F">
      <w:pPr>
        <w:numPr>
          <w:ilvl w:val="0"/>
          <w:numId w:val="25"/>
        </w:numPr>
        <w:spacing w:before="120" w:after="120" w:line="276" w:lineRule="auto"/>
        <w:contextualSpacing/>
        <w:jc w:val="both"/>
        <w:rPr>
          <w:b/>
          <w:sz w:val="20"/>
          <w:szCs w:val="22"/>
        </w:rPr>
      </w:pPr>
      <w:r w:rsidRPr="00C0293F">
        <w:rPr>
          <w:b/>
          <w:sz w:val="20"/>
          <w:szCs w:val="22"/>
        </w:rPr>
        <w:t>Prohlášení pojistníka</w:t>
      </w:r>
    </w:p>
    <w:p w14:paraId="051F608B" w14:textId="77777777" w:rsidR="00104FDC" w:rsidRPr="00104FDC" w:rsidRDefault="00104FDC" w:rsidP="00104FDC">
      <w:pPr>
        <w:numPr>
          <w:ilvl w:val="1"/>
          <w:numId w:val="25"/>
        </w:numPr>
        <w:spacing w:before="120" w:after="120"/>
        <w:jc w:val="both"/>
        <w:rPr>
          <w:sz w:val="20"/>
        </w:rPr>
      </w:pPr>
      <w:r w:rsidRPr="00104FDC">
        <w:rPr>
          <w:sz w:val="20"/>
        </w:rPr>
        <w:t>Pojistník potvrzuje, že v dostatečném předstihu před uzavřením tohoto dodatku převzal v listinné nebo, s jeho souhlasem, v jiné textové podobě (např. na trvalém nosiči dat, prostřednictvím e-mailu nebo elektronického úložiště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1FC76A99" w14:textId="77777777" w:rsidR="00104FDC" w:rsidRPr="00104FDC" w:rsidRDefault="00104FDC" w:rsidP="00104FDC">
      <w:pPr>
        <w:numPr>
          <w:ilvl w:val="1"/>
          <w:numId w:val="25"/>
        </w:numPr>
        <w:spacing w:before="120" w:after="120"/>
        <w:jc w:val="both"/>
        <w:rPr>
          <w:sz w:val="20"/>
        </w:rPr>
      </w:pPr>
      <w:r w:rsidRPr="00104FDC">
        <w:rPr>
          <w:sz w:val="20"/>
        </w:rPr>
        <w:t>Pojistník potvrzuje, že před uzavřením tohoto dodatku mu byly oznámeny informace v souladu s ustanovením § 2760 občanského zákoníku.</w:t>
      </w:r>
    </w:p>
    <w:p w14:paraId="4051289A" w14:textId="77777777" w:rsidR="00104FDC" w:rsidRPr="00104FDC" w:rsidRDefault="00104FDC" w:rsidP="00104FDC">
      <w:pPr>
        <w:numPr>
          <w:ilvl w:val="1"/>
          <w:numId w:val="25"/>
        </w:numPr>
        <w:spacing w:before="120" w:after="120"/>
        <w:jc w:val="both"/>
        <w:rPr>
          <w:sz w:val="20"/>
        </w:rPr>
      </w:pPr>
      <w:r w:rsidRPr="00104FDC">
        <w:rPr>
          <w:sz w:val="20"/>
        </w:rPr>
        <w:t>Pojistník potvrzuje, že v dostatečném předstihu před uzavřením tohoto dodatku převzal v listinné nebo jiné textové podobě (např. na trvalém nosiči dat, prostřednictvím e-mailu nebo elektronického úložiště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048F7E8E" w14:textId="77777777" w:rsidR="00104FDC" w:rsidRPr="00104FDC" w:rsidRDefault="00104FDC" w:rsidP="00104FDC">
      <w:pPr>
        <w:numPr>
          <w:ilvl w:val="1"/>
          <w:numId w:val="25"/>
        </w:numPr>
        <w:spacing w:before="120" w:after="120"/>
        <w:jc w:val="both"/>
        <w:rPr>
          <w:sz w:val="20"/>
        </w:rPr>
      </w:pPr>
      <w:r w:rsidRPr="00104FDC">
        <w:rPr>
          <w:sz w:val="20"/>
        </w:rPr>
        <w:t>Pojistník potvrzuje, že adresa jeho sídla/bydliště/trvalého pobytu a kontakty elektronické komunikace uvedené v 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0FF6C290" w14:textId="77777777" w:rsidR="00104FDC" w:rsidRPr="00104FDC" w:rsidRDefault="00104FDC" w:rsidP="00104FDC">
      <w:pPr>
        <w:keepNext/>
        <w:keepLines/>
        <w:numPr>
          <w:ilvl w:val="1"/>
          <w:numId w:val="25"/>
        </w:numPr>
        <w:spacing w:before="120" w:after="120"/>
        <w:jc w:val="both"/>
        <w:rPr>
          <w:sz w:val="20"/>
        </w:rPr>
      </w:pPr>
      <w:r w:rsidRPr="00104FDC">
        <w:rPr>
          <w:sz w:val="20"/>
        </w:rPr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14:paraId="0892D1E7" w14:textId="77777777" w:rsidR="00104FDC" w:rsidRPr="00104FDC" w:rsidRDefault="00104FDC" w:rsidP="00104FDC">
      <w:pPr>
        <w:numPr>
          <w:ilvl w:val="1"/>
          <w:numId w:val="25"/>
        </w:numPr>
        <w:spacing w:before="120" w:after="120"/>
        <w:jc w:val="both"/>
        <w:rPr>
          <w:sz w:val="20"/>
        </w:rPr>
      </w:pPr>
      <w:r w:rsidRPr="00104FDC">
        <w:rPr>
          <w:sz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14:paraId="038B3841" w14:textId="77777777" w:rsidR="00104FDC" w:rsidRPr="00104FDC" w:rsidRDefault="00104FDC" w:rsidP="00104FDC">
      <w:pPr>
        <w:numPr>
          <w:ilvl w:val="0"/>
          <w:numId w:val="25"/>
        </w:numPr>
        <w:spacing w:before="120" w:after="120"/>
        <w:jc w:val="both"/>
        <w:rPr>
          <w:b/>
          <w:sz w:val="20"/>
        </w:rPr>
      </w:pPr>
      <w:r w:rsidRPr="00104FDC">
        <w:rPr>
          <w:b/>
          <w:sz w:val="20"/>
        </w:rPr>
        <w:t>Registr smluv</w:t>
      </w:r>
    </w:p>
    <w:p w14:paraId="0EF9C4F9" w14:textId="77777777" w:rsidR="00104FDC" w:rsidRPr="00104FDC" w:rsidRDefault="00104FDC" w:rsidP="00104FDC">
      <w:pPr>
        <w:numPr>
          <w:ilvl w:val="1"/>
          <w:numId w:val="25"/>
        </w:numPr>
        <w:spacing w:before="120" w:after="120"/>
        <w:jc w:val="both"/>
        <w:rPr>
          <w:sz w:val="20"/>
        </w:rPr>
      </w:pPr>
      <w:r w:rsidRPr="00104FDC">
        <w:rPr>
          <w:sz w:val="20"/>
        </w:rPr>
        <w:t>Pokud výše uvedená pojistná smlouva, resp. dodatek k pojistné smlouvě (dále jen „</w:t>
      </w:r>
      <w:r w:rsidRPr="00104FDC">
        <w:rPr>
          <w:b/>
          <w:sz w:val="20"/>
        </w:rPr>
        <w:t>smlouva</w:t>
      </w:r>
      <w:r w:rsidRPr="00104FDC">
        <w:rPr>
          <w:sz w:val="20"/>
        </w:rPr>
        <w:t>“) podléhá povinnosti uveřejnění v registru smluv (dále jen „</w:t>
      </w:r>
      <w:r w:rsidRPr="00104FDC">
        <w:rPr>
          <w:b/>
          <w:sz w:val="20"/>
        </w:rPr>
        <w:t>registr</w:t>
      </w:r>
      <w:r w:rsidRPr="00104FDC">
        <w:rPr>
          <w:sz w:val="20"/>
        </w:rPr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14:paraId="1F063024" w14:textId="77777777" w:rsidR="00104FDC" w:rsidRPr="00104FDC" w:rsidRDefault="00104FDC" w:rsidP="00104FDC">
      <w:pPr>
        <w:spacing w:before="120" w:after="120"/>
        <w:ind w:left="425"/>
        <w:jc w:val="both"/>
        <w:rPr>
          <w:sz w:val="20"/>
        </w:rPr>
      </w:pPr>
      <w:r w:rsidRPr="00104FDC">
        <w:rPr>
          <w:sz w:val="20"/>
        </w:rPr>
        <w:t>Při vyplnění formuláře pro uveřejnění smlouvy v registru je pojistník povinen vyplnit údaje o pojistiteli (jako smluvní straně), do pole „</w:t>
      </w:r>
      <w:r w:rsidRPr="00104FDC">
        <w:rPr>
          <w:b/>
          <w:sz w:val="20"/>
        </w:rPr>
        <w:t>Datová schránka</w:t>
      </w:r>
      <w:r w:rsidRPr="00104FDC">
        <w:rPr>
          <w:sz w:val="20"/>
        </w:rPr>
        <w:t xml:space="preserve">“ uvést: </w:t>
      </w:r>
      <w:r w:rsidRPr="00104FDC">
        <w:rPr>
          <w:b/>
          <w:sz w:val="20"/>
        </w:rPr>
        <w:t>n6tetn3</w:t>
      </w:r>
      <w:r w:rsidRPr="00104FDC">
        <w:rPr>
          <w:sz w:val="20"/>
        </w:rPr>
        <w:t xml:space="preserve"> a do pole „</w:t>
      </w:r>
      <w:r w:rsidRPr="00104FDC">
        <w:rPr>
          <w:b/>
          <w:sz w:val="20"/>
        </w:rPr>
        <w:t>Číslo smlouvy</w:t>
      </w:r>
      <w:r w:rsidRPr="00104FDC">
        <w:rPr>
          <w:sz w:val="20"/>
        </w:rPr>
        <w:t xml:space="preserve">“ </w:t>
      </w:r>
      <w:r w:rsidRPr="00104FDC">
        <w:rPr>
          <w:color w:val="000000"/>
          <w:sz w:val="20"/>
        </w:rPr>
        <w:t>uvést číslo této pojistné smlouvy.</w:t>
      </w:r>
    </w:p>
    <w:p w14:paraId="4B71AAF2" w14:textId="77777777" w:rsidR="00104FDC" w:rsidRPr="00104FDC" w:rsidRDefault="00104FDC" w:rsidP="00104FDC">
      <w:pPr>
        <w:spacing w:before="120" w:after="120"/>
        <w:ind w:left="425"/>
        <w:jc w:val="both"/>
        <w:rPr>
          <w:sz w:val="20"/>
        </w:rPr>
      </w:pPr>
      <w:r w:rsidRPr="00104FDC">
        <w:rPr>
          <w:sz w:val="20"/>
        </w:rPr>
        <w:t>Pojistník se dále zavazuje, že před zasláním smlouvy k uveřejnění zajistí znečitelnění neuveřejnitelných informací (např. osobních údajů o fyzických osobách).</w:t>
      </w:r>
    </w:p>
    <w:p w14:paraId="62B7E5E5" w14:textId="0FCC30E5" w:rsidR="00104FDC" w:rsidRDefault="00104FDC" w:rsidP="00104FDC">
      <w:pPr>
        <w:spacing w:before="120" w:after="120"/>
        <w:ind w:left="425"/>
        <w:jc w:val="both"/>
        <w:rPr>
          <w:sz w:val="20"/>
        </w:rPr>
      </w:pPr>
      <w:r w:rsidRPr="00104FDC">
        <w:rPr>
          <w:sz w:val="20"/>
        </w:rPr>
        <w:t xml:space="preserve">Smluvní strany se dohodly, že ode dne nabytí účinnosti smlouvy (resp. dodatku) jejím zveřejněním v registru se účinky pojištění, včetně práv a povinností z něj vyplývajících, vztahují i na období od data uvedeného jako počátek </w:t>
      </w:r>
      <w:r w:rsidRPr="00104FDC">
        <w:rPr>
          <w:sz w:val="20"/>
        </w:rPr>
        <w:lastRenderedPageBreak/>
        <w:t>pojištění (resp. od data uvedeného jako počátek změn provedených dodatkem, jde-li o účinky dodatku) do budoucna.</w:t>
      </w:r>
    </w:p>
    <w:p w14:paraId="277C8261" w14:textId="77777777" w:rsidR="00183E87" w:rsidRPr="00104FDC" w:rsidRDefault="00183E87" w:rsidP="00104FDC">
      <w:pPr>
        <w:spacing w:before="120" w:after="120"/>
        <w:ind w:left="425"/>
        <w:jc w:val="both"/>
        <w:rPr>
          <w:sz w:val="20"/>
        </w:rPr>
      </w:pPr>
    </w:p>
    <w:p w14:paraId="43FB762E" w14:textId="77777777" w:rsidR="00104FDC" w:rsidRPr="00104FDC" w:rsidRDefault="00104FDC" w:rsidP="00104FDC">
      <w:pPr>
        <w:numPr>
          <w:ilvl w:val="0"/>
          <w:numId w:val="25"/>
        </w:numPr>
        <w:spacing w:before="120" w:after="120"/>
        <w:jc w:val="both"/>
        <w:rPr>
          <w:sz w:val="20"/>
        </w:rPr>
      </w:pPr>
      <w:r w:rsidRPr="00104FDC">
        <w:rPr>
          <w:b/>
          <w:caps/>
          <w:sz w:val="20"/>
        </w:rPr>
        <w:t xml:space="preserve">Zpracování </w:t>
      </w:r>
      <w:r w:rsidRPr="00104FDC">
        <w:rPr>
          <w:b/>
          <w:caps/>
          <w:color w:val="000000"/>
          <w:sz w:val="20"/>
        </w:rPr>
        <w:t>osobních</w:t>
      </w:r>
      <w:r w:rsidRPr="00104FDC">
        <w:rPr>
          <w:b/>
          <w:caps/>
          <w:sz w:val="20"/>
        </w:rPr>
        <w:t xml:space="preserve"> údajů</w:t>
      </w:r>
    </w:p>
    <w:p w14:paraId="20F1A372" w14:textId="77777777" w:rsidR="00104FDC" w:rsidRPr="00104FDC" w:rsidRDefault="00104FDC" w:rsidP="00104FDC">
      <w:pPr>
        <w:spacing w:before="120" w:after="120"/>
        <w:ind w:left="425"/>
        <w:jc w:val="both"/>
        <w:rPr>
          <w:rFonts w:cs="Calibri"/>
          <w:sz w:val="20"/>
        </w:rPr>
      </w:pPr>
      <w:r w:rsidRPr="00104FDC">
        <w:rPr>
          <w:sz w:val="20"/>
        </w:rPr>
        <w:t>V následující části jsou uvedeny základní informace o zpracování Vašich osobních údajů. Tyto informace se na Vás uplatní, pokud jste fyzickou osobou</w:t>
      </w:r>
      <w:r w:rsidRPr="00104FDC">
        <w:rPr>
          <w:rFonts w:cs="Calibri"/>
          <w:sz w:val="20"/>
        </w:rPr>
        <w:t xml:space="preserve">, a </w:t>
      </w:r>
      <w:r w:rsidRPr="00104FDC">
        <w:rPr>
          <w:sz w:val="20"/>
        </w:rPr>
        <w:t xml:space="preserve">to s výjimkou bodu 3.2., který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hyperlink r:id="rId10" w:history="1">
          <w:r w:rsidRPr="00104FDC">
            <w:rPr>
              <w:rFonts w:cs="Calibri"/>
              <w:color w:val="0000FF" w:themeColor="hyperlink"/>
              <w:sz w:val="20"/>
              <w:u w:val="single"/>
            </w:rPr>
            <w:t>www.koop.cz</w:t>
          </w:r>
        </w:hyperlink>
      </w:hyperlink>
      <w:r w:rsidRPr="00104FDC">
        <w:rPr>
          <w:sz w:val="20"/>
        </w:rPr>
        <w:t xml:space="preserve"> v sekci „O pojišťovně Kooperativa“.</w:t>
      </w:r>
    </w:p>
    <w:p w14:paraId="711812FE" w14:textId="77777777" w:rsidR="00104FDC" w:rsidRPr="00104FDC" w:rsidRDefault="00104FDC" w:rsidP="00104FDC">
      <w:pPr>
        <w:numPr>
          <w:ilvl w:val="1"/>
          <w:numId w:val="25"/>
        </w:numPr>
        <w:spacing w:before="120" w:after="120"/>
        <w:jc w:val="both"/>
        <w:rPr>
          <w:sz w:val="20"/>
        </w:rPr>
      </w:pPr>
      <w:r w:rsidRPr="00104FDC">
        <w:rPr>
          <w:b/>
          <w:sz w:val="20"/>
          <w:szCs w:val="20"/>
        </w:rPr>
        <w:t xml:space="preserve">INFORMACE O ZPRACOVÁNÍ OSOBNÍCH ÚDAJŮ </w:t>
      </w:r>
      <w:r w:rsidRPr="00104FDC">
        <w:rPr>
          <w:b/>
          <w:sz w:val="20"/>
          <w:szCs w:val="20"/>
          <w:u w:val="single"/>
        </w:rPr>
        <w:t>BEZ VAŠEHO SOUHLASU</w:t>
      </w:r>
    </w:p>
    <w:p w14:paraId="439D9E86" w14:textId="77777777" w:rsidR="00104FDC" w:rsidRPr="00104FDC" w:rsidRDefault="00104FDC" w:rsidP="00104FDC">
      <w:pPr>
        <w:ind w:firstLine="425"/>
        <w:jc w:val="both"/>
        <w:rPr>
          <w:sz w:val="20"/>
          <w:szCs w:val="20"/>
        </w:rPr>
      </w:pPr>
      <w:r w:rsidRPr="00104FDC">
        <w:rPr>
          <w:b/>
          <w:sz w:val="20"/>
          <w:szCs w:val="20"/>
        </w:rPr>
        <w:t>Zpracování na základě plnění smlouvy a oprávněných zájmů pojistitele</w:t>
      </w:r>
    </w:p>
    <w:p w14:paraId="10D74516" w14:textId="77777777" w:rsidR="00104FDC" w:rsidRPr="00104FDC" w:rsidRDefault="00104FDC" w:rsidP="00104FDC">
      <w:pPr>
        <w:autoSpaceDE w:val="0"/>
        <w:autoSpaceDN w:val="0"/>
        <w:adjustRightInd w:val="0"/>
        <w:spacing w:before="120"/>
        <w:ind w:left="425"/>
        <w:jc w:val="both"/>
        <w:rPr>
          <w:rFonts w:cs="KoopCondPro"/>
          <w:sz w:val="20"/>
          <w:szCs w:val="20"/>
          <w:lang w:eastAsia="en-US"/>
        </w:rPr>
      </w:pPr>
      <w:r w:rsidRPr="00104FDC">
        <w:rPr>
          <w:rFonts w:cs="KoopCondPro"/>
          <w:sz w:val="20"/>
          <w:szCs w:val="20"/>
          <w:lang w:eastAsia="en-US"/>
        </w:rPr>
        <w:t>Pojistník bere na vědomí, že jeho identifikační a kontaktní údaje, údaje pro ocenění rizika při vstupu do pojištění a údaje o využívání služeb</w:t>
      </w:r>
      <w:r w:rsidRPr="00104FDC" w:rsidDel="00141904">
        <w:rPr>
          <w:rFonts w:cs="KoopCondPro"/>
          <w:sz w:val="20"/>
          <w:szCs w:val="20"/>
          <w:lang w:eastAsia="en-US"/>
        </w:rPr>
        <w:t xml:space="preserve"> </w:t>
      </w:r>
      <w:r w:rsidRPr="00104FDC">
        <w:rPr>
          <w:rFonts w:cs="KoopCondPro"/>
          <w:sz w:val="20"/>
          <w:szCs w:val="20"/>
          <w:lang w:eastAsia="en-US"/>
        </w:rPr>
        <w:t>zpracovává pojistitel:</w:t>
      </w:r>
    </w:p>
    <w:p w14:paraId="2D821EA1" w14:textId="77777777" w:rsidR="00104FDC" w:rsidRPr="00104FDC" w:rsidRDefault="00104FDC" w:rsidP="00104FDC">
      <w:pPr>
        <w:numPr>
          <w:ilvl w:val="0"/>
          <w:numId w:val="24"/>
        </w:numPr>
        <w:spacing w:before="120"/>
        <w:ind w:left="709" w:hanging="283"/>
        <w:jc w:val="both"/>
        <w:rPr>
          <w:rFonts w:eastAsiaTheme="minorHAnsi" w:cstheme="minorBidi"/>
          <w:sz w:val="20"/>
          <w:szCs w:val="20"/>
          <w:lang w:eastAsia="en-US"/>
        </w:rPr>
      </w:pPr>
      <w:r w:rsidRPr="00104FDC">
        <w:rPr>
          <w:rFonts w:eastAsiaTheme="minorHAnsi" w:cstheme="minorBidi"/>
          <w:sz w:val="20"/>
          <w:szCs w:val="20"/>
          <w:lang w:eastAsia="en-US"/>
        </w:rPr>
        <w:t xml:space="preserve">pro účely </w:t>
      </w:r>
      <w:r w:rsidRPr="00104FDC">
        <w:rPr>
          <w:rFonts w:eastAsiaTheme="minorHAnsi" w:cstheme="minorBidi"/>
          <w:i/>
          <w:sz w:val="20"/>
          <w:szCs w:val="20"/>
          <w:lang w:eastAsia="en-US"/>
        </w:rPr>
        <w:t>kalkulace, návrhu a uzavření pojistné smlouvy, posouzení přijatelnosti do pojištění, správy a ukončení pojistné smlouvy a likvidace pojistných událostí</w:t>
      </w:r>
      <w:r w:rsidRPr="00104FDC">
        <w:rPr>
          <w:rFonts w:eastAsiaTheme="minorHAnsi" w:cstheme="minorBidi"/>
          <w:sz w:val="20"/>
          <w:szCs w:val="20"/>
          <w:lang w:eastAsia="en-US"/>
        </w:rPr>
        <w:t xml:space="preserve">, když v těchto případech jde o zpracování nezbytné pro </w:t>
      </w:r>
      <w:r w:rsidRPr="00104FDC">
        <w:rPr>
          <w:rFonts w:eastAsiaTheme="minorHAnsi" w:cstheme="minorBidi"/>
          <w:b/>
          <w:sz w:val="20"/>
          <w:szCs w:val="20"/>
          <w:lang w:eastAsia="en-US"/>
        </w:rPr>
        <w:t>plnění smlouvy</w:t>
      </w:r>
      <w:r w:rsidRPr="00104FDC">
        <w:rPr>
          <w:rFonts w:eastAsiaTheme="minorHAnsi" w:cstheme="minorBidi"/>
          <w:sz w:val="20"/>
          <w:szCs w:val="20"/>
          <w:lang w:eastAsia="en-US"/>
        </w:rPr>
        <w:t>, a</w:t>
      </w:r>
    </w:p>
    <w:p w14:paraId="73DDE4D2" w14:textId="77777777" w:rsidR="00104FDC" w:rsidRPr="00104FDC" w:rsidRDefault="00104FDC" w:rsidP="00104FDC">
      <w:pPr>
        <w:numPr>
          <w:ilvl w:val="0"/>
          <w:numId w:val="24"/>
        </w:numPr>
        <w:spacing w:before="120"/>
        <w:ind w:left="709" w:hanging="283"/>
        <w:jc w:val="both"/>
        <w:rPr>
          <w:rFonts w:eastAsiaTheme="minorHAnsi" w:cstheme="minorBidi"/>
          <w:sz w:val="20"/>
          <w:szCs w:val="20"/>
          <w:lang w:eastAsia="en-US"/>
        </w:rPr>
      </w:pPr>
      <w:r w:rsidRPr="00104FDC">
        <w:rPr>
          <w:rFonts w:eastAsiaTheme="minorHAnsi" w:cstheme="minorBidi"/>
          <w:sz w:val="20"/>
          <w:szCs w:val="20"/>
          <w:lang w:eastAsia="en-US"/>
        </w:rPr>
        <w:t xml:space="preserve">pro účely </w:t>
      </w:r>
      <w:r w:rsidRPr="00104FDC">
        <w:rPr>
          <w:rFonts w:eastAsiaTheme="minorHAnsi" w:cstheme="minorBidi"/>
          <w:i/>
          <w:sz w:val="20"/>
          <w:szCs w:val="20"/>
          <w:lang w:eastAsia="en-US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104FDC">
        <w:rPr>
          <w:rFonts w:eastAsiaTheme="minorHAnsi" w:cstheme="minorBidi"/>
          <w:sz w:val="20"/>
          <w:szCs w:val="20"/>
          <w:lang w:eastAsia="en-US"/>
        </w:rPr>
        <w:t xml:space="preserve">, když v těchto případech jde o zpracování založené na základě </w:t>
      </w:r>
      <w:r w:rsidRPr="00104FDC">
        <w:rPr>
          <w:rFonts w:eastAsiaTheme="minorHAnsi" w:cstheme="minorBidi"/>
          <w:b/>
          <w:sz w:val="20"/>
          <w:szCs w:val="20"/>
          <w:lang w:eastAsia="en-US"/>
        </w:rPr>
        <w:t>oprávněných zájmů</w:t>
      </w:r>
      <w:r w:rsidRPr="00104FDC">
        <w:rPr>
          <w:rFonts w:eastAsiaTheme="minorHAnsi" w:cstheme="minorBidi"/>
          <w:sz w:val="20"/>
          <w:szCs w:val="20"/>
          <w:lang w:eastAsia="en-US"/>
        </w:rPr>
        <w:t xml:space="preserve"> pojistitele. </w:t>
      </w:r>
      <w:r w:rsidRPr="00104FDC">
        <w:rPr>
          <w:rFonts w:eastAsiaTheme="minorHAnsi" w:cs="Calibri"/>
          <w:sz w:val="20"/>
          <w:szCs w:val="20"/>
          <w:lang w:eastAsia="en-US"/>
        </w:rPr>
        <w:t xml:space="preserve">Proti takovému zpracování máte právo kdykoli podat námitku, která může být uplatněna způsobem uvedeným v </w:t>
      </w:r>
      <w:r w:rsidRPr="00104FDC">
        <w:rPr>
          <w:rFonts w:eastAsiaTheme="minorHAnsi" w:cstheme="minorBidi"/>
          <w:sz w:val="20"/>
          <w:szCs w:val="20"/>
          <w:lang w:eastAsia="en-US"/>
        </w:rPr>
        <w:t>Informacích o zpracování osobních údajů v neživotním pojištění</w:t>
      </w:r>
      <w:r w:rsidRPr="00104FDC">
        <w:rPr>
          <w:rFonts w:eastAsiaTheme="minorHAnsi" w:cs="Calibri"/>
          <w:sz w:val="20"/>
          <w:szCs w:val="20"/>
          <w:lang w:eastAsia="en-US"/>
        </w:rPr>
        <w:t>.</w:t>
      </w:r>
    </w:p>
    <w:p w14:paraId="22A0406E" w14:textId="77777777" w:rsidR="00104FDC" w:rsidRPr="00104FDC" w:rsidRDefault="00104FDC" w:rsidP="00104FDC">
      <w:pPr>
        <w:spacing w:before="120"/>
        <w:ind w:left="357"/>
        <w:jc w:val="both"/>
        <w:rPr>
          <w:rFonts w:eastAsiaTheme="minorHAnsi" w:cstheme="minorBidi"/>
          <w:b/>
          <w:sz w:val="20"/>
          <w:szCs w:val="20"/>
          <w:lang w:eastAsia="en-US"/>
        </w:rPr>
      </w:pPr>
      <w:r w:rsidRPr="00104FDC">
        <w:rPr>
          <w:rFonts w:eastAsiaTheme="minorHAnsi" w:cstheme="minorBidi"/>
          <w:b/>
          <w:sz w:val="20"/>
          <w:szCs w:val="20"/>
          <w:lang w:eastAsia="en-US"/>
        </w:rPr>
        <w:t>Zpracování pro účely plnění zákonné povinnosti</w:t>
      </w:r>
    </w:p>
    <w:p w14:paraId="78D4846A" w14:textId="77777777" w:rsidR="00104FDC" w:rsidRPr="00104FDC" w:rsidRDefault="00104FDC" w:rsidP="00104FDC">
      <w:pPr>
        <w:autoSpaceDE w:val="0"/>
        <w:autoSpaceDN w:val="0"/>
        <w:adjustRightInd w:val="0"/>
        <w:spacing w:before="120"/>
        <w:ind w:left="357"/>
        <w:jc w:val="both"/>
        <w:rPr>
          <w:rFonts w:cs="KoopCondPro"/>
          <w:sz w:val="20"/>
          <w:szCs w:val="20"/>
          <w:lang w:eastAsia="en-US"/>
        </w:rPr>
      </w:pPr>
      <w:r w:rsidRPr="00104FDC">
        <w:rPr>
          <w:rFonts w:cs="KoopCondPro"/>
          <w:sz w:val="20"/>
          <w:szCs w:val="20"/>
          <w:lang w:eastAsia="en-US"/>
        </w:rPr>
        <w:t xml:space="preserve">Pojistník bere na vědomí, že jeho identifikační a kontaktní údaje a údaje pro ocenění rizika při vstupu do pojištění pojistitel dále zpracovává ke </w:t>
      </w:r>
      <w:r w:rsidRPr="00104FDC">
        <w:rPr>
          <w:rFonts w:cs="KoopCondPro"/>
          <w:b/>
          <w:sz w:val="20"/>
          <w:szCs w:val="20"/>
          <w:lang w:eastAsia="en-US"/>
        </w:rPr>
        <w:t>splnění své zákonné povinnosti</w:t>
      </w:r>
      <w:r w:rsidRPr="00104FDC">
        <w:rPr>
          <w:rFonts w:cs="KoopCondPro"/>
          <w:sz w:val="20"/>
          <w:szCs w:val="20"/>
          <w:lang w:eastAsia="en-US"/>
        </w:rPr>
        <w:t xml:space="preserve"> vyplývající zejména ze zákona upravujícího distribuci pojištění a zákona č. 69/2006 Sb., o provádění mezinárodních sankcí.</w:t>
      </w:r>
    </w:p>
    <w:p w14:paraId="0BE8C927" w14:textId="77777777" w:rsidR="00104FDC" w:rsidRPr="00104FDC" w:rsidRDefault="00104FDC" w:rsidP="00104FDC">
      <w:pPr>
        <w:numPr>
          <w:ilvl w:val="1"/>
          <w:numId w:val="25"/>
        </w:numPr>
        <w:spacing w:before="120" w:after="120"/>
        <w:jc w:val="both"/>
        <w:rPr>
          <w:sz w:val="20"/>
        </w:rPr>
      </w:pPr>
      <w:r w:rsidRPr="00104FDC">
        <w:rPr>
          <w:b/>
          <w:sz w:val="20"/>
          <w:szCs w:val="20"/>
        </w:rPr>
        <w:t>POVINNOST POJISTNÍKA INFORMOVAT TŘETÍ OSOBY</w:t>
      </w:r>
    </w:p>
    <w:p w14:paraId="7C798D58" w14:textId="77777777" w:rsidR="00104FDC" w:rsidRPr="00104FDC" w:rsidRDefault="00104FDC" w:rsidP="00104FDC">
      <w:pPr>
        <w:autoSpaceDE w:val="0"/>
        <w:autoSpaceDN w:val="0"/>
        <w:adjustRightInd w:val="0"/>
        <w:spacing w:before="120"/>
        <w:ind w:left="425"/>
        <w:jc w:val="both"/>
        <w:rPr>
          <w:rFonts w:cs="KoopCondPro"/>
          <w:sz w:val="20"/>
          <w:szCs w:val="20"/>
          <w:lang w:eastAsia="en-US"/>
        </w:rPr>
      </w:pPr>
      <w:r w:rsidRPr="00104FDC">
        <w:rPr>
          <w:rFonts w:cs="KoopCondPro"/>
          <w:sz w:val="20"/>
          <w:szCs w:val="20"/>
          <w:lang w:eastAsia="en-US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14:paraId="5E30614D" w14:textId="77777777" w:rsidR="00104FDC" w:rsidRPr="00104FDC" w:rsidRDefault="00104FDC" w:rsidP="00104FDC">
      <w:pPr>
        <w:keepNext/>
        <w:keepLines/>
        <w:numPr>
          <w:ilvl w:val="1"/>
          <w:numId w:val="25"/>
        </w:numPr>
        <w:spacing w:before="120" w:after="120"/>
        <w:jc w:val="both"/>
        <w:rPr>
          <w:sz w:val="20"/>
        </w:rPr>
      </w:pPr>
      <w:r w:rsidRPr="00104FDC">
        <w:rPr>
          <w:b/>
          <w:sz w:val="20"/>
          <w:szCs w:val="20"/>
        </w:rPr>
        <w:t>INFORMACE O ZPRACOVÁNÍ OSOBNÍCH ÚDAJŮ ZÁSTUPCE POJISTNÍKA</w:t>
      </w:r>
    </w:p>
    <w:p w14:paraId="0111BC64" w14:textId="77777777" w:rsidR="00104FDC" w:rsidRPr="00104FDC" w:rsidRDefault="00104FDC" w:rsidP="00104FDC">
      <w:pPr>
        <w:autoSpaceDE w:val="0"/>
        <w:autoSpaceDN w:val="0"/>
        <w:adjustRightInd w:val="0"/>
        <w:spacing w:before="120"/>
        <w:ind w:left="425"/>
        <w:jc w:val="both"/>
        <w:rPr>
          <w:rFonts w:cs="Calibri"/>
          <w:sz w:val="20"/>
          <w:szCs w:val="20"/>
          <w:lang w:eastAsia="en-US"/>
        </w:rPr>
      </w:pPr>
      <w:r w:rsidRPr="00104FDC">
        <w:rPr>
          <w:rFonts w:cs="KoopCondPro"/>
          <w:sz w:val="20"/>
          <w:szCs w:val="20"/>
          <w:lang w:eastAsia="en-US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104FDC">
        <w:rPr>
          <w:rFonts w:cs="KoopCondPro"/>
          <w:b/>
          <w:bCs/>
          <w:sz w:val="20"/>
          <w:szCs w:val="20"/>
          <w:lang w:eastAsia="en-US"/>
        </w:rPr>
        <w:t>oprávněného zájmu</w:t>
      </w:r>
      <w:r w:rsidRPr="00104FDC">
        <w:rPr>
          <w:rFonts w:cs="KoopCondPro"/>
          <w:sz w:val="20"/>
          <w:szCs w:val="20"/>
          <w:lang w:eastAsia="en-US"/>
        </w:rPr>
        <w:t xml:space="preserve"> pro účely</w:t>
      </w:r>
      <w:r w:rsidRPr="00104FDC">
        <w:rPr>
          <w:rFonts w:cs="KoopCondPro"/>
          <w:i/>
          <w:sz w:val="20"/>
          <w:szCs w:val="20"/>
          <w:lang w:eastAsia="en-US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104FDC">
        <w:rPr>
          <w:rFonts w:cs="KoopCondPro"/>
          <w:sz w:val="20"/>
          <w:szCs w:val="20"/>
          <w:lang w:eastAsia="en-US"/>
        </w:rPr>
        <w:t xml:space="preserve">. </w:t>
      </w:r>
      <w:r w:rsidRPr="00104FDC">
        <w:rPr>
          <w:rFonts w:cs="Calibri"/>
          <w:sz w:val="20"/>
          <w:szCs w:val="20"/>
          <w:lang w:eastAsia="en-US"/>
        </w:rPr>
        <w:t>Proti takovému zpracování má taková osoba právo kdykoli podat námitku, která může být uplatněna způsobem uvedeným v</w:t>
      </w:r>
      <w:r w:rsidRPr="00104FDC">
        <w:rPr>
          <w:rFonts w:cs="KoopCondPro"/>
          <w:sz w:val="20"/>
          <w:szCs w:val="20"/>
          <w:lang w:eastAsia="en-US"/>
        </w:rPr>
        <w:t xml:space="preserve"> Informacích o zpracování osobních údajů v neživotním pojištění</w:t>
      </w:r>
      <w:r w:rsidRPr="00104FDC">
        <w:rPr>
          <w:rFonts w:cs="Calibri"/>
          <w:sz w:val="20"/>
          <w:szCs w:val="20"/>
          <w:lang w:eastAsia="en-US"/>
        </w:rPr>
        <w:t>.</w:t>
      </w:r>
    </w:p>
    <w:p w14:paraId="2074EDA5" w14:textId="77777777" w:rsidR="00104FDC" w:rsidRPr="00104FDC" w:rsidRDefault="00104FDC" w:rsidP="00104FDC">
      <w:pPr>
        <w:autoSpaceDE w:val="0"/>
        <w:autoSpaceDN w:val="0"/>
        <w:adjustRightInd w:val="0"/>
        <w:spacing w:before="120"/>
        <w:ind w:firstLine="425"/>
        <w:jc w:val="both"/>
        <w:rPr>
          <w:rFonts w:cs="KoopCondPro"/>
          <w:sz w:val="20"/>
          <w:szCs w:val="20"/>
          <w:lang w:eastAsia="en-US"/>
        </w:rPr>
      </w:pPr>
      <w:r w:rsidRPr="00104FDC">
        <w:rPr>
          <w:rFonts w:cs="KoopCondPro"/>
          <w:b/>
          <w:sz w:val="20"/>
          <w:szCs w:val="20"/>
          <w:lang w:eastAsia="en-US"/>
        </w:rPr>
        <w:t>Zpracování pro účely plnění zákonné povinnosti</w:t>
      </w:r>
    </w:p>
    <w:p w14:paraId="40CD97F4" w14:textId="77777777" w:rsidR="00104FDC" w:rsidRPr="00104FDC" w:rsidRDefault="00104FDC" w:rsidP="00104FDC">
      <w:pPr>
        <w:autoSpaceDE w:val="0"/>
        <w:autoSpaceDN w:val="0"/>
        <w:adjustRightInd w:val="0"/>
        <w:spacing w:before="120"/>
        <w:ind w:left="425"/>
        <w:jc w:val="both"/>
        <w:rPr>
          <w:rFonts w:cs="KoopCondPro"/>
          <w:sz w:val="20"/>
          <w:szCs w:val="20"/>
          <w:lang w:eastAsia="en-US"/>
        </w:rPr>
      </w:pPr>
      <w:r w:rsidRPr="00104FDC">
        <w:rPr>
          <w:rFonts w:cs="KoopCondPro"/>
          <w:sz w:val="20"/>
          <w:szCs w:val="20"/>
          <w:lang w:eastAsia="en-US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104FDC">
        <w:rPr>
          <w:rFonts w:cs="KoopCondPro"/>
          <w:b/>
          <w:sz w:val="20"/>
          <w:szCs w:val="20"/>
          <w:lang w:eastAsia="en-US"/>
        </w:rPr>
        <w:t>splnění své zákonné povinnosti</w:t>
      </w:r>
      <w:r w:rsidRPr="00104FDC">
        <w:rPr>
          <w:rFonts w:cs="KoopCondPro"/>
          <w:sz w:val="20"/>
          <w:szCs w:val="20"/>
          <w:lang w:eastAsia="en-US"/>
        </w:rPr>
        <w:t xml:space="preserve"> vyplývající zejména ze zákona upravujícího distribuci pojištění a zákona č. 69/2006 Sb., o provádění mezinárodních sankcí.</w:t>
      </w:r>
    </w:p>
    <w:p w14:paraId="2A4B35C9" w14:textId="77777777" w:rsidR="00104FDC" w:rsidRPr="00104FDC" w:rsidRDefault="00104FDC" w:rsidP="00104FDC">
      <w:pPr>
        <w:spacing w:before="120" w:after="120"/>
        <w:ind w:left="425"/>
        <w:jc w:val="both"/>
        <w:rPr>
          <w:b/>
          <w:sz w:val="20"/>
        </w:rPr>
      </w:pPr>
      <w:r w:rsidRPr="00104FDC">
        <w:rPr>
          <w:b/>
          <w:sz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5F083B6A" w14:textId="51650057" w:rsidR="00ED6CBB" w:rsidRPr="00C0293F" w:rsidRDefault="00A068D2" w:rsidP="00C0293F">
      <w:pPr>
        <w:numPr>
          <w:ilvl w:val="0"/>
          <w:numId w:val="25"/>
        </w:numPr>
        <w:spacing w:before="120" w:after="120"/>
        <w:jc w:val="both"/>
        <w:rPr>
          <w:color w:val="000000"/>
          <w:sz w:val="20"/>
        </w:rPr>
      </w:pPr>
      <w:r w:rsidRPr="00C0293F">
        <w:rPr>
          <w:color w:val="000000"/>
          <w:sz w:val="20"/>
        </w:rPr>
        <w:t xml:space="preserve">Pojistník prohlašuje, že věci nebo jiné hodnoty pojistného zájmu pojištěné </w:t>
      </w:r>
      <w:r w:rsidR="00183E87">
        <w:rPr>
          <w:color w:val="000000"/>
          <w:sz w:val="20"/>
        </w:rPr>
        <w:t>touto pojistnou smlouvou</w:t>
      </w:r>
      <w:r w:rsidR="00C50B90" w:rsidRPr="00C0293F">
        <w:rPr>
          <w:color w:val="000000"/>
          <w:sz w:val="20"/>
        </w:rPr>
        <w:t xml:space="preserve"> nejsou k d</w:t>
      </w:r>
      <w:r w:rsidRPr="00C0293F">
        <w:rPr>
          <w:color w:val="000000"/>
          <w:sz w:val="20"/>
        </w:rPr>
        <w:t xml:space="preserve">atu uzavření </w:t>
      </w:r>
      <w:r w:rsidR="00967528" w:rsidRPr="00C0293F">
        <w:rPr>
          <w:color w:val="000000"/>
          <w:sz w:val="20"/>
        </w:rPr>
        <w:t xml:space="preserve">pojistné </w:t>
      </w:r>
      <w:r w:rsidRPr="00C0293F">
        <w:rPr>
          <w:color w:val="000000"/>
          <w:sz w:val="20"/>
        </w:rPr>
        <w:t xml:space="preserve">smlouvy pojištěny proti stejným nebezpečím u jiného pojistitele, pokud není </w:t>
      </w:r>
      <w:r w:rsidR="00974B31" w:rsidRPr="00C0293F">
        <w:rPr>
          <w:color w:val="000000"/>
          <w:sz w:val="20"/>
        </w:rPr>
        <w:t>v</w:t>
      </w:r>
      <w:r w:rsidR="00183E87">
        <w:rPr>
          <w:color w:val="000000"/>
          <w:sz w:val="20"/>
        </w:rPr>
        <w:t> tomto dodatku</w:t>
      </w:r>
      <w:r w:rsidRPr="00C0293F">
        <w:rPr>
          <w:color w:val="000000"/>
          <w:sz w:val="20"/>
        </w:rPr>
        <w:t xml:space="preserve"> výslovně uvedeno jinak.</w:t>
      </w:r>
      <w:r w:rsidR="002C440D" w:rsidRPr="00C0293F">
        <w:rPr>
          <w:color w:val="000000"/>
          <w:sz w:val="20"/>
        </w:rPr>
        <w:t xml:space="preserve"> </w:t>
      </w:r>
    </w:p>
    <w:p w14:paraId="59DC2C8B" w14:textId="77777777" w:rsidR="0078242D" w:rsidRDefault="0078242D">
      <w:pPr>
        <w:rPr>
          <w:rFonts w:cs="Arial"/>
          <w:sz w:val="20"/>
          <w:szCs w:val="20"/>
        </w:rPr>
      </w:pPr>
    </w:p>
    <w:p w14:paraId="6EA5C4EF" w14:textId="77777777" w:rsidR="002D6F40" w:rsidRDefault="002D6F40">
      <w:pPr>
        <w:rPr>
          <w:rFonts w:cs="Arial"/>
          <w:sz w:val="20"/>
          <w:szCs w:val="20"/>
        </w:rPr>
      </w:pPr>
    </w:p>
    <w:p w14:paraId="6880E900" w14:textId="77777777" w:rsidR="008B6434" w:rsidRPr="008B659F" w:rsidRDefault="008B6434">
      <w:pPr>
        <w:rPr>
          <w:rFonts w:cs="Arial"/>
          <w:sz w:val="20"/>
          <w:szCs w:val="20"/>
        </w:rPr>
      </w:pPr>
    </w:p>
    <w:p w14:paraId="34779FA9" w14:textId="77777777" w:rsidR="006368D9" w:rsidRPr="008B659F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</w:rPr>
      </w:pPr>
      <w:r w:rsidRPr="008B659F">
        <w:rPr>
          <w:rFonts w:ascii="Koop Office" w:hAnsi="Koop Office" w:cs="Arial"/>
          <w:b/>
        </w:rPr>
        <w:t>Článek V</w:t>
      </w:r>
      <w:r w:rsidR="00AA716D" w:rsidRPr="008B659F">
        <w:rPr>
          <w:rFonts w:ascii="Koop Office" w:hAnsi="Koop Office" w:cs="Arial"/>
          <w:b/>
        </w:rPr>
        <w:t>I</w:t>
      </w:r>
      <w:r w:rsidRPr="008B659F">
        <w:rPr>
          <w:rFonts w:ascii="Koop Office" w:hAnsi="Koop Office" w:cs="Arial"/>
          <w:b/>
        </w:rPr>
        <w:t>I.</w:t>
      </w:r>
    </w:p>
    <w:p w14:paraId="6C34D721" w14:textId="77777777" w:rsidR="006368D9" w:rsidRPr="008B659F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</w:rPr>
      </w:pPr>
      <w:r w:rsidRPr="008B659F">
        <w:rPr>
          <w:rFonts w:ascii="Koop Office" w:hAnsi="Koop Office" w:cs="Arial"/>
          <w:b/>
        </w:rPr>
        <w:t>Závěrečná ustanovení</w:t>
      </w:r>
    </w:p>
    <w:p w14:paraId="422E0ACB" w14:textId="578CA15C" w:rsidR="006F73AD" w:rsidRDefault="006F73AD" w:rsidP="0098440A">
      <w:pPr>
        <w:pStyle w:val="slovn-rove1-netunb"/>
        <w:numPr>
          <w:ilvl w:val="0"/>
          <w:numId w:val="14"/>
        </w:numPr>
        <w:spacing w:after="0"/>
      </w:pPr>
      <w:r w:rsidRPr="00707D40">
        <w:t xml:space="preserve">Není-li ujednáno jinak, je pojistnou dobou doba od </w:t>
      </w:r>
      <w:r>
        <w:rPr>
          <w:b/>
        </w:rPr>
        <w:t xml:space="preserve">01. </w:t>
      </w:r>
      <w:r w:rsidR="00802B16">
        <w:rPr>
          <w:b/>
        </w:rPr>
        <w:t>01.2020</w:t>
      </w:r>
      <w:r w:rsidRPr="00707D40">
        <w:rPr>
          <w:i/>
          <w:iCs/>
          <w:color w:val="00B050"/>
        </w:rPr>
        <w:t xml:space="preserve"> </w:t>
      </w:r>
      <w:r w:rsidRPr="00707D40">
        <w:t xml:space="preserve">(počátek pojištění) do </w:t>
      </w:r>
      <w:r>
        <w:rPr>
          <w:b/>
        </w:rPr>
        <w:t>31. 12. 20</w:t>
      </w:r>
      <w:r w:rsidR="008B6434">
        <w:rPr>
          <w:b/>
        </w:rPr>
        <w:t>2</w:t>
      </w:r>
      <w:r w:rsidR="00183E87">
        <w:rPr>
          <w:b/>
        </w:rPr>
        <w:t>1</w:t>
      </w:r>
      <w:r w:rsidRPr="00707D40">
        <w:t xml:space="preserve"> (konec pojištění).</w:t>
      </w:r>
      <w:r w:rsidR="00802B16">
        <w:t xml:space="preserve"> Pojištění se po uplynutí pojistné doby automaticky neprodlužuje.</w:t>
      </w:r>
    </w:p>
    <w:p w14:paraId="1AB893EC" w14:textId="72FDC9C0" w:rsidR="00183E87" w:rsidRPr="001808BC" w:rsidRDefault="00183E87" w:rsidP="00DA105F">
      <w:pPr>
        <w:pStyle w:val="Odstavecseseznamem"/>
        <w:spacing w:after="0" w:line="240" w:lineRule="exact"/>
        <w:ind w:left="425"/>
        <w:rPr>
          <w:rFonts w:ascii="Koop Office" w:hAnsi="Koop Office"/>
          <w:sz w:val="20"/>
          <w:szCs w:val="20"/>
        </w:rPr>
      </w:pPr>
      <w:r w:rsidRPr="001808BC">
        <w:rPr>
          <w:rFonts w:ascii="Koop Office" w:hAnsi="Koop Office"/>
          <w:sz w:val="20"/>
          <w:szCs w:val="20"/>
        </w:rPr>
        <w:t xml:space="preserve">Počátek změn(y) provedených(-é) tímto dodatkem: </w:t>
      </w:r>
      <w:r w:rsidR="001808BC">
        <w:rPr>
          <w:rFonts w:ascii="Koop Office" w:hAnsi="Koop Office"/>
          <w:b/>
          <w:bCs/>
          <w:sz w:val="20"/>
          <w:szCs w:val="20"/>
        </w:rPr>
        <w:t>01. 01. 2021</w:t>
      </w:r>
      <w:r w:rsidR="001808BC">
        <w:rPr>
          <w:rFonts w:ascii="Koop Office" w:hAnsi="Koop Office"/>
          <w:sz w:val="20"/>
          <w:szCs w:val="20"/>
        </w:rPr>
        <w:t>.</w:t>
      </w:r>
    </w:p>
    <w:p w14:paraId="6C34CBE8" w14:textId="77777777" w:rsidR="00183E87" w:rsidRPr="001808BC" w:rsidRDefault="00183E87" w:rsidP="00DA105F">
      <w:pPr>
        <w:pStyle w:val="Odstavecseseznamem"/>
        <w:spacing w:before="120" w:after="0" w:line="240" w:lineRule="exact"/>
        <w:ind w:left="425"/>
        <w:jc w:val="both"/>
        <w:rPr>
          <w:rFonts w:ascii="Koop Office" w:hAnsi="Koop Office"/>
          <w:sz w:val="20"/>
          <w:szCs w:val="20"/>
        </w:rPr>
      </w:pPr>
      <w:r w:rsidRPr="001808BC">
        <w:rPr>
          <w:rFonts w:ascii="Koop Office" w:hAnsi="Koop Office"/>
          <w:sz w:val="20"/>
          <w:szCs w:val="20"/>
        </w:rPr>
        <w:t>Tímto dodatkem provedená(é) změna(y) a případné(á) tímto dodatkem sjednané(á) nové(á) pojištění se nevztahují na dobu (nevznikají) před počátkem změn(y) provedených(-é) tímto dodatkem.</w:t>
      </w:r>
    </w:p>
    <w:p w14:paraId="7B60E6AF" w14:textId="4147739A" w:rsidR="00090A15" w:rsidRPr="008B659F" w:rsidRDefault="00090A15" w:rsidP="00657E47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Pojistitel bere na vědomí, že pojistník je povinen zveřejnit </w:t>
      </w:r>
      <w:r w:rsidR="001808BC">
        <w:rPr>
          <w:rFonts w:cs="Arial"/>
          <w:sz w:val="20"/>
          <w:szCs w:val="20"/>
        </w:rPr>
        <w:t>tento dodatek</w:t>
      </w:r>
      <w:r w:rsidRPr="008B659F">
        <w:rPr>
          <w:rFonts w:cs="Arial"/>
          <w:sz w:val="20"/>
          <w:szCs w:val="20"/>
        </w:rPr>
        <w:t xml:space="preserve"> a související informace a dokumenty týkající se plnění podle </w:t>
      </w:r>
      <w:r w:rsidR="001808BC">
        <w:rPr>
          <w:rFonts w:cs="Arial"/>
          <w:sz w:val="20"/>
          <w:szCs w:val="20"/>
        </w:rPr>
        <w:t>tohoto dodatku</w:t>
      </w:r>
      <w:r w:rsidR="00802B16">
        <w:rPr>
          <w:rFonts w:cs="Arial"/>
          <w:sz w:val="20"/>
          <w:szCs w:val="20"/>
        </w:rPr>
        <w:t xml:space="preserve"> ve smyslu zákona č. 134/2016</w:t>
      </w:r>
      <w:r w:rsidRPr="008B659F">
        <w:rPr>
          <w:rFonts w:cs="Arial"/>
          <w:sz w:val="20"/>
          <w:szCs w:val="20"/>
        </w:rPr>
        <w:t xml:space="preserve"> Sb., o </w:t>
      </w:r>
      <w:r w:rsidR="00802B16">
        <w:rPr>
          <w:rFonts w:cs="Arial"/>
          <w:sz w:val="20"/>
          <w:szCs w:val="20"/>
        </w:rPr>
        <w:t>zadávání veřejných zakázek</w:t>
      </w:r>
      <w:r w:rsidRPr="008B659F">
        <w:rPr>
          <w:rFonts w:cs="Arial"/>
          <w:sz w:val="20"/>
          <w:szCs w:val="20"/>
        </w:rPr>
        <w:t>, ve znění pozdějších předpisů.</w:t>
      </w:r>
    </w:p>
    <w:p w14:paraId="4F7EB8B7" w14:textId="77777777" w:rsidR="0032221D" w:rsidRPr="008B659F" w:rsidRDefault="0032221D" w:rsidP="00657E47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Pojistitel bere na vědomí, že pojistník je povinným subjektem ve smyslu zákona č. </w:t>
      </w:r>
      <w:r w:rsidR="00090A15" w:rsidRPr="008B659F">
        <w:rPr>
          <w:rFonts w:cs="Arial"/>
          <w:sz w:val="20"/>
          <w:szCs w:val="20"/>
        </w:rPr>
        <w:t>106/1999 Sb., o svobodném přístupu k informacím, ve znění pozdějších předpisů.</w:t>
      </w:r>
    </w:p>
    <w:p w14:paraId="4B81291C" w14:textId="77777777" w:rsidR="00090A15" w:rsidRPr="008B659F" w:rsidRDefault="0098440A" w:rsidP="00657E47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Pojistnou smlouvu</w:t>
      </w:r>
      <w:r w:rsidR="00090A15" w:rsidRPr="008B659F">
        <w:rPr>
          <w:rFonts w:cs="Arial"/>
          <w:sz w:val="20"/>
          <w:szCs w:val="20"/>
        </w:rPr>
        <w:t xml:space="preserve"> lze měnit nebo doplňovat pouze výslovným oboustranně potvrzeným smluvním ujednáním, a to ve formě dodatku k této pojistné smlouvě, podepsaným oběma smluvními stranami.</w:t>
      </w:r>
    </w:p>
    <w:p w14:paraId="3512EED7" w14:textId="4794F2CB" w:rsidR="006368D9" w:rsidRPr="008B659F" w:rsidRDefault="001808BC" w:rsidP="00657E47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  <w:szCs w:val="20"/>
        </w:rPr>
      </w:pPr>
      <w:bookmarkStart w:id="19" w:name="_Hlk56415915"/>
      <w:bookmarkStart w:id="20" w:name="_Ref489759092"/>
      <w:r>
        <w:rPr>
          <w:rFonts w:cs="Arial"/>
          <w:sz w:val="20"/>
          <w:szCs w:val="20"/>
        </w:rPr>
        <w:t>Tento dodatek</w:t>
      </w:r>
      <w:r w:rsidR="0098440A">
        <w:rPr>
          <w:rFonts w:cs="Arial"/>
          <w:sz w:val="20"/>
          <w:szCs w:val="20"/>
        </w:rPr>
        <w:t xml:space="preserve"> </w:t>
      </w:r>
      <w:bookmarkEnd w:id="19"/>
      <w:r w:rsidR="0098440A">
        <w:rPr>
          <w:rFonts w:cs="Arial"/>
          <w:sz w:val="20"/>
          <w:szCs w:val="20"/>
        </w:rPr>
        <w:t>byl vypracován</w:t>
      </w:r>
      <w:r w:rsidR="00D7357B" w:rsidRPr="008B659F">
        <w:rPr>
          <w:rFonts w:cs="Arial"/>
          <w:sz w:val="20"/>
          <w:szCs w:val="20"/>
        </w:rPr>
        <w:t xml:space="preserve"> ve </w:t>
      </w:r>
      <w:r w:rsidR="00E73207" w:rsidRPr="008B659F">
        <w:rPr>
          <w:rFonts w:cs="Arial"/>
          <w:sz w:val="20"/>
          <w:szCs w:val="20"/>
        </w:rPr>
        <w:t>čtyřech</w:t>
      </w:r>
      <w:r w:rsidR="00D7357B" w:rsidRPr="008B659F">
        <w:rPr>
          <w:rFonts w:cs="Arial"/>
          <w:sz w:val="20"/>
          <w:szCs w:val="20"/>
        </w:rPr>
        <w:t xml:space="preserve"> stejnopisech</w:t>
      </w:r>
      <w:r w:rsidR="0092283C" w:rsidRPr="008B659F">
        <w:rPr>
          <w:rFonts w:cs="Arial"/>
          <w:sz w:val="20"/>
          <w:szCs w:val="20"/>
        </w:rPr>
        <w:t xml:space="preserve">, </w:t>
      </w:r>
      <w:r w:rsidR="0032221D" w:rsidRPr="008B659F">
        <w:rPr>
          <w:rFonts w:cs="Arial"/>
          <w:sz w:val="20"/>
          <w:szCs w:val="20"/>
        </w:rPr>
        <w:t xml:space="preserve">z nichž </w:t>
      </w:r>
      <w:r w:rsidR="0092283C" w:rsidRPr="008B659F">
        <w:rPr>
          <w:rFonts w:cs="Arial"/>
          <w:sz w:val="20"/>
          <w:szCs w:val="20"/>
        </w:rPr>
        <w:t xml:space="preserve">jeden </w:t>
      </w:r>
      <w:r w:rsidR="00D7357B" w:rsidRPr="008B659F">
        <w:rPr>
          <w:rFonts w:cs="Arial"/>
          <w:sz w:val="20"/>
          <w:szCs w:val="20"/>
        </w:rPr>
        <w:t xml:space="preserve">obdrží </w:t>
      </w:r>
      <w:r w:rsidR="0032221D" w:rsidRPr="008B659F">
        <w:rPr>
          <w:rFonts w:cs="Arial"/>
          <w:sz w:val="20"/>
          <w:szCs w:val="20"/>
        </w:rPr>
        <w:t>pojistník</w:t>
      </w:r>
      <w:r w:rsidR="00E73207" w:rsidRPr="008B659F">
        <w:rPr>
          <w:rFonts w:cs="Arial"/>
          <w:sz w:val="20"/>
          <w:szCs w:val="20"/>
        </w:rPr>
        <w:t>, dva obdrží vedoucí pojistitel</w:t>
      </w:r>
      <w:r w:rsidR="0032221D" w:rsidRPr="008B659F">
        <w:rPr>
          <w:rFonts w:cs="Arial"/>
          <w:sz w:val="20"/>
          <w:szCs w:val="20"/>
        </w:rPr>
        <w:t xml:space="preserve"> a jeden</w:t>
      </w:r>
      <w:r w:rsidR="0092283C" w:rsidRPr="008B659F">
        <w:rPr>
          <w:rFonts w:cs="Arial"/>
          <w:sz w:val="20"/>
          <w:szCs w:val="20"/>
        </w:rPr>
        <w:t xml:space="preserve"> obdrží </w:t>
      </w:r>
      <w:r w:rsidR="00D9279E" w:rsidRPr="008B659F">
        <w:rPr>
          <w:rFonts w:cs="Arial"/>
          <w:sz w:val="20"/>
          <w:szCs w:val="20"/>
        </w:rPr>
        <w:t>(sou)</w:t>
      </w:r>
      <w:r w:rsidR="00D7357B" w:rsidRPr="008B659F">
        <w:rPr>
          <w:rFonts w:cs="Arial"/>
          <w:sz w:val="20"/>
          <w:szCs w:val="20"/>
        </w:rPr>
        <w:t>pojistitel</w:t>
      </w:r>
      <w:r w:rsidR="003679A4" w:rsidRPr="008B659F">
        <w:rPr>
          <w:rFonts w:cs="Arial"/>
          <w:sz w:val="20"/>
          <w:szCs w:val="20"/>
        </w:rPr>
        <w:t>.</w:t>
      </w:r>
    </w:p>
    <w:p w14:paraId="32617583" w14:textId="0C1951CD" w:rsidR="006368D9" w:rsidRPr="00AA2ACC" w:rsidRDefault="001808BC" w:rsidP="00657E47">
      <w:pPr>
        <w:numPr>
          <w:ilvl w:val="0"/>
          <w:numId w:val="14"/>
        </w:numPr>
        <w:tabs>
          <w:tab w:val="left" w:pos="-1418"/>
        </w:tabs>
        <w:spacing w:before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Tento dodatek </w:t>
      </w:r>
      <w:r w:rsidR="00D7357B" w:rsidRPr="006138F9">
        <w:rPr>
          <w:rFonts w:cs="Arial"/>
          <w:sz w:val="20"/>
          <w:szCs w:val="20"/>
        </w:rPr>
        <w:t xml:space="preserve">obsahuje </w:t>
      </w:r>
      <w:r w:rsidR="00A902D2" w:rsidRPr="006138F9">
        <w:rPr>
          <w:rFonts w:cs="Arial"/>
          <w:sz w:val="20"/>
          <w:szCs w:val="20"/>
        </w:rPr>
        <w:t>1</w:t>
      </w:r>
      <w:r w:rsidR="00AA2ACC" w:rsidRPr="006138F9">
        <w:rPr>
          <w:rFonts w:cs="Arial"/>
          <w:sz w:val="20"/>
          <w:szCs w:val="20"/>
        </w:rPr>
        <w:t>2</w:t>
      </w:r>
      <w:r w:rsidR="00D71BE5" w:rsidRPr="008B659F">
        <w:rPr>
          <w:rFonts w:cs="Arial"/>
          <w:sz w:val="20"/>
          <w:szCs w:val="20"/>
        </w:rPr>
        <w:t xml:space="preserve"> </w:t>
      </w:r>
      <w:r w:rsidR="003679A4" w:rsidRPr="008B659F">
        <w:rPr>
          <w:rFonts w:cs="Arial"/>
          <w:sz w:val="20"/>
          <w:szCs w:val="20"/>
        </w:rPr>
        <w:t>stran</w:t>
      </w:r>
      <w:bookmarkEnd w:id="20"/>
      <w:r w:rsidR="008052CD" w:rsidRPr="008B659F">
        <w:rPr>
          <w:rFonts w:cs="Arial"/>
          <w:sz w:val="20"/>
          <w:szCs w:val="20"/>
        </w:rPr>
        <w:t xml:space="preserve"> </w:t>
      </w:r>
      <w:r w:rsidR="00212E6A" w:rsidRPr="008B659F">
        <w:rPr>
          <w:rFonts w:cs="Arial"/>
          <w:sz w:val="20"/>
          <w:szCs w:val="20"/>
        </w:rPr>
        <w:t xml:space="preserve">a </w:t>
      </w:r>
      <w:r w:rsidR="005E01E2" w:rsidRPr="008B659F">
        <w:rPr>
          <w:rFonts w:cs="Arial"/>
          <w:sz w:val="20"/>
          <w:szCs w:val="20"/>
        </w:rPr>
        <w:t>jednu</w:t>
      </w:r>
      <w:r w:rsidR="0092283C" w:rsidRPr="008B659F">
        <w:rPr>
          <w:rFonts w:cs="Arial"/>
          <w:sz w:val="20"/>
          <w:szCs w:val="20"/>
        </w:rPr>
        <w:t xml:space="preserve"> p</w:t>
      </w:r>
      <w:r w:rsidR="00D71BE5" w:rsidRPr="008B659F">
        <w:rPr>
          <w:rFonts w:cs="Arial"/>
          <w:sz w:val="20"/>
          <w:szCs w:val="20"/>
        </w:rPr>
        <w:t>říloh</w:t>
      </w:r>
      <w:r w:rsidR="0092283C" w:rsidRPr="008B659F">
        <w:rPr>
          <w:rFonts w:cs="Arial"/>
          <w:sz w:val="20"/>
          <w:szCs w:val="20"/>
        </w:rPr>
        <w:t>u</w:t>
      </w:r>
      <w:r w:rsidR="00D7357B" w:rsidRPr="008B659F">
        <w:rPr>
          <w:rFonts w:cs="Arial"/>
          <w:sz w:val="20"/>
          <w:szCs w:val="20"/>
        </w:rPr>
        <w:t xml:space="preserve">. </w:t>
      </w:r>
      <w:r w:rsidR="0098440A">
        <w:rPr>
          <w:rFonts w:cs="Arial"/>
          <w:sz w:val="20"/>
          <w:szCs w:val="20"/>
        </w:rPr>
        <w:t>Její součástí jsou</w:t>
      </w:r>
      <w:r w:rsidR="00AA2ACC" w:rsidRPr="00AA2ACC">
        <w:rPr>
          <w:sz w:val="20"/>
          <w:szCs w:val="20"/>
        </w:rPr>
        <w:t xml:space="preserve"> pojistné podmínky pojistitele uvedené v čl. I. této pojistné</w:t>
      </w:r>
      <w:r w:rsidR="00157FBC">
        <w:rPr>
          <w:sz w:val="20"/>
          <w:szCs w:val="20"/>
        </w:rPr>
        <w:t xml:space="preserve"> smlouvy</w:t>
      </w:r>
      <w:r w:rsidR="00AA2ACC" w:rsidRPr="00AA2ACC">
        <w:rPr>
          <w:sz w:val="20"/>
          <w:szCs w:val="20"/>
        </w:rPr>
        <w:t>.</w:t>
      </w:r>
    </w:p>
    <w:p w14:paraId="5FE60066" w14:textId="77777777" w:rsidR="00CE4431" w:rsidRPr="008B659F" w:rsidRDefault="00CE4431" w:rsidP="00CE4431">
      <w:pPr>
        <w:pStyle w:val="Odstavecseseznamem"/>
        <w:tabs>
          <w:tab w:val="left" w:pos="2977"/>
        </w:tabs>
        <w:ind w:left="425"/>
        <w:rPr>
          <w:rFonts w:ascii="Koop Office" w:hAnsi="Koop Office"/>
          <w:sz w:val="20"/>
          <w:szCs w:val="20"/>
        </w:rPr>
      </w:pPr>
    </w:p>
    <w:p w14:paraId="15AA32C8" w14:textId="77777777" w:rsidR="00CE4431" w:rsidRPr="008B659F" w:rsidRDefault="00CE4431" w:rsidP="00CE4431">
      <w:pPr>
        <w:pStyle w:val="Odstavecseseznamem"/>
        <w:tabs>
          <w:tab w:val="left" w:pos="2977"/>
        </w:tabs>
        <w:ind w:left="425"/>
        <w:rPr>
          <w:rFonts w:ascii="Koop Office" w:hAnsi="Koop Office"/>
          <w:sz w:val="20"/>
          <w:szCs w:val="20"/>
        </w:rPr>
      </w:pPr>
      <w:r w:rsidRPr="008B659F">
        <w:rPr>
          <w:rFonts w:ascii="Koop Office" w:hAnsi="Koop Office"/>
          <w:sz w:val="20"/>
          <w:szCs w:val="20"/>
        </w:rPr>
        <w:t>Výčet příloh:</w:t>
      </w:r>
      <w:r w:rsidRPr="008B659F">
        <w:rPr>
          <w:rFonts w:ascii="Koop Office" w:hAnsi="Koop Office"/>
          <w:sz w:val="20"/>
          <w:szCs w:val="20"/>
        </w:rPr>
        <w:tab/>
        <w:t>příloha č. 1 – Seznam (</w:t>
      </w:r>
      <w:r w:rsidR="007670FB" w:rsidRPr="008B659F">
        <w:rPr>
          <w:rFonts w:ascii="Koop Office" w:hAnsi="Koop Office"/>
          <w:sz w:val="20"/>
          <w:szCs w:val="20"/>
        </w:rPr>
        <w:t xml:space="preserve">pojištění na </w:t>
      </w:r>
      <w:r w:rsidRPr="008B659F">
        <w:rPr>
          <w:rFonts w:ascii="Koop Office" w:hAnsi="Koop Office"/>
          <w:sz w:val="20"/>
          <w:szCs w:val="20"/>
        </w:rPr>
        <w:t>jin</w:t>
      </w:r>
      <w:r w:rsidR="007670FB" w:rsidRPr="008B659F">
        <w:rPr>
          <w:rFonts w:ascii="Koop Office" w:hAnsi="Koop Office"/>
          <w:sz w:val="20"/>
          <w:szCs w:val="20"/>
        </w:rPr>
        <w:t>ou</w:t>
      </w:r>
      <w:r w:rsidRPr="008B659F">
        <w:rPr>
          <w:rFonts w:ascii="Koop Office" w:hAnsi="Koop Office"/>
          <w:sz w:val="20"/>
          <w:szCs w:val="20"/>
        </w:rPr>
        <w:t xml:space="preserve"> cen</w:t>
      </w:r>
      <w:r w:rsidR="007670FB" w:rsidRPr="008B659F">
        <w:rPr>
          <w:rFonts w:ascii="Koop Office" w:hAnsi="Koop Office"/>
          <w:sz w:val="20"/>
          <w:szCs w:val="20"/>
        </w:rPr>
        <w:t>u</w:t>
      </w:r>
      <w:r w:rsidRPr="008B659F">
        <w:rPr>
          <w:rFonts w:ascii="Koop Office" w:hAnsi="Koop Office"/>
          <w:sz w:val="20"/>
          <w:szCs w:val="20"/>
        </w:rPr>
        <w:t xml:space="preserve">) – </w:t>
      </w:r>
      <w:r w:rsidR="00144403" w:rsidRPr="008B659F">
        <w:rPr>
          <w:rFonts w:ascii="Koop Office" w:hAnsi="Koop Office"/>
          <w:sz w:val="20"/>
          <w:szCs w:val="20"/>
        </w:rPr>
        <w:t>dvě strany</w:t>
      </w:r>
      <w:r w:rsidRPr="008B659F">
        <w:rPr>
          <w:rFonts w:ascii="Koop Office" w:hAnsi="Koop Office"/>
          <w:sz w:val="20"/>
          <w:szCs w:val="20"/>
        </w:rPr>
        <w:t>.</w:t>
      </w:r>
    </w:p>
    <w:p w14:paraId="3D6AE172" w14:textId="77777777" w:rsidR="00FF3F6E" w:rsidRDefault="00FF3F6E" w:rsidP="00287502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</w:p>
    <w:p w14:paraId="4857B47F" w14:textId="77777777" w:rsidR="00F84BB5" w:rsidRDefault="00F84BB5" w:rsidP="00287502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</w:p>
    <w:p w14:paraId="67B43D0F" w14:textId="77777777" w:rsidR="00F84BB5" w:rsidRDefault="00F84BB5" w:rsidP="00287502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</w:p>
    <w:p w14:paraId="2ED3D72D" w14:textId="77777777" w:rsidR="00287502" w:rsidRPr="008B659F" w:rsidRDefault="00287502" w:rsidP="00287502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  <w:bookmarkStart w:id="21" w:name="_GoBack"/>
      <w:bookmarkEnd w:id="21"/>
      <w:r w:rsidRPr="008B659F">
        <w:rPr>
          <w:rFonts w:cs="Arial"/>
          <w:sz w:val="20"/>
          <w:szCs w:val="20"/>
        </w:rPr>
        <w:t>V Praze dne</w:t>
      </w:r>
      <w:r w:rsidR="00B63317" w:rsidRPr="008B659F">
        <w:rPr>
          <w:rFonts w:cs="Arial"/>
          <w:sz w:val="20"/>
          <w:szCs w:val="20"/>
        </w:rPr>
        <w:t xml:space="preserve"> </w:t>
      </w:r>
    </w:p>
    <w:p w14:paraId="0FF2A15B" w14:textId="77777777" w:rsidR="00287502" w:rsidRPr="008B659F" w:rsidRDefault="00287502" w:rsidP="00287502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</w:p>
    <w:p w14:paraId="6A24E8E3" w14:textId="77777777" w:rsidR="00287502" w:rsidRPr="008B659F" w:rsidRDefault="00287502" w:rsidP="00287502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                                       ……………….....…</w:t>
      </w:r>
      <w:r w:rsidR="00E70987" w:rsidRPr="008B659F">
        <w:rPr>
          <w:rFonts w:cs="Arial"/>
          <w:sz w:val="20"/>
          <w:szCs w:val="20"/>
        </w:rPr>
        <w:t>……</w:t>
      </w:r>
      <w:r w:rsidRPr="008B659F">
        <w:rPr>
          <w:rFonts w:cs="Arial"/>
          <w:sz w:val="20"/>
          <w:szCs w:val="20"/>
        </w:rPr>
        <w:t xml:space="preserve">………………                             </w:t>
      </w:r>
      <w:r w:rsidR="00E70987" w:rsidRPr="008B659F">
        <w:rPr>
          <w:rFonts w:cs="Arial"/>
          <w:sz w:val="20"/>
          <w:szCs w:val="20"/>
        </w:rPr>
        <w:t>……………….....………………………</w:t>
      </w:r>
    </w:p>
    <w:p w14:paraId="25073B96" w14:textId="77777777" w:rsidR="00287502" w:rsidRPr="008B659F" w:rsidRDefault="00287502" w:rsidP="00287502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                                       </w:t>
      </w:r>
      <w:r w:rsidR="00E70987" w:rsidRPr="008B659F">
        <w:rPr>
          <w:rFonts w:cs="Arial"/>
          <w:sz w:val="20"/>
          <w:szCs w:val="20"/>
        </w:rPr>
        <w:t xml:space="preserve">    za vedoucího pojistitele</w:t>
      </w:r>
      <w:r w:rsidRPr="008B659F">
        <w:rPr>
          <w:rFonts w:cs="Arial"/>
          <w:sz w:val="20"/>
          <w:szCs w:val="20"/>
        </w:rPr>
        <w:t xml:space="preserve">                               </w:t>
      </w:r>
      <w:r w:rsidR="00E70987" w:rsidRPr="008B659F">
        <w:rPr>
          <w:rFonts w:cs="Arial"/>
          <w:sz w:val="20"/>
          <w:szCs w:val="20"/>
        </w:rPr>
        <w:t xml:space="preserve">       za vedoucího pojistitele</w:t>
      </w:r>
    </w:p>
    <w:p w14:paraId="2185AB48" w14:textId="77777777" w:rsidR="00287502" w:rsidRPr="008B659F" w:rsidRDefault="00287502" w:rsidP="00287502">
      <w:pPr>
        <w:pStyle w:val="PNadpis3"/>
        <w:keepNext w:val="0"/>
        <w:widowControl w:val="0"/>
        <w:numPr>
          <w:ilvl w:val="0"/>
          <w:numId w:val="0"/>
        </w:numPr>
        <w:spacing w:before="0" w:after="0"/>
        <w:rPr>
          <w:rFonts w:ascii="Koop Office" w:hAnsi="Koop Office" w:cs="Arial"/>
          <w:bCs w:val="0"/>
          <w:color w:val="auto"/>
          <w:sz w:val="20"/>
          <w:szCs w:val="20"/>
        </w:rPr>
      </w:pPr>
    </w:p>
    <w:p w14:paraId="2008AF11" w14:textId="77777777" w:rsidR="00E70987" w:rsidRDefault="00E70987" w:rsidP="00287502">
      <w:pPr>
        <w:pStyle w:val="PNadpis3"/>
        <w:keepNext w:val="0"/>
        <w:widowControl w:val="0"/>
        <w:numPr>
          <w:ilvl w:val="0"/>
          <w:numId w:val="0"/>
        </w:numPr>
        <w:spacing w:before="0" w:after="0"/>
        <w:rPr>
          <w:rFonts w:ascii="Koop Office" w:hAnsi="Koop Office" w:cs="Arial"/>
          <w:bCs w:val="0"/>
          <w:color w:val="auto"/>
          <w:sz w:val="20"/>
          <w:szCs w:val="20"/>
        </w:rPr>
      </w:pPr>
    </w:p>
    <w:p w14:paraId="0830E4B7" w14:textId="77777777" w:rsidR="00F84BB5" w:rsidRDefault="00F84BB5" w:rsidP="00287502">
      <w:pPr>
        <w:pStyle w:val="PNadpis3"/>
        <w:keepNext w:val="0"/>
        <w:widowControl w:val="0"/>
        <w:numPr>
          <w:ilvl w:val="0"/>
          <w:numId w:val="0"/>
        </w:numPr>
        <w:spacing w:before="0" w:after="0"/>
        <w:rPr>
          <w:rFonts w:ascii="Koop Office" w:hAnsi="Koop Office" w:cs="Arial"/>
          <w:bCs w:val="0"/>
          <w:color w:val="auto"/>
          <w:sz w:val="20"/>
          <w:szCs w:val="20"/>
        </w:rPr>
      </w:pPr>
    </w:p>
    <w:p w14:paraId="56C2E32C" w14:textId="77777777" w:rsidR="002D6F40" w:rsidRDefault="002D6F40" w:rsidP="00287502">
      <w:pPr>
        <w:pStyle w:val="PNadpis3"/>
        <w:keepNext w:val="0"/>
        <w:widowControl w:val="0"/>
        <w:numPr>
          <w:ilvl w:val="0"/>
          <w:numId w:val="0"/>
        </w:numPr>
        <w:spacing w:before="0" w:after="0"/>
        <w:rPr>
          <w:rFonts w:ascii="Koop Office" w:hAnsi="Koop Office" w:cs="Arial"/>
          <w:bCs w:val="0"/>
          <w:color w:val="auto"/>
          <w:sz w:val="20"/>
          <w:szCs w:val="20"/>
        </w:rPr>
      </w:pPr>
    </w:p>
    <w:p w14:paraId="0D91ECA6" w14:textId="77777777" w:rsidR="002D6F40" w:rsidRDefault="002D6F40" w:rsidP="00287502">
      <w:pPr>
        <w:pStyle w:val="PNadpis3"/>
        <w:keepNext w:val="0"/>
        <w:widowControl w:val="0"/>
        <w:numPr>
          <w:ilvl w:val="0"/>
          <w:numId w:val="0"/>
        </w:numPr>
        <w:spacing w:before="0" w:after="0"/>
        <w:rPr>
          <w:rFonts w:ascii="Koop Office" w:hAnsi="Koop Office" w:cs="Arial"/>
          <w:bCs w:val="0"/>
          <w:color w:val="auto"/>
          <w:sz w:val="20"/>
          <w:szCs w:val="20"/>
        </w:rPr>
      </w:pPr>
    </w:p>
    <w:p w14:paraId="323051BB" w14:textId="77777777" w:rsidR="002D6F40" w:rsidRDefault="002D6F40" w:rsidP="00287502">
      <w:pPr>
        <w:pStyle w:val="PNadpis3"/>
        <w:keepNext w:val="0"/>
        <w:widowControl w:val="0"/>
        <w:numPr>
          <w:ilvl w:val="0"/>
          <w:numId w:val="0"/>
        </w:numPr>
        <w:spacing w:before="0" w:after="0"/>
        <w:rPr>
          <w:rFonts w:ascii="Koop Office" w:hAnsi="Koop Office" w:cs="Arial"/>
          <w:bCs w:val="0"/>
          <w:color w:val="auto"/>
          <w:sz w:val="20"/>
          <w:szCs w:val="20"/>
        </w:rPr>
      </w:pPr>
    </w:p>
    <w:p w14:paraId="02BC39F8" w14:textId="77777777" w:rsidR="00F84BB5" w:rsidRPr="008B659F" w:rsidRDefault="00F84BB5" w:rsidP="00287502">
      <w:pPr>
        <w:pStyle w:val="PNadpis3"/>
        <w:keepNext w:val="0"/>
        <w:widowControl w:val="0"/>
        <w:numPr>
          <w:ilvl w:val="0"/>
          <w:numId w:val="0"/>
        </w:numPr>
        <w:spacing w:before="0" w:after="0"/>
        <w:rPr>
          <w:rFonts w:ascii="Koop Office" w:hAnsi="Koop Office" w:cs="Arial"/>
          <w:bCs w:val="0"/>
          <w:color w:val="auto"/>
          <w:sz w:val="20"/>
          <w:szCs w:val="20"/>
        </w:rPr>
      </w:pPr>
    </w:p>
    <w:p w14:paraId="0A089A11" w14:textId="77777777" w:rsidR="00287502" w:rsidRPr="008B659F" w:rsidRDefault="00287502" w:rsidP="00287502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V Praze dne </w:t>
      </w:r>
    </w:p>
    <w:p w14:paraId="070B2FC9" w14:textId="77777777" w:rsidR="0087321F" w:rsidRPr="008B659F" w:rsidRDefault="0087321F" w:rsidP="00287502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</w:p>
    <w:p w14:paraId="5334DF91" w14:textId="77777777" w:rsidR="00E70987" w:rsidRPr="008B659F" w:rsidRDefault="00E70987" w:rsidP="00E70987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                                       ……………….....………………………                             ……………….....………………………</w:t>
      </w:r>
    </w:p>
    <w:p w14:paraId="2E71990B" w14:textId="77777777" w:rsidR="00E70987" w:rsidRPr="008B659F" w:rsidRDefault="00E70987" w:rsidP="00E70987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                                                za (sou)pojistitele                                                za (sou)pojistitele</w:t>
      </w:r>
    </w:p>
    <w:p w14:paraId="57090600" w14:textId="77777777" w:rsidR="00287502" w:rsidRPr="008B659F" w:rsidRDefault="00287502" w:rsidP="00E355DD">
      <w:pPr>
        <w:rPr>
          <w:sz w:val="20"/>
          <w:szCs w:val="20"/>
        </w:rPr>
      </w:pPr>
    </w:p>
    <w:p w14:paraId="10380106" w14:textId="77777777" w:rsidR="0078242D" w:rsidRPr="008B659F" w:rsidRDefault="0078242D" w:rsidP="00E355DD">
      <w:pPr>
        <w:rPr>
          <w:sz w:val="20"/>
          <w:szCs w:val="20"/>
        </w:rPr>
      </w:pPr>
    </w:p>
    <w:p w14:paraId="4F8C008C" w14:textId="77777777" w:rsidR="00E70987" w:rsidRDefault="00E70987" w:rsidP="00E355DD">
      <w:pPr>
        <w:rPr>
          <w:sz w:val="20"/>
          <w:szCs w:val="20"/>
        </w:rPr>
      </w:pPr>
    </w:p>
    <w:p w14:paraId="48FDCBA2" w14:textId="77777777" w:rsidR="00F84BB5" w:rsidRDefault="00F84BB5" w:rsidP="00E355DD">
      <w:pPr>
        <w:rPr>
          <w:sz w:val="20"/>
          <w:szCs w:val="20"/>
        </w:rPr>
      </w:pPr>
    </w:p>
    <w:p w14:paraId="4B79D859" w14:textId="77777777" w:rsidR="00F84BB5" w:rsidRDefault="00F84BB5" w:rsidP="00E355DD">
      <w:pPr>
        <w:rPr>
          <w:sz w:val="20"/>
          <w:szCs w:val="20"/>
        </w:rPr>
      </w:pPr>
    </w:p>
    <w:p w14:paraId="1C6DA7A6" w14:textId="77777777" w:rsidR="00F84BB5" w:rsidRDefault="00F84BB5" w:rsidP="00E355DD">
      <w:pPr>
        <w:rPr>
          <w:sz w:val="20"/>
          <w:szCs w:val="20"/>
        </w:rPr>
      </w:pPr>
    </w:p>
    <w:p w14:paraId="35C55290" w14:textId="77777777" w:rsidR="00F84BB5" w:rsidRDefault="00F84BB5" w:rsidP="00E355DD">
      <w:pPr>
        <w:rPr>
          <w:sz w:val="20"/>
          <w:szCs w:val="20"/>
        </w:rPr>
      </w:pPr>
    </w:p>
    <w:p w14:paraId="6DFD2E2F" w14:textId="77777777" w:rsidR="00F84BB5" w:rsidRPr="008B659F" w:rsidRDefault="00F84BB5" w:rsidP="00E355DD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4"/>
        <w:gridCol w:w="3242"/>
        <w:gridCol w:w="3242"/>
      </w:tblGrid>
      <w:tr w:rsidR="00DF680D" w:rsidRPr="008B659F" w14:paraId="0ABD5D5B" w14:textId="77777777" w:rsidTr="00967833">
        <w:tc>
          <w:tcPr>
            <w:tcW w:w="3192" w:type="dxa"/>
          </w:tcPr>
          <w:p w14:paraId="24E1B30B" w14:textId="77777777" w:rsidR="00E355DD" w:rsidRPr="008B659F" w:rsidRDefault="00E355DD" w:rsidP="00E70987">
            <w:pPr>
              <w:rPr>
                <w:sz w:val="20"/>
                <w:szCs w:val="20"/>
              </w:rPr>
            </w:pPr>
            <w:r w:rsidRPr="008B659F">
              <w:rPr>
                <w:sz w:val="20"/>
                <w:szCs w:val="20"/>
              </w:rPr>
              <w:t>V </w:t>
            </w:r>
            <w:r w:rsidR="00E70987" w:rsidRPr="008B659F">
              <w:rPr>
                <w:sz w:val="20"/>
                <w:szCs w:val="20"/>
              </w:rPr>
              <w:t>Praze</w:t>
            </w:r>
            <w:r w:rsidRPr="008B659F">
              <w:rPr>
                <w:sz w:val="20"/>
                <w:szCs w:val="20"/>
              </w:rPr>
              <w:t xml:space="preserve"> dne </w:t>
            </w:r>
          </w:p>
        </w:tc>
        <w:tc>
          <w:tcPr>
            <w:tcW w:w="3293" w:type="dxa"/>
          </w:tcPr>
          <w:p w14:paraId="019E6B1E" w14:textId="77777777" w:rsidR="00E355DD" w:rsidRPr="008B659F" w:rsidRDefault="00E355DD" w:rsidP="00F74614">
            <w:pPr>
              <w:pStyle w:val="lnek1VPP"/>
              <w:keepNext w:val="0"/>
              <w:numPr>
                <w:ilvl w:val="0"/>
                <w:numId w:val="0"/>
              </w:numPr>
              <w:outlineLvl w:val="9"/>
              <w:rPr>
                <w:rFonts w:ascii="Koop Office" w:hAnsi="Koop Office"/>
              </w:rPr>
            </w:pPr>
          </w:p>
        </w:tc>
        <w:tc>
          <w:tcPr>
            <w:tcW w:w="3293" w:type="dxa"/>
          </w:tcPr>
          <w:p w14:paraId="35800144" w14:textId="77777777" w:rsidR="00E355DD" w:rsidRPr="008B659F" w:rsidRDefault="00E355DD" w:rsidP="00A902D2">
            <w:pPr>
              <w:pStyle w:val="lnek1VPP"/>
              <w:keepNext w:val="0"/>
              <w:numPr>
                <w:ilvl w:val="0"/>
                <w:numId w:val="0"/>
              </w:numPr>
              <w:jc w:val="left"/>
              <w:outlineLvl w:val="9"/>
              <w:rPr>
                <w:rFonts w:ascii="Koop Office" w:hAnsi="Koop Office"/>
              </w:rPr>
            </w:pPr>
          </w:p>
        </w:tc>
      </w:tr>
    </w:tbl>
    <w:p w14:paraId="1DB32E39" w14:textId="77777777" w:rsidR="00E70987" w:rsidRPr="008B659F" w:rsidRDefault="00E70987" w:rsidP="00E355DD">
      <w:pPr>
        <w:rPr>
          <w:sz w:val="20"/>
          <w:szCs w:val="20"/>
        </w:rPr>
      </w:pPr>
    </w:p>
    <w:p w14:paraId="7E010317" w14:textId="77777777" w:rsidR="00E70987" w:rsidRPr="008B659F" w:rsidRDefault="00E70987" w:rsidP="00E70987">
      <w:pPr>
        <w:widowControl w:val="0"/>
        <w:tabs>
          <w:tab w:val="left" w:pos="7655"/>
        </w:tabs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……………….....………………………</w:t>
      </w:r>
    </w:p>
    <w:p w14:paraId="07E08704" w14:textId="77777777" w:rsidR="00E70987" w:rsidRPr="008B659F" w:rsidRDefault="00E70987" w:rsidP="00E70987">
      <w:pPr>
        <w:widowControl w:val="0"/>
        <w:autoSpaceDE w:val="0"/>
        <w:autoSpaceDN w:val="0"/>
        <w:adjustRightInd w:val="0"/>
        <w:spacing w:line="288" w:lineRule="atLeast"/>
        <w:outlineLvl w:val="0"/>
        <w:rPr>
          <w:rFonts w:cs="Arial"/>
          <w:sz w:val="20"/>
          <w:szCs w:val="20"/>
        </w:rPr>
      </w:pPr>
      <w:r w:rsidRPr="008B659F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8B659F">
        <w:rPr>
          <w:sz w:val="20"/>
          <w:szCs w:val="20"/>
        </w:rPr>
        <w:t>za pojistníka</w:t>
      </w:r>
    </w:p>
    <w:sectPr w:rsidR="00E70987" w:rsidRPr="008B659F" w:rsidSect="00E360CE">
      <w:footerReference w:type="default" r:id="rId11"/>
      <w:pgSz w:w="11906" w:h="16838" w:code="9"/>
      <w:pgMar w:top="1134" w:right="1134" w:bottom="1135" w:left="1134" w:header="53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84770" w14:textId="77777777" w:rsidR="001529D1" w:rsidRDefault="001529D1">
      <w:r>
        <w:separator/>
      </w:r>
    </w:p>
  </w:endnote>
  <w:endnote w:type="continuationSeparator" w:id="0">
    <w:p w14:paraId="3037C8D6" w14:textId="77777777" w:rsidR="001529D1" w:rsidRDefault="001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0737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E8EE8C" w14:textId="05F3474A" w:rsidR="0032221D" w:rsidRDefault="0032221D" w:rsidP="00EE740B">
            <w:pPr>
              <w:pStyle w:val="Zpat"/>
              <w:jc w:val="right"/>
            </w:pPr>
            <w:r w:rsidRPr="00EE740B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EE740B">
              <w:rPr>
                <w:rFonts w:asciiTheme="minorHAnsi" w:hAnsiTheme="minorHAnsi"/>
                <w:bCs/>
                <w:sz w:val="20"/>
                <w:szCs w:val="20"/>
              </w:rPr>
              <w:instrText>PAGE</w:instrText>
            </w:r>
            <w:r w:rsidRPr="00EE740B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3E7848">
              <w:rPr>
                <w:rFonts w:asciiTheme="minorHAnsi" w:hAnsiTheme="minorHAnsi"/>
                <w:bCs/>
                <w:noProof/>
                <w:sz w:val="20"/>
                <w:szCs w:val="20"/>
              </w:rPr>
              <w:t>12</w:t>
            </w:r>
            <w:r w:rsidRPr="00EE740B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1447C7" w14:textId="77777777" w:rsidR="0032221D" w:rsidRDefault="00322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5D57" w14:textId="77777777" w:rsidR="001529D1" w:rsidRDefault="001529D1">
      <w:r>
        <w:separator/>
      </w:r>
    </w:p>
  </w:footnote>
  <w:footnote w:type="continuationSeparator" w:id="0">
    <w:p w14:paraId="1FB2C9F2" w14:textId="77777777" w:rsidR="001529D1" w:rsidRDefault="001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3062739"/>
    <w:multiLevelType w:val="multilevel"/>
    <w:tmpl w:val="3D36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9C7370"/>
    <w:multiLevelType w:val="multilevel"/>
    <w:tmpl w:val="B3E86208"/>
    <w:lvl w:ilvl="0">
      <w:start w:val="1"/>
      <w:numFmt w:val="decimal"/>
      <w:pStyle w:val="PNadpis1"/>
      <w:lvlText w:val="%1."/>
      <w:lvlJc w:val="left"/>
      <w:pPr>
        <w:tabs>
          <w:tab w:val="num" w:pos="925"/>
        </w:tabs>
        <w:ind w:left="928" w:hanging="360"/>
      </w:pPr>
      <w:rPr>
        <w:rFonts w:hint="default"/>
      </w:rPr>
    </w:lvl>
    <w:lvl w:ilvl="1">
      <w:start w:val="1"/>
      <w:numFmt w:val="decimal"/>
      <w:pStyle w:val="PNadpis2"/>
      <w:lvlText w:val="%1.%2"/>
      <w:lvlJc w:val="left"/>
      <w:pPr>
        <w:tabs>
          <w:tab w:val="num" w:pos="1078"/>
        </w:tabs>
        <w:ind w:left="1078" w:hanging="510"/>
      </w:pPr>
      <w:rPr>
        <w:rFonts w:hint="default"/>
      </w:rPr>
    </w:lvl>
    <w:lvl w:ilvl="2">
      <w:start w:val="1"/>
      <w:numFmt w:val="decimal"/>
      <w:pStyle w:val="PNadpis3"/>
      <w:lvlText w:val="%1.%2.%3"/>
      <w:lvlJc w:val="left"/>
      <w:pPr>
        <w:tabs>
          <w:tab w:val="num" w:pos="1248"/>
        </w:tabs>
        <w:ind w:left="1248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8"/>
        </w:tabs>
        <w:ind w:left="3808" w:hanging="360"/>
      </w:pPr>
      <w:rPr>
        <w:rFonts w:hint="default"/>
      </w:rPr>
    </w:lvl>
  </w:abstractNum>
  <w:abstractNum w:abstractNumId="4" w15:restartNumberingAfterBreak="0">
    <w:nsid w:val="09675E10"/>
    <w:multiLevelType w:val="multilevel"/>
    <w:tmpl w:val="7CBE2D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4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B26983"/>
    <w:multiLevelType w:val="multilevel"/>
    <w:tmpl w:val="DF0EDD3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9753130"/>
    <w:multiLevelType w:val="hybridMultilevel"/>
    <w:tmpl w:val="71BCA6B4"/>
    <w:lvl w:ilvl="0" w:tplc="D30AC9C6">
      <w:start w:val="1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20B57"/>
    <w:multiLevelType w:val="multilevel"/>
    <w:tmpl w:val="C94873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45078"/>
    <w:multiLevelType w:val="hybridMultilevel"/>
    <w:tmpl w:val="6308AA20"/>
    <w:lvl w:ilvl="0" w:tplc="288E5BAC">
      <w:numFmt w:val="bullet"/>
      <w:lvlText w:val="-"/>
      <w:lvlJc w:val="left"/>
      <w:pPr>
        <w:ind w:left="785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19"/>
  </w:num>
  <w:num w:numId="5">
    <w:abstractNumId w:val="13"/>
  </w:num>
  <w:num w:numId="6">
    <w:abstractNumId w:val="14"/>
  </w:num>
  <w:num w:numId="7">
    <w:abstractNumId w:val="12"/>
  </w:num>
  <w:num w:numId="8">
    <w:abstractNumId w:val="23"/>
  </w:num>
  <w:num w:numId="9">
    <w:abstractNumId w:val="5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17"/>
  </w:num>
  <w:num w:numId="15">
    <w:abstractNumId w:val="24"/>
  </w:num>
  <w:num w:numId="16">
    <w:abstractNumId w:val="25"/>
  </w:num>
  <w:num w:numId="17">
    <w:abstractNumId w:val="3"/>
  </w:num>
  <w:num w:numId="18">
    <w:abstractNumId w:val="18"/>
  </w:num>
  <w:num w:numId="19">
    <w:abstractNumId w:val="15"/>
  </w:num>
  <w:num w:numId="20">
    <w:abstractNumId w:val="14"/>
  </w:num>
  <w:num w:numId="21">
    <w:abstractNumId w:val="21"/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"/>
  </w:num>
  <w:num w:numId="2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0D1A"/>
    <w:rsid w:val="00012595"/>
    <w:rsid w:val="00013DED"/>
    <w:rsid w:val="000140B5"/>
    <w:rsid w:val="00014FBC"/>
    <w:rsid w:val="00016200"/>
    <w:rsid w:val="00017B83"/>
    <w:rsid w:val="0002042C"/>
    <w:rsid w:val="00020DF0"/>
    <w:rsid w:val="00022256"/>
    <w:rsid w:val="00023E0F"/>
    <w:rsid w:val="00024342"/>
    <w:rsid w:val="000269DE"/>
    <w:rsid w:val="00027092"/>
    <w:rsid w:val="000277E9"/>
    <w:rsid w:val="00032351"/>
    <w:rsid w:val="000333B4"/>
    <w:rsid w:val="0003360C"/>
    <w:rsid w:val="00033F43"/>
    <w:rsid w:val="0003415C"/>
    <w:rsid w:val="000341AF"/>
    <w:rsid w:val="000341FC"/>
    <w:rsid w:val="000343B2"/>
    <w:rsid w:val="00034C66"/>
    <w:rsid w:val="000359D6"/>
    <w:rsid w:val="0004260F"/>
    <w:rsid w:val="00043168"/>
    <w:rsid w:val="00045ADE"/>
    <w:rsid w:val="00045DC6"/>
    <w:rsid w:val="00051C58"/>
    <w:rsid w:val="000540F2"/>
    <w:rsid w:val="00055603"/>
    <w:rsid w:val="00055755"/>
    <w:rsid w:val="00057F98"/>
    <w:rsid w:val="000601C7"/>
    <w:rsid w:val="00060851"/>
    <w:rsid w:val="00060D36"/>
    <w:rsid w:val="00064C85"/>
    <w:rsid w:val="000664A2"/>
    <w:rsid w:val="000668F1"/>
    <w:rsid w:val="0006770F"/>
    <w:rsid w:val="00067FF8"/>
    <w:rsid w:val="00077008"/>
    <w:rsid w:val="00077718"/>
    <w:rsid w:val="00077F31"/>
    <w:rsid w:val="00080B9C"/>
    <w:rsid w:val="00081E97"/>
    <w:rsid w:val="00084B59"/>
    <w:rsid w:val="00084DA2"/>
    <w:rsid w:val="00084F31"/>
    <w:rsid w:val="00085618"/>
    <w:rsid w:val="00085C9B"/>
    <w:rsid w:val="00090A15"/>
    <w:rsid w:val="00090ECC"/>
    <w:rsid w:val="00097110"/>
    <w:rsid w:val="0009786D"/>
    <w:rsid w:val="00097CD0"/>
    <w:rsid w:val="000A025A"/>
    <w:rsid w:val="000A10CA"/>
    <w:rsid w:val="000A25D2"/>
    <w:rsid w:val="000A2D57"/>
    <w:rsid w:val="000A3B0B"/>
    <w:rsid w:val="000A6CC5"/>
    <w:rsid w:val="000B0C00"/>
    <w:rsid w:val="000B0F48"/>
    <w:rsid w:val="000B1956"/>
    <w:rsid w:val="000B2D05"/>
    <w:rsid w:val="000B3E8B"/>
    <w:rsid w:val="000B5A21"/>
    <w:rsid w:val="000C117C"/>
    <w:rsid w:val="000C19A5"/>
    <w:rsid w:val="000C4624"/>
    <w:rsid w:val="000C6477"/>
    <w:rsid w:val="000C676E"/>
    <w:rsid w:val="000D0067"/>
    <w:rsid w:val="000D04DB"/>
    <w:rsid w:val="000D0FEA"/>
    <w:rsid w:val="000D3E76"/>
    <w:rsid w:val="000E51F6"/>
    <w:rsid w:val="000E60AA"/>
    <w:rsid w:val="000E7A1F"/>
    <w:rsid w:val="000F0B7B"/>
    <w:rsid w:val="000F2EBD"/>
    <w:rsid w:val="000F414C"/>
    <w:rsid w:val="000F4D58"/>
    <w:rsid w:val="000F4DC1"/>
    <w:rsid w:val="000F5B35"/>
    <w:rsid w:val="000F711E"/>
    <w:rsid w:val="001031FB"/>
    <w:rsid w:val="00103892"/>
    <w:rsid w:val="0010439E"/>
    <w:rsid w:val="0010468E"/>
    <w:rsid w:val="00104FDC"/>
    <w:rsid w:val="001050E9"/>
    <w:rsid w:val="00105199"/>
    <w:rsid w:val="00107F95"/>
    <w:rsid w:val="001109FB"/>
    <w:rsid w:val="00110EE9"/>
    <w:rsid w:val="00112BB1"/>
    <w:rsid w:val="00113820"/>
    <w:rsid w:val="00113DF5"/>
    <w:rsid w:val="00117FC6"/>
    <w:rsid w:val="0012093B"/>
    <w:rsid w:val="00121F8B"/>
    <w:rsid w:val="00122C9D"/>
    <w:rsid w:val="0012409A"/>
    <w:rsid w:val="00126664"/>
    <w:rsid w:val="00127E7C"/>
    <w:rsid w:val="00130538"/>
    <w:rsid w:val="001330AA"/>
    <w:rsid w:val="00133185"/>
    <w:rsid w:val="00134D8E"/>
    <w:rsid w:val="00135937"/>
    <w:rsid w:val="00136C8E"/>
    <w:rsid w:val="0013749C"/>
    <w:rsid w:val="0014043E"/>
    <w:rsid w:val="00140D3F"/>
    <w:rsid w:val="0014261D"/>
    <w:rsid w:val="00143FF3"/>
    <w:rsid w:val="00144073"/>
    <w:rsid w:val="001442F1"/>
    <w:rsid w:val="00144403"/>
    <w:rsid w:val="00144980"/>
    <w:rsid w:val="001529D1"/>
    <w:rsid w:val="001532C9"/>
    <w:rsid w:val="00154E1F"/>
    <w:rsid w:val="00154F5A"/>
    <w:rsid w:val="00155459"/>
    <w:rsid w:val="00157509"/>
    <w:rsid w:val="00157FBC"/>
    <w:rsid w:val="00161693"/>
    <w:rsid w:val="00163562"/>
    <w:rsid w:val="001637A1"/>
    <w:rsid w:val="001653A4"/>
    <w:rsid w:val="00167207"/>
    <w:rsid w:val="001715DD"/>
    <w:rsid w:val="00172697"/>
    <w:rsid w:val="00174270"/>
    <w:rsid w:val="00175BEA"/>
    <w:rsid w:val="00175F45"/>
    <w:rsid w:val="001768B3"/>
    <w:rsid w:val="00176FAD"/>
    <w:rsid w:val="001773E3"/>
    <w:rsid w:val="001808BC"/>
    <w:rsid w:val="00181409"/>
    <w:rsid w:val="001823D9"/>
    <w:rsid w:val="00182906"/>
    <w:rsid w:val="00182F57"/>
    <w:rsid w:val="00183E87"/>
    <w:rsid w:val="00185130"/>
    <w:rsid w:val="00186D56"/>
    <w:rsid w:val="00192160"/>
    <w:rsid w:val="00193070"/>
    <w:rsid w:val="00195791"/>
    <w:rsid w:val="00196EBA"/>
    <w:rsid w:val="001A01D6"/>
    <w:rsid w:val="001A2CD7"/>
    <w:rsid w:val="001A3F5A"/>
    <w:rsid w:val="001A50C9"/>
    <w:rsid w:val="001A523E"/>
    <w:rsid w:val="001A7313"/>
    <w:rsid w:val="001A738F"/>
    <w:rsid w:val="001B03E1"/>
    <w:rsid w:val="001B11E3"/>
    <w:rsid w:val="001B19C7"/>
    <w:rsid w:val="001B1FBE"/>
    <w:rsid w:val="001B3CB1"/>
    <w:rsid w:val="001B3EA8"/>
    <w:rsid w:val="001B3FEB"/>
    <w:rsid w:val="001B56EC"/>
    <w:rsid w:val="001B75B2"/>
    <w:rsid w:val="001B78E5"/>
    <w:rsid w:val="001C0379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1204"/>
    <w:rsid w:val="001E311D"/>
    <w:rsid w:val="001F0257"/>
    <w:rsid w:val="001F1C6E"/>
    <w:rsid w:val="001F2272"/>
    <w:rsid w:val="001F63CB"/>
    <w:rsid w:val="001F77D4"/>
    <w:rsid w:val="002008E4"/>
    <w:rsid w:val="00200FF3"/>
    <w:rsid w:val="00201C36"/>
    <w:rsid w:val="002021DB"/>
    <w:rsid w:val="002047F0"/>
    <w:rsid w:val="00205B92"/>
    <w:rsid w:val="00206439"/>
    <w:rsid w:val="00207BD3"/>
    <w:rsid w:val="00212E6A"/>
    <w:rsid w:val="0021325C"/>
    <w:rsid w:val="00213AAC"/>
    <w:rsid w:val="002153D3"/>
    <w:rsid w:val="00215E8B"/>
    <w:rsid w:val="00216C2E"/>
    <w:rsid w:val="0021725D"/>
    <w:rsid w:val="00221256"/>
    <w:rsid w:val="00221407"/>
    <w:rsid w:val="002228DC"/>
    <w:rsid w:val="00224037"/>
    <w:rsid w:val="00224653"/>
    <w:rsid w:val="00224672"/>
    <w:rsid w:val="00224FEE"/>
    <w:rsid w:val="002250DE"/>
    <w:rsid w:val="002255FF"/>
    <w:rsid w:val="0022613A"/>
    <w:rsid w:val="002267B4"/>
    <w:rsid w:val="00230100"/>
    <w:rsid w:val="0023157D"/>
    <w:rsid w:val="002316B5"/>
    <w:rsid w:val="0023273B"/>
    <w:rsid w:val="002327ED"/>
    <w:rsid w:val="00232A2E"/>
    <w:rsid w:val="00232BA8"/>
    <w:rsid w:val="00234D1F"/>
    <w:rsid w:val="0023599E"/>
    <w:rsid w:val="00235F27"/>
    <w:rsid w:val="0024210E"/>
    <w:rsid w:val="0024219D"/>
    <w:rsid w:val="002437D0"/>
    <w:rsid w:val="002458BC"/>
    <w:rsid w:val="002459D2"/>
    <w:rsid w:val="0024664B"/>
    <w:rsid w:val="00247BFA"/>
    <w:rsid w:val="002504F1"/>
    <w:rsid w:val="00250903"/>
    <w:rsid w:val="00251F54"/>
    <w:rsid w:val="00251F9C"/>
    <w:rsid w:val="00252372"/>
    <w:rsid w:val="002549B0"/>
    <w:rsid w:val="00254D75"/>
    <w:rsid w:val="00255049"/>
    <w:rsid w:val="002565C8"/>
    <w:rsid w:val="00257C49"/>
    <w:rsid w:val="00262FC8"/>
    <w:rsid w:val="00263019"/>
    <w:rsid w:val="002634CC"/>
    <w:rsid w:val="00263CDF"/>
    <w:rsid w:val="00264CAF"/>
    <w:rsid w:val="00264FB0"/>
    <w:rsid w:val="00266730"/>
    <w:rsid w:val="00266F60"/>
    <w:rsid w:val="0027116E"/>
    <w:rsid w:val="00272405"/>
    <w:rsid w:val="00272535"/>
    <w:rsid w:val="002738BA"/>
    <w:rsid w:val="00273FFA"/>
    <w:rsid w:val="002764DC"/>
    <w:rsid w:val="002764E4"/>
    <w:rsid w:val="00277751"/>
    <w:rsid w:val="00280B20"/>
    <w:rsid w:val="00280D4C"/>
    <w:rsid w:val="0028207F"/>
    <w:rsid w:val="0028468F"/>
    <w:rsid w:val="00286F0C"/>
    <w:rsid w:val="00287502"/>
    <w:rsid w:val="00287555"/>
    <w:rsid w:val="002904DC"/>
    <w:rsid w:val="002904FD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A5FBB"/>
    <w:rsid w:val="002A6B5F"/>
    <w:rsid w:val="002B08EB"/>
    <w:rsid w:val="002B091F"/>
    <w:rsid w:val="002B4588"/>
    <w:rsid w:val="002B4B57"/>
    <w:rsid w:val="002B57A6"/>
    <w:rsid w:val="002B6EAE"/>
    <w:rsid w:val="002C05C4"/>
    <w:rsid w:val="002C0922"/>
    <w:rsid w:val="002C14E2"/>
    <w:rsid w:val="002C18E9"/>
    <w:rsid w:val="002C2588"/>
    <w:rsid w:val="002C2B1D"/>
    <w:rsid w:val="002C3ADC"/>
    <w:rsid w:val="002C4130"/>
    <w:rsid w:val="002C440D"/>
    <w:rsid w:val="002C6A91"/>
    <w:rsid w:val="002C7C86"/>
    <w:rsid w:val="002D15A4"/>
    <w:rsid w:val="002D1B7A"/>
    <w:rsid w:val="002D22B3"/>
    <w:rsid w:val="002D6236"/>
    <w:rsid w:val="002D667E"/>
    <w:rsid w:val="002D6F40"/>
    <w:rsid w:val="002E08E0"/>
    <w:rsid w:val="002E1323"/>
    <w:rsid w:val="002E6FFB"/>
    <w:rsid w:val="002F0380"/>
    <w:rsid w:val="002F05B2"/>
    <w:rsid w:val="002F0718"/>
    <w:rsid w:val="002F0CD4"/>
    <w:rsid w:val="002F40FB"/>
    <w:rsid w:val="00302699"/>
    <w:rsid w:val="003050D2"/>
    <w:rsid w:val="003068FE"/>
    <w:rsid w:val="003109A3"/>
    <w:rsid w:val="0031176A"/>
    <w:rsid w:val="00311B0D"/>
    <w:rsid w:val="00312551"/>
    <w:rsid w:val="003154F3"/>
    <w:rsid w:val="00315597"/>
    <w:rsid w:val="00317AD3"/>
    <w:rsid w:val="00320BB3"/>
    <w:rsid w:val="0032209A"/>
    <w:rsid w:val="0032221D"/>
    <w:rsid w:val="003243BE"/>
    <w:rsid w:val="00326087"/>
    <w:rsid w:val="00326953"/>
    <w:rsid w:val="00330496"/>
    <w:rsid w:val="00331D89"/>
    <w:rsid w:val="00332B78"/>
    <w:rsid w:val="0033323A"/>
    <w:rsid w:val="00335684"/>
    <w:rsid w:val="00335E55"/>
    <w:rsid w:val="003371E4"/>
    <w:rsid w:val="00340350"/>
    <w:rsid w:val="00341B9F"/>
    <w:rsid w:val="003425D8"/>
    <w:rsid w:val="00342919"/>
    <w:rsid w:val="0034317C"/>
    <w:rsid w:val="003450CC"/>
    <w:rsid w:val="0034551F"/>
    <w:rsid w:val="003464F6"/>
    <w:rsid w:val="003465BD"/>
    <w:rsid w:val="00350AA2"/>
    <w:rsid w:val="00350DB1"/>
    <w:rsid w:val="0035101F"/>
    <w:rsid w:val="003520A1"/>
    <w:rsid w:val="00355EB7"/>
    <w:rsid w:val="00356A38"/>
    <w:rsid w:val="003572A6"/>
    <w:rsid w:val="00360474"/>
    <w:rsid w:val="00360BB0"/>
    <w:rsid w:val="00360E3C"/>
    <w:rsid w:val="00361260"/>
    <w:rsid w:val="003642DB"/>
    <w:rsid w:val="00365F74"/>
    <w:rsid w:val="00366C58"/>
    <w:rsid w:val="003679A4"/>
    <w:rsid w:val="00370387"/>
    <w:rsid w:val="003705FD"/>
    <w:rsid w:val="00371098"/>
    <w:rsid w:val="00371C67"/>
    <w:rsid w:val="00371E80"/>
    <w:rsid w:val="00372283"/>
    <w:rsid w:val="00374B37"/>
    <w:rsid w:val="00380524"/>
    <w:rsid w:val="00380BB3"/>
    <w:rsid w:val="00381E13"/>
    <w:rsid w:val="00382AF2"/>
    <w:rsid w:val="0038404C"/>
    <w:rsid w:val="0038407C"/>
    <w:rsid w:val="00384906"/>
    <w:rsid w:val="00385A10"/>
    <w:rsid w:val="00385F95"/>
    <w:rsid w:val="003865AB"/>
    <w:rsid w:val="0038706A"/>
    <w:rsid w:val="00391366"/>
    <w:rsid w:val="0039186C"/>
    <w:rsid w:val="00392C58"/>
    <w:rsid w:val="00396525"/>
    <w:rsid w:val="003971E3"/>
    <w:rsid w:val="00397370"/>
    <w:rsid w:val="0039741A"/>
    <w:rsid w:val="003A118E"/>
    <w:rsid w:val="003A155F"/>
    <w:rsid w:val="003A2506"/>
    <w:rsid w:val="003A279D"/>
    <w:rsid w:val="003A4222"/>
    <w:rsid w:val="003A5132"/>
    <w:rsid w:val="003A7C96"/>
    <w:rsid w:val="003B0C3D"/>
    <w:rsid w:val="003B3131"/>
    <w:rsid w:val="003B3C93"/>
    <w:rsid w:val="003B73D9"/>
    <w:rsid w:val="003B79BF"/>
    <w:rsid w:val="003C0DEB"/>
    <w:rsid w:val="003C1119"/>
    <w:rsid w:val="003C191B"/>
    <w:rsid w:val="003C2CE5"/>
    <w:rsid w:val="003C2DB7"/>
    <w:rsid w:val="003C3305"/>
    <w:rsid w:val="003C3394"/>
    <w:rsid w:val="003C39FD"/>
    <w:rsid w:val="003C4590"/>
    <w:rsid w:val="003C4D8D"/>
    <w:rsid w:val="003C7019"/>
    <w:rsid w:val="003C7D48"/>
    <w:rsid w:val="003D1F93"/>
    <w:rsid w:val="003D204B"/>
    <w:rsid w:val="003D3637"/>
    <w:rsid w:val="003D3ECC"/>
    <w:rsid w:val="003D7005"/>
    <w:rsid w:val="003E0867"/>
    <w:rsid w:val="003E0C16"/>
    <w:rsid w:val="003E25B9"/>
    <w:rsid w:val="003E3750"/>
    <w:rsid w:val="003E3841"/>
    <w:rsid w:val="003E6167"/>
    <w:rsid w:val="003E7848"/>
    <w:rsid w:val="003F03F5"/>
    <w:rsid w:val="003F1C32"/>
    <w:rsid w:val="003F4800"/>
    <w:rsid w:val="003F7218"/>
    <w:rsid w:val="00401D7E"/>
    <w:rsid w:val="00401E9D"/>
    <w:rsid w:val="00403104"/>
    <w:rsid w:val="004036F1"/>
    <w:rsid w:val="00404380"/>
    <w:rsid w:val="00404905"/>
    <w:rsid w:val="00406A5F"/>
    <w:rsid w:val="00410426"/>
    <w:rsid w:val="004149EA"/>
    <w:rsid w:val="0042166D"/>
    <w:rsid w:val="004239DC"/>
    <w:rsid w:val="00424F1C"/>
    <w:rsid w:val="00424FC8"/>
    <w:rsid w:val="00425023"/>
    <w:rsid w:val="004253C2"/>
    <w:rsid w:val="00426552"/>
    <w:rsid w:val="00426BA5"/>
    <w:rsid w:val="0042743E"/>
    <w:rsid w:val="00431BE0"/>
    <w:rsid w:val="004337FE"/>
    <w:rsid w:val="00433D9F"/>
    <w:rsid w:val="00434B20"/>
    <w:rsid w:val="00440594"/>
    <w:rsid w:val="004419CA"/>
    <w:rsid w:val="004442A0"/>
    <w:rsid w:val="004458BA"/>
    <w:rsid w:val="00445E75"/>
    <w:rsid w:val="0044603E"/>
    <w:rsid w:val="00447CEE"/>
    <w:rsid w:val="00452183"/>
    <w:rsid w:val="00453225"/>
    <w:rsid w:val="00453F72"/>
    <w:rsid w:val="0045553F"/>
    <w:rsid w:val="00456426"/>
    <w:rsid w:val="0045769B"/>
    <w:rsid w:val="00460DE3"/>
    <w:rsid w:val="00463D84"/>
    <w:rsid w:val="00464C42"/>
    <w:rsid w:val="00465653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5338"/>
    <w:rsid w:val="004953C5"/>
    <w:rsid w:val="004954EE"/>
    <w:rsid w:val="00496683"/>
    <w:rsid w:val="004977B4"/>
    <w:rsid w:val="004A1D6B"/>
    <w:rsid w:val="004A2A87"/>
    <w:rsid w:val="004A345D"/>
    <w:rsid w:val="004A367D"/>
    <w:rsid w:val="004A42FD"/>
    <w:rsid w:val="004A665C"/>
    <w:rsid w:val="004A73A8"/>
    <w:rsid w:val="004A7B67"/>
    <w:rsid w:val="004B2B44"/>
    <w:rsid w:val="004B5C30"/>
    <w:rsid w:val="004C5911"/>
    <w:rsid w:val="004C5FCF"/>
    <w:rsid w:val="004C67DE"/>
    <w:rsid w:val="004C76D8"/>
    <w:rsid w:val="004D25AB"/>
    <w:rsid w:val="004D2B5C"/>
    <w:rsid w:val="004D3225"/>
    <w:rsid w:val="004D4F69"/>
    <w:rsid w:val="004E0986"/>
    <w:rsid w:val="004E0C7F"/>
    <w:rsid w:val="004E11DA"/>
    <w:rsid w:val="004E3128"/>
    <w:rsid w:val="004E374F"/>
    <w:rsid w:val="004E63A5"/>
    <w:rsid w:val="004E7D98"/>
    <w:rsid w:val="004F56D4"/>
    <w:rsid w:val="004F6639"/>
    <w:rsid w:val="004F681F"/>
    <w:rsid w:val="004F698E"/>
    <w:rsid w:val="00501006"/>
    <w:rsid w:val="0050101E"/>
    <w:rsid w:val="005015FA"/>
    <w:rsid w:val="00502A56"/>
    <w:rsid w:val="00502BF0"/>
    <w:rsid w:val="00506C8E"/>
    <w:rsid w:val="00511206"/>
    <w:rsid w:val="005128B6"/>
    <w:rsid w:val="00512999"/>
    <w:rsid w:val="00513C02"/>
    <w:rsid w:val="00516021"/>
    <w:rsid w:val="00517364"/>
    <w:rsid w:val="0051756C"/>
    <w:rsid w:val="00517CD4"/>
    <w:rsid w:val="00517DE2"/>
    <w:rsid w:val="00521A2D"/>
    <w:rsid w:val="00522735"/>
    <w:rsid w:val="0052287A"/>
    <w:rsid w:val="005249F1"/>
    <w:rsid w:val="00525858"/>
    <w:rsid w:val="00525D3B"/>
    <w:rsid w:val="00527B81"/>
    <w:rsid w:val="0053028B"/>
    <w:rsid w:val="005302DA"/>
    <w:rsid w:val="00530654"/>
    <w:rsid w:val="00530706"/>
    <w:rsid w:val="00530A51"/>
    <w:rsid w:val="00531365"/>
    <w:rsid w:val="00531A4B"/>
    <w:rsid w:val="00532F0A"/>
    <w:rsid w:val="00533066"/>
    <w:rsid w:val="0053344E"/>
    <w:rsid w:val="00535590"/>
    <w:rsid w:val="005375AD"/>
    <w:rsid w:val="0054493C"/>
    <w:rsid w:val="0054567D"/>
    <w:rsid w:val="005471ED"/>
    <w:rsid w:val="00547E3D"/>
    <w:rsid w:val="00551CD0"/>
    <w:rsid w:val="00552AC0"/>
    <w:rsid w:val="00556CF6"/>
    <w:rsid w:val="00556F6C"/>
    <w:rsid w:val="00561901"/>
    <w:rsid w:val="00561DCF"/>
    <w:rsid w:val="00562824"/>
    <w:rsid w:val="00563C77"/>
    <w:rsid w:val="005668FC"/>
    <w:rsid w:val="005679B6"/>
    <w:rsid w:val="005715B2"/>
    <w:rsid w:val="00573B64"/>
    <w:rsid w:val="0057489A"/>
    <w:rsid w:val="00575E7C"/>
    <w:rsid w:val="00575F21"/>
    <w:rsid w:val="0058382A"/>
    <w:rsid w:val="00584A76"/>
    <w:rsid w:val="00586130"/>
    <w:rsid w:val="00587741"/>
    <w:rsid w:val="00592714"/>
    <w:rsid w:val="0059298F"/>
    <w:rsid w:val="00593137"/>
    <w:rsid w:val="00593696"/>
    <w:rsid w:val="00593927"/>
    <w:rsid w:val="00593E46"/>
    <w:rsid w:val="00593FB6"/>
    <w:rsid w:val="00594694"/>
    <w:rsid w:val="00597601"/>
    <w:rsid w:val="005A201C"/>
    <w:rsid w:val="005A24AA"/>
    <w:rsid w:val="005A375C"/>
    <w:rsid w:val="005A6E28"/>
    <w:rsid w:val="005A7859"/>
    <w:rsid w:val="005A79D1"/>
    <w:rsid w:val="005C059E"/>
    <w:rsid w:val="005C0B87"/>
    <w:rsid w:val="005C19B6"/>
    <w:rsid w:val="005C1B8E"/>
    <w:rsid w:val="005C305B"/>
    <w:rsid w:val="005C66A6"/>
    <w:rsid w:val="005D342B"/>
    <w:rsid w:val="005D368B"/>
    <w:rsid w:val="005D3700"/>
    <w:rsid w:val="005D4456"/>
    <w:rsid w:val="005D4E95"/>
    <w:rsid w:val="005D5494"/>
    <w:rsid w:val="005D5BFF"/>
    <w:rsid w:val="005D6BBE"/>
    <w:rsid w:val="005E01E2"/>
    <w:rsid w:val="005E246A"/>
    <w:rsid w:val="005E7E25"/>
    <w:rsid w:val="005F060A"/>
    <w:rsid w:val="005F11F1"/>
    <w:rsid w:val="005F1740"/>
    <w:rsid w:val="005F183C"/>
    <w:rsid w:val="005F1EEA"/>
    <w:rsid w:val="005F1FA3"/>
    <w:rsid w:val="005F4D14"/>
    <w:rsid w:val="005F4DEA"/>
    <w:rsid w:val="005F4F56"/>
    <w:rsid w:val="005F5DA0"/>
    <w:rsid w:val="005F7341"/>
    <w:rsid w:val="005F77BE"/>
    <w:rsid w:val="00600323"/>
    <w:rsid w:val="00601E35"/>
    <w:rsid w:val="00602127"/>
    <w:rsid w:val="00602E9D"/>
    <w:rsid w:val="0060562F"/>
    <w:rsid w:val="00605B2F"/>
    <w:rsid w:val="006060A5"/>
    <w:rsid w:val="00606CE3"/>
    <w:rsid w:val="006070E6"/>
    <w:rsid w:val="006072E0"/>
    <w:rsid w:val="006110C1"/>
    <w:rsid w:val="0061304A"/>
    <w:rsid w:val="006135C1"/>
    <w:rsid w:val="006138F9"/>
    <w:rsid w:val="00616D1F"/>
    <w:rsid w:val="00617735"/>
    <w:rsid w:val="00617B67"/>
    <w:rsid w:val="00620092"/>
    <w:rsid w:val="00621D8C"/>
    <w:rsid w:val="00626C01"/>
    <w:rsid w:val="00627496"/>
    <w:rsid w:val="00627B14"/>
    <w:rsid w:val="00631EC4"/>
    <w:rsid w:val="0063279B"/>
    <w:rsid w:val="00633491"/>
    <w:rsid w:val="006336A4"/>
    <w:rsid w:val="006342C6"/>
    <w:rsid w:val="00634335"/>
    <w:rsid w:val="00634C85"/>
    <w:rsid w:val="006364C3"/>
    <w:rsid w:val="006368D9"/>
    <w:rsid w:val="00637581"/>
    <w:rsid w:val="006404B6"/>
    <w:rsid w:val="0064460A"/>
    <w:rsid w:val="0064470C"/>
    <w:rsid w:val="00645880"/>
    <w:rsid w:val="0065187E"/>
    <w:rsid w:val="00651A18"/>
    <w:rsid w:val="00652055"/>
    <w:rsid w:val="00653F9E"/>
    <w:rsid w:val="006545F0"/>
    <w:rsid w:val="00657E47"/>
    <w:rsid w:val="00661340"/>
    <w:rsid w:val="00661B98"/>
    <w:rsid w:val="00661D7E"/>
    <w:rsid w:val="006625FC"/>
    <w:rsid w:val="00664591"/>
    <w:rsid w:val="00665130"/>
    <w:rsid w:val="0066668E"/>
    <w:rsid w:val="00666A40"/>
    <w:rsid w:val="006670E0"/>
    <w:rsid w:val="0067014F"/>
    <w:rsid w:val="00670416"/>
    <w:rsid w:val="00671CAA"/>
    <w:rsid w:val="00671F52"/>
    <w:rsid w:val="00676D96"/>
    <w:rsid w:val="00676DAE"/>
    <w:rsid w:val="006772F3"/>
    <w:rsid w:val="006821A1"/>
    <w:rsid w:val="00682D19"/>
    <w:rsid w:val="006854AD"/>
    <w:rsid w:val="00685928"/>
    <w:rsid w:val="00686F62"/>
    <w:rsid w:val="0068794D"/>
    <w:rsid w:val="006879E1"/>
    <w:rsid w:val="006906A1"/>
    <w:rsid w:val="00690862"/>
    <w:rsid w:val="00690A7B"/>
    <w:rsid w:val="0069250C"/>
    <w:rsid w:val="00695652"/>
    <w:rsid w:val="00695CA0"/>
    <w:rsid w:val="006A0B1A"/>
    <w:rsid w:val="006A0EAA"/>
    <w:rsid w:val="006A2152"/>
    <w:rsid w:val="006A2A2B"/>
    <w:rsid w:val="006A3365"/>
    <w:rsid w:val="006A41A8"/>
    <w:rsid w:val="006A5330"/>
    <w:rsid w:val="006A6442"/>
    <w:rsid w:val="006B2831"/>
    <w:rsid w:val="006B3BF6"/>
    <w:rsid w:val="006B40AE"/>
    <w:rsid w:val="006B49DC"/>
    <w:rsid w:val="006B6671"/>
    <w:rsid w:val="006B6E9F"/>
    <w:rsid w:val="006B6F68"/>
    <w:rsid w:val="006C03F5"/>
    <w:rsid w:val="006C2351"/>
    <w:rsid w:val="006C2792"/>
    <w:rsid w:val="006C349E"/>
    <w:rsid w:val="006C3690"/>
    <w:rsid w:val="006C7AF6"/>
    <w:rsid w:val="006D0421"/>
    <w:rsid w:val="006D1DA0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E66AA"/>
    <w:rsid w:val="006E7041"/>
    <w:rsid w:val="006E79FF"/>
    <w:rsid w:val="006F00C2"/>
    <w:rsid w:val="006F0FB3"/>
    <w:rsid w:val="006F14E8"/>
    <w:rsid w:val="006F1AC2"/>
    <w:rsid w:val="006F21FC"/>
    <w:rsid w:val="006F281E"/>
    <w:rsid w:val="006F73AD"/>
    <w:rsid w:val="007024F2"/>
    <w:rsid w:val="007037B8"/>
    <w:rsid w:val="00704FA8"/>
    <w:rsid w:val="00705DA3"/>
    <w:rsid w:val="007062A4"/>
    <w:rsid w:val="00707684"/>
    <w:rsid w:val="00707D1B"/>
    <w:rsid w:val="0071310E"/>
    <w:rsid w:val="00713170"/>
    <w:rsid w:val="00713175"/>
    <w:rsid w:val="007137FC"/>
    <w:rsid w:val="0071622A"/>
    <w:rsid w:val="00716375"/>
    <w:rsid w:val="00716E15"/>
    <w:rsid w:val="00724C83"/>
    <w:rsid w:val="00725F46"/>
    <w:rsid w:val="007268E3"/>
    <w:rsid w:val="00726BC7"/>
    <w:rsid w:val="007271CC"/>
    <w:rsid w:val="007309D4"/>
    <w:rsid w:val="00731A0C"/>
    <w:rsid w:val="00734423"/>
    <w:rsid w:val="0073730A"/>
    <w:rsid w:val="007378A8"/>
    <w:rsid w:val="00737B01"/>
    <w:rsid w:val="007404AB"/>
    <w:rsid w:val="00740C6B"/>
    <w:rsid w:val="007440FF"/>
    <w:rsid w:val="00744B16"/>
    <w:rsid w:val="007451FC"/>
    <w:rsid w:val="007459FA"/>
    <w:rsid w:val="00745B01"/>
    <w:rsid w:val="00747005"/>
    <w:rsid w:val="00747EE5"/>
    <w:rsid w:val="0075006B"/>
    <w:rsid w:val="00752B1B"/>
    <w:rsid w:val="007548B3"/>
    <w:rsid w:val="00755DA6"/>
    <w:rsid w:val="00755E81"/>
    <w:rsid w:val="00757834"/>
    <w:rsid w:val="00762AB3"/>
    <w:rsid w:val="00762CA0"/>
    <w:rsid w:val="00763E54"/>
    <w:rsid w:val="00766E71"/>
    <w:rsid w:val="007670FB"/>
    <w:rsid w:val="007671EB"/>
    <w:rsid w:val="0076734A"/>
    <w:rsid w:val="00774034"/>
    <w:rsid w:val="00774CB1"/>
    <w:rsid w:val="00776719"/>
    <w:rsid w:val="00776BDB"/>
    <w:rsid w:val="007805AB"/>
    <w:rsid w:val="007811C6"/>
    <w:rsid w:val="00781D2E"/>
    <w:rsid w:val="0078242D"/>
    <w:rsid w:val="00784D5D"/>
    <w:rsid w:val="007852FE"/>
    <w:rsid w:val="00786621"/>
    <w:rsid w:val="00790CF7"/>
    <w:rsid w:val="00791D50"/>
    <w:rsid w:val="00794B75"/>
    <w:rsid w:val="00795516"/>
    <w:rsid w:val="0079560F"/>
    <w:rsid w:val="007A0037"/>
    <w:rsid w:val="007A0820"/>
    <w:rsid w:val="007A0D3C"/>
    <w:rsid w:val="007A2187"/>
    <w:rsid w:val="007A24DE"/>
    <w:rsid w:val="007A3504"/>
    <w:rsid w:val="007A4E91"/>
    <w:rsid w:val="007A53ED"/>
    <w:rsid w:val="007A7820"/>
    <w:rsid w:val="007B07B3"/>
    <w:rsid w:val="007B0D43"/>
    <w:rsid w:val="007B1D98"/>
    <w:rsid w:val="007B2F04"/>
    <w:rsid w:val="007B3BD4"/>
    <w:rsid w:val="007B4FFF"/>
    <w:rsid w:val="007B574A"/>
    <w:rsid w:val="007B5A3D"/>
    <w:rsid w:val="007B70C3"/>
    <w:rsid w:val="007B774A"/>
    <w:rsid w:val="007C3387"/>
    <w:rsid w:val="007C3392"/>
    <w:rsid w:val="007C4B53"/>
    <w:rsid w:val="007C5C59"/>
    <w:rsid w:val="007C6242"/>
    <w:rsid w:val="007D03A0"/>
    <w:rsid w:val="007D0C85"/>
    <w:rsid w:val="007D1F7E"/>
    <w:rsid w:val="007D3D67"/>
    <w:rsid w:val="007D6E4C"/>
    <w:rsid w:val="007D7A91"/>
    <w:rsid w:val="007D7C4F"/>
    <w:rsid w:val="007E01C9"/>
    <w:rsid w:val="007E16FB"/>
    <w:rsid w:val="007E27AA"/>
    <w:rsid w:val="007E3180"/>
    <w:rsid w:val="007E4F4B"/>
    <w:rsid w:val="007E5D56"/>
    <w:rsid w:val="007E6D0F"/>
    <w:rsid w:val="007E6D60"/>
    <w:rsid w:val="007E77EC"/>
    <w:rsid w:val="007F03FE"/>
    <w:rsid w:val="007F5278"/>
    <w:rsid w:val="007F610A"/>
    <w:rsid w:val="007F6CE0"/>
    <w:rsid w:val="0080081F"/>
    <w:rsid w:val="00802B16"/>
    <w:rsid w:val="00802B85"/>
    <w:rsid w:val="008052CD"/>
    <w:rsid w:val="008105FB"/>
    <w:rsid w:val="00811766"/>
    <w:rsid w:val="00813396"/>
    <w:rsid w:val="00814614"/>
    <w:rsid w:val="00821DA0"/>
    <w:rsid w:val="00821F09"/>
    <w:rsid w:val="00822C3A"/>
    <w:rsid w:val="00823653"/>
    <w:rsid w:val="00824E11"/>
    <w:rsid w:val="008258B3"/>
    <w:rsid w:val="00825A0A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2DAD"/>
    <w:rsid w:val="00843283"/>
    <w:rsid w:val="008464DE"/>
    <w:rsid w:val="00846A86"/>
    <w:rsid w:val="00847210"/>
    <w:rsid w:val="00852108"/>
    <w:rsid w:val="0085333E"/>
    <w:rsid w:val="0085341E"/>
    <w:rsid w:val="00853A35"/>
    <w:rsid w:val="00856950"/>
    <w:rsid w:val="00856FE8"/>
    <w:rsid w:val="008573BE"/>
    <w:rsid w:val="00857EAF"/>
    <w:rsid w:val="00861185"/>
    <w:rsid w:val="00861E32"/>
    <w:rsid w:val="00863E22"/>
    <w:rsid w:val="00866A06"/>
    <w:rsid w:val="00870157"/>
    <w:rsid w:val="00872A34"/>
    <w:rsid w:val="0087321F"/>
    <w:rsid w:val="00873AA8"/>
    <w:rsid w:val="00874316"/>
    <w:rsid w:val="00874536"/>
    <w:rsid w:val="00874EF3"/>
    <w:rsid w:val="0087562C"/>
    <w:rsid w:val="00877895"/>
    <w:rsid w:val="00877AF5"/>
    <w:rsid w:val="00880D6D"/>
    <w:rsid w:val="008810DC"/>
    <w:rsid w:val="00885DD6"/>
    <w:rsid w:val="00887F62"/>
    <w:rsid w:val="008901D3"/>
    <w:rsid w:val="0089031E"/>
    <w:rsid w:val="00890759"/>
    <w:rsid w:val="00891130"/>
    <w:rsid w:val="00891343"/>
    <w:rsid w:val="008914F3"/>
    <w:rsid w:val="008938E7"/>
    <w:rsid w:val="00895948"/>
    <w:rsid w:val="00895ACF"/>
    <w:rsid w:val="00896AEA"/>
    <w:rsid w:val="00897058"/>
    <w:rsid w:val="008A03D8"/>
    <w:rsid w:val="008A0DA4"/>
    <w:rsid w:val="008A4344"/>
    <w:rsid w:val="008A624B"/>
    <w:rsid w:val="008B0709"/>
    <w:rsid w:val="008B0801"/>
    <w:rsid w:val="008B15A9"/>
    <w:rsid w:val="008B18DD"/>
    <w:rsid w:val="008B2228"/>
    <w:rsid w:val="008B3B19"/>
    <w:rsid w:val="008B3DF9"/>
    <w:rsid w:val="008B593C"/>
    <w:rsid w:val="008B60DF"/>
    <w:rsid w:val="008B6434"/>
    <w:rsid w:val="008B659F"/>
    <w:rsid w:val="008C0461"/>
    <w:rsid w:val="008C0B86"/>
    <w:rsid w:val="008C1B8D"/>
    <w:rsid w:val="008C2446"/>
    <w:rsid w:val="008C28C7"/>
    <w:rsid w:val="008C3971"/>
    <w:rsid w:val="008C3BA4"/>
    <w:rsid w:val="008C41AF"/>
    <w:rsid w:val="008C4C1A"/>
    <w:rsid w:val="008C4E4A"/>
    <w:rsid w:val="008C5E55"/>
    <w:rsid w:val="008C6488"/>
    <w:rsid w:val="008D11A9"/>
    <w:rsid w:val="008D36D2"/>
    <w:rsid w:val="008D4CE6"/>
    <w:rsid w:val="008D56D8"/>
    <w:rsid w:val="008D79F6"/>
    <w:rsid w:val="008D7E60"/>
    <w:rsid w:val="008E0B91"/>
    <w:rsid w:val="008E703F"/>
    <w:rsid w:val="008F1C82"/>
    <w:rsid w:val="008F213B"/>
    <w:rsid w:val="008F2619"/>
    <w:rsid w:val="008F27F5"/>
    <w:rsid w:val="008F3E07"/>
    <w:rsid w:val="008F3F04"/>
    <w:rsid w:val="008F4BAB"/>
    <w:rsid w:val="008F5124"/>
    <w:rsid w:val="008F5671"/>
    <w:rsid w:val="008F5954"/>
    <w:rsid w:val="009006E2"/>
    <w:rsid w:val="00900B3F"/>
    <w:rsid w:val="00907146"/>
    <w:rsid w:val="0090732E"/>
    <w:rsid w:val="00907E49"/>
    <w:rsid w:val="00907F51"/>
    <w:rsid w:val="009124FA"/>
    <w:rsid w:val="00914B04"/>
    <w:rsid w:val="00915200"/>
    <w:rsid w:val="00915A77"/>
    <w:rsid w:val="0092283C"/>
    <w:rsid w:val="00923432"/>
    <w:rsid w:val="0092495E"/>
    <w:rsid w:val="009259B5"/>
    <w:rsid w:val="0092682D"/>
    <w:rsid w:val="00930CD4"/>
    <w:rsid w:val="00930F4A"/>
    <w:rsid w:val="00934C3A"/>
    <w:rsid w:val="00935617"/>
    <w:rsid w:val="00936629"/>
    <w:rsid w:val="00936828"/>
    <w:rsid w:val="00941328"/>
    <w:rsid w:val="00941845"/>
    <w:rsid w:val="00942AB7"/>
    <w:rsid w:val="00942D02"/>
    <w:rsid w:val="00947CFE"/>
    <w:rsid w:val="00947D6F"/>
    <w:rsid w:val="009504F0"/>
    <w:rsid w:val="00950BBB"/>
    <w:rsid w:val="0095153A"/>
    <w:rsid w:val="00952262"/>
    <w:rsid w:val="0095493D"/>
    <w:rsid w:val="009568D0"/>
    <w:rsid w:val="0096033D"/>
    <w:rsid w:val="0096035D"/>
    <w:rsid w:val="009625EF"/>
    <w:rsid w:val="00962629"/>
    <w:rsid w:val="009636FF"/>
    <w:rsid w:val="00964DA9"/>
    <w:rsid w:val="009658B0"/>
    <w:rsid w:val="00966A12"/>
    <w:rsid w:val="009672FC"/>
    <w:rsid w:val="00967528"/>
    <w:rsid w:val="00967833"/>
    <w:rsid w:val="00967B89"/>
    <w:rsid w:val="009724DA"/>
    <w:rsid w:val="00972EB4"/>
    <w:rsid w:val="00973372"/>
    <w:rsid w:val="00973F95"/>
    <w:rsid w:val="009740F5"/>
    <w:rsid w:val="00974B31"/>
    <w:rsid w:val="00975768"/>
    <w:rsid w:val="00975C84"/>
    <w:rsid w:val="00975DED"/>
    <w:rsid w:val="00975F40"/>
    <w:rsid w:val="0097645E"/>
    <w:rsid w:val="00976C24"/>
    <w:rsid w:val="00980514"/>
    <w:rsid w:val="00980562"/>
    <w:rsid w:val="009805D8"/>
    <w:rsid w:val="0098078A"/>
    <w:rsid w:val="00982B1D"/>
    <w:rsid w:val="00983369"/>
    <w:rsid w:val="00983472"/>
    <w:rsid w:val="00983DD5"/>
    <w:rsid w:val="0098440A"/>
    <w:rsid w:val="00987DBC"/>
    <w:rsid w:val="00991A45"/>
    <w:rsid w:val="00992296"/>
    <w:rsid w:val="00992426"/>
    <w:rsid w:val="009928BB"/>
    <w:rsid w:val="009942F5"/>
    <w:rsid w:val="00997131"/>
    <w:rsid w:val="009A0E3C"/>
    <w:rsid w:val="009A270F"/>
    <w:rsid w:val="009A2F62"/>
    <w:rsid w:val="009A340F"/>
    <w:rsid w:val="009A3C2C"/>
    <w:rsid w:val="009A7349"/>
    <w:rsid w:val="009B14DA"/>
    <w:rsid w:val="009B1A8D"/>
    <w:rsid w:val="009B1C0B"/>
    <w:rsid w:val="009B2148"/>
    <w:rsid w:val="009B226F"/>
    <w:rsid w:val="009B2AEF"/>
    <w:rsid w:val="009B2E61"/>
    <w:rsid w:val="009B4311"/>
    <w:rsid w:val="009B5F55"/>
    <w:rsid w:val="009B6503"/>
    <w:rsid w:val="009B65C8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01D9"/>
    <w:rsid w:val="009D1049"/>
    <w:rsid w:val="009D26B7"/>
    <w:rsid w:val="009D4F7B"/>
    <w:rsid w:val="009E187D"/>
    <w:rsid w:val="009E5872"/>
    <w:rsid w:val="009E5C33"/>
    <w:rsid w:val="009E73BC"/>
    <w:rsid w:val="009F08A1"/>
    <w:rsid w:val="009F0920"/>
    <w:rsid w:val="009F527D"/>
    <w:rsid w:val="009F541E"/>
    <w:rsid w:val="009F6117"/>
    <w:rsid w:val="009F6C54"/>
    <w:rsid w:val="00A001B7"/>
    <w:rsid w:val="00A021ED"/>
    <w:rsid w:val="00A024AB"/>
    <w:rsid w:val="00A0627B"/>
    <w:rsid w:val="00A068D2"/>
    <w:rsid w:val="00A07780"/>
    <w:rsid w:val="00A108CF"/>
    <w:rsid w:val="00A13F76"/>
    <w:rsid w:val="00A14C7C"/>
    <w:rsid w:val="00A17314"/>
    <w:rsid w:val="00A17AE6"/>
    <w:rsid w:val="00A20068"/>
    <w:rsid w:val="00A20821"/>
    <w:rsid w:val="00A21C56"/>
    <w:rsid w:val="00A22931"/>
    <w:rsid w:val="00A2393A"/>
    <w:rsid w:val="00A248C2"/>
    <w:rsid w:val="00A252A7"/>
    <w:rsid w:val="00A272AE"/>
    <w:rsid w:val="00A2769F"/>
    <w:rsid w:val="00A310BA"/>
    <w:rsid w:val="00A311DA"/>
    <w:rsid w:val="00A3164E"/>
    <w:rsid w:val="00A329C9"/>
    <w:rsid w:val="00A34A9E"/>
    <w:rsid w:val="00A34B30"/>
    <w:rsid w:val="00A35154"/>
    <w:rsid w:val="00A3786B"/>
    <w:rsid w:val="00A40B91"/>
    <w:rsid w:val="00A46BF6"/>
    <w:rsid w:val="00A47E9D"/>
    <w:rsid w:val="00A50057"/>
    <w:rsid w:val="00A501BF"/>
    <w:rsid w:val="00A50917"/>
    <w:rsid w:val="00A51176"/>
    <w:rsid w:val="00A55671"/>
    <w:rsid w:val="00A56361"/>
    <w:rsid w:val="00A563AE"/>
    <w:rsid w:val="00A60950"/>
    <w:rsid w:val="00A61BB5"/>
    <w:rsid w:val="00A629C5"/>
    <w:rsid w:val="00A6332F"/>
    <w:rsid w:val="00A63FE1"/>
    <w:rsid w:val="00A647FE"/>
    <w:rsid w:val="00A64DC7"/>
    <w:rsid w:val="00A656B3"/>
    <w:rsid w:val="00A65C48"/>
    <w:rsid w:val="00A70018"/>
    <w:rsid w:val="00A709EB"/>
    <w:rsid w:val="00A724E5"/>
    <w:rsid w:val="00A73041"/>
    <w:rsid w:val="00A73D64"/>
    <w:rsid w:val="00A75FDB"/>
    <w:rsid w:val="00A76A05"/>
    <w:rsid w:val="00A77C31"/>
    <w:rsid w:val="00A85207"/>
    <w:rsid w:val="00A87ED1"/>
    <w:rsid w:val="00A902D2"/>
    <w:rsid w:val="00A9093C"/>
    <w:rsid w:val="00A90945"/>
    <w:rsid w:val="00A92E5F"/>
    <w:rsid w:val="00A93C0F"/>
    <w:rsid w:val="00A94337"/>
    <w:rsid w:val="00A95624"/>
    <w:rsid w:val="00A97C45"/>
    <w:rsid w:val="00AA0586"/>
    <w:rsid w:val="00AA2ACC"/>
    <w:rsid w:val="00AA34DB"/>
    <w:rsid w:val="00AA3EB6"/>
    <w:rsid w:val="00AA4221"/>
    <w:rsid w:val="00AA4846"/>
    <w:rsid w:val="00AA5945"/>
    <w:rsid w:val="00AA59FC"/>
    <w:rsid w:val="00AA5E00"/>
    <w:rsid w:val="00AA716D"/>
    <w:rsid w:val="00AB010E"/>
    <w:rsid w:val="00AB2CAD"/>
    <w:rsid w:val="00AB4908"/>
    <w:rsid w:val="00AB51EE"/>
    <w:rsid w:val="00AB7146"/>
    <w:rsid w:val="00AB7C43"/>
    <w:rsid w:val="00AC052B"/>
    <w:rsid w:val="00AC26C2"/>
    <w:rsid w:val="00AC2A7A"/>
    <w:rsid w:val="00AC45B6"/>
    <w:rsid w:val="00AC479B"/>
    <w:rsid w:val="00AC7968"/>
    <w:rsid w:val="00AC7B1C"/>
    <w:rsid w:val="00AD067F"/>
    <w:rsid w:val="00AD0830"/>
    <w:rsid w:val="00AD0DBE"/>
    <w:rsid w:val="00AD1AD2"/>
    <w:rsid w:val="00AD40EB"/>
    <w:rsid w:val="00AD41A0"/>
    <w:rsid w:val="00AD4E9C"/>
    <w:rsid w:val="00AD4EAD"/>
    <w:rsid w:val="00AD5EFB"/>
    <w:rsid w:val="00AE3A1F"/>
    <w:rsid w:val="00AE3A79"/>
    <w:rsid w:val="00AE61F5"/>
    <w:rsid w:val="00AE6C1A"/>
    <w:rsid w:val="00AF4C35"/>
    <w:rsid w:val="00AF521E"/>
    <w:rsid w:val="00AF59C8"/>
    <w:rsid w:val="00AF6C78"/>
    <w:rsid w:val="00B03EC1"/>
    <w:rsid w:val="00B040CD"/>
    <w:rsid w:val="00B041B0"/>
    <w:rsid w:val="00B062D3"/>
    <w:rsid w:val="00B10A9D"/>
    <w:rsid w:val="00B1378E"/>
    <w:rsid w:val="00B13AD7"/>
    <w:rsid w:val="00B15405"/>
    <w:rsid w:val="00B16FA4"/>
    <w:rsid w:val="00B21C0A"/>
    <w:rsid w:val="00B21E51"/>
    <w:rsid w:val="00B225C5"/>
    <w:rsid w:val="00B2350F"/>
    <w:rsid w:val="00B24C25"/>
    <w:rsid w:val="00B26BE9"/>
    <w:rsid w:val="00B26E58"/>
    <w:rsid w:val="00B3060A"/>
    <w:rsid w:val="00B31481"/>
    <w:rsid w:val="00B31F42"/>
    <w:rsid w:val="00B323AA"/>
    <w:rsid w:val="00B32D14"/>
    <w:rsid w:val="00B3408E"/>
    <w:rsid w:val="00B3505E"/>
    <w:rsid w:val="00B35194"/>
    <w:rsid w:val="00B355A7"/>
    <w:rsid w:val="00B365E9"/>
    <w:rsid w:val="00B414AA"/>
    <w:rsid w:val="00B41646"/>
    <w:rsid w:val="00B41BA9"/>
    <w:rsid w:val="00B41C85"/>
    <w:rsid w:val="00B42B20"/>
    <w:rsid w:val="00B531D9"/>
    <w:rsid w:val="00B53DB4"/>
    <w:rsid w:val="00B553A3"/>
    <w:rsid w:val="00B60BF4"/>
    <w:rsid w:val="00B63317"/>
    <w:rsid w:val="00B71037"/>
    <w:rsid w:val="00B71C4B"/>
    <w:rsid w:val="00B71D41"/>
    <w:rsid w:val="00B72440"/>
    <w:rsid w:val="00B72A58"/>
    <w:rsid w:val="00B72C89"/>
    <w:rsid w:val="00B72F91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15A"/>
    <w:rsid w:val="00B87CD8"/>
    <w:rsid w:val="00B9005A"/>
    <w:rsid w:val="00B918A6"/>
    <w:rsid w:val="00B92938"/>
    <w:rsid w:val="00B937D1"/>
    <w:rsid w:val="00B947BC"/>
    <w:rsid w:val="00B94E75"/>
    <w:rsid w:val="00B952B6"/>
    <w:rsid w:val="00B957BD"/>
    <w:rsid w:val="00BA1725"/>
    <w:rsid w:val="00BA2374"/>
    <w:rsid w:val="00BA27E8"/>
    <w:rsid w:val="00BA308E"/>
    <w:rsid w:val="00BA38D7"/>
    <w:rsid w:val="00BA4DA0"/>
    <w:rsid w:val="00BA4DF1"/>
    <w:rsid w:val="00BA5510"/>
    <w:rsid w:val="00BA55E9"/>
    <w:rsid w:val="00BA7883"/>
    <w:rsid w:val="00BB1EC5"/>
    <w:rsid w:val="00BB2BC9"/>
    <w:rsid w:val="00BB34CF"/>
    <w:rsid w:val="00BB3728"/>
    <w:rsid w:val="00BB4575"/>
    <w:rsid w:val="00BB4900"/>
    <w:rsid w:val="00BB52BC"/>
    <w:rsid w:val="00BB7AC2"/>
    <w:rsid w:val="00BC1EF8"/>
    <w:rsid w:val="00BC2609"/>
    <w:rsid w:val="00BC4EB5"/>
    <w:rsid w:val="00BC4F0B"/>
    <w:rsid w:val="00BC582D"/>
    <w:rsid w:val="00BC665C"/>
    <w:rsid w:val="00BC6BE6"/>
    <w:rsid w:val="00BC6D4F"/>
    <w:rsid w:val="00BD3226"/>
    <w:rsid w:val="00BD32C9"/>
    <w:rsid w:val="00BD3A6C"/>
    <w:rsid w:val="00BD3F3B"/>
    <w:rsid w:val="00BD52F0"/>
    <w:rsid w:val="00BD65B7"/>
    <w:rsid w:val="00BE076A"/>
    <w:rsid w:val="00BE1685"/>
    <w:rsid w:val="00BE2287"/>
    <w:rsid w:val="00BE3DC9"/>
    <w:rsid w:val="00BE4BAE"/>
    <w:rsid w:val="00BF0D5E"/>
    <w:rsid w:val="00BF22E8"/>
    <w:rsid w:val="00BF39D4"/>
    <w:rsid w:val="00BF435D"/>
    <w:rsid w:val="00BF4B52"/>
    <w:rsid w:val="00BF5D41"/>
    <w:rsid w:val="00BF7907"/>
    <w:rsid w:val="00BF7D0C"/>
    <w:rsid w:val="00C009F1"/>
    <w:rsid w:val="00C00FB8"/>
    <w:rsid w:val="00C01DF2"/>
    <w:rsid w:val="00C01FFE"/>
    <w:rsid w:val="00C020E3"/>
    <w:rsid w:val="00C0293F"/>
    <w:rsid w:val="00C04539"/>
    <w:rsid w:val="00C0463C"/>
    <w:rsid w:val="00C0582E"/>
    <w:rsid w:val="00C05B04"/>
    <w:rsid w:val="00C05B70"/>
    <w:rsid w:val="00C1083B"/>
    <w:rsid w:val="00C12222"/>
    <w:rsid w:val="00C125D3"/>
    <w:rsid w:val="00C1360C"/>
    <w:rsid w:val="00C13836"/>
    <w:rsid w:val="00C15B00"/>
    <w:rsid w:val="00C15F1C"/>
    <w:rsid w:val="00C16350"/>
    <w:rsid w:val="00C17268"/>
    <w:rsid w:val="00C1778E"/>
    <w:rsid w:val="00C17C35"/>
    <w:rsid w:val="00C212BA"/>
    <w:rsid w:val="00C21AC2"/>
    <w:rsid w:val="00C23A6C"/>
    <w:rsid w:val="00C3103F"/>
    <w:rsid w:val="00C32799"/>
    <w:rsid w:val="00C3353B"/>
    <w:rsid w:val="00C3522F"/>
    <w:rsid w:val="00C36523"/>
    <w:rsid w:val="00C3679D"/>
    <w:rsid w:val="00C36CC6"/>
    <w:rsid w:val="00C41101"/>
    <w:rsid w:val="00C42AD0"/>
    <w:rsid w:val="00C4353B"/>
    <w:rsid w:val="00C43EAA"/>
    <w:rsid w:val="00C453FF"/>
    <w:rsid w:val="00C5005F"/>
    <w:rsid w:val="00C50884"/>
    <w:rsid w:val="00C50B90"/>
    <w:rsid w:val="00C52016"/>
    <w:rsid w:val="00C52F06"/>
    <w:rsid w:val="00C52F93"/>
    <w:rsid w:val="00C530E9"/>
    <w:rsid w:val="00C569E3"/>
    <w:rsid w:val="00C57B66"/>
    <w:rsid w:val="00C63B67"/>
    <w:rsid w:val="00C64BFF"/>
    <w:rsid w:val="00C671AE"/>
    <w:rsid w:val="00C6767D"/>
    <w:rsid w:val="00C73135"/>
    <w:rsid w:val="00C732DF"/>
    <w:rsid w:val="00C73C17"/>
    <w:rsid w:val="00C742CF"/>
    <w:rsid w:val="00C75E86"/>
    <w:rsid w:val="00C76A2F"/>
    <w:rsid w:val="00C802FF"/>
    <w:rsid w:val="00C8046A"/>
    <w:rsid w:val="00C8206E"/>
    <w:rsid w:val="00C83A57"/>
    <w:rsid w:val="00C84467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5FCD"/>
    <w:rsid w:val="00C97235"/>
    <w:rsid w:val="00CA03DC"/>
    <w:rsid w:val="00CA248D"/>
    <w:rsid w:val="00CA2CE6"/>
    <w:rsid w:val="00CA6423"/>
    <w:rsid w:val="00CB1C1A"/>
    <w:rsid w:val="00CB2795"/>
    <w:rsid w:val="00CB2C87"/>
    <w:rsid w:val="00CB2E92"/>
    <w:rsid w:val="00CB3439"/>
    <w:rsid w:val="00CB4153"/>
    <w:rsid w:val="00CB5966"/>
    <w:rsid w:val="00CB6553"/>
    <w:rsid w:val="00CB7238"/>
    <w:rsid w:val="00CB7467"/>
    <w:rsid w:val="00CC0935"/>
    <w:rsid w:val="00CC1236"/>
    <w:rsid w:val="00CC2C32"/>
    <w:rsid w:val="00CC684C"/>
    <w:rsid w:val="00CC714E"/>
    <w:rsid w:val="00CC77F0"/>
    <w:rsid w:val="00CD00B1"/>
    <w:rsid w:val="00CD174B"/>
    <w:rsid w:val="00CD46C4"/>
    <w:rsid w:val="00CD63AF"/>
    <w:rsid w:val="00CE0C89"/>
    <w:rsid w:val="00CE32B0"/>
    <w:rsid w:val="00CE4431"/>
    <w:rsid w:val="00CE5C99"/>
    <w:rsid w:val="00CE5D77"/>
    <w:rsid w:val="00CF2A82"/>
    <w:rsid w:val="00CF3417"/>
    <w:rsid w:val="00CF41A8"/>
    <w:rsid w:val="00CF5CCE"/>
    <w:rsid w:val="00CF6EB1"/>
    <w:rsid w:val="00CF6F8C"/>
    <w:rsid w:val="00CF7B1C"/>
    <w:rsid w:val="00D016D6"/>
    <w:rsid w:val="00D01843"/>
    <w:rsid w:val="00D0195C"/>
    <w:rsid w:val="00D01D5F"/>
    <w:rsid w:val="00D031C6"/>
    <w:rsid w:val="00D0342B"/>
    <w:rsid w:val="00D0363D"/>
    <w:rsid w:val="00D06513"/>
    <w:rsid w:val="00D06A4A"/>
    <w:rsid w:val="00D06BCC"/>
    <w:rsid w:val="00D0788F"/>
    <w:rsid w:val="00D145E5"/>
    <w:rsid w:val="00D14898"/>
    <w:rsid w:val="00D1692E"/>
    <w:rsid w:val="00D16E48"/>
    <w:rsid w:val="00D177FC"/>
    <w:rsid w:val="00D178C4"/>
    <w:rsid w:val="00D2042B"/>
    <w:rsid w:val="00D21BCE"/>
    <w:rsid w:val="00D22014"/>
    <w:rsid w:val="00D22A04"/>
    <w:rsid w:val="00D25059"/>
    <w:rsid w:val="00D278B6"/>
    <w:rsid w:val="00D301AA"/>
    <w:rsid w:val="00D34EB7"/>
    <w:rsid w:val="00D351B3"/>
    <w:rsid w:val="00D378E2"/>
    <w:rsid w:val="00D41761"/>
    <w:rsid w:val="00D443BA"/>
    <w:rsid w:val="00D455DF"/>
    <w:rsid w:val="00D45AA9"/>
    <w:rsid w:val="00D4607F"/>
    <w:rsid w:val="00D461DD"/>
    <w:rsid w:val="00D46702"/>
    <w:rsid w:val="00D46E88"/>
    <w:rsid w:val="00D47753"/>
    <w:rsid w:val="00D479A7"/>
    <w:rsid w:val="00D47CF8"/>
    <w:rsid w:val="00D51643"/>
    <w:rsid w:val="00D51DAA"/>
    <w:rsid w:val="00D5263D"/>
    <w:rsid w:val="00D52C75"/>
    <w:rsid w:val="00D53836"/>
    <w:rsid w:val="00D543B8"/>
    <w:rsid w:val="00D55263"/>
    <w:rsid w:val="00D55981"/>
    <w:rsid w:val="00D55CAB"/>
    <w:rsid w:val="00D61B54"/>
    <w:rsid w:val="00D623F2"/>
    <w:rsid w:val="00D65385"/>
    <w:rsid w:val="00D65D59"/>
    <w:rsid w:val="00D67ECA"/>
    <w:rsid w:val="00D70061"/>
    <w:rsid w:val="00D70D0D"/>
    <w:rsid w:val="00D71BE5"/>
    <w:rsid w:val="00D72F3E"/>
    <w:rsid w:val="00D7357B"/>
    <w:rsid w:val="00D737F3"/>
    <w:rsid w:val="00D74929"/>
    <w:rsid w:val="00D75496"/>
    <w:rsid w:val="00D81456"/>
    <w:rsid w:val="00D856DD"/>
    <w:rsid w:val="00D8638B"/>
    <w:rsid w:val="00D86F64"/>
    <w:rsid w:val="00D923FA"/>
    <w:rsid w:val="00D9279E"/>
    <w:rsid w:val="00D93909"/>
    <w:rsid w:val="00D97A66"/>
    <w:rsid w:val="00DA0532"/>
    <w:rsid w:val="00DA0E4D"/>
    <w:rsid w:val="00DA105F"/>
    <w:rsid w:val="00DA63C1"/>
    <w:rsid w:val="00DB0D88"/>
    <w:rsid w:val="00DB176F"/>
    <w:rsid w:val="00DB39BC"/>
    <w:rsid w:val="00DB488E"/>
    <w:rsid w:val="00DB52CC"/>
    <w:rsid w:val="00DC0324"/>
    <w:rsid w:val="00DC0C0E"/>
    <w:rsid w:val="00DC10E6"/>
    <w:rsid w:val="00DC2701"/>
    <w:rsid w:val="00DC3430"/>
    <w:rsid w:val="00DC468D"/>
    <w:rsid w:val="00DC5B69"/>
    <w:rsid w:val="00DC5EFA"/>
    <w:rsid w:val="00DC7E96"/>
    <w:rsid w:val="00DD382A"/>
    <w:rsid w:val="00DD3DE5"/>
    <w:rsid w:val="00DD4397"/>
    <w:rsid w:val="00DD481D"/>
    <w:rsid w:val="00DD5DFC"/>
    <w:rsid w:val="00DD78E3"/>
    <w:rsid w:val="00DE2116"/>
    <w:rsid w:val="00DE32CB"/>
    <w:rsid w:val="00DE60B1"/>
    <w:rsid w:val="00DE74ED"/>
    <w:rsid w:val="00DE7BF7"/>
    <w:rsid w:val="00DF2A41"/>
    <w:rsid w:val="00DF315D"/>
    <w:rsid w:val="00DF3A6E"/>
    <w:rsid w:val="00DF667E"/>
    <w:rsid w:val="00DF680D"/>
    <w:rsid w:val="00E00062"/>
    <w:rsid w:val="00E00488"/>
    <w:rsid w:val="00E00725"/>
    <w:rsid w:val="00E01DC8"/>
    <w:rsid w:val="00E02F31"/>
    <w:rsid w:val="00E03F89"/>
    <w:rsid w:val="00E0473F"/>
    <w:rsid w:val="00E04FED"/>
    <w:rsid w:val="00E051E3"/>
    <w:rsid w:val="00E10DAB"/>
    <w:rsid w:val="00E116CD"/>
    <w:rsid w:val="00E154A9"/>
    <w:rsid w:val="00E173A3"/>
    <w:rsid w:val="00E253AD"/>
    <w:rsid w:val="00E25D29"/>
    <w:rsid w:val="00E261D5"/>
    <w:rsid w:val="00E265F8"/>
    <w:rsid w:val="00E27A97"/>
    <w:rsid w:val="00E32292"/>
    <w:rsid w:val="00E34ED3"/>
    <w:rsid w:val="00E355DD"/>
    <w:rsid w:val="00E360CE"/>
    <w:rsid w:val="00E4027B"/>
    <w:rsid w:val="00E43C8E"/>
    <w:rsid w:val="00E4533D"/>
    <w:rsid w:val="00E454E9"/>
    <w:rsid w:val="00E47AB5"/>
    <w:rsid w:val="00E47CF1"/>
    <w:rsid w:val="00E52825"/>
    <w:rsid w:val="00E53066"/>
    <w:rsid w:val="00E53131"/>
    <w:rsid w:val="00E5412F"/>
    <w:rsid w:val="00E54789"/>
    <w:rsid w:val="00E554D2"/>
    <w:rsid w:val="00E619D5"/>
    <w:rsid w:val="00E61ECB"/>
    <w:rsid w:val="00E645B5"/>
    <w:rsid w:val="00E65AC5"/>
    <w:rsid w:val="00E66CF3"/>
    <w:rsid w:val="00E673B4"/>
    <w:rsid w:val="00E6752D"/>
    <w:rsid w:val="00E70987"/>
    <w:rsid w:val="00E730FA"/>
    <w:rsid w:val="00E73207"/>
    <w:rsid w:val="00E7368F"/>
    <w:rsid w:val="00E73B74"/>
    <w:rsid w:val="00E75096"/>
    <w:rsid w:val="00E750C8"/>
    <w:rsid w:val="00E7576F"/>
    <w:rsid w:val="00E75B7E"/>
    <w:rsid w:val="00E766BA"/>
    <w:rsid w:val="00E7747C"/>
    <w:rsid w:val="00E813A6"/>
    <w:rsid w:val="00E82D44"/>
    <w:rsid w:val="00E835DC"/>
    <w:rsid w:val="00E83D3D"/>
    <w:rsid w:val="00E84CA8"/>
    <w:rsid w:val="00E876E9"/>
    <w:rsid w:val="00E96D74"/>
    <w:rsid w:val="00EA0BF3"/>
    <w:rsid w:val="00EA28E1"/>
    <w:rsid w:val="00EA44E0"/>
    <w:rsid w:val="00EB1BC1"/>
    <w:rsid w:val="00EB3DC1"/>
    <w:rsid w:val="00EB704F"/>
    <w:rsid w:val="00EB7DFB"/>
    <w:rsid w:val="00EC0184"/>
    <w:rsid w:val="00EC06BF"/>
    <w:rsid w:val="00EC13F3"/>
    <w:rsid w:val="00EC2D0A"/>
    <w:rsid w:val="00EC2FF2"/>
    <w:rsid w:val="00EC4461"/>
    <w:rsid w:val="00EC490F"/>
    <w:rsid w:val="00EC4C3B"/>
    <w:rsid w:val="00EC7610"/>
    <w:rsid w:val="00ED0EB3"/>
    <w:rsid w:val="00ED1734"/>
    <w:rsid w:val="00ED53F8"/>
    <w:rsid w:val="00ED6795"/>
    <w:rsid w:val="00ED6CBB"/>
    <w:rsid w:val="00ED79E9"/>
    <w:rsid w:val="00EE20B6"/>
    <w:rsid w:val="00EE2C1A"/>
    <w:rsid w:val="00EE5817"/>
    <w:rsid w:val="00EE6617"/>
    <w:rsid w:val="00EE740B"/>
    <w:rsid w:val="00EF0042"/>
    <w:rsid w:val="00EF04CC"/>
    <w:rsid w:val="00EF1FB6"/>
    <w:rsid w:val="00EF283B"/>
    <w:rsid w:val="00EF336A"/>
    <w:rsid w:val="00EF38E6"/>
    <w:rsid w:val="00EF416A"/>
    <w:rsid w:val="00EF5BD9"/>
    <w:rsid w:val="00EF7822"/>
    <w:rsid w:val="00F02C9E"/>
    <w:rsid w:val="00F03FC0"/>
    <w:rsid w:val="00F04CE8"/>
    <w:rsid w:val="00F06E2A"/>
    <w:rsid w:val="00F06ED0"/>
    <w:rsid w:val="00F12A1A"/>
    <w:rsid w:val="00F1466D"/>
    <w:rsid w:val="00F16D39"/>
    <w:rsid w:val="00F23BE1"/>
    <w:rsid w:val="00F24FCF"/>
    <w:rsid w:val="00F2738A"/>
    <w:rsid w:val="00F27BD8"/>
    <w:rsid w:val="00F311FC"/>
    <w:rsid w:val="00F31EB4"/>
    <w:rsid w:val="00F340CA"/>
    <w:rsid w:val="00F35339"/>
    <w:rsid w:val="00F420C0"/>
    <w:rsid w:val="00F43B5C"/>
    <w:rsid w:val="00F44AEC"/>
    <w:rsid w:val="00F44B33"/>
    <w:rsid w:val="00F45AA4"/>
    <w:rsid w:val="00F468FB"/>
    <w:rsid w:val="00F50E2A"/>
    <w:rsid w:val="00F511E9"/>
    <w:rsid w:val="00F5274B"/>
    <w:rsid w:val="00F54089"/>
    <w:rsid w:val="00F5683F"/>
    <w:rsid w:val="00F60A72"/>
    <w:rsid w:val="00F614ED"/>
    <w:rsid w:val="00F61B56"/>
    <w:rsid w:val="00F62FA7"/>
    <w:rsid w:val="00F65945"/>
    <w:rsid w:val="00F72E78"/>
    <w:rsid w:val="00F74614"/>
    <w:rsid w:val="00F765D5"/>
    <w:rsid w:val="00F7745A"/>
    <w:rsid w:val="00F7761C"/>
    <w:rsid w:val="00F8132B"/>
    <w:rsid w:val="00F82261"/>
    <w:rsid w:val="00F83D45"/>
    <w:rsid w:val="00F83F94"/>
    <w:rsid w:val="00F84BB5"/>
    <w:rsid w:val="00F85A45"/>
    <w:rsid w:val="00F85BA4"/>
    <w:rsid w:val="00F87A5A"/>
    <w:rsid w:val="00F87B01"/>
    <w:rsid w:val="00F90B16"/>
    <w:rsid w:val="00F921AF"/>
    <w:rsid w:val="00F92840"/>
    <w:rsid w:val="00F955AA"/>
    <w:rsid w:val="00F96A4D"/>
    <w:rsid w:val="00F973F5"/>
    <w:rsid w:val="00F977F6"/>
    <w:rsid w:val="00FA015A"/>
    <w:rsid w:val="00FA39DB"/>
    <w:rsid w:val="00FA5AE6"/>
    <w:rsid w:val="00FA758A"/>
    <w:rsid w:val="00FA7CE0"/>
    <w:rsid w:val="00FB24DB"/>
    <w:rsid w:val="00FB2A58"/>
    <w:rsid w:val="00FB2DC3"/>
    <w:rsid w:val="00FB34F2"/>
    <w:rsid w:val="00FB4CBB"/>
    <w:rsid w:val="00FB6952"/>
    <w:rsid w:val="00FB7AE1"/>
    <w:rsid w:val="00FC0C4A"/>
    <w:rsid w:val="00FC1FD0"/>
    <w:rsid w:val="00FC3C65"/>
    <w:rsid w:val="00FC40E3"/>
    <w:rsid w:val="00FC4B16"/>
    <w:rsid w:val="00FD1B55"/>
    <w:rsid w:val="00FD23A0"/>
    <w:rsid w:val="00FD5950"/>
    <w:rsid w:val="00FE1AC8"/>
    <w:rsid w:val="00FE204E"/>
    <w:rsid w:val="00FE2A1C"/>
    <w:rsid w:val="00FE32B0"/>
    <w:rsid w:val="00FE3497"/>
    <w:rsid w:val="00FE4C16"/>
    <w:rsid w:val="00FE4F39"/>
    <w:rsid w:val="00FE52CE"/>
    <w:rsid w:val="00FE6BCF"/>
    <w:rsid w:val="00FF07B2"/>
    <w:rsid w:val="00FF1FB1"/>
    <w:rsid w:val="00FF21A4"/>
    <w:rsid w:val="00FF29AD"/>
    <w:rsid w:val="00FF3F6E"/>
    <w:rsid w:val="00FF43B6"/>
    <w:rsid w:val="00FF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84030"/>
  <w15:docId w15:val="{CFA9EB7E-FC0C-4C9B-924C-8EBC4A18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676D96"/>
    <w:pPr>
      <w:widowControl w:val="0"/>
      <w:spacing w:before="120"/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7B3BD4"/>
    <w:pPr>
      <w:tabs>
        <w:tab w:val="left" w:pos="459"/>
      </w:tabs>
      <w:jc w:val="both"/>
    </w:pPr>
    <w:rPr>
      <w:rFonts w:asciiTheme="minorHAnsi" w:hAnsiTheme="minorHAnsi"/>
      <w:i/>
      <w:color w:val="0070C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5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TitulekTitulekChar">
    <w:name w:val="Titulek.Titulek Char"/>
    <w:basedOn w:val="Normln"/>
    <w:next w:val="Normln"/>
    <w:rsid w:val="00FB2DC3"/>
    <w:pPr>
      <w:spacing w:before="120" w:after="120"/>
    </w:pPr>
    <w:rPr>
      <w:rFonts w:ascii="Arial" w:hAnsi="Arial"/>
      <w:b/>
      <w:sz w:val="20"/>
      <w:szCs w:val="20"/>
    </w:rPr>
  </w:style>
  <w:style w:type="paragraph" w:customStyle="1" w:styleId="Zkladntext33">
    <w:name w:val="Základní text 33"/>
    <w:basedOn w:val="Normln"/>
    <w:rsid w:val="0014261D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customStyle="1" w:styleId="preformatted">
    <w:name w:val="preformatted"/>
    <w:basedOn w:val="Standardnpsmoodstavce"/>
    <w:rsid w:val="005C059E"/>
  </w:style>
  <w:style w:type="character" w:styleId="Siln">
    <w:name w:val="Strong"/>
    <w:qFormat/>
    <w:rsid w:val="00740C6B"/>
    <w:rPr>
      <w:b/>
      <w:bCs/>
    </w:rPr>
  </w:style>
  <w:style w:type="paragraph" w:customStyle="1" w:styleId="PNadpis1">
    <w:name w:val="P_Nadpis_1"/>
    <w:basedOn w:val="Nadpis1"/>
    <w:qFormat/>
    <w:rsid w:val="00DB176F"/>
    <w:pPr>
      <w:keepNext w:val="0"/>
      <w:pageBreakBefore/>
      <w:widowControl w:val="0"/>
      <w:numPr>
        <w:numId w:val="17"/>
      </w:numPr>
      <w:spacing w:before="0" w:after="0" w:line="500" w:lineRule="atLeast"/>
    </w:pPr>
    <w:rPr>
      <w:rFonts w:ascii="Arial" w:eastAsia="Calibri" w:hAnsi="Arial"/>
      <w:b/>
      <w:color w:val="283164"/>
      <w:sz w:val="40"/>
      <w:lang w:eastAsia="en-US"/>
    </w:rPr>
  </w:style>
  <w:style w:type="paragraph" w:customStyle="1" w:styleId="PNadpis2">
    <w:name w:val="P_Nadpis_2"/>
    <w:basedOn w:val="Nadpis2"/>
    <w:qFormat/>
    <w:rsid w:val="00DB176F"/>
    <w:pPr>
      <w:numPr>
        <w:numId w:val="17"/>
      </w:numPr>
      <w:spacing w:before="280" w:after="280" w:line="280" w:lineRule="atLeast"/>
    </w:pPr>
    <w:rPr>
      <w:rFonts w:ascii="Arial" w:eastAsia="Calibri" w:hAnsi="Arial"/>
      <w:b/>
      <w:color w:val="283164"/>
      <w:lang w:eastAsia="en-US"/>
    </w:rPr>
  </w:style>
  <w:style w:type="paragraph" w:customStyle="1" w:styleId="PNadpis3">
    <w:name w:val="P_Nadpis_3"/>
    <w:basedOn w:val="Nadpis3"/>
    <w:qFormat/>
    <w:rsid w:val="00DB176F"/>
    <w:pPr>
      <w:numPr>
        <w:numId w:val="17"/>
      </w:numPr>
      <w:spacing w:before="280" w:line="280" w:lineRule="atLeast"/>
      <w:jc w:val="both"/>
    </w:pPr>
    <w:rPr>
      <w:rFonts w:ascii="Arial" w:eastAsia="Calibri" w:hAnsi="Arial"/>
      <w:color w:val="283164"/>
      <w:sz w:val="18"/>
      <w:lang w:eastAsia="en-US"/>
    </w:rPr>
  </w:style>
  <w:style w:type="paragraph" w:customStyle="1" w:styleId="slovn-rove1">
    <w:name w:val="Číslování - úroveň 1"/>
    <w:basedOn w:val="Normln"/>
    <w:qFormat/>
    <w:rsid w:val="00B041B0"/>
    <w:pPr>
      <w:keepNext/>
      <w:numPr>
        <w:numId w:val="21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B041B0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B041B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B041B0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B041B0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C0293F"/>
    <w:pPr>
      <w:numPr>
        <w:numId w:val="22"/>
      </w:numPr>
      <w:spacing w:before="120" w:after="120"/>
      <w:jc w:val="both"/>
    </w:pPr>
    <w:rPr>
      <w:sz w:val="20"/>
    </w:rPr>
  </w:style>
  <w:style w:type="paragraph" w:customStyle="1" w:styleId="odrka">
    <w:name w:val="odrážka"/>
    <w:basedOn w:val="Normln"/>
    <w:qFormat/>
    <w:rsid w:val="00C0293F"/>
    <w:pPr>
      <w:numPr>
        <w:numId w:val="24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hvzdika">
    <w:name w:val="hvězdička"/>
    <w:basedOn w:val="Normln"/>
    <w:next w:val="Normln"/>
    <w:qFormat/>
    <w:rsid w:val="008B6434"/>
    <w:pPr>
      <w:spacing w:before="120"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7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8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8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05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4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87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ACC9-0F8E-4518-AAD9-A5BD6476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22</TotalTime>
  <Pages>12</Pages>
  <Words>5323</Words>
  <Characters>31407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36657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Pazoutova Edita</dc:creator>
  <cp:lastModifiedBy>Zdenka Šímová</cp:lastModifiedBy>
  <cp:revision>11</cp:revision>
  <cp:lastPrinted>2015-07-16T12:47:00Z</cp:lastPrinted>
  <dcterms:created xsi:type="dcterms:W3CDTF">2020-11-16T09:33:00Z</dcterms:created>
  <dcterms:modified xsi:type="dcterms:W3CDTF">2021-01-12T14:21:00Z</dcterms:modified>
</cp:coreProperties>
</file>