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71FC" w14:textId="23109E68" w:rsidR="007E144D" w:rsidRDefault="007915CA" w:rsidP="00087AB4">
      <w:pPr>
        <w:pStyle w:val="slovn-rove1"/>
        <w:numPr>
          <w:ilvl w:val="0"/>
          <w:numId w:val="0"/>
        </w:numPr>
        <w:ind w:left="567"/>
      </w:pPr>
      <w:r>
        <w:rPr>
          <w:noProof/>
        </w:rPr>
        <w:drawing>
          <wp:anchor distT="0" distB="0" distL="114300" distR="114300" simplePos="0" relativeHeight="251657216" behindDoc="0" locked="0" layoutInCell="1" allowOverlap="1" wp14:anchorId="7662E743" wp14:editId="28FA3D5B">
            <wp:simplePos x="0" y="0"/>
            <wp:positionH relativeFrom="column">
              <wp:posOffset>-183515</wp:posOffset>
            </wp:positionH>
            <wp:positionV relativeFrom="paragraph">
              <wp:posOffset>3810</wp:posOffset>
            </wp:positionV>
            <wp:extent cx="1895475" cy="1228725"/>
            <wp:effectExtent l="0" t="0" r="0"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r w:rsidR="001175E7">
        <w:t xml:space="preserve"> </w:t>
      </w:r>
    </w:p>
    <w:p w14:paraId="18C57AA9" w14:textId="09FDB772" w:rsidR="00FB2B5D" w:rsidRPr="006368D9" w:rsidRDefault="00FB2B5D" w:rsidP="00F31EB4">
      <w:pPr>
        <w:jc w:val="right"/>
      </w:pPr>
    </w:p>
    <w:p w14:paraId="6AFF5C04" w14:textId="77777777" w:rsidR="00FB2B5D" w:rsidRPr="006368D9" w:rsidRDefault="00FB2B5D" w:rsidP="00D7357B">
      <w:pPr>
        <w:pStyle w:val="Zkladntext32"/>
        <w:tabs>
          <w:tab w:val="left" w:pos="7740"/>
        </w:tabs>
        <w:spacing w:line="240" w:lineRule="auto"/>
        <w:rPr>
          <w:rFonts w:ascii="Koop Office" w:hAnsi="Koop Office" w:cs="Arial"/>
          <w:b/>
          <w:bCs/>
          <w:i/>
        </w:rPr>
      </w:pPr>
    </w:p>
    <w:p w14:paraId="6179EF40" w14:textId="77777777" w:rsidR="00FB2B5D" w:rsidRPr="006368D9" w:rsidRDefault="00FB2B5D" w:rsidP="00D7357B">
      <w:pPr>
        <w:pStyle w:val="Zkladntext32"/>
        <w:tabs>
          <w:tab w:val="left" w:pos="7740"/>
        </w:tabs>
        <w:spacing w:line="240" w:lineRule="auto"/>
        <w:rPr>
          <w:rFonts w:ascii="Koop Office" w:hAnsi="Koop Office" w:cs="Arial"/>
          <w:b/>
          <w:bCs/>
          <w:i/>
        </w:rPr>
      </w:pPr>
    </w:p>
    <w:p w14:paraId="1DDC5660" w14:textId="77777777" w:rsidR="00FB2B5D" w:rsidRPr="006368D9" w:rsidRDefault="00FB2B5D" w:rsidP="00D7357B">
      <w:pPr>
        <w:pStyle w:val="Zkladntext32"/>
        <w:tabs>
          <w:tab w:val="left" w:pos="7740"/>
        </w:tabs>
        <w:spacing w:line="240" w:lineRule="auto"/>
        <w:rPr>
          <w:rFonts w:ascii="Koop Office" w:hAnsi="Koop Office" w:cs="Arial"/>
          <w:b/>
          <w:bCs/>
          <w:i/>
        </w:rPr>
      </w:pPr>
    </w:p>
    <w:p w14:paraId="28EA5879" w14:textId="77777777" w:rsidR="00FB2B5D" w:rsidRPr="006368D9" w:rsidRDefault="00FB2B5D" w:rsidP="00D7357B">
      <w:pPr>
        <w:pStyle w:val="Zkladntext32"/>
        <w:tabs>
          <w:tab w:val="left" w:pos="7740"/>
        </w:tabs>
        <w:spacing w:line="240" w:lineRule="auto"/>
        <w:rPr>
          <w:rFonts w:ascii="Koop Office" w:hAnsi="Koop Office" w:cs="Arial"/>
          <w:b/>
          <w:bCs/>
          <w:i/>
        </w:rPr>
      </w:pPr>
    </w:p>
    <w:p w14:paraId="4150EB41" w14:textId="77777777" w:rsidR="00FB2B5D" w:rsidRPr="006368D9" w:rsidRDefault="00FB2B5D" w:rsidP="00D7357B">
      <w:pPr>
        <w:pStyle w:val="Zkladntext32"/>
        <w:tabs>
          <w:tab w:val="left" w:pos="7740"/>
        </w:tabs>
        <w:spacing w:line="240" w:lineRule="auto"/>
        <w:rPr>
          <w:rFonts w:ascii="Koop Office" w:hAnsi="Koop Office" w:cs="Arial"/>
          <w:b/>
          <w:bCs/>
          <w:i/>
        </w:rPr>
      </w:pPr>
    </w:p>
    <w:p w14:paraId="0A3F6167" w14:textId="77777777" w:rsidR="008264D4" w:rsidRDefault="008264D4" w:rsidP="00623AFC">
      <w:pPr>
        <w:spacing w:before="120"/>
        <w:rPr>
          <w:rFonts w:cs="Arial"/>
          <w:b/>
          <w:color w:val="FF0000"/>
          <w:spacing w:val="20"/>
          <w:sz w:val="32"/>
        </w:rPr>
      </w:pPr>
      <w:bookmarkStart w:id="0" w:name="Priloha_1"/>
      <w:bookmarkEnd w:id="0"/>
    </w:p>
    <w:p w14:paraId="6461A778" w14:textId="72F812F3" w:rsidR="00623AFC" w:rsidRPr="00FE4CE9" w:rsidRDefault="002F1A35" w:rsidP="00623AFC">
      <w:pPr>
        <w:spacing w:before="120"/>
        <w:rPr>
          <w:rFonts w:cs="Arial"/>
          <w:b/>
          <w:spacing w:val="20"/>
          <w:sz w:val="32"/>
        </w:rPr>
      </w:pPr>
      <w:r>
        <w:rPr>
          <w:rFonts w:cs="Arial"/>
          <w:b/>
          <w:spacing w:val="20"/>
          <w:sz w:val="32"/>
        </w:rPr>
        <w:t>Pojistná smlouva č. 7721137587</w:t>
      </w:r>
    </w:p>
    <w:p w14:paraId="1162842F" w14:textId="77777777" w:rsidR="00623AFC" w:rsidRPr="00FE4CE9" w:rsidRDefault="00623AFC" w:rsidP="00623AFC">
      <w:pPr>
        <w:rPr>
          <w:rFonts w:cs="Arial"/>
          <w:sz w:val="24"/>
        </w:rPr>
      </w:pPr>
      <w:r w:rsidRPr="00FE4CE9">
        <w:rPr>
          <w:rFonts w:cs="Arial"/>
          <w:b/>
          <w:sz w:val="24"/>
        </w:rPr>
        <w:t>Úsek pojištění hospodářských rizik</w:t>
      </w:r>
    </w:p>
    <w:p w14:paraId="3C8F058F" w14:textId="1B534CE3" w:rsidR="00623AFC" w:rsidRPr="00FE4CE9" w:rsidRDefault="00623AFC" w:rsidP="00876433">
      <w:pPr>
        <w:rPr>
          <w:rFonts w:cs="Arial"/>
          <w:b/>
          <w:spacing w:val="20"/>
          <w:sz w:val="32"/>
        </w:rPr>
      </w:pPr>
    </w:p>
    <w:p w14:paraId="5560D68C" w14:textId="77777777" w:rsidR="008264D4" w:rsidRPr="00FE4CE9" w:rsidRDefault="008264D4" w:rsidP="00876433">
      <w:pPr>
        <w:rPr>
          <w:rFonts w:cs="Arial"/>
          <w:b/>
          <w:spacing w:val="20"/>
          <w:sz w:val="32"/>
        </w:rPr>
      </w:pPr>
    </w:p>
    <w:p w14:paraId="55D51FE8" w14:textId="3C88563A" w:rsidR="00876433" w:rsidRPr="00FE4CE9" w:rsidRDefault="00876433" w:rsidP="00876433">
      <w:pPr>
        <w:rPr>
          <w:rFonts w:cs="Arial"/>
          <w:b/>
          <w:spacing w:val="20"/>
          <w:sz w:val="32"/>
        </w:rPr>
      </w:pPr>
      <w:r w:rsidRPr="00FE4CE9">
        <w:rPr>
          <w:rFonts w:cs="Arial"/>
          <w:b/>
          <w:spacing w:val="20"/>
          <w:sz w:val="32"/>
        </w:rPr>
        <w:t>Kooperativa pojišťovna, a.s., Vienna Insurance Group</w:t>
      </w:r>
    </w:p>
    <w:p w14:paraId="6C35E2C4" w14:textId="77777777" w:rsidR="00876433" w:rsidRPr="00FE4CE9" w:rsidRDefault="00876433" w:rsidP="00876433">
      <w:pPr>
        <w:spacing w:before="60"/>
        <w:rPr>
          <w:rFonts w:cs="Arial"/>
          <w:b/>
          <w:sz w:val="20"/>
          <w:szCs w:val="20"/>
        </w:rPr>
      </w:pPr>
      <w:r w:rsidRPr="00FE4CE9">
        <w:rPr>
          <w:rFonts w:cs="Arial"/>
          <w:b/>
          <w:sz w:val="20"/>
          <w:szCs w:val="20"/>
        </w:rPr>
        <w:t xml:space="preserve">se sídlem: Praha 8, Pobřežní 665/21, PSČ 186 00, Česká republika </w:t>
      </w:r>
    </w:p>
    <w:p w14:paraId="6A497116" w14:textId="77777777" w:rsidR="00876433" w:rsidRPr="00FE4CE9" w:rsidRDefault="00876433" w:rsidP="00876433">
      <w:pPr>
        <w:spacing w:before="60"/>
        <w:rPr>
          <w:rFonts w:cs="Arial"/>
          <w:b/>
          <w:sz w:val="20"/>
          <w:szCs w:val="20"/>
        </w:rPr>
      </w:pPr>
      <w:r w:rsidRPr="00FE4CE9">
        <w:rPr>
          <w:rFonts w:cs="Arial"/>
          <w:b/>
          <w:sz w:val="20"/>
          <w:szCs w:val="20"/>
        </w:rPr>
        <w:t>IČO: 47116617</w:t>
      </w:r>
    </w:p>
    <w:p w14:paraId="1E844AD0" w14:textId="77777777" w:rsidR="00876433" w:rsidRPr="00FE4CE9" w:rsidRDefault="00876433" w:rsidP="00876433">
      <w:pPr>
        <w:spacing w:before="60"/>
        <w:rPr>
          <w:rFonts w:cs="Arial"/>
          <w:sz w:val="20"/>
          <w:szCs w:val="20"/>
        </w:rPr>
      </w:pPr>
      <w:r w:rsidRPr="00FE4CE9">
        <w:rPr>
          <w:rFonts w:cs="Arial"/>
          <w:sz w:val="20"/>
          <w:szCs w:val="20"/>
        </w:rPr>
        <w:t>zapsaná v obchodním rejstříku u Městského soudu v Praze, sp. zn. B 1897</w:t>
      </w:r>
    </w:p>
    <w:p w14:paraId="5436BDAA" w14:textId="77777777" w:rsidR="00876433" w:rsidRPr="00FE4CE9" w:rsidRDefault="00876433" w:rsidP="00876433">
      <w:pPr>
        <w:rPr>
          <w:rFonts w:cs="Arial"/>
          <w:sz w:val="20"/>
          <w:szCs w:val="20"/>
        </w:rPr>
      </w:pPr>
      <w:r w:rsidRPr="00FE4CE9">
        <w:rPr>
          <w:rFonts w:cs="Arial"/>
          <w:sz w:val="20"/>
          <w:szCs w:val="20"/>
        </w:rPr>
        <w:t>(dále jen „</w:t>
      </w:r>
      <w:r w:rsidRPr="00FE4CE9">
        <w:rPr>
          <w:rFonts w:cs="Arial"/>
          <w:b/>
          <w:sz w:val="20"/>
          <w:szCs w:val="20"/>
        </w:rPr>
        <w:t>pojistitel</w:t>
      </w:r>
      <w:r w:rsidRPr="00FE4CE9">
        <w:rPr>
          <w:rFonts w:cs="Arial"/>
          <w:sz w:val="20"/>
          <w:szCs w:val="20"/>
        </w:rPr>
        <w:t>“),</w:t>
      </w:r>
    </w:p>
    <w:p w14:paraId="53171420" w14:textId="77777777" w:rsidR="00876433" w:rsidRPr="00FE4CE9" w:rsidRDefault="00876433" w:rsidP="00876433">
      <w:pPr>
        <w:pStyle w:val="Zkladntextodsazen3"/>
        <w:spacing w:before="60" w:after="0"/>
        <w:ind w:left="0"/>
        <w:rPr>
          <w:rFonts w:ascii="Koop Office" w:hAnsi="Koop Office" w:cs="Arial"/>
          <w:sz w:val="20"/>
          <w:szCs w:val="20"/>
        </w:rPr>
      </w:pPr>
      <w:r w:rsidRPr="00FE4CE9">
        <w:rPr>
          <w:rFonts w:ascii="Koop Office" w:hAnsi="Koop Office" w:cs="Arial"/>
          <w:sz w:val="20"/>
          <w:szCs w:val="20"/>
        </w:rPr>
        <w:t>zastoupený na základě zmocnění níže podepsanými osobami.</w:t>
      </w:r>
    </w:p>
    <w:p w14:paraId="376BE2A5" w14:textId="77777777" w:rsidR="00876433" w:rsidRPr="00FE4CE9" w:rsidRDefault="00876433" w:rsidP="00876433">
      <w:pPr>
        <w:spacing w:before="60"/>
        <w:ind w:left="993" w:hanging="993"/>
        <w:rPr>
          <w:rFonts w:cs="Arial"/>
          <w:sz w:val="20"/>
        </w:rPr>
      </w:pPr>
      <w:r w:rsidRPr="00FE4CE9">
        <w:rPr>
          <w:rFonts w:cs="Arial"/>
          <w:sz w:val="20"/>
          <w:szCs w:val="20"/>
        </w:rPr>
        <w:t>Pracoviště:</w:t>
      </w:r>
      <w:r w:rsidRPr="00FE4CE9">
        <w:rPr>
          <w:rFonts w:cs="Arial"/>
          <w:sz w:val="20"/>
          <w:szCs w:val="20"/>
        </w:rPr>
        <w:tab/>
        <w:t>Kooperativa pojišťovna</w:t>
      </w:r>
      <w:r w:rsidRPr="00FE4CE9">
        <w:rPr>
          <w:rFonts w:cs="Arial"/>
          <w:sz w:val="20"/>
        </w:rPr>
        <w:t xml:space="preserve">, a.s., Vienna Insurance Group, </w:t>
      </w:r>
      <w:r w:rsidR="00623AFC" w:rsidRPr="00FE4CE9">
        <w:rPr>
          <w:rFonts w:cs="Arial"/>
          <w:sz w:val="20"/>
        </w:rPr>
        <w:t>Pobřežní 665/21</w:t>
      </w:r>
      <w:r w:rsidRPr="00FE4CE9">
        <w:rPr>
          <w:rFonts w:cs="Arial"/>
          <w:sz w:val="20"/>
        </w:rPr>
        <w:t xml:space="preserve">, Praha </w:t>
      </w:r>
      <w:r w:rsidR="00623AFC" w:rsidRPr="00FE4CE9">
        <w:rPr>
          <w:rFonts w:cs="Arial"/>
          <w:sz w:val="20"/>
        </w:rPr>
        <w:t>8</w:t>
      </w:r>
      <w:r w:rsidRPr="00FE4CE9">
        <w:rPr>
          <w:rFonts w:cs="Arial"/>
          <w:sz w:val="20"/>
        </w:rPr>
        <w:t>, PSČ 1</w:t>
      </w:r>
      <w:r w:rsidR="00623AFC" w:rsidRPr="00FE4CE9">
        <w:rPr>
          <w:rFonts w:cs="Arial"/>
          <w:sz w:val="20"/>
        </w:rPr>
        <w:t>86</w:t>
      </w:r>
      <w:r w:rsidRPr="00FE4CE9">
        <w:rPr>
          <w:rFonts w:cs="Arial"/>
          <w:sz w:val="20"/>
        </w:rPr>
        <w:t xml:space="preserve"> 00, </w:t>
      </w:r>
      <w:r w:rsidRPr="00FE4CE9">
        <w:rPr>
          <w:sz w:val="20"/>
        </w:rPr>
        <w:t>Česká republika</w:t>
      </w:r>
      <w:r w:rsidRPr="00FE4CE9">
        <w:rPr>
          <w:rFonts w:cs="Arial"/>
          <w:sz w:val="20"/>
        </w:rPr>
        <w:t>.</w:t>
      </w:r>
    </w:p>
    <w:p w14:paraId="2B50A4F8" w14:textId="77777777" w:rsidR="008264D4" w:rsidRPr="00FE4CE9" w:rsidRDefault="008264D4" w:rsidP="00300523">
      <w:pPr>
        <w:pStyle w:val="Zkladntext32"/>
        <w:tabs>
          <w:tab w:val="clear" w:pos="-720"/>
        </w:tabs>
        <w:spacing w:line="240" w:lineRule="auto"/>
        <w:rPr>
          <w:rFonts w:ascii="Koop Office" w:hAnsi="Koop Office" w:cs="Arial"/>
        </w:rPr>
      </w:pPr>
    </w:p>
    <w:p w14:paraId="4C55A9FC" w14:textId="3B8AFDCE" w:rsidR="008264D4" w:rsidRPr="00FE4CE9" w:rsidRDefault="008264D4" w:rsidP="00300523">
      <w:pPr>
        <w:pStyle w:val="Zkladntext32"/>
        <w:tabs>
          <w:tab w:val="clear" w:pos="-720"/>
        </w:tabs>
        <w:spacing w:line="240" w:lineRule="auto"/>
        <w:rPr>
          <w:rFonts w:ascii="Koop Office" w:hAnsi="Koop Office" w:cs="Arial"/>
        </w:rPr>
      </w:pPr>
      <w:r w:rsidRPr="00FE4CE9">
        <w:rPr>
          <w:rFonts w:ascii="Koop Office" w:hAnsi="Koop Office" w:cs="Arial"/>
        </w:rPr>
        <w:t>a</w:t>
      </w:r>
    </w:p>
    <w:p w14:paraId="0EA2407A" w14:textId="77777777" w:rsidR="00876433" w:rsidRPr="00FE4CE9" w:rsidRDefault="00876433" w:rsidP="00876433">
      <w:pPr>
        <w:rPr>
          <w:spacing w:val="20"/>
          <w:sz w:val="20"/>
          <w:szCs w:val="20"/>
        </w:rPr>
      </w:pPr>
    </w:p>
    <w:p w14:paraId="5389EF50" w14:textId="1EBD638A" w:rsidR="00E96EBD" w:rsidRPr="00FE4CE9" w:rsidRDefault="00E96EBD" w:rsidP="00E96EBD">
      <w:pPr>
        <w:rPr>
          <w:rFonts w:cs="Arial"/>
          <w:b/>
          <w:spacing w:val="20"/>
          <w:sz w:val="32"/>
        </w:rPr>
      </w:pPr>
      <w:r w:rsidRPr="00FE4CE9">
        <w:rPr>
          <w:rFonts w:cs="Arial"/>
          <w:b/>
          <w:spacing w:val="20"/>
          <w:sz w:val="32"/>
        </w:rPr>
        <w:t xml:space="preserve">Město </w:t>
      </w:r>
      <w:r w:rsidR="00080492" w:rsidRPr="00FE4CE9">
        <w:rPr>
          <w:rFonts w:cs="Arial"/>
          <w:b/>
          <w:spacing w:val="20"/>
          <w:sz w:val="32"/>
        </w:rPr>
        <w:t>Rychnov nad Kněžnou</w:t>
      </w:r>
    </w:p>
    <w:p w14:paraId="6DAEB63A" w14:textId="314CCE39" w:rsidR="00E96EBD" w:rsidRPr="00FE4CE9" w:rsidRDefault="00E96EBD" w:rsidP="00E96EBD">
      <w:pPr>
        <w:spacing w:before="60"/>
        <w:jc w:val="both"/>
        <w:rPr>
          <w:rFonts w:cs="Arial"/>
          <w:b/>
          <w:sz w:val="20"/>
          <w:szCs w:val="20"/>
        </w:rPr>
      </w:pPr>
      <w:r w:rsidRPr="00FE4CE9">
        <w:rPr>
          <w:rFonts w:cs="Arial"/>
          <w:b/>
          <w:sz w:val="20"/>
          <w:szCs w:val="20"/>
        </w:rPr>
        <w:t xml:space="preserve">se sídlem: </w:t>
      </w:r>
      <w:r w:rsidR="00080492" w:rsidRPr="00FE4CE9">
        <w:rPr>
          <w:rFonts w:cs="Arial"/>
          <w:b/>
          <w:sz w:val="20"/>
          <w:szCs w:val="20"/>
        </w:rPr>
        <w:t>Rychnov nad Kněžnou, Havlíčkova 136</w:t>
      </w:r>
      <w:r w:rsidRPr="00FE4CE9">
        <w:rPr>
          <w:rFonts w:cs="Arial"/>
          <w:b/>
          <w:sz w:val="20"/>
          <w:szCs w:val="20"/>
        </w:rPr>
        <w:t xml:space="preserve">, PSČ </w:t>
      </w:r>
      <w:r w:rsidR="00080492" w:rsidRPr="00FE4CE9">
        <w:rPr>
          <w:rFonts w:cs="Arial"/>
          <w:b/>
          <w:sz w:val="20"/>
          <w:szCs w:val="20"/>
        </w:rPr>
        <w:t>516 01</w:t>
      </w:r>
      <w:r w:rsidRPr="00FE4CE9">
        <w:rPr>
          <w:rFonts w:cs="Arial"/>
          <w:b/>
          <w:sz w:val="20"/>
          <w:szCs w:val="20"/>
        </w:rPr>
        <w:t>, Česká republika</w:t>
      </w:r>
    </w:p>
    <w:p w14:paraId="6291AF47" w14:textId="3D686129" w:rsidR="00E96EBD" w:rsidRPr="00FE4CE9" w:rsidRDefault="00E96EBD" w:rsidP="00E96EBD">
      <w:pPr>
        <w:pStyle w:val="Zkladntext3"/>
        <w:spacing w:before="60" w:after="0"/>
        <w:rPr>
          <w:rFonts w:ascii="Koop Office" w:hAnsi="Koop Office" w:cs="Arial"/>
          <w:b/>
          <w:sz w:val="20"/>
          <w:szCs w:val="20"/>
        </w:rPr>
      </w:pPr>
      <w:r w:rsidRPr="00FE4CE9">
        <w:rPr>
          <w:rFonts w:ascii="Koop Office" w:hAnsi="Koop Office" w:cs="Arial"/>
          <w:b/>
          <w:sz w:val="20"/>
          <w:szCs w:val="20"/>
        </w:rPr>
        <w:t>IČO: 00</w:t>
      </w:r>
      <w:r w:rsidR="00080492" w:rsidRPr="00FE4CE9">
        <w:rPr>
          <w:rFonts w:ascii="Koop Office" w:hAnsi="Koop Office" w:cs="Arial"/>
          <w:b/>
          <w:sz w:val="20"/>
          <w:szCs w:val="20"/>
        </w:rPr>
        <w:t>275336</w:t>
      </w:r>
    </w:p>
    <w:p w14:paraId="09FE1954" w14:textId="77777777" w:rsidR="00E96EBD" w:rsidRPr="00FE4CE9" w:rsidRDefault="00E96EBD" w:rsidP="00E96EBD">
      <w:pPr>
        <w:spacing w:before="60"/>
        <w:rPr>
          <w:sz w:val="20"/>
          <w:szCs w:val="20"/>
        </w:rPr>
      </w:pPr>
      <w:r w:rsidRPr="00FE4CE9">
        <w:rPr>
          <w:rFonts w:cs="Arial"/>
          <w:bCs/>
          <w:sz w:val="20"/>
          <w:szCs w:val="20"/>
        </w:rPr>
        <w:t xml:space="preserve">(dále jen </w:t>
      </w:r>
      <w:r w:rsidRPr="00FE4CE9">
        <w:rPr>
          <w:rFonts w:cs="Arial"/>
          <w:sz w:val="20"/>
          <w:szCs w:val="20"/>
        </w:rPr>
        <w:t>„</w:t>
      </w:r>
      <w:r w:rsidRPr="00FE4CE9">
        <w:rPr>
          <w:rFonts w:cs="Arial"/>
          <w:b/>
          <w:sz w:val="20"/>
          <w:szCs w:val="20"/>
        </w:rPr>
        <w:t>pojistník</w:t>
      </w:r>
      <w:r w:rsidRPr="00FE4CE9">
        <w:rPr>
          <w:rFonts w:cs="Arial"/>
          <w:sz w:val="20"/>
          <w:szCs w:val="20"/>
        </w:rPr>
        <w:t>”</w:t>
      </w:r>
      <w:r w:rsidRPr="00FE4CE9">
        <w:rPr>
          <w:rFonts w:cs="Arial"/>
          <w:bCs/>
          <w:sz w:val="20"/>
          <w:szCs w:val="20"/>
        </w:rPr>
        <w:t>),</w:t>
      </w:r>
    </w:p>
    <w:p w14:paraId="741E5985" w14:textId="58D7930B" w:rsidR="00E96EBD" w:rsidRPr="00FE4CE9" w:rsidRDefault="00E96EBD" w:rsidP="00E96EBD">
      <w:pPr>
        <w:tabs>
          <w:tab w:val="left" w:pos="1134"/>
        </w:tabs>
        <w:spacing w:before="60"/>
        <w:jc w:val="both"/>
        <w:rPr>
          <w:rFonts w:cs="Arial"/>
          <w:bCs/>
          <w:sz w:val="20"/>
        </w:rPr>
      </w:pPr>
      <w:r w:rsidRPr="00FE4CE9">
        <w:rPr>
          <w:rFonts w:cs="Arial"/>
          <w:sz w:val="20"/>
          <w:szCs w:val="20"/>
        </w:rPr>
        <w:t xml:space="preserve">zastoupený </w:t>
      </w:r>
      <w:r w:rsidR="007915CA">
        <w:rPr>
          <w:rFonts w:cs="Arial"/>
          <w:sz w:val="20"/>
          <w:szCs w:val="20"/>
        </w:rPr>
        <w:t>xxxxxxxxxxxxxxxxxxxxxxxxxxxxxxxxxxx</w:t>
      </w:r>
      <w:r w:rsidRPr="00FE4CE9">
        <w:rPr>
          <w:rFonts w:cs="Arial"/>
          <w:bCs/>
          <w:sz w:val="20"/>
        </w:rPr>
        <w:t>.</w:t>
      </w:r>
    </w:p>
    <w:p w14:paraId="4B5D3163" w14:textId="77777777" w:rsidR="00E96EBD" w:rsidRPr="00FE4CE9" w:rsidRDefault="00E96EBD" w:rsidP="00E96EBD">
      <w:pPr>
        <w:spacing w:before="60"/>
        <w:jc w:val="both"/>
        <w:rPr>
          <w:rFonts w:cs="Arial"/>
          <w:bCs/>
          <w:sz w:val="20"/>
        </w:rPr>
      </w:pPr>
      <w:r w:rsidRPr="00FE4CE9">
        <w:rPr>
          <w:rFonts w:cs="Arial"/>
          <w:bCs/>
          <w:sz w:val="20"/>
        </w:rPr>
        <w:t>Korespondenční adresa pojistníka je totožná s výše uvedenou adresou pojistníka.</w:t>
      </w:r>
    </w:p>
    <w:p w14:paraId="513C765C" w14:textId="6CBA6369" w:rsidR="00E96EBD" w:rsidRPr="00FE4CE9" w:rsidRDefault="00E96EBD" w:rsidP="00E96EBD">
      <w:pPr>
        <w:ind w:left="284" w:hanging="284"/>
        <w:rPr>
          <w:rFonts w:cs="Arial"/>
          <w:sz w:val="20"/>
        </w:rPr>
      </w:pPr>
    </w:p>
    <w:p w14:paraId="2BD34882" w14:textId="63916277" w:rsidR="006356C9" w:rsidRPr="00FE4CE9" w:rsidRDefault="006356C9" w:rsidP="0011071F">
      <w:pPr>
        <w:rPr>
          <w:rFonts w:cs="Arial"/>
          <w:sz w:val="20"/>
        </w:rPr>
      </w:pPr>
    </w:p>
    <w:p w14:paraId="5B7B54C2" w14:textId="7F138CC7" w:rsidR="006356C9" w:rsidRPr="00FE4CE9" w:rsidRDefault="006356C9" w:rsidP="00876433">
      <w:pPr>
        <w:ind w:left="284" w:hanging="284"/>
        <w:rPr>
          <w:rFonts w:cs="Arial"/>
          <w:sz w:val="20"/>
        </w:rPr>
      </w:pPr>
    </w:p>
    <w:p w14:paraId="2C0C98EB" w14:textId="77777777" w:rsidR="008264D4" w:rsidRPr="00FE4CE9" w:rsidRDefault="008264D4" w:rsidP="00876433">
      <w:pPr>
        <w:ind w:left="284" w:hanging="284"/>
        <w:rPr>
          <w:rFonts w:cs="Arial"/>
          <w:sz w:val="20"/>
        </w:rPr>
      </w:pPr>
    </w:p>
    <w:p w14:paraId="3A6EE772" w14:textId="77777777" w:rsidR="00876433" w:rsidRPr="00FE4CE9" w:rsidRDefault="00876433" w:rsidP="00876433">
      <w:pPr>
        <w:ind w:left="284" w:hanging="284"/>
        <w:rPr>
          <w:rFonts w:cs="Arial"/>
          <w:sz w:val="20"/>
        </w:rPr>
      </w:pPr>
      <w:r w:rsidRPr="00FE4CE9">
        <w:rPr>
          <w:rFonts w:cs="Arial"/>
          <w:sz w:val="20"/>
        </w:rPr>
        <w:lastRenderedPageBreak/>
        <w:t xml:space="preserve">uzavírají </w:t>
      </w:r>
    </w:p>
    <w:p w14:paraId="36A3A30E" w14:textId="77777777" w:rsidR="008264D4" w:rsidRPr="00FE4CE9" w:rsidRDefault="008264D4" w:rsidP="008264D4">
      <w:pPr>
        <w:pStyle w:val="Zkladntext32"/>
        <w:spacing w:line="240" w:lineRule="auto"/>
        <w:jc w:val="both"/>
        <w:rPr>
          <w:rFonts w:ascii="Koop Office" w:hAnsi="Koop Office" w:cs="Arial"/>
        </w:rPr>
      </w:pPr>
    </w:p>
    <w:p w14:paraId="4D486EDB" w14:textId="6CD7FEEB" w:rsidR="008264D4" w:rsidRPr="00FE4CE9" w:rsidRDefault="00876433" w:rsidP="008264D4">
      <w:pPr>
        <w:pStyle w:val="Zkladntext32"/>
        <w:spacing w:line="240" w:lineRule="auto"/>
        <w:jc w:val="both"/>
        <w:rPr>
          <w:rFonts w:ascii="Koop Office" w:hAnsi="Koop Office" w:cs="Arial"/>
        </w:rPr>
      </w:pPr>
      <w:r w:rsidRPr="00FE4CE9">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14:paraId="355B807F" w14:textId="125D5D2F" w:rsidR="00080492" w:rsidRPr="00FE4CE9" w:rsidRDefault="00080492" w:rsidP="00080492"/>
    <w:p w14:paraId="6668386F" w14:textId="77777777" w:rsidR="00080492" w:rsidRPr="00FE4CE9" w:rsidRDefault="00080492" w:rsidP="00080492">
      <w:pPr>
        <w:rPr>
          <w:rFonts w:cs="Arial"/>
          <w:sz w:val="20"/>
        </w:rPr>
      </w:pPr>
    </w:p>
    <w:p w14:paraId="4749E459" w14:textId="77777777" w:rsidR="00080492" w:rsidRPr="00FE4CE9" w:rsidRDefault="00080492" w:rsidP="00080492">
      <w:pPr>
        <w:rPr>
          <w:rFonts w:cs="Arial"/>
          <w:sz w:val="20"/>
        </w:rPr>
      </w:pPr>
    </w:p>
    <w:p w14:paraId="78CA04FE" w14:textId="77777777" w:rsidR="00080492" w:rsidRPr="00FE4CE9" w:rsidRDefault="00080492" w:rsidP="00080492">
      <w:pPr>
        <w:rPr>
          <w:rFonts w:cs="Arial"/>
          <w:sz w:val="20"/>
        </w:rPr>
      </w:pPr>
      <w:r w:rsidRPr="00FE4CE9">
        <w:rPr>
          <w:rFonts w:cs="Arial"/>
          <w:sz w:val="20"/>
        </w:rPr>
        <w:t>Tato pojistná smlouva byla sjednána prostřednictvím samostatného zprostředkovatele:</w:t>
      </w:r>
    </w:p>
    <w:p w14:paraId="792E7C3B" w14:textId="440949C7" w:rsidR="00080492" w:rsidRPr="00FE4CE9" w:rsidRDefault="00375A3F" w:rsidP="00080492">
      <w:pPr>
        <w:jc w:val="both"/>
        <w:rPr>
          <w:rFonts w:cs="Arial"/>
          <w:b/>
          <w:sz w:val="32"/>
        </w:rPr>
      </w:pPr>
      <w:r w:rsidRPr="00FE4CE9">
        <w:rPr>
          <w:rFonts w:cs="Arial"/>
          <w:b/>
          <w:sz w:val="32"/>
        </w:rPr>
        <w:t>Eurovalley s.r.o.</w:t>
      </w:r>
    </w:p>
    <w:p w14:paraId="0760DC4C" w14:textId="56A52FE8" w:rsidR="00080492" w:rsidRPr="00FE4CE9" w:rsidRDefault="00080492" w:rsidP="00080492">
      <w:pPr>
        <w:spacing w:line="280" w:lineRule="exact"/>
        <w:jc w:val="both"/>
        <w:rPr>
          <w:rFonts w:cs="Arial"/>
          <w:b/>
          <w:sz w:val="20"/>
          <w:szCs w:val="20"/>
        </w:rPr>
      </w:pPr>
      <w:r w:rsidRPr="00FE4CE9">
        <w:rPr>
          <w:rFonts w:cs="Arial"/>
          <w:b/>
          <w:sz w:val="20"/>
          <w:szCs w:val="20"/>
        </w:rPr>
        <w:t xml:space="preserve">se sídlem: </w:t>
      </w:r>
      <w:r w:rsidR="008B7447" w:rsidRPr="00FE4CE9">
        <w:rPr>
          <w:rFonts w:cs="Arial"/>
          <w:b/>
          <w:sz w:val="20"/>
          <w:szCs w:val="20"/>
        </w:rPr>
        <w:t>Brno, Zábrdovice,</w:t>
      </w:r>
      <w:r w:rsidR="00375A3F" w:rsidRPr="00FE4CE9">
        <w:rPr>
          <w:rFonts w:cs="Arial"/>
          <w:b/>
          <w:sz w:val="20"/>
          <w:szCs w:val="20"/>
        </w:rPr>
        <w:t xml:space="preserve"> Příkop 838/6</w:t>
      </w:r>
      <w:r w:rsidRPr="00FE4CE9">
        <w:rPr>
          <w:rFonts w:cs="Arial"/>
          <w:b/>
          <w:sz w:val="20"/>
          <w:szCs w:val="20"/>
        </w:rPr>
        <w:t xml:space="preserve">, PSČ </w:t>
      </w:r>
      <w:r w:rsidR="00375A3F" w:rsidRPr="00FE4CE9">
        <w:rPr>
          <w:rFonts w:cs="Arial"/>
          <w:b/>
          <w:sz w:val="20"/>
          <w:szCs w:val="20"/>
        </w:rPr>
        <w:t>602 00</w:t>
      </w:r>
      <w:r w:rsidRPr="00FE4CE9">
        <w:rPr>
          <w:rFonts w:cs="Arial"/>
          <w:b/>
          <w:sz w:val="20"/>
          <w:szCs w:val="20"/>
        </w:rPr>
        <w:t>, Česká republika</w:t>
      </w:r>
    </w:p>
    <w:p w14:paraId="29F002A3" w14:textId="5A935A1F" w:rsidR="00080492" w:rsidRPr="00FE4CE9" w:rsidRDefault="00080492" w:rsidP="00080492">
      <w:pPr>
        <w:spacing w:line="280" w:lineRule="exact"/>
        <w:jc w:val="both"/>
        <w:rPr>
          <w:rFonts w:cs="Arial"/>
          <w:b/>
          <w:sz w:val="20"/>
          <w:szCs w:val="20"/>
        </w:rPr>
      </w:pPr>
      <w:r w:rsidRPr="00FE4CE9">
        <w:rPr>
          <w:rFonts w:cs="Arial"/>
          <w:b/>
          <w:sz w:val="20"/>
          <w:szCs w:val="20"/>
        </w:rPr>
        <w:t xml:space="preserve">IČO: </w:t>
      </w:r>
      <w:r w:rsidR="00375A3F" w:rsidRPr="00FE4CE9">
        <w:rPr>
          <w:rFonts w:cs="Arial"/>
          <w:b/>
          <w:sz w:val="20"/>
          <w:szCs w:val="20"/>
        </w:rPr>
        <w:t>29368324</w:t>
      </w:r>
    </w:p>
    <w:p w14:paraId="77A1F570" w14:textId="77777777" w:rsidR="00080492" w:rsidRPr="00FE4CE9" w:rsidRDefault="00080492" w:rsidP="00080492">
      <w:pPr>
        <w:spacing w:line="280" w:lineRule="exact"/>
        <w:jc w:val="both"/>
        <w:rPr>
          <w:b/>
          <w:sz w:val="20"/>
        </w:rPr>
      </w:pPr>
      <w:r w:rsidRPr="00FE4CE9">
        <w:rPr>
          <w:bCs/>
          <w:sz w:val="20"/>
        </w:rPr>
        <w:t xml:space="preserve">(dále jen </w:t>
      </w:r>
      <w:r w:rsidRPr="00FE4CE9">
        <w:rPr>
          <w:b/>
          <w:sz w:val="20"/>
        </w:rPr>
        <w:t>„samostatný zprostředkovatel”</w:t>
      </w:r>
      <w:r w:rsidRPr="00FE4CE9">
        <w:rPr>
          <w:bCs/>
          <w:sz w:val="20"/>
        </w:rPr>
        <w:t>)</w:t>
      </w:r>
    </w:p>
    <w:p w14:paraId="1B51BBCE" w14:textId="77777777" w:rsidR="00080492" w:rsidRPr="00FE4CE9" w:rsidRDefault="00080492" w:rsidP="00080492">
      <w:pPr>
        <w:spacing w:before="60"/>
        <w:jc w:val="both"/>
        <w:rPr>
          <w:rFonts w:cs="Arial"/>
          <w:bCs/>
          <w:sz w:val="20"/>
        </w:rPr>
      </w:pPr>
      <w:r w:rsidRPr="00FE4CE9">
        <w:rPr>
          <w:rFonts w:cs="Arial"/>
          <w:bCs/>
          <w:sz w:val="20"/>
        </w:rPr>
        <w:t>Korespondenční adresa samostatného zprostředkovatele je totožná s výše uvedenou adresou samostatného zprostředkovatele.</w:t>
      </w:r>
    </w:p>
    <w:p w14:paraId="6A1E876F" w14:textId="7E4FA8C3" w:rsidR="00080492" w:rsidRPr="00FE4CE9" w:rsidRDefault="00080492" w:rsidP="00080492">
      <w:pPr>
        <w:spacing w:before="60"/>
        <w:jc w:val="both"/>
        <w:rPr>
          <w:rFonts w:cs="Arial"/>
          <w:sz w:val="20"/>
          <w:u w:val="single"/>
        </w:rPr>
      </w:pPr>
      <w:r w:rsidRPr="00FE4CE9">
        <w:rPr>
          <w:sz w:val="20"/>
          <w:szCs w:val="20"/>
        </w:rPr>
        <w:t>Sjednání této pojistné smlouvy zprostředkoval pro pojistníka samostatný zprostředkovatel v postavení         pojišťovacího makléře.</w:t>
      </w:r>
    </w:p>
    <w:p w14:paraId="45665B1E" w14:textId="7FBBAD8D" w:rsidR="000F692E" w:rsidRPr="00FE4CE9" w:rsidRDefault="000F692E" w:rsidP="008264D4">
      <w:pPr>
        <w:pStyle w:val="Nadpislnk"/>
        <w:keepLines w:val="0"/>
        <w:rPr>
          <w:sz w:val="20"/>
          <w:szCs w:val="20"/>
        </w:rPr>
      </w:pPr>
      <w:r w:rsidRPr="00FE4CE9">
        <w:rPr>
          <w:sz w:val="20"/>
          <w:szCs w:val="20"/>
        </w:rPr>
        <w:t>Článek I.</w:t>
      </w:r>
      <w:r w:rsidRPr="00FE4CE9">
        <w:rPr>
          <w:sz w:val="20"/>
          <w:szCs w:val="20"/>
        </w:rPr>
        <w:br/>
        <w:t>Úvodní ustanovení</w:t>
      </w:r>
    </w:p>
    <w:p w14:paraId="614F2485" w14:textId="77777777" w:rsidR="008E2EB8" w:rsidRPr="00FE4CE9" w:rsidRDefault="000F692E" w:rsidP="008264D4">
      <w:pPr>
        <w:keepNext/>
        <w:numPr>
          <w:ilvl w:val="0"/>
          <w:numId w:val="12"/>
        </w:numPr>
        <w:tabs>
          <w:tab w:val="left" w:pos="-1418"/>
        </w:tabs>
        <w:spacing w:before="120"/>
        <w:jc w:val="both"/>
        <w:rPr>
          <w:rFonts w:cs="Arial"/>
          <w:sz w:val="20"/>
          <w:szCs w:val="20"/>
        </w:rPr>
      </w:pPr>
      <w:r w:rsidRPr="00FE4CE9">
        <w:rPr>
          <w:rFonts w:cs="Arial"/>
          <w:sz w:val="20"/>
          <w:szCs w:val="20"/>
        </w:rPr>
        <w:t>Pojištěným</w:t>
      </w:r>
      <w:r w:rsidR="00663065" w:rsidRPr="00FE4CE9">
        <w:rPr>
          <w:rFonts w:cs="Arial"/>
          <w:sz w:val="20"/>
          <w:szCs w:val="20"/>
        </w:rPr>
        <w:t xml:space="preserve"> je</w:t>
      </w:r>
      <w:r w:rsidR="008E2EB8" w:rsidRPr="00FE4CE9">
        <w:rPr>
          <w:rFonts w:cs="Arial"/>
          <w:sz w:val="20"/>
          <w:szCs w:val="20"/>
        </w:rPr>
        <w:t>:</w:t>
      </w:r>
    </w:p>
    <w:p w14:paraId="12A792F7" w14:textId="6F03049C" w:rsidR="00B00E8B" w:rsidRPr="00FE4CE9" w:rsidRDefault="008E2EB8" w:rsidP="008E2EB8">
      <w:pPr>
        <w:keepNext/>
        <w:numPr>
          <w:ilvl w:val="0"/>
          <w:numId w:val="33"/>
        </w:numPr>
        <w:tabs>
          <w:tab w:val="left" w:pos="-1418"/>
        </w:tabs>
        <w:spacing w:before="40"/>
        <w:ind w:left="782" w:hanging="357"/>
        <w:jc w:val="both"/>
        <w:rPr>
          <w:rFonts w:cs="Arial"/>
          <w:sz w:val="20"/>
          <w:szCs w:val="20"/>
        </w:rPr>
      </w:pPr>
      <w:r w:rsidRPr="00FE4CE9">
        <w:rPr>
          <w:rFonts w:cs="Arial"/>
          <w:sz w:val="20"/>
          <w:szCs w:val="20"/>
        </w:rPr>
        <w:t>P</w:t>
      </w:r>
      <w:r w:rsidR="007F36FB" w:rsidRPr="00FE4CE9">
        <w:rPr>
          <w:rFonts w:cs="Arial"/>
          <w:sz w:val="20"/>
          <w:szCs w:val="20"/>
        </w:rPr>
        <w:t>ojistník.</w:t>
      </w:r>
    </w:p>
    <w:p w14:paraId="5600928D" w14:textId="727E7475" w:rsidR="008E2EB8" w:rsidRPr="00FE4CE9" w:rsidRDefault="008E2EB8" w:rsidP="008E2EB8">
      <w:pPr>
        <w:keepNext/>
        <w:numPr>
          <w:ilvl w:val="0"/>
          <w:numId w:val="33"/>
        </w:numPr>
        <w:tabs>
          <w:tab w:val="left" w:pos="-1418"/>
        </w:tabs>
        <w:ind w:left="782" w:hanging="357"/>
        <w:jc w:val="both"/>
        <w:rPr>
          <w:rFonts w:cs="Arial"/>
          <w:sz w:val="20"/>
          <w:szCs w:val="20"/>
        </w:rPr>
      </w:pPr>
      <w:r w:rsidRPr="00FE4CE9">
        <w:rPr>
          <w:rFonts w:cs="Arial"/>
          <w:sz w:val="20"/>
          <w:szCs w:val="20"/>
        </w:rPr>
        <w:t>Další pojištění uvedení na Příloze č. 1 této pojistné smlouvy.</w:t>
      </w:r>
    </w:p>
    <w:p w14:paraId="74832CD1" w14:textId="77777777" w:rsidR="000F692E" w:rsidRPr="00FE4CE9" w:rsidRDefault="000F692E" w:rsidP="008264D4">
      <w:pPr>
        <w:keepNext/>
        <w:numPr>
          <w:ilvl w:val="0"/>
          <w:numId w:val="12"/>
        </w:numPr>
        <w:tabs>
          <w:tab w:val="left" w:pos="-1418"/>
        </w:tabs>
        <w:spacing w:before="120"/>
        <w:jc w:val="both"/>
        <w:rPr>
          <w:rFonts w:cs="Arial"/>
          <w:sz w:val="20"/>
          <w:szCs w:val="20"/>
        </w:rPr>
      </w:pPr>
      <w:r w:rsidRPr="00FE4CE9">
        <w:rPr>
          <w:rFonts w:cs="Arial"/>
          <w:sz w:val="20"/>
          <w:szCs w:val="20"/>
        </w:rPr>
        <w:t>K tomuto pojištění se vztahují: Všeobecné pojistné podmínky (dále jen „VPP“), Zvláštní pojistné podmínky (dále jen „ZPP“) a Dodatkové pojistné podmínky (dále jen „DPP“).</w:t>
      </w:r>
    </w:p>
    <w:p w14:paraId="675B3A33" w14:textId="0A20C81B" w:rsidR="000F692E" w:rsidRPr="00FE4CE9" w:rsidRDefault="00951DD5" w:rsidP="008264D4">
      <w:pPr>
        <w:pStyle w:val="Styl10bTunZarovnatdobloku"/>
        <w:keepNext/>
        <w:rPr>
          <w:color w:val="auto"/>
        </w:rPr>
      </w:pPr>
      <w:r w:rsidRPr="00FE4CE9">
        <w:rPr>
          <w:color w:val="auto"/>
        </w:rPr>
        <w:t xml:space="preserve">        </w:t>
      </w:r>
      <w:r w:rsidR="0031028B" w:rsidRPr="00FE4CE9">
        <w:rPr>
          <w:color w:val="auto"/>
        </w:rPr>
        <w:t xml:space="preserve"> </w:t>
      </w:r>
      <w:r w:rsidR="000F692E" w:rsidRPr="00FE4CE9">
        <w:rPr>
          <w:color w:val="auto"/>
        </w:rPr>
        <w:t xml:space="preserve">Všeobecné pojistné podmínky </w:t>
      </w:r>
    </w:p>
    <w:p w14:paraId="31D49311" w14:textId="77777777" w:rsidR="000F692E" w:rsidRPr="00FE4CE9" w:rsidRDefault="000F692E" w:rsidP="008264D4">
      <w:pPr>
        <w:pStyle w:val="Styl10bZarovnatdobloku"/>
        <w:keepNext/>
      </w:pPr>
      <w:r w:rsidRPr="00FE4CE9">
        <w:tab/>
        <w:t>VPP P-100/14 - pro pojištění majetku a odpovědnosti</w:t>
      </w:r>
    </w:p>
    <w:p w14:paraId="431AB32A" w14:textId="77777777" w:rsidR="000F692E" w:rsidRPr="00FE4CE9" w:rsidRDefault="000F692E" w:rsidP="0065634F">
      <w:pPr>
        <w:keepNext/>
        <w:tabs>
          <w:tab w:val="left" w:pos="-720"/>
          <w:tab w:val="left" w:pos="426"/>
        </w:tabs>
        <w:rPr>
          <w:rFonts w:cs="Arial"/>
          <w:b/>
          <w:bCs/>
          <w:sz w:val="20"/>
          <w:szCs w:val="20"/>
        </w:rPr>
      </w:pPr>
      <w:r w:rsidRPr="00FE4CE9">
        <w:rPr>
          <w:rFonts w:cs="Arial"/>
          <w:b/>
          <w:bCs/>
          <w:sz w:val="20"/>
          <w:szCs w:val="20"/>
        </w:rPr>
        <w:tab/>
        <w:t>Zvláštní pojistné podmínky</w:t>
      </w:r>
    </w:p>
    <w:p w14:paraId="725830BD" w14:textId="77777777" w:rsidR="000F692E" w:rsidRPr="00FE4CE9" w:rsidRDefault="000F692E" w:rsidP="000F692E">
      <w:pPr>
        <w:keepNext/>
        <w:tabs>
          <w:tab w:val="left" w:pos="-720"/>
          <w:tab w:val="left" w:pos="426"/>
        </w:tabs>
        <w:ind w:left="426"/>
        <w:rPr>
          <w:rFonts w:cs="Arial"/>
          <w:sz w:val="20"/>
          <w:szCs w:val="20"/>
        </w:rPr>
      </w:pPr>
      <w:r w:rsidRPr="00FE4CE9">
        <w:rPr>
          <w:rFonts w:cs="Arial"/>
          <w:bCs/>
          <w:sz w:val="20"/>
          <w:szCs w:val="20"/>
        </w:rPr>
        <w:t>ZPP</w:t>
      </w:r>
      <w:r w:rsidRPr="00FE4CE9">
        <w:rPr>
          <w:rFonts w:cs="Arial"/>
          <w:sz w:val="20"/>
          <w:szCs w:val="20"/>
        </w:rPr>
        <w:t xml:space="preserve"> P-150/14 - pro živelní pojištění</w:t>
      </w:r>
    </w:p>
    <w:p w14:paraId="3C52C4BC" w14:textId="77777777" w:rsidR="000F692E" w:rsidRPr="00FE4CE9" w:rsidRDefault="000F692E" w:rsidP="000F692E">
      <w:pPr>
        <w:keepNext/>
        <w:tabs>
          <w:tab w:val="left" w:pos="-720"/>
          <w:tab w:val="left" w:pos="426"/>
        </w:tabs>
        <w:ind w:left="426"/>
        <w:rPr>
          <w:rFonts w:cs="Arial"/>
          <w:sz w:val="20"/>
          <w:szCs w:val="20"/>
        </w:rPr>
      </w:pPr>
      <w:r w:rsidRPr="00FE4CE9">
        <w:rPr>
          <w:rFonts w:cs="Arial"/>
          <w:bCs/>
          <w:sz w:val="20"/>
          <w:szCs w:val="20"/>
        </w:rPr>
        <w:t>ZPP</w:t>
      </w:r>
      <w:r w:rsidRPr="00FE4CE9">
        <w:rPr>
          <w:rFonts w:cs="Arial"/>
          <w:sz w:val="20"/>
          <w:szCs w:val="20"/>
        </w:rPr>
        <w:t xml:space="preserve"> P-200/14 - pro pojištění pro případ odcizení</w:t>
      </w:r>
    </w:p>
    <w:p w14:paraId="7B54A555" w14:textId="73780084" w:rsidR="001306BE" w:rsidRPr="00FE4CE9" w:rsidRDefault="002A7DC9" w:rsidP="002A7DC9">
      <w:pPr>
        <w:suppressAutoHyphens/>
        <w:ind w:left="426"/>
        <w:rPr>
          <w:rFonts w:cs="Arial"/>
          <w:sz w:val="20"/>
          <w:szCs w:val="20"/>
        </w:rPr>
      </w:pPr>
      <w:r w:rsidRPr="00FE4CE9">
        <w:rPr>
          <w:rFonts w:cs="Arial"/>
          <w:bCs/>
          <w:sz w:val="20"/>
        </w:rPr>
        <w:t>ZPP</w:t>
      </w:r>
      <w:r w:rsidRPr="00FE4CE9">
        <w:rPr>
          <w:rFonts w:cs="Arial"/>
          <w:sz w:val="20"/>
        </w:rPr>
        <w:t xml:space="preserve"> P-250/14 - pro pojištění skla</w:t>
      </w:r>
      <w:r w:rsidRPr="00FE4CE9">
        <w:rPr>
          <w:rFonts w:cs="Arial"/>
          <w:sz w:val="20"/>
        </w:rPr>
        <w:cr/>
      </w:r>
      <w:r w:rsidR="001306BE" w:rsidRPr="00FE4CE9">
        <w:rPr>
          <w:rFonts w:cs="Arial"/>
          <w:sz w:val="20"/>
          <w:szCs w:val="20"/>
        </w:rPr>
        <w:t>ZPP P-</w:t>
      </w:r>
      <w:r w:rsidR="00AD4DFC" w:rsidRPr="00FE4CE9">
        <w:rPr>
          <w:rFonts w:cs="Arial"/>
          <w:sz w:val="20"/>
          <w:szCs w:val="20"/>
        </w:rPr>
        <w:t>30</w:t>
      </w:r>
      <w:r w:rsidR="001306BE" w:rsidRPr="00FE4CE9">
        <w:rPr>
          <w:rFonts w:cs="Arial"/>
          <w:sz w:val="20"/>
          <w:szCs w:val="20"/>
        </w:rPr>
        <w:t xml:space="preserve">0/14 - pro pojištění </w:t>
      </w:r>
      <w:r w:rsidR="00AD4DFC" w:rsidRPr="00FE4CE9">
        <w:rPr>
          <w:rFonts w:cs="Arial"/>
          <w:sz w:val="20"/>
          <w:szCs w:val="20"/>
        </w:rPr>
        <w:t>strojů</w:t>
      </w:r>
    </w:p>
    <w:p w14:paraId="76A286FC" w14:textId="7FC41105" w:rsidR="000F692E" w:rsidRPr="00FE4CE9" w:rsidRDefault="000F692E" w:rsidP="000F692E">
      <w:pPr>
        <w:keepNext/>
        <w:tabs>
          <w:tab w:val="left" w:pos="-720"/>
          <w:tab w:val="left" w:pos="426"/>
        </w:tabs>
        <w:ind w:left="426"/>
        <w:rPr>
          <w:rFonts w:cs="Arial"/>
          <w:sz w:val="20"/>
          <w:szCs w:val="20"/>
        </w:rPr>
      </w:pPr>
      <w:r w:rsidRPr="00FE4CE9">
        <w:rPr>
          <w:rFonts w:cs="Arial"/>
          <w:bCs/>
          <w:sz w:val="20"/>
          <w:szCs w:val="20"/>
        </w:rPr>
        <w:t>ZPP</w:t>
      </w:r>
      <w:r w:rsidRPr="00FE4CE9">
        <w:rPr>
          <w:rFonts w:cs="Arial"/>
          <w:sz w:val="20"/>
          <w:szCs w:val="20"/>
        </w:rPr>
        <w:t xml:space="preserve"> P-320/14 - pro pojištění elektronických zařízení</w:t>
      </w:r>
    </w:p>
    <w:p w14:paraId="262AADD8" w14:textId="3A538350" w:rsidR="0065634F" w:rsidRPr="00FE4CE9" w:rsidRDefault="0065634F" w:rsidP="00ED0413">
      <w:pPr>
        <w:keepNext/>
        <w:tabs>
          <w:tab w:val="left" w:pos="426"/>
        </w:tabs>
        <w:rPr>
          <w:sz w:val="20"/>
          <w:szCs w:val="20"/>
        </w:rPr>
      </w:pPr>
      <w:r w:rsidRPr="00FE4CE9">
        <w:rPr>
          <w:szCs w:val="20"/>
        </w:rPr>
        <w:tab/>
      </w:r>
      <w:r w:rsidRPr="00FE4CE9">
        <w:rPr>
          <w:sz w:val="20"/>
          <w:szCs w:val="20"/>
        </w:rPr>
        <w:t>ZPP P-400/14 - pro pojištění pro případ přerušení nebo omezení provozu</w:t>
      </w:r>
    </w:p>
    <w:p w14:paraId="1E473044" w14:textId="0053B3F0" w:rsidR="000F692E" w:rsidRPr="00FE4CE9" w:rsidRDefault="000F692E" w:rsidP="00ED0413">
      <w:pPr>
        <w:keepNext/>
        <w:tabs>
          <w:tab w:val="left" w:pos="426"/>
        </w:tabs>
        <w:rPr>
          <w:rFonts w:cs="Arial"/>
          <w:b/>
          <w:bCs/>
          <w:sz w:val="20"/>
          <w:szCs w:val="20"/>
        </w:rPr>
      </w:pPr>
      <w:r w:rsidRPr="00FE4CE9">
        <w:rPr>
          <w:rFonts w:cs="Arial"/>
          <w:b/>
          <w:bCs/>
          <w:sz w:val="20"/>
          <w:szCs w:val="20"/>
        </w:rPr>
        <w:tab/>
        <w:t>Dodatkové pojistné podmínky</w:t>
      </w:r>
    </w:p>
    <w:p w14:paraId="2C1363B1" w14:textId="2E2BB445" w:rsidR="000F692E" w:rsidRPr="00FE4CE9" w:rsidRDefault="000F692E" w:rsidP="008E0144">
      <w:pPr>
        <w:keepNext/>
        <w:tabs>
          <w:tab w:val="left" w:pos="426"/>
        </w:tabs>
        <w:ind w:left="567" w:hanging="567"/>
        <w:rPr>
          <w:rFonts w:cs="Arial"/>
          <w:sz w:val="20"/>
          <w:szCs w:val="20"/>
        </w:rPr>
      </w:pPr>
      <w:r w:rsidRPr="00FE4CE9">
        <w:rPr>
          <w:rFonts w:cs="Arial"/>
          <w:sz w:val="20"/>
          <w:szCs w:val="20"/>
        </w:rPr>
        <w:tab/>
        <w:t>DPP P-520/14 - pro pojištění hospodářských rizik, sestávající se z následujících doložek:</w:t>
      </w:r>
    </w:p>
    <w:p w14:paraId="2BC8AFA3" w14:textId="26F8AD2B" w:rsidR="000F692E" w:rsidRPr="00FE4CE9" w:rsidRDefault="000F692E" w:rsidP="00ED0413">
      <w:pPr>
        <w:keepNext/>
        <w:tabs>
          <w:tab w:val="left" w:pos="426"/>
          <w:tab w:val="left" w:pos="1440"/>
        </w:tabs>
        <w:ind w:left="567" w:hanging="567"/>
        <w:rPr>
          <w:rFonts w:cs="Arial"/>
          <w:b/>
          <w:sz w:val="20"/>
          <w:szCs w:val="20"/>
        </w:rPr>
      </w:pPr>
      <w:r w:rsidRPr="00FE4CE9">
        <w:rPr>
          <w:rFonts w:cs="Arial"/>
          <w:b/>
          <w:sz w:val="20"/>
          <w:szCs w:val="20"/>
        </w:rPr>
        <w:tab/>
        <w:t xml:space="preserve">Živel </w:t>
      </w:r>
    </w:p>
    <w:p w14:paraId="24F656ED" w14:textId="033AA7F9" w:rsidR="00732E12" w:rsidRPr="00FE4CE9" w:rsidRDefault="000F5495" w:rsidP="000753BF">
      <w:pPr>
        <w:keepNext/>
        <w:tabs>
          <w:tab w:val="left" w:pos="426"/>
          <w:tab w:val="left" w:pos="1440"/>
        </w:tabs>
        <w:ind w:left="425" w:hanging="425"/>
        <w:rPr>
          <w:rFonts w:cs="Arial"/>
          <w:sz w:val="20"/>
        </w:rPr>
      </w:pPr>
      <w:r w:rsidRPr="00FE4CE9">
        <w:rPr>
          <w:rFonts w:cs="Arial"/>
          <w:bCs/>
          <w:sz w:val="20"/>
          <w:szCs w:val="20"/>
        </w:rPr>
        <w:tab/>
      </w:r>
      <w:r w:rsidR="000323C8" w:rsidRPr="00FE4CE9">
        <w:rPr>
          <w:rFonts w:cs="Arial"/>
          <w:sz w:val="20"/>
        </w:rPr>
        <w:t>DZ106 - Zásoby a jejich uložení - Vymezení podmínek (1401)</w:t>
      </w:r>
    </w:p>
    <w:p w14:paraId="1DC133C4" w14:textId="537A5F30" w:rsidR="00732E12" w:rsidRPr="00FE4CE9" w:rsidRDefault="00732E12" w:rsidP="00732E12">
      <w:pPr>
        <w:tabs>
          <w:tab w:val="left" w:pos="426"/>
          <w:tab w:val="left" w:pos="1440"/>
        </w:tabs>
        <w:ind w:left="567" w:hanging="567"/>
        <w:rPr>
          <w:rFonts w:cs="Arial"/>
          <w:bCs/>
          <w:sz w:val="20"/>
          <w:szCs w:val="20"/>
        </w:rPr>
      </w:pPr>
      <w:r w:rsidRPr="00FE4CE9">
        <w:rPr>
          <w:rFonts w:cs="Arial"/>
          <w:bCs/>
          <w:sz w:val="20"/>
          <w:szCs w:val="20"/>
        </w:rPr>
        <w:tab/>
      </w:r>
      <w:r w:rsidR="000F692E" w:rsidRPr="00FE4CE9">
        <w:rPr>
          <w:rFonts w:cs="Arial"/>
          <w:bCs/>
          <w:sz w:val="20"/>
          <w:szCs w:val="20"/>
        </w:rPr>
        <w:t xml:space="preserve">DZ112 </w:t>
      </w:r>
      <w:r w:rsidR="000F692E" w:rsidRPr="00FE4CE9">
        <w:rPr>
          <w:sz w:val="20"/>
          <w:szCs w:val="20"/>
        </w:rPr>
        <w:t xml:space="preserve">- </w:t>
      </w:r>
      <w:r w:rsidR="000F692E" w:rsidRPr="00FE4CE9">
        <w:rPr>
          <w:rFonts w:cs="Arial"/>
          <w:bCs/>
          <w:sz w:val="20"/>
          <w:szCs w:val="20"/>
        </w:rPr>
        <w:t xml:space="preserve">Fotovoltaická elektrárna - Výluka </w:t>
      </w:r>
      <w:r w:rsidR="000F692E" w:rsidRPr="00FE4CE9">
        <w:rPr>
          <w:rFonts w:cs="Arial"/>
          <w:sz w:val="20"/>
          <w:szCs w:val="20"/>
        </w:rPr>
        <w:t>(1401)</w:t>
      </w:r>
      <w:r w:rsidR="000F692E" w:rsidRPr="00FE4CE9">
        <w:rPr>
          <w:rFonts w:cs="Arial"/>
          <w:bCs/>
          <w:sz w:val="20"/>
          <w:szCs w:val="20"/>
        </w:rPr>
        <w:t xml:space="preserve"> </w:t>
      </w:r>
      <w:r w:rsidR="00530838" w:rsidRPr="00FE4CE9">
        <w:rPr>
          <w:rFonts w:cs="Arial"/>
          <w:bCs/>
          <w:sz w:val="20"/>
          <w:szCs w:val="20"/>
        </w:rPr>
        <w:tab/>
      </w:r>
    </w:p>
    <w:p w14:paraId="75FD8ED7" w14:textId="18A29579" w:rsidR="00530838" w:rsidRPr="00FE4CE9" w:rsidRDefault="00732E12" w:rsidP="00530838">
      <w:pPr>
        <w:tabs>
          <w:tab w:val="left" w:pos="426"/>
          <w:tab w:val="left" w:pos="1440"/>
        </w:tabs>
        <w:ind w:left="425" w:hanging="425"/>
        <w:rPr>
          <w:rFonts w:cs="Arial"/>
          <w:sz w:val="20"/>
          <w:szCs w:val="20"/>
        </w:rPr>
      </w:pPr>
      <w:r w:rsidRPr="00FE4CE9">
        <w:rPr>
          <w:rFonts w:cs="Arial"/>
          <w:bCs/>
          <w:sz w:val="20"/>
          <w:szCs w:val="20"/>
        </w:rPr>
        <w:lastRenderedPageBreak/>
        <w:tab/>
      </w:r>
      <w:r w:rsidR="00530838" w:rsidRPr="00FE4CE9">
        <w:rPr>
          <w:rFonts w:cs="Arial"/>
          <w:bCs/>
          <w:sz w:val="20"/>
          <w:szCs w:val="20"/>
        </w:rPr>
        <w:t xml:space="preserve">DZ113 - </w:t>
      </w:r>
      <w:r w:rsidR="00530838" w:rsidRPr="00FE4CE9">
        <w:rPr>
          <w:sz w:val="20"/>
          <w:szCs w:val="20"/>
        </w:rPr>
        <w:t xml:space="preserve">Atmosférické srážky - Rozšíření rozsahu pojištění </w:t>
      </w:r>
      <w:r w:rsidR="00530838" w:rsidRPr="00FE4CE9">
        <w:rPr>
          <w:rFonts w:cs="Arial"/>
          <w:sz w:val="20"/>
          <w:szCs w:val="20"/>
        </w:rPr>
        <w:t>(1401)</w:t>
      </w:r>
    </w:p>
    <w:p w14:paraId="3EF2719E" w14:textId="6C8D7B1A" w:rsidR="00530838" w:rsidRPr="00FE4CE9" w:rsidRDefault="00530838" w:rsidP="00530838">
      <w:pPr>
        <w:tabs>
          <w:tab w:val="left" w:pos="426"/>
          <w:tab w:val="left" w:pos="1440"/>
        </w:tabs>
        <w:rPr>
          <w:rFonts w:cs="Arial"/>
          <w:bCs/>
          <w:sz w:val="20"/>
          <w:szCs w:val="20"/>
        </w:rPr>
      </w:pPr>
      <w:r w:rsidRPr="00FE4CE9">
        <w:rPr>
          <w:rFonts w:cs="Arial"/>
          <w:sz w:val="20"/>
          <w:szCs w:val="20"/>
        </w:rPr>
        <w:tab/>
      </w:r>
      <w:r w:rsidRPr="00FE4CE9">
        <w:rPr>
          <w:bCs/>
          <w:sz w:val="20"/>
          <w:szCs w:val="20"/>
        </w:rPr>
        <w:t xml:space="preserve">DZ114 - Nepřímý úder blesku </w:t>
      </w:r>
      <w:r w:rsidRPr="00FE4CE9">
        <w:rPr>
          <w:sz w:val="20"/>
          <w:szCs w:val="20"/>
        </w:rPr>
        <w:t>- Rozšíření rozsahu pojištění (1404)</w:t>
      </w:r>
    </w:p>
    <w:p w14:paraId="1D8C63CA" w14:textId="77777777" w:rsidR="000F692E" w:rsidRPr="00FE4CE9" w:rsidRDefault="000F692E" w:rsidP="0065634F">
      <w:pPr>
        <w:keepNext/>
        <w:tabs>
          <w:tab w:val="left" w:pos="426"/>
        </w:tabs>
        <w:ind w:left="567" w:hanging="567"/>
        <w:rPr>
          <w:rFonts w:cs="Arial"/>
          <w:b/>
          <w:sz w:val="20"/>
          <w:szCs w:val="20"/>
        </w:rPr>
      </w:pPr>
      <w:r w:rsidRPr="00FE4CE9">
        <w:rPr>
          <w:rFonts w:cs="Arial"/>
          <w:b/>
          <w:sz w:val="20"/>
          <w:szCs w:val="20"/>
        </w:rPr>
        <w:tab/>
        <w:t>Zabezpečení</w:t>
      </w:r>
    </w:p>
    <w:p w14:paraId="2DDCF7BA" w14:textId="766BB26A" w:rsidR="000F692E" w:rsidRPr="00FE4CE9" w:rsidRDefault="000F692E" w:rsidP="007D0D29">
      <w:pPr>
        <w:tabs>
          <w:tab w:val="left" w:pos="1134"/>
          <w:tab w:val="left" w:pos="1276"/>
        </w:tabs>
        <w:ind w:left="1276" w:hanging="1276"/>
        <w:rPr>
          <w:rFonts w:cs="Arial"/>
          <w:b/>
          <w:bCs/>
          <w:sz w:val="20"/>
          <w:szCs w:val="20"/>
        </w:rPr>
      </w:pPr>
      <w:r w:rsidRPr="00FE4CE9">
        <w:rPr>
          <w:rFonts w:cs="Arial"/>
          <w:bCs/>
          <w:sz w:val="20"/>
          <w:szCs w:val="20"/>
        </w:rPr>
        <w:t xml:space="preserve">        DOZ101 - Předepsané způsoby zabezpečení pojištěných věcí (netýká se finančních prostředků a cenných</w:t>
      </w:r>
      <w:r w:rsidR="00C90587" w:rsidRPr="00FE4CE9">
        <w:rPr>
          <w:rFonts w:cs="Arial"/>
          <w:bCs/>
          <w:sz w:val="20"/>
          <w:szCs w:val="20"/>
        </w:rPr>
        <w:t xml:space="preserve">  </w:t>
      </w:r>
      <w:r w:rsidR="007D0D29" w:rsidRPr="00FE4CE9">
        <w:rPr>
          <w:rFonts w:cs="Arial"/>
          <w:bCs/>
          <w:sz w:val="20"/>
          <w:szCs w:val="20"/>
        </w:rPr>
        <w:t xml:space="preserve">   </w:t>
      </w:r>
      <w:r w:rsidR="00C90587" w:rsidRPr="00FE4CE9">
        <w:rPr>
          <w:rFonts w:cs="Arial"/>
          <w:bCs/>
          <w:sz w:val="20"/>
          <w:szCs w:val="20"/>
        </w:rPr>
        <w:t>předmětů</w:t>
      </w:r>
      <w:r w:rsidRPr="00FE4CE9">
        <w:rPr>
          <w:rFonts w:cs="Arial"/>
          <w:bCs/>
          <w:sz w:val="20"/>
          <w:szCs w:val="20"/>
        </w:rPr>
        <w:t>) (</w:t>
      </w:r>
      <w:r w:rsidR="005A327C" w:rsidRPr="00FE4CE9">
        <w:rPr>
          <w:rFonts w:cs="Arial"/>
          <w:bCs/>
          <w:sz w:val="20"/>
          <w:szCs w:val="20"/>
        </w:rPr>
        <w:t>1612</w:t>
      </w:r>
      <w:r w:rsidRPr="00FE4CE9">
        <w:rPr>
          <w:rFonts w:cs="Arial"/>
          <w:bCs/>
          <w:sz w:val="20"/>
          <w:szCs w:val="20"/>
        </w:rPr>
        <w:t>)</w:t>
      </w:r>
    </w:p>
    <w:p w14:paraId="11186F05" w14:textId="77777777" w:rsidR="000F692E" w:rsidRPr="00FE4CE9" w:rsidRDefault="000F692E" w:rsidP="008E0144">
      <w:pPr>
        <w:tabs>
          <w:tab w:val="left" w:pos="426"/>
          <w:tab w:val="left" w:pos="1304"/>
          <w:tab w:val="left" w:pos="1389"/>
        </w:tabs>
        <w:ind w:left="567" w:hanging="567"/>
        <w:rPr>
          <w:rFonts w:cs="Arial"/>
          <w:b/>
          <w:sz w:val="20"/>
          <w:szCs w:val="20"/>
        </w:rPr>
      </w:pPr>
      <w:r w:rsidRPr="00FE4CE9">
        <w:rPr>
          <w:rFonts w:cs="Arial"/>
          <w:b/>
          <w:bCs/>
          <w:sz w:val="20"/>
          <w:szCs w:val="20"/>
        </w:rPr>
        <w:tab/>
      </w:r>
      <w:r w:rsidRPr="00FE4CE9">
        <w:rPr>
          <w:rFonts w:cs="Arial"/>
          <w:bCs/>
          <w:sz w:val="20"/>
          <w:szCs w:val="20"/>
        </w:rPr>
        <w:t>DOZ102 - Předepsané způsoby zabezpečení finančních prostředků a cenných předmětů (</w:t>
      </w:r>
      <w:r w:rsidR="005A327C" w:rsidRPr="00FE4CE9">
        <w:rPr>
          <w:rFonts w:cs="Arial"/>
          <w:bCs/>
          <w:sz w:val="20"/>
          <w:szCs w:val="20"/>
        </w:rPr>
        <w:t>1606</w:t>
      </w:r>
      <w:r w:rsidRPr="00FE4CE9">
        <w:rPr>
          <w:rFonts w:cs="Arial"/>
          <w:bCs/>
          <w:sz w:val="20"/>
          <w:szCs w:val="20"/>
        </w:rPr>
        <w:t>)</w:t>
      </w:r>
    </w:p>
    <w:p w14:paraId="28CDB287" w14:textId="431ACD59" w:rsidR="00C90587" w:rsidRPr="00FE4CE9" w:rsidRDefault="000F692E" w:rsidP="00C90587">
      <w:pPr>
        <w:tabs>
          <w:tab w:val="left" w:pos="1304"/>
          <w:tab w:val="left" w:pos="1389"/>
          <w:tab w:val="left" w:pos="1560"/>
        </w:tabs>
        <w:ind w:left="1276" w:hanging="1276"/>
        <w:rPr>
          <w:sz w:val="20"/>
          <w:szCs w:val="20"/>
        </w:rPr>
      </w:pPr>
      <w:r w:rsidRPr="00FE4CE9">
        <w:rPr>
          <w:rFonts w:cs="Arial"/>
          <w:bCs/>
          <w:sz w:val="20"/>
          <w:szCs w:val="20"/>
        </w:rPr>
        <w:t xml:space="preserve">        </w:t>
      </w:r>
      <w:r w:rsidR="00C90587" w:rsidRPr="00FE4CE9">
        <w:rPr>
          <w:sz w:val="20"/>
          <w:szCs w:val="20"/>
        </w:rPr>
        <w:t>DOZ104 - Loupež přepravovaných peněz nebo cenin - Předepsané způsoby zabezpečení peněz a cenin přepravovaných osobou provádějící přepravu (1401)</w:t>
      </w:r>
    </w:p>
    <w:p w14:paraId="36AEA5C7" w14:textId="7B31D508" w:rsidR="006A3680" w:rsidRPr="00FE4CE9" w:rsidRDefault="00C90587" w:rsidP="00313D3E">
      <w:pPr>
        <w:tabs>
          <w:tab w:val="left" w:pos="426"/>
          <w:tab w:val="left" w:pos="1304"/>
          <w:tab w:val="left" w:pos="1389"/>
        </w:tabs>
        <w:ind w:left="567" w:hanging="567"/>
        <w:rPr>
          <w:rFonts w:cs="Arial"/>
          <w:bCs/>
          <w:sz w:val="20"/>
          <w:szCs w:val="20"/>
        </w:rPr>
      </w:pPr>
      <w:r w:rsidRPr="00FE4CE9">
        <w:rPr>
          <w:szCs w:val="20"/>
        </w:rPr>
        <w:tab/>
      </w:r>
      <w:r w:rsidR="000F692E" w:rsidRPr="00FE4CE9">
        <w:rPr>
          <w:rFonts w:cs="Arial"/>
          <w:bCs/>
          <w:sz w:val="20"/>
          <w:szCs w:val="20"/>
        </w:rPr>
        <w:t>DOZ105 - Předepsané způsoby zabezpečení - Výklad pojmů (</w:t>
      </w:r>
      <w:r w:rsidR="007E43BA" w:rsidRPr="00FE4CE9">
        <w:rPr>
          <w:rFonts w:cs="Arial"/>
          <w:bCs/>
          <w:sz w:val="20"/>
          <w:szCs w:val="20"/>
        </w:rPr>
        <w:t>2001</w:t>
      </w:r>
      <w:r w:rsidR="000F692E" w:rsidRPr="00FE4CE9">
        <w:rPr>
          <w:rFonts w:cs="Arial"/>
          <w:bCs/>
          <w:sz w:val="20"/>
          <w:szCs w:val="20"/>
        </w:rPr>
        <w:t>)</w:t>
      </w:r>
    </w:p>
    <w:p w14:paraId="0221C2E2" w14:textId="77777777" w:rsidR="000F692E" w:rsidRPr="00FE4CE9" w:rsidRDefault="005D6DDE" w:rsidP="00ED0413">
      <w:pPr>
        <w:keepNext/>
        <w:tabs>
          <w:tab w:val="left" w:pos="426"/>
        </w:tabs>
        <w:rPr>
          <w:rFonts w:cs="Arial"/>
          <w:b/>
          <w:sz w:val="20"/>
          <w:szCs w:val="20"/>
        </w:rPr>
      </w:pPr>
      <w:r w:rsidRPr="00FE4CE9">
        <w:rPr>
          <w:rFonts w:cs="Arial"/>
          <w:b/>
          <w:sz w:val="20"/>
          <w:szCs w:val="20"/>
        </w:rPr>
        <w:tab/>
      </w:r>
      <w:r w:rsidR="000F692E" w:rsidRPr="00FE4CE9">
        <w:rPr>
          <w:rFonts w:cs="Arial"/>
          <w:b/>
          <w:sz w:val="20"/>
          <w:szCs w:val="20"/>
        </w:rPr>
        <w:t>Obecné</w:t>
      </w:r>
    </w:p>
    <w:p w14:paraId="643E1504" w14:textId="5008B44A" w:rsidR="000F692E" w:rsidRPr="00FE4CE9" w:rsidRDefault="000F692E" w:rsidP="007E43BA">
      <w:pPr>
        <w:tabs>
          <w:tab w:val="left" w:pos="426"/>
          <w:tab w:val="left" w:pos="1304"/>
          <w:tab w:val="left" w:pos="1389"/>
        </w:tabs>
        <w:ind w:left="567" w:hanging="567"/>
        <w:rPr>
          <w:rFonts w:cs="Arial"/>
          <w:bCs/>
          <w:sz w:val="20"/>
          <w:szCs w:val="20"/>
        </w:rPr>
      </w:pPr>
      <w:r w:rsidRPr="00FE4CE9">
        <w:rPr>
          <w:rFonts w:cs="Arial"/>
          <w:b/>
          <w:sz w:val="20"/>
          <w:szCs w:val="20"/>
        </w:rPr>
        <w:tab/>
      </w:r>
      <w:r w:rsidRPr="00FE4CE9">
        <w:rPr>
          <w:rFonts w:cs="Arial"/>
          <w:sz w:val="20"/>
          <w:szCs w:val="20"/>
        </w:rPr>
        <w:t xml:space="preserve">DOB101 - Elektronická rizika - Výluka </w:t>
      </w:r>
      <w:r w:rsidR="007E43BA" w:rsidRPr="00FE4CE9">
        <w:rPr>
          <w:rFonts w:cs="Arial"/>
          <w:bCs/>
          <w:sz w:val="20"/>
          <w:szCs w:val="20"/>
        </w:rPr>
        <w:t>(2001)</w:t>
      </w:r>
    </w:p>
    <w:p w14:paraId="3B0C6A78" w14:textId="254104CA" w:rsidR="006427FD" w:rsidRPr="00FE4CE9" w:rsidRDefault="000F692E" w:rsidP="0065634F">
      <w:pPr>
        <w:tabs>
          <w:tab w:val="left" w:pos="426"/>
          <w:tab w:val="left" w:pos="1304"/>
          <w:tab w:val="left" w:pos="1389"/>
        </w:tabs>
        <w:ind w:left="567" w:hanging="567"/>
        <w:rPr>
          <w:rFonts w:cs="Arial"/>
          <w:bCs/>
          <w:sz w:val="20"/>
          <w:szCs w:val="20"/>
        </w:rPr>
      </w:pPr>
      <w:r w:rsidRPr="00FE4CE9">
        <w:rPr>
          <w:rFonts w:cs="Arial"/>
          <w:b/>
          <w:sz w:val="20"/>
          <w:szCs w:val="20"/>
        </w:rPr>
        <w:tab/>
      </w:r>
      <w:r w:rsidRPr="00FE4CE9">
        <w:rPr>
          <w:rFonts w:cs="Arial"/>
          <w:sz w:val="20"/>
          <w:szCs w:val="20"/>
        </w:rPr>
        <w:t xml:space="preserve">DOB103 - Výklad pojmů pro účely pojistné smlouvy </w:t>
      </w:r>
      <w:r w:rsidR="007E43BA" w:rsidRPr="00FE4CE9">
        <w:rPr>
          <w:rFonts w:cs="Arial"/>
          <w:bCs/>
          <w:sz w:val="20"/>
          <w:szCs w:val="20"/>
        </w:rPr>
        <w:t>(2001)</w:t>
      </w:r>
      <w:r w:rsidRPr="00FE4CE9">
        <w:rPr>
          <w:rFonts w:cs="Arial"/>
          <w:b/>
          <w:sz w:val="20"/>
          <w:szCs w:val="20"/>
        </w:rPr>
        <w:t xml:space="preserve"> </w:t>
      </w:r>
    </w:p>
    <w:p w14:paraId="7EEF7C9F" w14:textId="3BC06469" w:rsidR="00D261EF" w:rsidRPr="00FE4CE9" w:rsidRDefault="00D261EF" w:rsidP="000753BF">
      <w:pPr>
        <w:suppressAutoHyphens/>
        <w:ind w:firstLine="425"/>
        <w:rPr>
          <w:sz w:val="20"/>
          <w:szCs w:val="20"/>
        </w:rPr>
      </w:pPr>
      <w:r w:rsidRPr="00FE4CE9">
        <w:rPr>
          <w:sz w:val="20"/>
          <w:szCs w:val="20"/>
        </w:rPr>
        <w:t>DOB105 -</w:t>
      </w:r>
      <w:r w:rsidR="0065634F" w:rsidRPr="00FE4CE9">
        <w:rPr>
          <w:sz w:val="20"/>
          <w:szCs w:val="20"/>
        </w:rPr>
        <w:t xml:space="preserve"> </w:t>
      </w:r>
      <w:r w:rsidRPr="00FE4CE9">
        <w:rPr>
          <w:sz w:val="20"/>
          <w:szCs w:val="20"/>
        </w:rPr>
        <w:t xml:space="preserve">Tíha sněhu, námraza - Vymezení podmínek (1401) </w:t>
      </w:r>
    </w:p>
    <w:p w14:paraId="700F6C43" w14:textId="41C363A9" w:rsidR="00D261EF" w:rsidRPr="00FE4CE9" w:rsidRDefault="00D261EF" w:rsidP="000753BF">
      <w:pPr>
        <w:suppressAutoHyphens/>
        <w:ind w:firstLine="425"/>
        <w:rPr>
          <w:sz w:val="20"/>
          <w:szCs w:val="20"/>
        </w:rPr>
      </w:pPr>
      <w:r w:rsidRPr="00FE4CE9">
        <w:rPr>
          <w:sz w:val="20"/>
          <w:szCs w:val="20"/>
        </w:rPr>
        <w:t>DOB106 -</w:t>
      </w:r>
      <w:r w:rsidR="0065634F" w:rsidRPr="00FE4CE9">
        <w:rPr>
          <w:sz w:val="20"/>
          <w:szCs w:val="20"/>
        </w:rPr>
        <w:t xml:space="preserve"> </w:t>
      </w:r>
      <w:r w:rsidRPr="00FE4CE9">
        <w:rPr>
          <w:sz w:val="20"/>
          <w:szCs w:val="20"/>
        </w:rPr>
        <w:t>Bonifikace - Vymezení podmínek (1401)</w:t>
      </w:r>
    </w:p>
    <w:p w14:paraId="2D39FA83" w14:textId="67562D29" w:rsidR="00A00E58" w:rsidRPr="00FE4CE9" w:rsidRDefault="006427FD" w:rsidP="000753BF">
      <w:pPr>
        <w:suppressAutoHyphens/>
        <w:ind w:firstLine="425"/>
        <w:rPr>
          <w:rFonts w:cs="Arial"/>
          <w:bCs/>
          <w:sz w:val="20"/>
          <w:szCs w:val="20"/>
        </w:rPr>
      </w:pPr>
      <w:r w:rsidRPr="00FE4CE9">
        <w:rPr>
          <w:rFonts w:cs="Arial"/>
          <w:spacing w:val="-2"/>
          <w:sz w:val="20"/>
          <w:szCs w:val="20"/>
        </w:rPr>
        <w:t>DOB107</w:t>
      </w:r>
      <w:r w:rsidR="000F692E" w:rsidRPr="00FE4CE9">
        <w:rPr>
          <w:rFonts w:cs="Arial"/>
          <w:bCs/>
          <w:sz w:val="20"/>
          <w:szCs w:val="20"/>
        </w:rPr>
        <w:t xml:space="preserve"> - Definice jedné pojistné události pro pojistná nebezpečí povodeň, záplava, vichřice, krupobití</w:t>
      </w:r>
      <w:r w:rsidR="00965015" w:rsidRPr="00FE4CE9">
        <w:rPr>
          <w:rFonts w:cs="Arial"/>
          <w:bCs/>
          <w:sz w:val="20"/>
          <w:szCs w:val="20"/>
        </w:rPr>
        <w:t xml:space="preserve">  </w:t>
      </w:r>
      <w:r w:rsidR="000F692E" w:rsidRPr="00FE4CE9">
        <w:rPr>
          <w:rFonts w:cs="Arial"/>
          <w:bCs/>
          <w:sz w:val="20"/>
          <w:szCs w:val="20"/>
        </w:rPr>
        <w:t>(1401)</w:t>
      </w:r>
    </w:p>
    <w:p w14:paraId="6A725218" w14:textId="35F6A9D5" w:rsidR="00F020A5" w:rsidRPr="00FE4CE9" w:rsidRDefault="00D409C0" w:rsidP="000753BF">
      <w:pPr>
        <w:suppressAutoHyphens/>
        <w:ind w:left="1276" w:hanging="851"/>
        <w:rPr>
          <w:rFonts w:cs="Arial"/>
          <w:b/>
          <w:sz w:val="20"/>
          <w:szCs w:val="20"/>
        </w:rPr>
      </w:pPr>
      <w:r w:rsidRPr="00FE4CE9">
        <w:rPr>
          <w:rFonts w:cs="Arial"/>
          <w:b/>
          <w:sz w:val="20"/>
          <w:szCs w:val="20"/>
        </w:rPr>
        <w:t>Jiné</w:t>
      </w:r>
    </w:p>
    <w:p w14:paraId="29ADF5A7" w14:textId="0806C7DB" w:rsidR="000753BF" w:rsidRPr="00FE4CE9" w:rsidRDefault="00E021AF" w:rsidP="00676AEB">
      <w:pPr>
        <w:suppressAutoHyphens/>
        <w:ind w:left="1276" w:hanging="851"/>
        <w:rPr>
          <w:rFonts w:cs="Arial"/>
          <w:sz w:val="20"/>
          <w:szCs w:val="20"/>
        </w:rPr>
      </w:pPr>
      <w:r w:rsidRPr="00FE4CE9">
        <w:rPr>
          <w:rFonts w:cs="Arial"/>
          <w:sz w:val="20"/>
          <w:szCs w:val="20"/>
        </w:rPr>
        <w:t>DODC102 - Malby, nástřiky, polepení - Rozšíření rozsahu pojištění (1401)</w:t>
      </w:r>
    </w:p>
    <w:p w14:paraId="5A474371" w14:textId="4F812D26" w:rsidR="00FB2B5D" w:rsidRPr="00FE4CE9" w:rsidRDefault="00FB2B5D" w:rsidP="009533B9">
      <w:pPr>
        <w:spacing w:before="240"/>
        <w:jc w:val="center"/>
        <w:rPr>
          <w:rFonts w:cs="Arial"/>
          <w:b/>
          <w:bCs/>
          <w:sz w:val="20"/>
          <w:szCs w:val="20"/>
        </w:rPr>
      </w:pPr>
      <w:r w:rsidRPr="00FE4CE9">
        <w:rPr>
          <w:rFonts w:cs="Arial"/>
          <w:b/>
          <w:bCs/>
          <w:sz w:val="20"/>
          <w:szCs w:val="20"/>
        </w:rPr>
        <w:t>Článek II.</w:t>
      </w:r>
    </w:p>
    <w:p w14:paraId="7AF32522" w14:textId="77777777" w:rsidR="00FB2B5D" w:rsidRPr="00FE4CE9" w:rsidRDefault="00FB2B5D" w:rsidP="004B1FEF">
      <w:pPr>
        <w:jc w:val="center"/>
        <w:rPr>
          <w:b/>
          <w:bCs/>
          <w:sz w:val="20"/>
          <w:szCs w:val="20"/>
        </w:rPr>
      </w:pPr>
      <w:r w:rsidRPr="00FE4CE9">
        <w:rPr>
          <w:b/>
          <w:bCs/>
          <w:sz w:val="20"/>
          <w:szCs w:val="20"/>
        </w:rPr>
        <w:t>Druhy a způsoby pojištění, předměty a rozsah pojištění</w:t>
      </w:r>
    </w:p>
    <w:p w14:paraId="5CE47672" w14:textId="77777777" w:rsidR="00FB2B5D" w:rsidRPr="00FE4CE9" w:rsidRDefault="00FB2B5D" w:rsidP="00FA1A68">
      <w:pPr>
        <w:keepNext/>
        <w:numPr>
          <w:ilvl w:val="0"/>
          <w:numId w:val="9"/>
        </w:numPr>
        <w:spacing w:before="120"/>
        <w:ind w:left="391" w:hanging="391"/>
        <w:rPr>
          <w:rFonts w:cs="Arial"/>
          <w:b/>
          <w:sz w:val="20"/>
        </w:rPr>
      </w:pPr>
      <w:r w:rsidRPr="00FE4CE9">
        <w:rPr>
          <w:rFonts w:cs="Arial"/>
          <w:b/>
          <w:sz w:val="20"/>
        </w:rPr>
        <w:t xml:space="preserve">Obecná ujednání pro pojištění majetku </w:t>
      </w:r>
    </w:p>
    <w:p w14:paraId="1A8C24A1" w14:textId="43DD7F9A" w:rsidR="000541A4" w:rsidRPr="00FE4CE9" w:rsidRDefault="00FB2B5D" w:rsidP="000541A4">
      <w:pPr>
        <w:numPr>
          <w:ilvl w:val="1"/>
          <w:numId w:val="8"/>
        </w:numPr>
        <w:tabs>
          <w:tab w:val="clear" w:pos="360"/>
          <w:tab w:val="left" w:pos="-720"/>
        </w:tabs>
        <w:spacing w:before="120"/>
        <w:ind w:left="425" w:hanging="425"/>
        <w:jc w:val="both"/>
        <w:rPr>
          <w:rFonts w:cs="Arial"/>
          <w:b/>
          <w:sz w:val="20"/>
        </w:rPr>
      </w:pPr>
      <w:r w:rsidRPr="00FE4CE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0DA0E940" w14:textId="740E6547" w:rsidR="00FB2B5D" w:rsidRPr="00FE4CE9" w:rsidRDefault="00FB2B5D" w:rsidP="00600CEC">
      <w:pPr>
        <w:numPr>
          <w:ilvl w:val="1"/>
          <w:numId w:val="8"/>
        </w:numPr>
        <w:tabs>
          <w:tab w:val="clear" w:pos="360"/>
          <w:tab w:val="left" w:pos="-720"/>
        </w:tabs>
        <w:spacing w:before="120"/>
        <w:ind w:left="426" w:hanging="426"/>
        <w:jc w:val="both"/>
        <w:rPr>
          <w:rFonts w:cs="Arial"/>
          <w:sz w:val="20"/>
        </w:rPr>
      </w:pPr>
      <w:r w:rsidRPr="00FE4CE9">
        <w:rPr>
          <w:rFonts w:cs="Arial"/>
          <w:sz w:val="20"/>
        </w:rPr>
        <w:t>Pro pojištění majetku j</w:t>
      </w:r>
      <w:r w:rsidR="007F36FB" w:rsidRPr="00FE4CE9">
        <w:rPr>
          <w:rFonts w:cs="Arial"/>
          <w:sz w:val="20"/>
        </w:rPr>
        <w:t>sou</w:t>
      </w:r>
      <w:r w:rsidRPr="00FE4CE9">
        <w:rPr>
          <w:rFonts w:cs="Arial"/>
          <w:sz w:val="20"/>
        </w:rPr>
        <w:t xml:space="preserve"> místem pojištění </w:t>
      </w:r>
    </w:p>
    <w:p w14:paraId="41A23998" w14:textId="60BCA90E" w:rsidR="00D0719B" w:rsidRPr="00FE4CE9" w:rsidRDefault="009533B9" w:rsidP="00676AEB">
      <w:pPr>
        <w:tabs>
          <w:tab w:val="right" w:leader="dot" w:pos="9809"/>
        </w:tabs>
        <w:suppressAutoHyphens/>
        <w:spacing w:before="40"/>
        <w:ind w:firstLine="425"/>
        <w:jc w:val="both"/>
        <w:rPr>
          <w:rFonts w:cs="Arial"/>
          <w:snapToGrid w:val="0"/>
          <w:sz w:val="20"/>
          <w:szCs w:val="20"/>
        </w:rPr>
      </w:pPr>
      <w:r w:rsidRPr="00FE4CE9">
        <w:rPr>
          <w:rFonts w:cs="Arial"/>
          <w:snapToGrid w:val="0"/>
          <w:sz w:val="20"/>
          <w:szCs w:val="20"/>
        </w:rPr>
        <w:t xml:space="preserve">- </w:t>
      </w:r>
      <w:r w:rsidR="00112C43" w:rsidRPr="00FE4CE9">
        <w:rPr>
          <w:rFonts w:cs="Arial"/>
          <w:snapToGrid w:val="0"/>
          <w:sz w:val="20"/>
          <w:szCs w:val="20"/>
        </w:rPr>
        <w:t>katastrální území Rychnov nad Kněžnou</w:t>
      </w:r>
      <w:r w:rsidR="008B00BD" w:rsidRPr="00FE4CE9">
        <w:rPr>
          <w:rFonts w:cs="Arial"/>
          <w:snapToGrid w:val="0"/>
          <w:sz w:val="20"/>
          <w:szCs w:val="20"/>
        </w:rPr>
        <w:t>,</w:t>
      </w:r>
    </w:p>
    <w:p w14:paraId="4E79B5F6" w14:textId="4D70F11A" w:rsidR="00112C43" w:rsidRPr="00FE4CE9" w:rsidRDefault="00112C43" w:rsidP="00676AEB">
      <w:pPr>
        <w:tabs>
          <w:tab w:val="right" w:leader="dot" w:pos="9809"/>
        </w:tabs>
        <w:suppressAutoHyphens/>
        <w:spacing w:before="20"/>
        <w:ind w:firstLine="425"/>
        <w:jc w:val="both"/>
        <w:rPr>
          <w:rFonts w:cs="Arial"/>
          <w:snapToGrid w:val="0"/>
          <w:sz w:val="20"/>
          <w:szCs w:val="20"/>
        </w:rPr>
      </w:pPr>
      <w:r w:rsidRPr="00FE4CE9">
        <w:rPr>
          <w:rFonts w:cs="Arial"/>
          <w:snapToGrid w:val="0"/>
          <w:sz w:val="20"/>
          <w:szCs w:val="20"/>
        </w:rPr>
        <w:t>- Stará Huť,</w:t>
      </w:r>
    </w:p>
    <w:p w14:paraId="00DE5581" w14:textId="4547F391" w:rsidR="00112C43" w:rsidRPr="00FE4CE9" w:rsidRDefault="00112C43" w:rsidP="00676AEB">
      <w:pPr>
        <w:tabs>
          <w:tab w:val="right" w:leader="dot" w:pos="9809"/>
        </w:tabs>
        <w:suppressAutoHyphens/>
        <w:spacing w:before="20"/>
        <w:ind w:firstLine="425"/>
        <w:jc w:val="both"/>
        <w:rPr>
          <w:rFonts w:cs="Arial"/>
          <w:snapToGrid w:val="0"/>
          <w:sz w:val="20"/>
          <w:szCs w:val="20"/>
        </w:rPr>
      </w:pPr>
      <w:r w:rsidRPr="00FE4CE9">
        <w:rPr>
          <w:rFonts w:cs="Arial"/>
          <w:snapToGrid w:val="0"/>
          <w:sz w:val="20"/>
          <w:szCs w:val="20"/>
        </w:rPr>
        <w:t>- Velký Uhřínov 63, Liberk, PSČ 517 12</w:t>
      </w:r>
    </w:p>
    <w:p w14:paraId="7457E2DB" w14:textId="64DB401F" w:rsidR="00112C43" w:rsidRPr="00FE4CE9" w:rsidRDefault="00112C43" w:rsidP="00676AEB">
      <w:pPr>
        <w:tabs>
          <w:tab w:val="right" w:leader="dot" w:pos="9809"/>
        </w:tabs>
        <w:suppressAutoHyphens/>
        <w:spacing w:before="20"/>
        <w:ind w:left="567" w:hanging="142"/>
        <w:jc w:val="both"/>
        <w:rPr>
          <w:rFonts w:cs="Arial"/>
          <w:snapToGrid w:val="0"/>
          <w:sz w:val="20"/>
          <w:szCs w:val="20"/>
        </w:rPr>
      </w:pPr>
      <w:r w:rsidRPr="00FE4CE9">
        <w:rPr>
          <w:rFonts w:cs="Arial"/>
          <w:snapToGrid w:val="0"/>
          <w:sz w:val="20"/>
          <w:szCs w:val="20"/>
        </w:rPr>
        <w:t>- místa po právu užívaná na základě smluvních vztahů na území České republiky (všechna místa pojištění musí být v případě pojistné události písemně doložitelná, např. listem vlastnictví, nájemní smlouvou, evidencí majetku atd.),</w:t>
      </w:r>
    </w:p>
    <w:p w14:paraId="73026FB9" w14:textId="77777777" w:rsidR="00FB2B5D" w:rsidRPr="00FE4CE9" w:rsidRDefault="00FB2B5D" w:rsidP="00676AEB">
      <w:pPr>
        <w:tabs>
          <w:tab w:val="left" w:pos="-720"/>
        </w:tabs>
        <w:spacing w:before="40"/>
        <w:ind w:left="709" w:hanging="284"/>
        <w:jc w:val="both"/>
        <w:rPr>
          <w:rFonts w:cs="Arial"/>
          <w:sz w:val="20"/>
        </w:rPr>
      </w:pPr>
      <w:r w:rsidRPr="00FE4CE9">
        <w:rPr>
          <w:rFonts w:cs="Arial"/>
          <w:sz w:val="20"/>
        </w:rPr>
        <w:t>není-li dále uvedeno jinak.</w:t>
      </w:r>
    </w:p>
    <w:p w14:paraId="3F8508AA" w14:textId="77777777" w:rsidR="00FB2B5D" w:rsidRPr="00FE4CE9" w:rsidRDefault="00FB2B5D" w:rsidP="00C93ACC">
      <w:pPr>
        <w:keepNext/>
        <w:numPr>
          <w:ilvl w:val="0"/>
          <w:numId w:val="9"/>
        </w:numPr>
        <w:spacing w:before="120"/>
        <w:ind w:left="425" w:hanging="425"/>
        <w:rPr>
          <w:rFonts w:cs="Arial"/>
          <w:b/>
          <w:sz w:val="20"/>
        </w:rPr>
      </w:pPr>
      <w:r w:rsidRPr="00FE4CE9">
        <w:rPr>
          <w:rFonts w:cs="Arial"/>
          <w:b/>
          <w:sz w:val="20"/>
        </w:rPr>
        <w:t>Přehled sjednaných pojištění</w:t>
      </w:r>
    </w:p>
    <w:p w14:paraId="6DAA305B" w14:textId="77777777" w:rsidR="00462E56" w:rsidRPr="00FE4CE9" w:rsidRDefault="00462E56" w:rsidP="00CB45C7">
      <w:pPr>
        <w:pStyle w:val="slovn-rove2"/>
        <w:numPr>
          <w:ilvl w:val="1"/>
          <w:numId w:val="12"/>
        </w:numPr>
        <w:tabs>
          <w:tab w:val="clear" w:pos="454"/>
          <w:tab w:val="left" w:pos="426"/>
        </w:tabs>
        <w:spacing w:before="120" w:after="0"/>
        <w:ind w:hanging="3556"/>
        <w:rPr>
          <w:szCs w:val="20"/>
        </w:rPr>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FE4CE9">
        <w:rPr>
          <w:szCs w:val="20"/>
        </w:rPr>
        <w:t>Živelní pojištění</w:t>
      </w:r>
    </w:p>
    <w:p w14:paraId="6BA1F1DA" w14:textId="7747AF88" w:rsidR="00444FE6" w:rsidRPr="00FE4CE9" w:rsidRDefault="00462E56" w:rsidP="007F36FB">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75624166" w14:textId="7287FBBD" w:rsidR="000F692E" w:rsidRPr="00FE4CE9" w:rsidRDefault="009D7AA6" w:rsidP="0037675D">
      <w:pPr>
        <w:keepNext/>
        <w:spacing w:before="60"/>
        <w:ind w:left="-142"/>
        <w:rPr>
          <w:b/>
          <w:sz w:val="20"/>
          <w:szCs w:val="20"/>
        </w:rPr>
      </w:pPr>
      <w:bookmarkStart w:id="18" w:name="_Toc367839357"/>
      <w:r w:rsidRPr="00FE4CE9">
        <w:rPr>
          <w:b/>
          <w:sz w:val="20"/>
          <w:szCs w:val="20"/>
        </w:rPr>
        <w:lastRenderedPageBreak/>
        <w:t xml:space="preserve">  </w:t>
      </w:r>
      <w:r w:rsidR="003A0F73" w:rsidRPr="00FE4CE9">
        <w:rPr>
          <w:b/>
          <w:sz w:val="20"/>
          <w:szCs w:val="20"/>
        </w:rPr>
        <w:t xml:space="preserve">  </w:t>
      </w:r>
      <w:r w:rsidR="000F692E" w:rsidRPr="00FE4CE9">
        <w:rPr>
          <w:b/>
          <w:sz w:val="20"/>
          <w:szCs w:val="20"/>
        </w:rPr>
        <w:t>2.</w:t>
      </w:r>
      <w:r w:rsidR="00462E56" w:rsidRPr="00FE4CE9">
        <w:rPr>
          <w:b/>
          <w:sz w:val="20"/>
          <w:szCs w:val="20"/>
        </w:rPr>
        <w:t>1</w:t>
      </w:r>
      <w:r w:rsidR="000F692E" w:rsidRPr="00FE4CE9">
        <w:rPr>
          <w:b/>
          <w:sz w:val="20"/>
          <w:szCs w:val="20"/>
        </w:rPr>
        <w:t>.1 Živelní pojištění</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843"/>
        <w:gridCol w:w="1276"/>
        <w:gridCol w:w="1275"/>
        <w:gridCol w:w="1560"/>
        <w:gridCol w:w="1097"/>
      </w:tblGrid>
      <w:tr w:rsidR="00FE4CE9" w:rsidRPr="00FE4CE9" w14:paraId="5BAB5468" w14:textId="77777777" w:rsidTr="009D7AA6">
        <w:trPr>
          <w:jc w:val="center"/>
        </w:trPr>
        <w:tc>
          <w:tcPr>
            <w:tcW w:w="9992" w:type="dxa"/>
            <w:gridSpan w:val="7"/>
          </w:tcPr>
          <w:p w14:paraId="5573EF2C" w14:textId="4050BA86" w:rsidR="000F692E" w:rsidRPr="00FE4CE9" w:rsidRDefault="000F692E" w:rsidP="000F692E">
            <w:pPr>
              <w:rPr>
                <w:rFonts w:cs="Arial"/>
                <w:sz w:val="20"/>
                <w:szCs w:val="20"/>
              </w:rPr>
            </w:pPr>
            <w:r w:rsidRPr="00FE4CE9">
              <w:rPr>
                <w:b/>
                <w:sz w:val="20"/>
                <w:szCs w:val="20"/>
              </w:rPr>
              <w:t>Místo pojištění:</w:t>
            </w:r>
            <w:r w:rsidRPr="00FE4CE9">
              <w:rPr>
                <w:rFonts w:cs="Arial"/>
                <w:sz w:val="20"/>
                <w:szCs w:val="20"/>
              </w:rPr>
              <w:t xml:space="preserve"> </w:t>
            </w:r>
            <w:r w:rsidR="00885DD0" w:rsidRPr="00FE4CE9">
              <w:rPr>
                <w:sz w:val="20"/>
                <w:szCs w:val="20"/>
              </w:rPr>
              <w:t>dle bodu 1.2., odst. 1., Čl. II. této pojistné smlouvy</w:t>
            </w:r>
          </w:p>
        </w:tc>
      </w:tr>
      <w:tr w:rsidR="00FE4CE9" w:rsidRPr="00FE4CE9" w14:paraId="52C066CD" w14:textId="77777777" w:rsidTr="009D7AA6">
        <w:trPr>
          <w:jc w:val="center"/>
        </w:trPr>
        <w:tc>
          <w:tcPr>
            <w:tcW w:w="9992" w:type="dxa"/>
            <w:gridSpan w:val="7"/>
          </w:tcPr>
          <w:p w14:paraId="56D2096C" w14:textId="77777777" w:rsidR="000F692E" w:rsidRPr="00FE4CE9" w:rsidRDefault="000F692E" w:rsidP="000F692E">
            <w:pPr>
              <w:rPr>
                <w:sz w:val="20"/>
                <w:szCs w:val="20"/>
              </w:rPr>
            </w:pPr>
            <w:r w:rsidRPr="00FE4CE9">
              <w:rPr>
                <w:b/>
                <w:sz w:val="20"/>
                <w:szCs w:val="20"/>
              </w:rPr>
              <w:t xml:space="preserve">Rozsah pojištění: </w:t>
            </w:r>
            <w:r w:rsidRPr="00FE4CE9">
              <w:rPr>
                <w:sz w:val="20"/>
                <w:szCs w:val="20"/>
              </w:rPr>
              <w:t>sdružený živel</w:t>
            </w:r>
          </w:p>
        </w:tc>
      </w:tr>
      <w:tr w:rsidR="00FE4CE9" w:rsidRPr="00FE4CE9" w14:paraId="0E6760B7" w14:textId="77777777" w:rsidTr="009D7AA6">
        <w:trPr>
          <w:jc w:val="center"/>
        </w:trPr>
        <w:tc>
          <w:tcPr>
            <w:tcW w:w="9992" w:type="dxa"/>
            <w:gridSpan w:val="7"/>
          </w:tcPr>
          <w:p w14:paraId="3A3495E6" w14:textId="223B1692" w:rsidR="000F692E" w:rsidRPr="00FE4CE9" w:rsidRDefault="000F692E" w:rsidP="00D713AD">
            <w:pPr>
              <w:ind w:left="1510" w:hanging="1510"/>
              <w:rPr>
                <w:sz w:val="20"/>
                <w:szCs w:val="20"/>
              </w:rPr>
            </w:pPr>
            <w:r w:rsidRPr="00FE4CE9">
              <w:rPr>
                <w:b/>
                <w:sz w:val="20"/>
                <w:szCs w:val="20"/>
              </w:rPr>
              <w:t>Pojištění se řídí:</w:t>
            </w:r>
            <w:r w:rsidRPr="00FE4CE9">
              <w:rPr>
                <w:sz w:val="20"/>
                <w:szCs w:val="20"/>
              </w:rPr>
              <w:t xml:space="preserve"> VPP P-100/14, ZPP P-150/14 a doložkami </w:t>
            </w:r>
            <w:r w:rsidR="00885DD0" w:rsidRPr="00FE4CE9">
              <w:rPr>
                <w:sz w:val="20"/>
                <w:szCs w:val="20"/>
              </w:rPr>
              <w:t xml:space="preserve">DZ106, </w:t>
            </w:r>
            <w:r w:rsidRPr="00FE4CE9">
              <w:rPr>
                <w:sz w:val="20"/>
                <w:szCs w:val="20"/>
              </w:rPr>
              <w:t>DZ112</w:t>
            </w:r>
            <w:r w:rsidR="00EA4503" w:rsidRPr="00FE4CE9">
              <w:rPr>
                <w:sz w:val="20"/>
                <w:szCs w:val="20"/>
              </w:rPr>
              <w:t>, DZ113, DZ114,</w:t>
            </w:r>
            <w:r w:rsidR="006C5F34" w:rsidRPr="00FE4CE9">
              <w:rPr>
                <w:sz w:val="20"/>
                <w:szCs w:val="20"/>
              </w:rPr>
              <w:t xml:space="preserve"> </w:t>
            </w:r>
            <w:r w:rsidRPr="00FE4CE9">
              <w:rPr>
                <w:sz w:val="20"/>
                <w:szCs w:val="20"/>
              </w:rPr>
              <w:t xml:space="preserve">DOB101, DOB103, </w:t>
            </w:r>
            <w:r w:rsidR="00885DD0" w:rsidRPr="00FE4CE9">
              <w:rPr>
                <w:sz w:val="20"/>
                <w:szCs w:val="20"/>
              </w:rPr>
              <w:t>DOB10</w:t>
            </w:r>
            <w:r w:rsidR="00345B08" w:rsidRPr="00FE4CE9">
              <w:rPr>
                <w:sz w:val="20"/>
                <w:szCs w:val="20"/>
              </w:rPr>
              <w:t>5</w:t>
            </w:r>
            <w:r w:rsidR="00885DD0" w:rsidRPr="00FE4CE9">
              <w:rPr>
                <w:sz w:val="20"/>
                <w:szCs w:val="20"/>
              </w:rPr>
              <w:t>,</w:t>
            </w:r>
            <w:r w:rsidRPr="00FE4CE9">
              <w:rPr>
                <w:sz w:val="20"/>
                <w:szCs w:val="20"/>
              </w:rPr>
              <w:t xml:space="preserve"> DOB107</w:t>
            </w:r>
          </w:p>
        </w:tc>
      </w:tr>
      <w:tr w:rsidR="00FE4CE9" w:rsidRPr="00FE4CE9" w14:paraId="4703A7CC" w14:textId="77777777" w:rsidTr="00B138B1">
        <w:trPr>
          <w:jc w:val="center"/>
        </w:trPr>
        <w:tc>
          <w:tcPr>
            <w:tcW w:w="673" w:type="dxa"/>
            <w:vAlign w:val="center"/>
          </w:tcPr>
          <w:p w14:paraId="2EF5FCE3" w14:textId="77777777" w:rsidR="00462E56" w:rsidRPr="00FE4CE9" w:rsidRDefault="00462E56" w:rsidP="00462E56">
            <w:pPr>
              <w:jc w:val="center"/>
              <w:rPr>
                <w:b/>
                <w:sz w:val="20"/>
                <w:szCs w:val="20"/>
              </w:rPr>
            </w:pPr>
            <w:r w:rsidRPr="00FE4CE9">
              <w:rPr>
                <w:b/>
                <w:sz w:val="20"/>
                <w:szCs w:val="20"/>
              </w:rPr>
              <w:t>Poř. číslo</w:t>
            </w:r>
          </w:p>
        </w:tc>
        <w:tc>
          <w:tcPr>
            <w:tcW w:w="2268" w:type="dxa"/>
            <w:vAlign w:val="center"/>
          </w:tcPr>
          <w:p w14:paraId="2DF350FB" w14:textId="77777777" w:rsidR="00462E56" w:rsidRPr="00FE4CE9" w:rsidRDefault="00462E56" w:rsidP="00462E56">
            <w:pPr>
              <w:jc w:val="center"/>
              <w:rPr>
                <w:b/>
                <w:sz w:val="20"/>
                <w:szCs w:val="20"/>
              </w:rPr>
            </w:pPr>
            <w:r w:rsidRPr="00FE4CE9">
              <w:rPr>
                <w:b/>
                <w:sz w:val="20"/>
                <w:szCs w:val="20"/>
              </w:rPr>
              <w:t>Předmět pojištění</w:t>
            </w:r>
          </w:p>
        </w:tc>
        <w:tc>
          <w:tcPr>
            <w:tcW w:w="1843" w:type="dxa"/>
            <w:vAlign w:val="center"/>
          </w:tcPr>
          <w:p w14:paraId="6A766FB8" w14:textId="77777777" w:rsidR="00462E56" w:rsidRPr="00FE4CE9" w:rsidRDefault="00462E56" w:rsidP="00462E56">
            <w:pPr>
              <w:jc w:val="center"/>
              <w:rPr>
                <w:b/>
                <w:sz w:val="20"/>
                <w:szCs w:val="20"/>
              </w:rPr>
            </w:pPr>
            <w:r w:rsidRPr="00FE4CE9">
              <w:rPr>
                <w:b/>
                <w:sz w:val="20"/>
                <w:szCs w:val="20"/>
              </w:rPr>
              <w:t>Pojistná částka</w:t>
            </w:r>
            <w:r w:rsidRPr="00FE4CE9">
              <w:rPr>
                <w:b/>
                <w:sz w:val="20"/>
                <w:szCs w:val="20"/>
                <w:vertAlign w:val="superscript"/>
              </w:rPr>
              <w:t>10)</w:t>
            </w:r>
          </w:p>
        </w:tc>
        <w:tc>
          <w:tcPr>
            <w:tcW w:w="1276" w:type="dxa"/>
            <w:vAlign w:val="center"/>
          </w:tcPr>
          <w:p w14:paraId="24B35EEB" w14:textId="77777777" w:rsidR="00EF44ED" w:rsidRPr="00FE4CE9" w:rsidRDefault="00462E56" w:rsidP="00462E56">
            <w:pPr>
              <w:jc w:val="center"/>
              <w:rPr>
                <w:b/>
                <w:sz w:val="20"/>
                <w:szCs w:val="20"/>
              </w:rPr>
            </w:pPr>
            <w:r w:rsidRPr="00FE4CE9">
              <w:rPr>
                <w:b/>
                <w:sz w:val="20"/>
                <w:szCs w:val="20"/>
              </w:rPr>
              <w:t>Spoluúčast</w:t>
            </w:r>
          </w:p>
          <w:p w14:paraId="5CA8CB12" w14:textId="4A39C124" w:rsidR="00462E56" w:rsidRPr="00FE4CE9" w:rsidRDefault="00462E56" w:rsidP="00462E56">
            <w:pPr>
              <w:jc w:val="center"/>
              <w:rPr>
                <w:b/>
                <w:sz w:val="20"/>
                <w:szCs w:val="20"/>
              </w:rPr>
            </w:pPr>
            <w:r w:rsidRPr="00FE4CE9">
              <w:rPr>
                <w:b/>
                <w:sz w:val="20"/>
                <w:szCs w:val="20"/>
                <w:vertAlign w:val="superscript"/>
              </w:rPr>
              <w:t>5)</w:t>
            </w:r>
          </w:p>
        </w:tc>
        <w:tc>
          <w:tcPr>
            <w:tcW w:w="1275" w:type="dxa"/>
            <w:vAlign w:val="center"/>
          </w:tcPr>
          <w:p w14:paraId="52835A96" w14:textId="77777777" w:rsidR="00462E56" w:rsidRPr="00FE4CE9" w:rsidRDefault="00462E56" w:rsidP="00462E56">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560" w:type="dxa"/>
            <w:vAlign w:val="center"/>
          </w:tcPr>
          <w:p w14:paraId="14371FA9" w14:textId="77777777" w:rsidR="00462E56" w:rsidRPr="00FE4CE9" w:rsidRDefault="00462E56" w:rsidP="00462E56">
            <w:pPr>
              <w:jc w:val="center"/>
              <w:rPr>
                <w:b/>
                <w:sz w:val="20"/>
                <w:szCs w:val="20"/>
                <w:vertAlign w:val="superscript"/>
              </w:rPr>
            </w:pPr>
            <w:r w:rsidRPr="00FE4CE9">
              <w:rPr>
                <w:b/>
                <w:sz w:val="20"/>
                <w:szCs w:val="20"/>
              </w:rPr>
              <w:t>MRLP</w:t>
            </w:r>
            <w:r w:rsidRPr="00FE4CE9">
              <w:rPr>
                <w:b/>
                <w:sz w:val="20"/>
                <w:szCs w:val="20"/>
                <w:vertAlign w:val="superscript"/>
              </w:rPr>
              <w:t xml:space="preserve">3) </w:t>
            </w:r>
          </w:p>
          <w:p w14:paraId="21C650D7" w14:textId="77777777" w:rsidR="00462E56" w:rsidRPr="00FE4CE9" w:rsidRDefault="00462E56" w:rsidP="00462E56">
            <w:pPr>
              <w:jc w:val="center"/>
              <w:rPr>
                <w:b/>
                <w:sz w:val="20"/>
                <w:szCs w:val="20"/>
              </w:rPr>
            </w:pPr>
            <w:r w:rsidRPr="00FE4CE9">
              <w:rPr>
                <w:b/>
                <w:sz w:val="20"/>
                <w:szCs w:val="20"/>
              </w:rPr>
              <w:t>První riziko</w:t>
            </w:r>
            <w:r w:rsidRPr="00FE4CE9">
              <w:rPr>
                <w:b/>
                <w:sz w:val="20"/>
                <w:szCs w:val="20"/>
                <w:vertAlign w:val="superscript"/>
              </w:rPr>
              <w:t>2)</w:t>
            </w:r>
          </w:p>
        </w:tc>
        <w:tc>
          <w:tcPr>
            <w:tcW w:w="1097" w:type="dxa"/>
            <w:vAlign w:val="center"/>
          </w:tcPr>
          <w:p w14:paraId="501815A8" w14:textId="77777777" w:rsidR="00462E56" w:rsidRPr="00FE4CE9" w:rsidRDefault="00462E56" w:rsidP="00462E56">
            <w:pPr>
              <w:jc w:val="center"/>
              <w:rPr>
                <w:b/>
                <w:sz w:val="20"/>
                <w:szCs w:val="20"/>
              </w:rPr>
            </w:pPr>
            <w:r w:rsidRPr="00FE4CE9">
              <w:rPr>
                <w:b/>
                <w:sz w:val="20"/>
                <w:szCs w:val="20"/>
              </w:rPr>
              <w:t>MRLP</w:t>
            </w:r>
            <w:r w:rsidRPr="00FE4CE9">
              <w:rPr>
                <w:b/>
                <w:sz w:val="20"/>
                <w:szCs w:val="20"/>
                <w:vertAlign w:val="superscript"/>
              </w:rPr>
              <w:t>3)</w:t>
            </w:r>
          </w:p>
        </w:tc>
      </w:tr>
      <w:tr w:rsidR="00FE4CE9" w:rsidRPr="00FE4CE9" w14:paraId="6FF32AFE" w14:textId="77777777" w:rsidTr="00B138B1">
        <w:trPr>
          <w:jc w:val="center"/>
        </w:trPr>
        <w:tc>
          <w:tcPr>
            <w:tcW w:w="673" w:type="dxa"/>
            <w:vAlign w:val="center"/>
          </w:tcPr>
          <w:p w14:paraId="76BD9412" w14:textId="77777777" w:rsidR="00EF44ED" w:rsidRPr="00FE4CE9" w:rsidRDefault="00EF44ED" w:rsidP="00EF44ED">
            <w:pPr>
              <w:jc w:val="center"/>
              <w:rPr>
                <w:sz w:val="20"/>
                <w:szCs w:val="20"/>
              </w:rPr>
            </w:pPr>
            <w:r w:rsidRPr="00FE4CE9">
              <w:rPr>
                <w:sz w:val="20"/>
                <w:szCs w:val="20"/>
              </w:rPr>
              <w:t>1.</w:t>
            </w:r>
          </w:p>
        </w:tc>
        <w:tc>
          <w:tcPr>
            <w:tcW w:w="2268" w:type="dxa"/>
            <w:vAlign w:val="center"/>
          </w:tcPr>
          <w:p w14:paraId="61E66AC0" w14:textId="07DB256E" w:rsidR="00EF44ED" w:rsidRPr="00FE4CE9" w:rsidRDefault="00EF44ED" w:rsidP="00C01153">
            <w:pPr>
              <w:rPr>
                <w:sz w:val="20"/>
                <w:szCs w:val="20"/>
              </w:rPr>
            </w:pPr>
            <w:r w:rsidRPr="00FE4CE9">
              <w:rPr>
                <w:sz w:val="20"/>
                <w:szCs w:val="20"/>
              </w:rPr>
              <w:t xml:space="preserve">Soubor </w:t>
            </w:r>
            <w:r w:rsidR="00C01153" w:rsidRPr="00FE4CE9">
              <w:rPr>
                <w:sz w:val="20"/>
                <w:szCs w:val="20"/>
              </w:rPr>
              <w:t>budov a hal vč. technického zhodnocení</w:t>
            </w:r>
            <w:r w:rsidR="00F83501" w:rsidRPr="00FE4CE9">
              <w:rPr>
                <w:sz w:val="20"/>
                <w:szCs w:val="20"/>
              </w:rPr>
              <w:t>, stavebních součástí, vybavení a uměleckých nebo uměleckořemeslných děl, která jsou součástí či příslušenstvím pojištěné stavby</w:t>
            </w:r>
            <w:r w:rsidRPr="00FE4CE9">
              <w:rPr>
                <w:sz w:val="20"/>
                <w:szCs w:val="20"/>
              </w:rPr>
              <w:t xml:space="preserve"> </w:t>
            </w:r>
          </w:p>
        </w:tc>
        <w:tc>
          <w:tcPr>
            <w:tcW w:w="1843" w:type="dxa"/>
            <w:vAlign w:val="center"/>
          </w:tcPr>
          <w:p w14:paraId="5F9A3D76" w14:textId="347E0A2C" w:rsidR="00EF44ED" w:rsidRPr="00FE4CE9" w:rsidRDefault="00F83501" w:rsidP="00EF44ED">
            <w:pPr>
              <w:jc w:val="center"/>
              <w:rPr>
                <w:sz w:val="20"/>
                <w:szCs w:val="20"/>
              </w:rPr>
            </w:pPr>
            <w:r w:rsidRPr="00FE4CE9">
              <w:rPr>
                <w:sz w:val="20"/>
                <w:szCs w:val="20"/>
              </w:rPr>
              <w:t>2 750 600 000</w:t>
            </w:r>
            <w:r w:rsidR="00EF44ED" w:rsidRPr="00FE4CE9">
              <w:rPr>
                <w:sz w:val="20"/>
                <w:szCs w:val="20"/>
              </w:rPr>
              <w:t xml:space="preserve"> Kč</w:t>
            </w:r>
          </w:p>
        </w:tc>
        <w:tc>
          <w:tcPr>
            <w:tcW w:w="1276" w:type="dxa"/>
            <w:vAlign w:val="center"/>
          </w:tcPr>
          <w:p w14:paraId="3B34BF6B" w14:textId="6725CAC9" w:rsidR="007F36FB" w:rsidRPr="00FE4CE9" w:rsidRDefault="007F36FB" w:rsidP="00EF44ED">
            <w:pPr>
              <w:jc w:val="center"/>
              <w:rPr>
                <w:sz w:val="20"/>
                <w:szCs w:val="20"/>
              </w:rPr>
            </w:pPr>
            <w:r w:rsidRPr="00FE4CE9">
              <w:rPr>
                <w:sz w:val="20"/>
                <w:szCs w:val="20"/>
              </w:rPr>
              <w:t xml:space="preserve">viz </w:t>
            </w:r>
            <w:r w:rsidR="00732E12" w:rsidRPr="00FE4CE9">
              <w:rPr>
                <w:sz w:val="20"/>
                <w:szCs w:val="20"/>
              </w:rPr>
              <w:t>Poznámky</w:t>
            </w:r>
          </w:p>
        </w:tc>
        <w:tc>
          <w:tcPr>
            <w:tcW w:w="1275" w:type="dxa"/>
            <w:vAlign w:val="center"/>
          </w:tcPr>
          <w:p w14:paraId="71A046C2" w14:textId="6B785A2A" w:rsidR="00EF44ED" w:rsidRPr="00FE4CE9" w:rsidRDefault="00EF44ED" w:rsidP="00EF44ED">
            <w:pPr>
              <w:tabs>
                <w:tab w:val="left" w:pos="657"/>
              </w:tabs>
              <w:jc w:val="center"/>
              <w:rPr>
                <w:sz w:val="20"/>
                <w:szCs w:val="20"/>
              </w:rPr>
            </w:pPr>
            <w:r w:rsidRPr="00FE4CE9">
              <w:rPr>
                <w:sz w:val="20"/>
                <w:szCs w:val="20"/>
              </w:rPr>
              <w:t>*)</w:t>
            </w:r>
          </w:p>
        </w:tc>
        <w:tc>
          <w:tcPr>
            <w:tcW w:w="1560" w:type="dxa"/>
            <w:vAlign w:val="center"/>
          </w:tcPr>
          <w:p w14:paraId="2CC766FB" w14:textId="77777777" w:rsidR="00EF44ED" w:rsidRPr="00FE4CE9" w:rsidRDefault="00EF44ED" w:rsidP="00EF44ED">
            <w:pPr>
              <w:jc w:val="center"/>
              <w:rPr>
                <w:sz w:val="20"/>
                <w:szCs w:val="20"/>
              </w:rPr>
            </w:pPr>
            <w:r w:rsidRPr="00FE4CE9">
              <w:rPr>
                <w:rFonts w:cs="Arial"/>
                <w:sz w:val="20"/>
                <w:szCs w:val="20"/>
              </w:rPr>
              <w:t>---</w:t>
            </w:r>
          </w:p>
        </w:tc>
        <w:tc>
          <w:tcPr>
            <w:tcW w:w="1097" w:type="dxa"/>
            <w:vAlign w:val="center"/>
          </w:tcPr>
          <w:p w14:paraId="78C6713D" w14:textId="77777777" w:rsidR="00EF44ED" w:rsidRPr="00FE4CE9" w:rsidRDefault="00EF44ED" w:rsidP="00EF44ED">
            <w:pPr>
              <w:jc w:val="center"/>
              <w:rPr>
                <w:sz w:val="20"/>
                <w:szCs w:val="20"/>
              </w:rPr>
            </w:pPr>
            <w:r w:rsidRPr="00FE4CE9">
              <w:rPr>
                <w:rFonts w:cs="Arial"/>
                <w:sz w:val="20"/>
                <w:szCs w:val="20"/>
              </w:rPr>
              <w:t>---</w:t>
            </w:r>
          </w:p>
        </w:tc>
      </w:tr>
      <w:tr w:rsidR="00FE4CE9" w:rsidRPr="00FE4CE9" w14:paraId="4429067B" w14:textId="77777777" w:rsidTr="00B138B1">
        <w:trPr>
          <w:jc w:val="center"/>
        </w:trPr>
        <w:tc>
          <w:tcPr>
            <w:tcW w:w="673" w:type="dxa"/>
            <w:vAlign w:val="center"/>
          </w:tcPr>
          <w:p w14:paraId="2BE6D49F" w14:textId="61CEE47B" w:rsidR="00706DC8" w:rsidRPr="00FE4CE9" w:rsidRDefault="00706DC8" w:rsidP="00706DC8">
            <w:pPr>
              <w:jc w:val="center"/>
              <w:rPr>
                <w:sz w:val="20"/>
                <w:szCs w:val="20"/>
              </w:rPr>
            </w:pPr>
            <w:r w:rsidRPr="00FE4CE9">
              <w:rPr>
                <w:sz w:val="20"/>
                <w:szCs w:val="20"/>
              </w:rPr>
              <w:t>2.</w:t>
            </w:r>
          </w:p>
        </w:tc>
        <w:tc>
          <w:tcPr>
            <w:tcW w:w="2268" w:type="dxa"/>
            <w:vAlign w:val="center"/>
          </w:tcPr>
          <w:p w14:paraId="5177986D" w14:textId="585276DF" w:rsidR="00706DC8" w:rsidRPr="00FE4CE9" w:rsidRDefault="00F83501" w:rsidP="00706DC8">
            <w:pPr>
              <w:rPr>
                <w:sz w:val="20"/>
                <w:szCs w:val="20"/>
              </w:rPr>
            </w:pPr>
            <w:r w:rsidRPr="00FE4CE9">
              <w:rPr>
                <w:sz w:val="20"/>
                <w:szCs w:val="20"/>
              </w:rPr>
              <w:t>Soubor staveb s výjimkou vodovodních řádů a kanalizačních stok</w:t>
            </w:r>
            <w:r w:rsidR="00706DC8" w:rsidRPr="00FE4CE9">
              <w:rPr>
                <w:sz w:val="20"/>
                <w:szCs w:val="20"/>
              </w:rPr>
              <w:t xml:space="preserve"> </w:t>
            </w:r>
          </w:p>
        </w:tc>
        <w:tc>
          <w:tcPr>
            <w:tcW w:w="1843" w:type="dxa"/>
            <w:vAlign w:val="center"/>
          </w:tcPr>
          <w:p w14:paraId="741F5E11" w14:textId="7F26BD82" w:rsidR="00706DC8" w:rsidRPr="00FE4CE9" w:rsidRDefault="00F83501" w:rsidP="00706DC8">
            <w:pPr>
              <w:jc w:val="center"/>
              <w:rPr>
                <w:sz w:val="20"/>
                <w:szCs w:val="20"/>
              </w:rPr>
            </w:pPr>
            <w:r w:rsidRPr="00FE4CE9">
              <w:rPr>
                <w:rFonts w:cs="Arial"/>
                <w:sz w:val="20"/>
                <w:szCs w:val="20"/>
              </w:rPr>
              <w:t>---</w:t>
            </w:r>
          </w:p>
        </w:tc>
        <w:tc>
          <w:tcPr>
            <w:tcW w:w="1276" w:type="dxa"/>
            <w:vAlign w:val="center"/>
          </w:tcPr>
          <w:p w14:paraId="7268B586" w14:textId="65F8368D" w:rsidR="00706DC8" w:rsidRPr="00FE4CE9" w:rsidRDefault="00706DC8" w:rsidP="00664712">
            <w:pPr>
              <w:jc w:val="center"/>
              <w:rPr>
                <w:sz w:val="20"/>
                <w:szCs w:val="20"/>
              </w:rPr>
            </w:pPr>
            <w:r w:rsidRPr="00FE4CE9">
              <w:rPr>
                <w:sz w:val="20"/>
                <w:szCs w:val="20"/>
              </w:rPr>
              <w:t>viz Poznámky</w:t>
            </w:r>
          </w:p>
        </w:tc>
        <w:tc>
          <w:tcPr>
            <w:tcW w:w="1275" w:type="dxa"/>
            <w:vAlign w:val="center"/>
          </w:tcPr>
          <w:p w14:paraId="3608BF8E" w14:textId="38EAA58E" w:rsidR="00706DC8" w:rsidRPr="00FE4CE9" w:rsidRDefault="00706DC8" w:rsidP="00706DC8">
            <w:pPr>
              <w:tabs>
                <w:tab w:val="left" w:pos="657"/>
              </w:tabs>
              <w:jc w:val="center"/>
              <w:rPr>
                <w:sz w:val="20"/>
                <w:szCs w:val="20"/>
              </w:rPr>
            </w:pPr>
            <w:r w:rsidRPr="00FE4CE9">
              <w:rPr>
                <w:sz w:val="20"/>
                <w:szCs w:val="20"/>
              </w:rPr>
              <w:t>*)</w:t>
            </w:r>
          </w:p>
        </w:tc>
        <w:tc>
          <w:tcPr>
            <w:tcW w:w="1560" w:type="dxa"/>
            <w:vAlign w:val="center"/>
          </w:tcPr>
          <w:p w14:paraId="08A97764" w14:textId="5ED0890B" w:rsidR="00706DC8" w:rsidRPr="00FE4CE9" w:rsidRDefault="00F83501" w:rsidP="00706DC8">
            <w:pPr>
              <w:jc w:val="center"/>
              <w:rPr>
                <w:rFonts w:cs="Arial"/>
                <w:sz w:val="20"/>
                <w:szCs w:val="20"/>
              </w:rPr>
            </w:pPr>
            <w:r w:rsidRPr="00FE4CE9">
              <w:rPr>
                <w:rFonts w:cs="Arial"/>
                <w:sz w:val="20"/>
                <w:szCs w:val="20"/>
              </w:rPr>
              <w:t>10 000 000 Kč</w:t>
            </w:r>
          </w:p>
        </w:tc>
        <w:tc>
          <w:tcPr>
            <w:tcW w:w="1097" w:type="dxa"/>
            <w:vAlign w:val="center"/>
          </w:tcPr>
          <w:p w14:paraId="6855F1C5" w14:textId="5993F1FA" w:rsidR="00706DC8" w:rsidRPr="00FE4CE9" w:rsidRDefault="00706DC8" w:rsidP="00706DC8">
            <w:pPr>
              <w:jc w:val="center"/>
              <w:rPr>
                <w:rFonts w:cs="Arial"/>
                <w:sz w:val="20"/>
                <w:szCs w:val="20"/>
              </w:rPr>
            </w:pPr>
            <w:r w:rsidRPr="00FE4CE9">
              <w:rPr>
                <w:rFonts w:cs="Arial"/>
                <w:sz w:val="20"/>
                <w:szCs w:val="20"/>
              </w:rPr>
              <w:t>---</w:t>
            </w:r>
          </w:p>
        </w:tc>
      </w:tr>
      <w:tr w:rsidR="00FE4CE9" w:rsidRPr="00FE4CE9" w14:paraId="3BAB7860" w14:textId="77777777" w:rsidTr="00B138B1">
        <w:trPr>
          <w:trHeight w:val="537"/>
          <w:jc w:val="center"/>
        </w:trPr>
        <w:tc>
          <w:tcPr>
            <w:tcW w:w="673" w:type="dxa"/>
            <w:vAlign w:val="center"/>
          </w:tcPr>
          <w:p w14:paraId="2979DAA9" w14:textId="798452C2" w:rsidR="00F83501" w:rsidRPr="00FE4CE9" w:rsidRDefault="00F83501" w:rsidP="00F83501">
            <w:pPr>
              <w:jc w:val="center"/>
              <w:rPr>
                <w:sz w:val="20"/>
                <w:szCs w:val="20"/>
              </w:rPr>
            </w:pPr>
            <w:r w:rsidRPr="00FE4CE9">
              <w:rPr>
                <w:sz w:val="20"/>
                <w:szCs w:val="20"/>
              </w:rPr>
              <w:t>3.</w:t>
            </w:r>
          </w:p>
        </w:tc>
        <w:tc>
          <w:tcPr>
            <w:tcW w:w="2268" w:type="dxa"/>
            <w:vAlign w:val="center"/>
          </w:tcPr>
          <w:p w14:paraId="42C6514C" w14:textId="2F63181B" w:rsidR="00F83501" w:rsidRPr="00FE4CE9" w:rsidRDefault="00F83501" w:rsidP="00F83501">
            <w:pPr>
              <w:rPr>
                <w:sz w:val="20"/>
                <w:szCs w:val="20"/>
              </w:rPr>
            </w:pPr>
            <w:r w:rsidRPr="00FE4CE9">
              <w:rPr>
                <w:sz w:val="20"/>
                <w:szCs w:val="20"/>
              </w:rPr>
              <w:t>Soubor vodovodních řádů a kanalizačních stok</w:t>
            </w:r>
          </w:p>
        </w:tc>
        <w:tc>
          <w:tcPr>
            <w:tcW w:w="1843" w:type="dxa"/>
            <w:vAlign w:val="center"/>
          </w:tcPr>
          <w:p w14:paraId="4D29AA86" w14:textId="151EC228" w:rsidR="00F83501" w:rsidRPr="00FE4CE9" w:rsidRDefault="00F83501" w:rsidP="00F83501">
            <w:pPr>
              <w:jc w:val="center"/>
              <w:rPr>
                <w:sz w:val="20"/>
                <w:szCs w:val="20"/>
              </w:rPr>
            </w:pPr>
            <w:r w:rsidRPr="00FE4CE9">
              <w:rPr>
                <w:rFonts w:cs="Arial"/>
                <w:sz w:val="20"/>
                <w:szCs w:val="20"/>
              </w:rPr>
              <w:t>---</w:t>
            </w:r>
          </w:p>
        </w:tc>
        <w:tc>
          <w:tcPr>
            <w:tcW w:w="1276" w:type="dxa"/>
            <w:vAlign w:val="center"/>
          </w:tcPr>
          <w:p w14:paraId="527FAF52" w14:textId="429258A5" w:rsidR="00F83501" w:rsidRPr="00FE4CE9" w:rsidRDefault="00F83501" w:rsidP="00F83501">
            <w:pPr>
              <w:jc w:val="center"/>
              <w:rPr>
                <w:sz w:val="20"/>
                <w:szCs w:val="20"/>
              </w:rPr>
            </w:pPr>
            <w:r w:rsidRPr="00FE4CE9">
              <w:rPr>
                <w:sz w:val="20"/>
                <w:szCs w:val="20"/>
              </w:rPr>
              <w:t>viz Poznámky</w:t>
            </w:r>
          </w:p>
        </w:tc>
        <w:tc>
          <w:tcPr>
            <w:tcW w:w="1275" w:type="dxa"/>
            <w:vAlign w:val="center"/>
          </w:tcPr>
          <w:p w14:paraId="0775B210" w14:textId="033A6C91" w:rsidR="00F83501" w:rsidRPr="00FE4CE9" w:rsidRDefault="00F83501" w:rsidP="00F83501">
            <w:pPr>
              <w:jc w:val="center"/>
              <w:rPr>
                <w:sz w:val="20"/>
                <w:szCs w:val="20"/>
              </w:rPr>
            </w:pPr>
            <w:r w:rsidRPr="00FE4CE9">
              <w:rPr>
                <w:sz w:val="20"/>
                <w:szCs w:val="20"/>
              </w:rPr>
              <w:t>*)</w:t>
            </w:r>
          </w:p>
        </w:tc>
        <w:tc>
          <w:tcPr>
            <w:tcW w:w="1560" w:type="dxa"/>
            <w:vAlign w:val="center"/>
          </w:tcPr>
          <w:p w14:paraId="493CB80C" w14:textId="4FA36170" w:rsidR="00F83501" w:rsidRPr="00FE4CE9" w:rsidRDefault="00F83501" w:rsidP="00F83501">
            <w:pPr>
              <w:jc w:val="center"/>
              <w:rPr>
                <w:rFonts w:cs="Arial"/>
                <w:sz w:val="20"/>
                <w:szCs w:val="20"/>
              </w:rPr>
            </w:pPr>
            <w:r w:rsidRPr="00FE4CE9">
              <w:rPr>
                <w:rFonts w:cs="Arial"/>
                <w:sz w:val="20"/>
                <w:szCs w:val="20"/>
              </w:rPr>
              <w:t>10 000 000 Kč</w:t>
            </w:r>
          </w:p>
        </w:tc>
        <w:tc>
          <w:tcPr>
            <w:tcW w:w="1097" w:type="dxa"/>
            <w:vAlign w:val="center"/>
          </w:tcPr>
          <w:p w14:paraId="396D92F4" w14:textId="62DD2CCC" w:rsidR="00F83501" w:rsidRPr="00FE4CE9" w:rsidRDefault="00F83501" w:rsidP="00F83501">
            <w:pPr>
              <w:jc w:val="center"/>
              <w:rPr>
                <w:rFonts w:cs="Arial"/>
                <w:sz w:val="20"/>
                <w:szCs w:val="20"/>
              </w:rPr>
            </w:pPr>
            <w:r w:rsidRPr="00FE4CE9">
              <w:rPr>
                <w:rFonts w:cs="Arial"/>
                <w:sz w:val="20"/>
                <w:szCs w:val="20"/>
              </w:rPr>
              <w:t>---</w:t>
            </w:r>
          </w:p>
        </w:tc>
      </w:tr>
      <w:tr w:rsidR="00FE4CE9" w:rsidRPr="00FE4CE9" w14:paraId="6E541518" w14:textId="77777777" w:rsidTr="00B138B1">
        <w:trPr>
          <w:trHeight w:val="537"/>
          <w:jc w:val="center"/>
        </w:trPr>
        <w:tc>
          <w:tcPr>
            <w:tcW w:w="673" w:type="dxa"/>
            <w:vAlign w:val="center"/>
          </w:tcPr>
          <w:p w14:paraId="5EC53999" w14:textId="2845EF90" w:rsidR="00706DC8" w:rsidRPr="00FE4CE9" w:rsidRDefault="003A4FC0" w:rsidP="00706DC8">
            <w:pPr>
              <w:jc w:val="center"/>
              <w:rPr>
                <w:sz w:val="20"/>
                <w:szCs w:val="20"/>
              </w:rPr>
            </w:pPr>
            <w:r w:rsidRPr="00FE4CE9">
              <w:rPr>
                <w:sz w:val="20"/>
                <w:szCs w:val="20"/>
              </w:rPr>
              <w:t>4</w:t>
            </w:r>
            <w:r w:rsidR="00706DC8" w:rsidRPr="00FE4CE9">
              <w:rPr>
                <w:sz w:val="20"/>
                <w:szCs w:val="20"/>
              </w:rPr>
              <w:t>.</w:t>
            </w:r>
          </w:p>
        </w:tc>
        <w:tc>
          <w:tcPr>
            <w:tcW w:w="2268" w:type="dxa"/>
            <w:vAlign w:val="center"/>
          </w:tcPr>
          <w:p w14:paraId="4F3F8F01" w14:textId="54FDD8F4" w:rsidR="00706DC8" w:rsidRPr="00FE4CE9" w:rsidRDefault="00706DC8" w:rsidP="00B138B1">
            <w:pPr>
              <w:rPr>
                <w:sz w:val="20"/>
                <w:szCs w:val="20"/>
              </w:rPr>
            </w:pPr>
            <w:r w:rsidRPr="00FE4CE9">
              <w:rPr>
                <w:sz w:val="20"/>
                <w:szCs w:val="20"/>
              </w:rPr>
              <w:t xml:space="preserve">Soubor </w:t>
            </w:r>
            <w:r w:rsidR="00F83501" w:rsidRPr="00FE4CE9">
              <w:rPr>
                <w:sz w:val="20"/>
                <w:szCs w:val="20"/>
              </w:rPr>
              <w:t>strojů, zařízení a inventáře (vč. DDHM, vč. věcí vedených v operativní evidenci a věcí na účtu spotřeby materiálu)</w:t>
            </w:r>
          </w:p>
        </w:tc>
        <w:tc>
          <w:tcPr>
            <w:tcW w:w="1843" w:type="dxa"/>
            <w:vAlign w:val="center"/>
          </w:tcPr>
          <w:p w14:paraId="545DECD5" w14:textId="67108C32" w:rsidR="00706DC8" w:rsidRPr="00FE4CE9" w:rsidRDefault="00F83501" w:rsidP="00706DC8">
            <w:pPr>
              <w:jc w:val="center"/>
              <w:rPr>
                <w:sz w:val="20"/>
                <w:szCs w:val="20"/>
              </w:rPr>
            </w:pPr>
            <w:r w:rsidRPr="00FE4CE9">
              <w:rPr>
                <w:rFonts w:cs="Arial"/>
                <w:sz w:val="20"/>
                <w:szCs w:val="20"/>
              </w:rPr>
              <w:t>282 700 000 Kč</w:t>
            </w:r>
          </w:p>
        </w:tc>
        <w:tc>
          <w:tcPr>
            <w:tcW w:w="1276" w:type="dxa"/>
            <w:vAlign w:val="center"/>
          </w:tcPr>
          <w:p w14:paraId="32538E8E" w14:textId="6356CB98" w:rsidR="00706DC8" w:rsidRPr="00FE4CE9" w:rsidRDefault="00664712" w:rsidP="00706DC8">
            <w:pPr>
              <w:jc w:val="center"/>
              <w:rPr>
                <w:sz w:val="20"/>
                <w:szCs w:val="20"/>
              </w:rPr>
            </w:pPr>
            <w:r w:rsidRPr="00FE4CE9">
              <w:rPr>
                <w:sz w:val="20"/>
                <w:szCs w:val="20"/>
              </w:rPr>
              <w:t>viz Poznámky</w:t>
            </w:r>
          </w:p>
        </w:tc>
        <w:tc>
          <w:tcPr>
            <w:tcW w:w="1275" w:type="dxa"/>
            <w:vAlign w:val="center"/>
          </w:tcPr>
          <w:p w14:paraId="4A90BBFF" w14:textId="05EB9E19" w:rsidR="00706DC8" w:rsidRPr="00FE4CE9" w:rsidRDefault="00706DC8" w:rsidP="00706DC8">
            <w:pPr>
              <w:jc w:val="center"/>
              <w:rPr>
                <w:sz w:val="20"/>
                <w:szCs w:val="20"/>
              </w:rPr>
            </w:pPr>
            <w:r w:rsidRPr="00FE4CE9">
              <w:rPr>
                <w:sz w:val="20"/>
                <w:szCs w:val="20"/>
              </w:rPr>
              <w:t>*)</w:t>
            </w:r>
          </w:p>
        </w:tc>
        <w:tc>
          <w:tcPr>
            <w:tcW w:w="1560" w:type="dxa"/>
            <w:vAlign w:val="center"/>
          </w:tcPr>
          <w:p w14:paraId="2D88FA62" w14:textId="434DF38F" w:rsidR="00706DC8" w:rsidRPr="00FE4CE9" w:rsidRDefault="00F83501" w:rsidP="00706DC8">
            <w:pPr>
              <w:jc w:val="center"/>
              <w:rPr>
                <w:sz w:val="20"/>
                <w:szCs w:val="20"/>
              </w:rPr>
            </w:pPr>
            <w:r w:rsidRPr="00FE4CE9">
              <w:rPr>
                <w:rFonts w:cs="Arial"/>
                <w:sz w:val="20"/>
                <w:szCs w:val="20"/>
              </w:rPr>
              <w:t>---</w:t>
            </w:r>
          </w:p>
        </w:tc>
        <w:tc>
          <w:tcPr>
            <w:tcW w:w="1097" w:type="dxa"/>
            <w:vAlign w:val="center"/>
          </w:tcPr>
          <w:p w14:paraId="7AFA45C8" w14:textId="3371FDCE" w:rsidR="00706DC8" w:rsidRPr="00FE4CE9" w:rsidRDefault="00706DC8" w:rsidP="00706DC8">
            <w:pPr>
              <w:jc w:val="center"/>
              <w:rPr>
                <w:sz w:val="20"/>
                <w:szCs w:val="20"/>
              </w:rPr>
            </w:pPr>
            <w:r w:rsidRPr="00FE4CE9">
              <w:rPr>
                <w:rFonts w:cs="Arial"/>
                <w:sz w:val="20"/>
                <w:szCs w:val="20"/>
              </w:rPr>
              <w:t>---</w:t>
            </w:r>
          </w:p>
        </w:tc>
      </w:tr>
      <w:tr w:rsidR="00FE4CE9" w:rsidRPr="00FE4CE9" w14:paraId="605BD0CC" w14:textId="77777777" w:rsidTr="00B138B1">
        <w:trPr>
          <w:jc w:val="center"/>
        </w:trPr>
        <w:tc>
          <w:tcPr>
            <w:tcW w:w="673" w:type="dxa"/>
            <w:vAlign w:val="center"/>
          </w:tcPr>
          <w:p w14:paraId="41CFFB65" w14:textId="66005050" w:rsidR="00B138B1" w:rsidRPr="00FE4CE9" w:rsidRDefault="00B138B1" w:rsidP="00B138B1">
            <w:pPr>
              <w:jc w:val="center"/>
              <w:rPr>
                <w:sz w:val="20"/>
                <w:szCs w:val="20"/>
              </w:rPr>
            </w:pPr>
            <w:r w:rsidRPr="00FE4CE9">
              <w:rPr>
                <w:sz w:val="20"/>
                <w:szCs w:val="20"/>
              </w:rPr>
              <w:t>5.</w:t>
            </w:r>
          </w:p>
        </w:tc>
        <w:tc>
          <w:tcPr>
            <w:tcW w:w="2268" w:type="dxa"/>
            <w:vAlign w:val="center"/>
          </w:tcPr>
          <w:p w14:paraId="62EC32F2" w14:textId="3B340AB5" w:rsidR="00B138B1" w:rsidRPr="00FE4CE9" w:rsidRDefault="00B138B1" w:rsidP="00B138B1">
            <w:pPr>
              <w:rPr>
                <w:sz w:val="20"/>
                <w:szCs w:val="20"/>
              </w:rPr>
            </w:pPr>
            <w:r w:rsidRPr="00FE4CE9">
              <w:rPr>
                <w:sz w:val="20"/>
                <w:szCs w:val="20"/>
              </w:rPr>
              <w:t xml:space="preserve">Soubor vlastních </w:t>
            </w:r>
            <w:r w:rsidR="002F286E" w:rsidRPr="00FE4CE9">
              <w:rPr>
                <w:sz w:val="20"/>
                <w:szCs w:val="20"/>
              </w:rPr>
              <w:t>zásob</w:t>
            </w:r>
          </w:p>
        </w:tc>
        <w:tc>
          <w:tcPr>
            <w:tcW w:w="1843" w:type="dxa"/>
            <w:vAlign w:val="center"/>
          </w:tcPr>
          <w:p w14:paraId="1A6B6547" w14:textId="18FE45F1" w:rsidR="00B138B1" w:rsidRPr="00FE4CE9" w:rsidRDefault="002F286E" w:rsidP="00B138B1">
            <w:pPr>
              <w:jc w:val="center"/>
              <w:rPr>
                <w:sz w:val="20"/>
                <w:szCs w:val="20"/>
              </w:rPr>
            </w:pPr>
            <w:r w:rsidRPr="00FE4CE9">
              <w:rPr>
                <w:sz w:val="20"/>
                <w:szCs w:val="20"/>
              </w:rPr>
              <w:t>4 000 000</w:t>
            </w:r>
            <w:r w:rsidR="00B138B1" w:rsidRPr="00FE4CE9">
              <w:rPr>
                <w:sz w:val="20"/>
                <w:szCs w:val="20"/>
              </w:rPr>
              <w:t xml:space="preserve"> Kč</w:t>
            </w:r>
          </w:p>
        </w:tc>
        <w:tc>
          <w:tcPr>
            <w:tcW w:w="1276" w:type="dxa"/>
            <w:vAlign w:val="center"/>
          </w:tcPr>
          <w:p w14:paraId="251915D5" w14:textId="49EAC59C" w:rsidR="00B138B1" w:rsidRPr="00FE4CE9" w:rsidRDefault="00664712" w:rsidP="00B138B1">
            <w:pPr>
              <w:jc w:val="center"/>
              <w:rPr>
                <w:sz w:val="20"/>
                <w:szCs w:val="20"/>
              </w:rPr>
            </w:pPr>
            <w:r w:rsidRPr="00FE4CE9">
              <w:rPr>
                <w:sz w:val="20"/>
                <w:szCs w:val="20"/>
              </w:rPr>
              <w:t>viz Poznámky</w:t>
            </w:r>
          </w:p>
        </w:tc>
        <w:tc>
          <w:tcPr>
            <w:tcW w:w="1275" w:type="dxa"/>
            <w:vAlign w:val="center"/>
          </w:tcPr>
          <w:p w14:paraId="7FF401A5" w14:textId="31266C2F" w:rsidR="00B138B1" w:rsidRPr="00FE4CE9" w:rsidRDefault="00B138B1" w:rsidP="00B138B1">
            <w:pPr>
              <w:jc w:val="center"/>
              <w:rPr>
                <w:sz w:val="20"/>
                <w:szCs w:val="20"/>
              </w:rPr>
            </w:pPr>
            <w:r w:rsidRPr="00FE4CE9">
              <w:rPr>
                <w:sz w:val="20"/>
                <w:szCs w:val="20"/>
              </w:rPr>
              <w:t>*)</w:t>
            </w:r>
          </w:p>
        </w:tc>
        <w:tc>
          <w:tcPr>
            <w:tcW w:w="1560" w:type="dxa"/>
            <w:vAlign w:val="center"/>
          </w:tcPr>
          <w:p w14:paraId="4EF017E4" w14:textId="7DD81D75" w:rsidR="00B138B1" w:rsidRPr="00FE4CE9" w:rsidRDefault="00B138B1" w:rsidP="00B138B1">
            <w:pPr>
              <w:jc w:val="center"/>
              <w:rPr>
                <w:sz w:val="20"/>
                <w:szCs w:val="20"/>
              </w:rPr>
            </w:pPr>
            <w:r w:rsidRPr="00FE4CE9">
              <w:rPr>
                <w:rFonts w:cs="Arial"/>
                <w:sz w:val="20"/>
                <w:szCs w:val="20"/>
              </w:rPr>
              <w:t>---</w:t>
            </w:r>
          </w:p>
        </w:tc>
        <w:tc>
          <w:tcPr>
            <w:tcW w:w="1097" w:type="dxa"/>
            <w:vAlign w:val="center"/>
          </w:tcPr>
          <w:p w14:paraId="51B3233E" w14:textId="795F62EA" w:rsidR="00B138B1" w:rsidRPr="00FE4CE9" w:rsidRDefault="00B138B1" w:rsidP="00B138B1">
            <w:pPr>
              <w:jc w:val="center"/>
              <w:rPr>
                <w:sz w:val="20"/>
                <w:szCs w:val="20"/>
              </w:rPr>
            </w:pPr>
            <w:r w:rsidRPr="00FE4CE9">
              <w:rPr>
                <w:rFonts w:cs="Arial"/>
                <w:sz w:val="20"/>
                <w:szCs w:val="20"/>
              </w:rPr>
              <w:t>---</w:t>
            </w:r>
          </w:p>
        </w:tc>
      </w:tr>
      <w:tr w:rsidR="00FE4CE9" w:rsidRPr="00FE4CE9" w14:paraId="6B2C1C32" w14:textId="77777777" w:rsidTr="00B138B1">
        <w:trPr>
          <w:jc w:val="center"/>
        </w:trPr>
        <w:tc>
          <w:tcPr>
            <w:tcW w:w="673" w:type="dxa"/>
            <w:vAlign w:val="center"/>
          </w:tcPr>
          <w:p w14:paraId="2477C357" w14:textId="13FC6797" w:rsidR="00387551" w:rsidRPr="00FE4CE9" w:rsidRDefault="00387551" w:rsidP="00664712">
            <w:pPr>
              <w:jc w:val="center"/>
              <w:rPr>
                <w:sz w:val="20"/>
                <w:szCs w:val="20"/>
              </w:rPr>
            </w:pPr>
            <w:r w:rsidRPr="00FE4CE9">
              <w:rPr>
                <w:sz w:val="20"/>
                <w:szCs w:val="20"/>
              </w:rPr>
              <w:t>6.</w:t>
            </w:r>
          </w:p>
        </w:tc>
        <w:tc>
          <w:tcPr>
            <w:tcW w:w="2268" w:type="dxa"/>
            <w:vAlign w:val="center"/>
          </w:tcPr>
          <w:p w14:paraId="218D9AD4" w14:textId="27FC2E82" w:rsidR="00387551" w:rsidRPr="00FE4CE9" w:rsidRDefault="002F286E" w:rsidP="00664712">
            <w:pPr>
              <w:rPr>
                <w:sz w:val="20"/>
                <w:szCs w:val="20"/>
              </w:rPr>
            </w:pPr>
            <w:r w:rsidRPr="00FE4CE9">
              <w:rPr>
                <w:sz w:val="20"/>
                <w:szCs w:val="20"/>
              </w:rPr>
              <w:t>Cizí technické zhodnocení stadionu</w:t>
            </w:r>
          </w:p>
        </w:tc>
        <w:tc>
          <w:tcPr>
            <w:tcW w:w="1843" w:type="dxa"/>
            <w:vAlign w:val="center"/>
          </w:tcPr>
          <w:p w14:paraId="50796FA9" w14:textId="7CBBB563" w:rsidR="00387551" w:rsidRPr="00FE4CE9" w:rsidRDefault="002F286E" w:rsidP="00664712">
            <w:pPr>
              <w:jc w:val="center"/>
              <w:rPr>
                <w:sz w:val="20"/>
                <w:szCs w:val="20"/>
              </w:rPr>
            </w:pPr>
            <w:r w:rsidRPr="00FE4CE9">
              <w:rPr>
                <w:sz w:val="20"/>
                <w:szCs w:val="20"/>
              </w:rPr>
              <w:t>25 000 000 Kč</w:t>
            </w:r>
          </w:p>
        </w:tc>
        <w:tc>
          <w:tcPr>
            <w:tcW w:w="1276" w:type="dxa"/>
            <w:vAlign w:val="center"/>
          </w:tcPr>
          <w:p w14:paraId="5DBD8C85" w14:textId="44BE3A50" w:rsidR="00387551" w:rsidRPr="00FE4CE9" w:rsidRDefault="00387551" w:rsidP="00664712">
            <w:pPr>
              <w:jc w:val="center"/>
              <w:rPr>
                <w:sz w:val="20"/>
                <w:szCs w:val="20"/>
              </w:rPr>
            </w:pPr>
            <w:r w:rsidRPr="00FE4CE9">
              <w:rPr>
                <w:sz w:val="20"/>
                <w:szCs w:val="20"/>
              </w:rPr>
              <w:t>viz Poznámky</w:t>
            </w:r>
          </w:p>
        </w:tc>
        <w:tc>
          <w:tcPr>
            <w:tcW w:w="1275" w:type="dxa"/>
            <w:vAlign w:val="center"/>
          </w:tcPr>
          <w:p w14:paraId="4BC4BA42" w14:textId="2CBDD0FD" w:rsidR="004D5868" w:rsidRPr="00FE4CE9" w:rsidRDefault="00B138B1" w:rsidP="00664712">
            <w:pPr>
              <w:jc w:val="center"/>
              <w:rPr>
                <w:sz w:val="20"/>
                <w:szCs w:val="20"/>
              </w:rPr>
            </w:pPr>
            <w:r w:rsidRPr="00FE4CE9">
              <w:rPr>
                <w:sz w:val="20"/>
                <w:szCs w:val="20"/>
              </w:rPr>
              <w:t>*)</w:t>
            </w:r>
          </w:p>
        </w:tc>
        <w:tc>
          <w:tcPr>
            <w:tcW w:w="1560" w:type="dxa"/>
            <w:vAlign w:val="center"/>
          </w:tcPr>
          <w:p w14:paraId="552A5E0D" w14:textId="449C9F4C" w:rsidR="00387551" w:rsidRPr="00FE4CE9" w:rsidRDefault="002F286E" w:rsidP="00664712">
            <w:pPr>
              <w:jc w:val="center"/>
              <w:rPr>
                <w:sz w:val="20"/>
                <w:szCs w:val="20"/>
              </w:rPr>
            </w:pPr>
            <w:r w:rsidRPr="00FE4CE9">
              <w:rPr>
                <w:sz w:val="20"/>
                <w:szCs w:val="20"/>
              </w:rPr>
              <w:t>---</w:t>
            </w:r>
          </w:p>
        </w:tc>
        <w:tc>
          <w:tcPr>
            <w:tcW w:w="1097" w:type="dxa"/>
            <w:vAlign w:val="center"/>
          </w:tcPr>
          <w:p w14:paraId="5566FE06" w14:textId="208970B3" w:rsidR="00387551" w:rsidRPr="00FE4CE9" w:rsidRDefault="00387551" w:rsidP="00664712">
            <w:pPr>
              <w:jc w:val="center"/>
              <w:rPr>
                <w:rFonts w:cs="Arial"/>
                <w:sz w:val="20"/>
                <w:szCs w:val="20"/>
              </w:rPr>
            </w:pPr>
            <w:r w:rsidRPr="00FE4CE9">
              <w:rPr>
                <w:rFonts w:cs="Arial"/>
                <w:sz w:val="20"/>
                <w:szCs w:val="20"/>
              </w:rPr>
              <w:t>---</w:t>
            </w:r>
          </w:p>
        </w:tc>
      </w:tr>
      <w:tr w:rsidR="00FE4CE9" w:rsidRPr="00FE4CE9" w14:paraId="402250D8" w14:textId="77777777" w:rsidTr="00B138B1">
        <w:trPr>
          <w:jc w:val="center"/>
        </w:trPr>
        <w:tc>
          <w:tcPr>
            <w:tcW w:w="673" w:type="dxa"/>
            <w:vAlign w:val="center"/>
          </w:tcPr>
          <w:p w14:paraId="24FA2BAE" w14:textId="12FEB78B" w:rsidR="00B138B1" w:rsidRPr="00FE4CE9" w:rsidRDefault="00B138B1" w:rsidP="00664712">
            <w:pPr>
              <w:jc w:val="center"/>
              <w:rPr>
                <w:sz w:val="20"/>
                <w:szCs w:val="20"/>
              </w:rPr>
            </w:pPr>
            <w:r w:rsidRPr="00FE4CE9">
              <w:rPr>
                <w:sz w:val="20"/>
                <w:szCs w:val="20"/>
              </w:rPr>
              <w:t>7.</w:t>
            </w:r>
          </w:p>
        </w:tc>
        <w:tc>
          <w:tcPr>
            <w:tcW w:w="2268" w:type="dxa"/>
            <w:vAlign w:val="center"/>
          </w:tcPr>
          <w:p w14:paraId="2C6A7280" w14:textId="3C0EB234" w:rsidR="00B138B1" w:rsidRPr="00FE4CE9" w:rsidRDefault="00F75FCD" w:rsidP="00664712">
            <w:pPr>
              <w:rPr>
                <w:sz w:val="20"/>
                <w:szCs w:val="20"/>
              </w:rPr>
            </w:pPr>
            <w:r w:rsidRPr="00FE4CE9">
              <w:rPr>
                <w:sz w:val="20"/>
                <w:szCs w:val="20"/>
              </w:rPr>
              <w:t>Soubor movitých věcí na volném prostranství (pódia a stánky)</w:t>
            </w:r>
          </w:p>
        </w:tc>
        <w:tc>
          <w:tcPr>
            <w:tcW w:w="1843" w:type="dxa"/>
            <w:vAlign w:val="center"/>
          </w:tcPr>
          <w:p w14:paraId="0AB76C80" w14:textId="0851F8DC" w:rsidR="00B138B1" w:rsidRPr="00FE4CE9" w:rsidRDefault="00B138B1" w:rsidP="00664712">
            <w:pPr>
              <w:jc w:val="center"/>
              <w:rPr>
                <w:sz w:val="20"/>
                <w:szCs w:val="20"/>
              </w:rPr>
            </w:pPr>
            <w:r w:rsidRPr="00FE4CE9">
              <w:rPr>
                <w:sz w:val="20"/>
                <w:szCs w:val="20"/>
              </w:rPr>
              <w:t>---</w:t>
            </w:r>
          </w:p>
        </w:tc>
        <w:tc>
          <w:tcPr>
            <w:tcW w:w="1276" w:type="dxa"/>
            <w:vAlign w:val="center"/>
          </w:tcPr>
          <w:p w14:paraId="39CA0F5E" w14:textId="3142F72C" w:rsidR="00B138B1" w:rsidRPr="00FE4CE9" w:rsidRDefault="00664712" w:rsidP="00664712">
            <w:pPr>
              <w:jc w:val="center"/>
              <w:rPr>
                <w:sz w:val="20"/>
                <w:szCs w:val="20"/>
              </w:rPr>
            </w:pPr>
            <w:r w:rsidRPr="00FE4CE9">
              <w:rPr>
                <w:sz w:val="20"/>
                <w:szCs w:val="20"/>
              </w:rPr>
              <w:t>viz Poznámky</w:t>
            </w:r>
          </w:p>
        </w:tc>
        <w:tc>
          <w:tcPr>
            <w:tcW w:w="1275" w:type="dxa"/>
            <w:vAlign w:val="center"/>
          </w:tcPr>
          <w:p w14:paraId="17BC4AB7" w14:textId="0CFBD284" w:rsidR="00B138B1" w:rsidRPr="00FE4CE9" w:rsidRDefault="00B138B1" w:rsidP="00664712">
            <w:pPr>
              <w:jc w:val="center"/>
              <w:rPr>
                <w:sz w:val="20"/>
                <w:szCs w:val="20"/>
              </w:rPr>
            </w:pPr>
            <w:r w:rsidRPr="00FE4CE9">
              <w:rPr>
                <w:sz w:val="20"/>
                <w:szCs w:val="20"/>
              </w:rPr>
              <w:t>*)</w:t>
            </w:r>
          </w:p>
        </w:tc>
        <w:tc>
          <w:tcPr>
            <w:tcW w:w="1560" w:type="dxa"/>
            <w:vAlign w:val="center"/>
          </w:tcPr>
          <w:p w14:paraId="2D8AFF7C" w14:textId="500B5815" w:rsidR="00B138B1" w:rsidRPr="00FE4CE9" w:rsidRDefault="00F75FCD" w:rsidP="00664712">
            <w:pPr>
              <w:jc w:val="center"/>
              <w:rPr>
                <w:sz w:val="20"/>
                <w:szCs w:val="20"/>
              </w:rPr>
            </w:pPr>
            <w:r w:rsidRPr="00FE4CE9">
              <w:rPr>
                <w:sz w:val="20"/>
                <w:szCs w:val="20"/>
              </w:rPr>
              <w:t>4</w:t>
            </w:r>
            <w:r w:rsidR="00B138B1" w:rsidRPr="00FE4CE9">
              <w:rPr>
                <w:sz w:val="20"/>
                <w:szCs w:val="20"/>
              </w:rPr>
              <w:t>00 000 Kč</w:t>
            </w:r>
          </w:p>
        </w:tc>
        <w:tc>
          <w:tcPr>
            <w:tcW w:w="1097" w:type="dxa"/>
            <w:vAlign w:val="center"/>
          </w:tcPr>
          <w:p w14:paraId="487809F1" w14:textId="57AC67ED" w:rsidR="00B138B1" w:rsidRPr="00FE4CE9" w:rsidRDefault="00B138B1" w:rsidP="00664712">
            <w:pPr>
              <w:jc w:val="center"/>
              <w:rPr>
                <w:rFonts w:cs="Arial"/>
                <w:sz w:val="20"/>
                <w:szCs w:val="20"/>
              </w:rPr>
            </w:pPr>
            <w:r w:rsidRPr="00FE4CE9">
              <w:rPr>
                <w:rFonts w:cs="Arial"/>
                <w:sz w:val="20"/>
                <w:szCs w:val="20"/>
              </w:rPr>
              <w:t>---</w:t>
            </w:r>
          </w:p>
        </w:tc>
      </w:tr>
      <w:tr w:rsidR="00FE4CE9" w:rsidRPr="00FE4CE9" w14:paraId="5333BD0D" w14:textId="77777777" w:rsidTr="00B138B1">
        <w:trPr>
          <w:jc w:val="center"/>
        </w:trPr>
        <w:tc>
          <w:tcPr>
            <w:tcW w:w="673" w:type="dxa"/>
            <w:vAlign w:val="center"/>
          </w:tcPr>
          <w:p w14:paraId="582A8FA3" w14:textId="2E87DDBB" w:rsidR="00CD4D09" w:rsidRPr="00FE4CE9" w:rsidRDefault="00CD4D09" w:rsidP="00664712">
            <w:pPr>
              <w:keepNext/>
              <w:jc w:val="center"/>
              <w:rPr>
                <w:sz w:val="20"/>
                <w:szCs w:val="20"/>
              </w:rPr>
            </w:pPr>
            <w:r w:rsidRPr="00FE4CE9">
              <w:rPr>
                <w:sz w:val="20"/>
                <w:szCs w:val="20"/>
              </w:rPr>
              <w:t>8.</w:t>
            </w:r>
          </w:p>
        </w:tc>
        <w:tc>
          <w:tcPr>
            <w:tcW w:w="2268" w:type="dxa"/>
            <w:vAlign w:val="center"/>
          </w:tcPr>
          <w:p w14:paraId="7E960B40" w14:textId="77777777" w:rsidR="00F75FCD" w:rsidRPr="00FE4CE9" w:rsidRDefault="00F75FCD" w:rsidP="00664712">
            <w:pPr>
              <w:keepNext/>
              <w:rPr>
                <w:sz w:val="20"/>
                <w:szCs w:val="20"/>
              </w:rPr>
            </w:pPr>
            <w:r w:rsidRPr="00FE4CE9">
              <w:rPr>
                <w:sz w:val="20"/>
                <w:szCs w:val="20"/>
              </w:rPr>
              <w:t xml:space="preserve">Betlém autorky </w:t>
            </w:r>
          </w:p>
          <w:p w14:paraId="73D542D1" w14:textId="06582527" w:rsidR="00CD4D09" w:rsidRPr="00FE4CE9" w:rsidRDefault="00F75FCD" w:rsidP="00664712">
            <w:pPr>
              <w:keepNext/>
              <w:rPr>
                <w:sz w:val="20"/>
                <w:szCs w:val="20"/>
              </w:rPr>
            </w:pPr>
            <w:r w:rsidRPr="00FE4CE9">
              <w:rPr>
                <w:sz w:val="20"/>
                <w:szCs w:val="20"/>
              </w:rPr>
              <w:t>pí. Haldové</w:t>
            </w:r>
          </w:p>
        </w:tc>
        <w:tc>
          <w:tcPr>
            <w:tcW w:w="1843" w:type="dxa"/>
            <w:vAlign w:val="center"/>
          </w:tcPr>
          <w:p w14:paraId="57714DA0" w14:textId="329E1271" w:rsidR="00CD4D09" w:rsidRPr="00FE4CE9" w:rsidRDefault="00CD4D09" w:rsidP="00664712">
            <w:pPr>
              <w:keepNext/>
              <w:jc w:val="center"/>
              <w:rPr>
                <w:rFonts w:cs="Arial"/>
                <w:sz w:val="20"/>
                <w:szCs w:val="20"/>
              </w:rPr>
            </w:pPr>
            <w:r w:rsidRPr="00FE4CE9">
              <w:rPr>
                <w:sz w:val="20"/>
                <w:szCs w:val="20"/>
              </w:rPr>
              <w:t>---</w:t>
            </w:r>
          </w:p>
        </w:tc>
        <w:tc>
          <w:tcPr>
            <w:tcW w:w="1276" w:type="dxa"/>
            <w:vAlign w:val="center"/>
          </w:tcPr>
          <w:p w14:paraId="30BBDD26" w14:textId="3BEDB2EA" w:rsidR="00CD4D09" w:rsidRPr="00FE4CE9" w:rsidRDefault="00697B3F" w:rsidP="00664712">
            <w:pPr>
              <w:keepNext/>
              <w:jc w:val="center"/>
              <w:rPr>
                <w:sz w:val="20"/>
                <w:szCs w:val="20"/>
              </w:rPr>
            </w:pPr>
            <w:r w:rsidRPr="00FE4CE9">
              <w:rPr>
                <w:sz w:val="20"/>
                <w:szCs w:val="20"/>
              </w:rPr>
              <w:t>viz Poznámky</w:t>
            </w:r>
          </w:p>
        </w:tc>
        <w:tc>
          <w:tcPr>
            <w:tcW w:w="1275" w:type="dxa"/>
            <w:vAlign w:val="center"/>
          </w:tcPr>
          <w:p w14:paraId="321FD578" w14:textId="5E8A00C0" w:rsidR="00CD4D09" w:rsidRPr="00FE4CE9" w:rsidRDefault="00CD4D09" w:rsidP="00664712">
            <w:pPr>
              <w:keepNext/>
              <w:jc w:val="center"/>
              <w:rPr>
                <w:sz w:val="20"/>
                <w:szCs w:val="20"/>
              </w:rPr>
            </w:pPr>
            <w:r w:rsidRPr="00FE4CE9">
              <w:rPr>
                <w:sz w:val="20"/>
                <w:szCs w:val="20"/>
              </w:rPr>
              <w:t>*)</w:t>
            </w:r>
          </w:p>
        </w:tc>
        <w:tc>
          <w:tcPr>
            <w:tcW w:w="1560" w:type="dxa"/>
            <w:vAlign w:val="center"/>
          </w:tcPr>
          <w:p w14:paraId="0A4D2E32" w14:textId="2B586B40" w:rsidR="00CD4D09" w:rsidRPr="00FE4CE9" w:rsidRDefault="00F75FCD" w:rsidP="00664712">
            <w:pPr>
              <w:keepNext/>
              <w:jc w:val="center"/>
              <w:rPr>
                <w:sz w:val="20"/>
                <w:szCs w:val="20"/>
              </w:rPr>
            </w:pPr>
            <w:r w:rsidRPr="00FE4CE9">
              <w:rPr>
                <w:sz w:val="20"/>
                <w:szCs w:val="20"/>
              </w:rPr>
              <w:t>500</w:t>
            </w:r>
            <w:r w:rsidR="00CD4D09" w:rsidRPr="00FE4CE9">
              <w:rPr>
                <w:sz w:val="20"/>
                <w:szCs w:val="20"/>
              </w:rPr>
              <w:t xml:space="preserve"> 000 Kč</w:t>
            </w:r>
          </w:p>
        </w:tc>
        <w:tc>
          <w:tcPr>
            <w:tcW w:w="1097" w:type="dxa"/>
            <w:vAlign w:val="center"/>
          </w:tcPr>
          <w:p w14:paraId="4DF1E039" w14:textId="0E518603" w:rsidR="00CD4D09" w:rsidRPr="00FE4CE9" w:rsidRDefault="00CD4D09" w:rsidP="00CD4D09">
            <w:pPr>
              <w:jc w:val="center"/>
              <w:rPr>
                <w:rFonts w:cs="Arial"/>
                <w:sz w:val="20"/>
                <w:szCs w:val="20"/>
              </w:rPr>
            </w:pPr>
            <w:r w:rsidRPr="00FE4CE9">
              <w:rPr>
                <w:rFonts w:cs="Arial"/>
                <w:sz w:val="20"/>
                <w:szCs w:val="20"/>
              </w:rPr>
              <w:t>---</w:t>
            </w:r>
          </w:p>
        </w:tc>
      </w:tr>
      <w:tr w:rsidR="00FE4CE9" w:rsidRPr="00FE4CE9" w14:paraId="375AD7F7" w14:textId="77777777" w:rsidTr="00B138B1">
        <w:trPr>
          <w:jc w:val="center"/>
        </w:trPr>
        <w:tc>
          <w:tcPr>
            <w:tcW w:w="673" w:type="dxa"/>
            <w:vAlign w:val="center"/>
          </w:tcPr>
          <w:p w14:paraId="0D821F50" w14:textId="0709F968" w:rsidR="00387551" w:rsidRPr="00FE4CE9" w:rsidRDefault="00F9152F" w:rsidP="00387551">
            <w:pPr>
              <w:jc w:val="center"/>
              <w:rPr>
                <w:sz w:val="20"/>
                <w:szCs w:val="20"/>
              </w:rPr>
            </w:pPr>
            <w:r w:rsidRPr="00FE4CE9">
              <w:rPr>
                <w:sz w:val="20"/>
                <w:szCs w:val="20"/>
              </w:rPr>
              <w:t>9</w:t>
            </w:r>
            <w:r w:rsidR="00387551" w:rsidRPr="00FE4CE9">
              <w:rPr>
                <w:sz w:val="20"/>
                <w:szCs w:val="20"/>
              </w:rPr>
              <w:t>.</w:t>
            </w:r>
          </w:p>
        </w:tc>
        <w:tc>
          <w:tcPr>
            <w:tcW w:w="2268" w:type="dxa"/>
            <w:vAlign w:val="center"/>
          </w:tcPr>
          <w:p w14:paraId="53F7FFD3" w14:textId="6637D8E4" w:rsidR="00387551" w:rsidRPr="00FE4CE9" w:rsidRDefault="00F75FCD" w:rsidP="00CD4D09">
            <w:pPr>
              <w:rPr>
                <w:sz w:val="20"/>
                <w:szCs w:val="20"/>
              </w:rPr>
            </w:pPr>
            <w:r w:rsidRPr="00FE4CE9">
              <w:rPr>
                <w:sz w:val="20"/>
                <w:szCs w:val="20"/>
              </w:rPr>
              <w:t>Betlémy - exponáty na výstavě „Betlémy z kraje Orlických hor“</w:t>
            </w:r>
          </w:p>
        </w:tc>
        <w:tc>
          <w:tcPr>
            <w:tcW w:w="1843" w:type="dxa"/>
            <w:vAlign w:val="center"/>
          </w:tcPr>
          <w:p w14:paraId="6C1E3198" w14:textId="6274F7FF" w:rsidR="00387551" w:rsidRPr="00FE4CE9" w:rsidRDefault="00387551" w:rsidP="00387551">
            <w:pPr>
              <w:jc w:val="center"/>
              <w:rPr>
                <w:sz w:val="20"/>
                <w:szCs w:val="20"/>
              </w:rPr>
            </w:pPr>
            <w:r w:rsidRPr="00FE4CE9">
              <w:rPr>
                <w:rFonts w:cs="Arial"/>
                <w:sz w:val="20"/>
                <w:szCs w:val="20"/>
              </w:rPr>
              <w:t>---</w:t>
            </w:r>
          </w:p>
        </w:tc>
        <w:tc>
          <w:tcPr>
            <w:tcW w:w="1276" w:type="dxa"/>
            <w:vAlign w:val="center"/>
          </w:tcPr>
          <w:p w14:paraId="5D617C4B" w14:textId="7047FB68" w:rsidR="00387551" w:rsidRPr="00FE4CE9" w:rsidRDefault="00697B3F" w:rsidP="00387551">
            <w:pPr>
              <w:jc w:val="center"/>
              <w:rPr>
                <w:sz w:val="20"/>
                <w:szCs w:val="20"/>
              </w:rPr>
            </w:pPr>
            <w:r w:rsidRPr="00FE4CE9">
              <w:rPr>
                <w:sz w:val="20"/>
                <w:szCs w:val="20"/>
              </w:rPr>
              <w:t>viz Poznámky</w:t>
            </w:r>
          </w:p>
        </w:tc>
        <w:tc>
          <w:tcPr>
            <w:tcW w:w="1275" w:type="dxa"/>
            <w:vAlign w:val="center"/>
          </w:tcPr>
          <w:p w14:paraId="12570A50" w14:textId="7889D34E" w:rsidR="00387551" w:rsidRPr="00FE4CE9" w:rsidRDefault="00387551" w:rsidP="00387551">
            <w:pPr>
              <w:jc w:val="center"/>
              <w:rPr>
                <w:sz w:val="20"/>
                <w:szCs w:val="20"/>
              </w:rPr>
            </w:pPr>
            <w:r w:rsidRPr="00FE4CE9">
              <w:rPr>
                <w:sz w:val="20"/>
                <w:szCs w:val="20"/>
              </w:rPr>
              <w:t>*)</w:t>
            </w:r>
          </w:p>
        </w:tc>
        <w:tc>
          <w:tcPr>
            <w:tcW w:w="1560" w:type="dxa"/>
            <w:vAlign w:val="center"/>
          </w:tcPr>
          <w:p w14:paraId="30335A42" w14:textId="4072A677" w:rsidR="00387551" w:rsidRPr="00FE4CE9" w:rsidRDefault="00F75FCD" w:rsidP="00387551">
            <w:pPr>
              <w:jc w:val="center"/>
              <w:rPr>
                <w:sz w:val="20"/>
                <w:szCs w:val="20"/>
              </w:rPr>
            </w:pPr>
            <w:r w:rsidRPr="00FE4CE9">
              <w:rPr>
                <w:sz w:val="20"/>
                <w:szCs w:val="20"/>
              </w:rPr>
              <w:t>1 0</w:t>
            </w:r>
            <w:r w:rsidR="00387551" w:rsidRPr="00FE4CE9">
              <w:rPr>
                <w:sz w:val="20"/>
                <w:szCs w:val="20"/>
              </w:rPr>
              <w:t>00 000 Kč</w:t>
            </w:r>
          </w:p>
        </w:tc>
        <w:tc>
          <w:tcPr>
            <w:tcW w:w="1097" w:type="dxa"/>
            <w:vAlign w:val="center"/>
          </w:tcPr>
          <w:p w14:paraId="3D1A5C7C" w14:textId="023841C9" w:rsidR="00387551" w:rsidRPr="00FE4CE9" w:rsidRDefault="00387551" w:rsidP="00387551">
            <w:pPr>
              <w:jc w:val="center"/>
              <w:rPr>
                <w:sz w:val="20"/>
                <w:szCs w:val="20"/>
              </w:rPr>
            </w:pPr>
            <w:r w:rsidRPr="00FE4CE9">
              <w:rPr>
                <w:rFonts w:cs="Arial"/>
                <w:sz w:val="20"/>
                <w:szCs w:val="20"/>
              </w:rPr>
              <w:t>---</w:t>
            </w:r>
          </w:p>
        </w:tc>
      </w:tr>
      <w:tr w:rsidR="00FE4CE9" w:rsidRPr="00FE4CE9" w14:paraId="0FA20FFE" w14:textId="77777777" w:rsidTr="00B138B1">
        <w:trPr>
          <w:trHeight w:val="412"/>
          <w:jc w:val="center"/>
        </w:trPr>
        <w:tc>
          <w:tcPr>
            <w:tcW w:w="673" w:type="dxa"/>
            <w:vAlign w:val="center"/>
          </w:tcPr>
          <w:p w14:paraId="6916136E" w14:textId="2023AB0A" w:rsidR="005019D7" w:rsidRPr="00FE4CE9" w:rsidRDefault="005019D7" w:rsidP="005019D7">
            <w:pPr>
              <w:jc w:val="center"/>
              <w:rPr>
                <w:sz w:val="20"/>
                <w:szCs w:val="20"/>
              </w:rPr>
            </w:pPr>
            <w:r w:rsidRPr="00FE4CE9">
              <w:rPr>
                <w:sz w:val="20"/>
                <w:szCs w:val="20"/>
              </w:rPr>
              <w:t>10.</w:t>
            </w:r>
          </w:p>
        </w:tc>
        <w:tc>
          <w:tcPr>
            <w:tcW w:w="2268" w:type="dxa"/>
            <w:vAlign w:val="center"/>
          </w:tcPr>
          <w:p w14:paraId="0EF4408D" w14:textId="74894483" w:rsidR="005019D7" w:rsidRPr="00FE4CE9" w:rsidRDefault="00F75FCD" w:rsidP="005019D7">
            <w:pPr>
              <w:rPr>
                <w:sz w:val="20"/>
                <w:szCs w:val="20"/>
              </w:rPr>
            </w:pPr>
            <w:r w:rsidRPr="00FE4CE9">
              <w:rPr>
                <w:sz w:val="20"/>
                <w:szCs w:val="20"/>
              </w:rPr>
              <w:t>Soubor platných tuzemských i cizozemských státovek, bankovek a oběžných mincí v hotovosti při jejich přepravě na území České republiky</w:t>
            </w:r>
          </w:p>
        </w:tc>
        <w:tc>
          <w:tcPr>
            <w:tcW w:w="1843" w:type="dxa"/>
            <w:vAlign w:val="center"/>
          </w:tcPr>
          <w:p w14:paraId="4B5D0FAE" w14:textId="2A84FC58" w:rsidR="005019D7" w:rsidRPr="00FE4CE9" w:rsidRDefault="005019D7" w:rsidP="005019D7">
            <w:pPr>
              <w:jc w:val="center"/>
              <w:rPr>
                <w:rFonts w:cs="Arial"/>
                <w:sz w:val="20"/>
                <w:szCs w:val="20"/>
              </w:rPr>
            </w:pPr>
            <w:r w:rsidRPr="00FE4CE9">
              <w:rPr>
                <w:rFonts w:cs="Arial"/>
                <w:sz w:val="20"/>
                <w:szCs w:val="20"/>
              </w:rPr>
              <w:t>---</w:t>
            </w:r>
          </w:p>
        </w:tc>
        <w:tc>
          <w:tcPr>
            <w:tcW w:w="1276" w:type="dxa"/>
            <w:vAlign w:val="center"/>
          </w:tcPr>
          <w:p w14:paraId="4C2F515D" w14:textId="07910559" w:rsidR="005019D7" w:rsidRPr="00FE4CE9" w:rsidRDefault="00FD65C3" w:rsidP="005019D7">
            <w:pPr>
              <w:jc w:val="center"/>
              <w:rPr>
                <w:sz w:val="20"/>
                <w:szCs w:val="20"/>
              </w:rPr>
            </w:pPr>
            <w:r w:rsidRPr="00FE4CE9">
              <w:rPr>
                <w:sz w:val="20"/>
                <w:szCs w:val="20"/>
              </w:rPr>
              <w:t>viz Poznámky</w:t>
            </w:r>
          </w:p>
        </w:tc>
        <w:tc>
          <w:tcPr>
            <w:tcW w:w="1275" w:type="dxa"/>
            <w:vAlign w:val="center"/>
          </w:tcPr>
          <w:p w14:paraId="4E513DBE" w14:textId="064F7A87" w:rsidR="005019D7" w:rsidRPr="00FE4CE9" w:rsidRDefault="005019D7" w:rsidP="005019D7">
            <w:pPr>
              <w:jc w:val="center"/>
              <w:rPr>
                <w:sz w:val="20"/>
                <w:szCs w:val="20"/>
              </w:rPr>
            </w:pPr>
            <w:r w:rsidRPr="00FE4CE9">
              <w:rPr>
                <w:sz w:val="20"/>
                <w:szCs w:val="20"/>
              </w:rPr>
              <w:t>*)</w:t>
            </w:r>
          </w:p>
        </w:tc>
        <w:tc>
          <w:tcPr>
            <w:tcW w:w="1560" w:type="dxa"/>
            <w:vAlign w:val="center"/>
          </w:tcPr>
          <w:p w14:paraId="1DBA7D83" w14:textId="60B260D2" w:rsidR="005019D7" w:rsidRPr="00FE4CE9" w:rsidRDefault="005019D7" w:rsidP="005019D7">
            <w:pPr>
              <w:jc w:val="center"/>
              <w:rPr>
                <w:sz w:val="20"/>
                <w:szCs w:val="20"/>
              </w:rPr>
            </w:pPr>
            <w:r w:rsidRPr="00FE4CE9">
              <w:rPr>
                <w:sz w:val="20"/>
                <w:szCs w:val="20"/>
              </w:rPr>
              <w:t>1</w:t>
            </w:r>
            <w:r w:rsidR="00F75FCD" w:rsidRPr="00FE4CE9">
              <w:rPr>
                <w:sz w:val="20"/>
                <w:szCs w:val="20"/>
              </w:rPr>
              <w:t>5</w:t>
            </w:r>
            <w:r w:rsidRPr="00FE4CE9">
              <w:rPr>
                <w:sz w:val="20"/>
                <w:szCs w:val="20"/>
              </w:rPr>
              <w:t>0 000 Kč</w:t>
            </w:r>
          </w:p>
        </w:tc>
        <w:tc>
          <w:tcPr>
            <w:tcW w:w="1097" w:type="dxa"/>
            <w:vAlign w:val="center"/>
          </w:tcPr>
          <w:p w14:paraId="166DDC1D" w14:textId="0B6B5A0E" w:rsidR="005019D7" w:rsidRPr="00FE4CE9" w:rsidRDefault="005019D7" w:rsidP="005019D7">
            <w:pPr>
              <w:jc w:val="center"/>
              <w:rPr>
                <w:rFonts w:cs="Arial"/>
                <w:sz w:val="20"/>
                <w:szCs w:val="20"/>
              </w:rPr>
            </w:pPr>
            <w:r w:rsidRPr="00FE4CE9">
              <w:rPr>
                <w:rFonts w:cs="Arial"/>
                <w:sz w:val="20"/>
                <w:szCs w:val="20"/>
              </w:rPr>
              <w:t>---</w:t>
            </w:r>
          </w:p>
        </w:tc>
      </w:tr>
      <w:tr w:rsidR="00FE4CE9" w:rsidRPr="00FE4CE9" w14:paraId="729A4371" w14:textId="77777777" w:rsidTr="009D7AA6">
        <w:trPr>
          <w:jc w:val="center"/>
        </w:trPr>
        <w:tc>
          <w:tcPr>
            <w:tcW w:w="9992" w:type="dxa"/>
            <w:gridSpan w:val="7"/>
            <w:tcBorders>
              <w:bottom w:val="single" w:sz="4" w:space="0" w:color="auto"/>
            </w:tcBorders>
          </w:tcPr>
          <w:p w14:paraId="66B4B8CA" w14:textId="653A8C3C" w:rsidR="00F9152F" w:rsidRPr="00FE4CE9" w:rsidRDefault="00F9152F" w:rsidP="00F52379">
            <w:pPr>
              <w:keepNext/>
              <w:rPr>
                <w:sz w:val="20"/>
                <w:szCs w:val="20"/>
              </w:rPr>
            </w:pPr>
            <w:r w:rsidRPr="00FE4CE9">
              <w:rPr>
                <w:sz w:val="20"/>
                <w:szCs w:val="20"/>
              </w:rPr>
              <w:lastRenderedPageBreak/>
              <w:t>Poznámky:</w:t>
            </w:r>
          </w:p>
          <w:p w14:paraId="1231E7BB" w14:textId="77777777" w:rsidR="00F83501" w:rsidRPr="00FE4CE9" w:rsidRDefault="009C2D52" w:rsidP="00F52379">
            <w:pPr>
              <w:keepNext/>
              <w:jc w:val="both"/>
              <w:rPr>
                <w:sz w:val="20"/>
                <w:szCs w:val="20"/>
              </w:rPr>
            </w:pPr>
            <w:r w:rsidRPr="00FE4CE9">
              <w:rPr>
                <w:sz w:val="20"/>
                <w:szCs w:val="20"/>
              </w:rPr>
              <w:t xml:space="preserve">Spoluúčast: </w:t>
            </w:r>
          </w:p>
          <w:p w14:paraId="4DB3672B" w14:textId="3A455DF2" w:rsidR="00F9152F" w:rsidRPr="00FE4CE9" w:rsidRDefault="00F83501" w:rsidP="00F52379">
            <w:pPr>
              <w:keepNext/>
              <w:jc w:val="both"/>
              <w:rPr>
                <w:sz w:val="20"/>
                <w:szCs w:val="20"/>
              </w:rPr>
            </w:pPr>
            <w:r w:rsidRPr="00FE4CE9">
              <w:rPr>
                <w:sz w:val="20"/>
                <w:szCs w:val="20"/>
              </w:rPr>
              <w:t xml:space="preserve">požární nebezpečí, </w:t>
            </w:r>
            <w:r w:rsidR="00F9152F" w:rsidRPr="00FE4CE9">
              <w:rPr>
                <w:rFonts w:cs="Arial"/>
                <w:spacing w:val="-2"/>
                <w:sz w:val="20"/>
                <w:szCs w:val="20"/>
              </w:rPr>
              <w:t xml:space="preserve">povodeň nebo záplava ve výši </w:t>
            </w:r>
            <w:r w:rsidR="009C2D52" w:rsidRPr="00FE4CE9">
              <w:rPr>
                <w:rFonts w:cs="Arial"/>
                <w:spacing w:val="-2"/>
                <w:sz w:val="20"/>
                <w:szCs w:val="20"/>
              </w:rPr>
              <w:t>10</w:t>
            </w:r>
            <w:r w:rsidR="00F9152F" w:rsidRPr="00FE4CE9">
              <w:rPr>
                <w:rFonts w:cs="Arial"/>
                <w:spacing w:val="-2"/>
                <w:sz w:val="20"/>
                <w:szCs w:val="20"/>
              </w:rPr>
              <w:t xml:space="preserve"> 000 Kč</w:t>
            </w:r>
            <w:r w:rsidR="009C2D52" w:rsidRPr="00FE4CE9">
              <w:rPr>
                <w:rFonts w:cs="Arial"/>
                <w:spacing w:val="-2"/>
                <w:sz w:val="20"/>
                <w:szCs w:val="20"/>
              </w:rPr>
              <w:t xml:space="preserve">; </w:t>
            </w:r>
            <w:r w:rsidR="00052358" w:rsidRPr="00FE4CE9">
              <w:rPr>
                <w:rFonts w:cs="Arial"/>
                <w:spacing w:val="-2"/>
                <w:sz w:val="20"/>
                <w:szCs w:val="20"/>
              </w:rPr>
              <w:t>ostatní pojistná nebezpečí ve výši 1 000 Kč.</w:t>
            </w:r>
          </w:p>
          <w:p w14:paraId="3A9FBA27" w14:textId="77777777" w:rsidR="00F9152F" w:rsidRPr="00FE4CE9" w:rsidRDefault="00F9152F" w:rsidP="00F52379">
            <w:pPr>
              <w:keepNext/>
              <w:spacing w:before="40"/>
              <w:rPr>
                <w:sz w:val="20"/>
                <w:szCs w:val="20"/>
              </w:rPr>
            </w:pPr>
            <w:r w:rsidRPr="00FE4CE9">
              <w:rPr>
                <w:sz w:val="20"/>
                <w:szCs w:val="20"/>
              </w:rPr>
              <w:t>Ujednává se, že se ustanovení čl. 3 odst. 3) ZPP P-150/14 ruší a nově zní:</w:t>
            </w:r>
          </w:p>
          <w:p w14:paraId="609AE334" w14:textId="77777777" w:rsidR="00F9152F" w:rsidRPr="00FE4CE9" w:rsidRDefault="00F9152F" w:rsidP="00F52379">
            <w:pPr>
              <w:keepNext/>
              <w:jc w:val="both"/>
              <w:rPr>
                <w:sz w:val="20"/>
                <w:szCs w:val="20"/>
              </w:rPr>
            </w:pPr>
            <w:r w:rsidRPr="00FE4CE9">
              <w:rPr>
                <w:sz w:val="20"/>
                <w:szCs w:val="20"/>
              </w:rPr>
              <w:t>„Z pojištění nevzniká právo na plnění pojistitele za škody vzniklé na pojištěné věci během její přepravy jako nákladu.“</w:t>
            </w:r>
          </w:p>
          <w:p w14:paraId="02CFA284" w14:textId="13C9D1B6" w:rsidR="000418C0" w:rsidRPr="00FE4CE9" w:rsidRDefault="000418C0" w:rsidP="00F52379">
            <w:pPr>
              <w:keepNext/>
              <w:spacing w:before="40"/>
              <w:jc w:val="both"/>
              <w:rPr>
                <w:sz w:val="20"/>
                <w:szCs w:val="20"/>
              </w:rPr>
            </w:pPr>
            <w:r w:rsidRPr="00FE4CE9">
              <w:rPr>
                <w:sz w:val="20"/>
                <w:szCs w:val="20"/>
              </w:rPr>
              <w:t>Předmětem pojištění jsou předměty vlastní i cizí, které pojištěný užívá na základě písemné smlouvy, nebo je převzal na základě smlouvy, nebo prokáže pojistný zájem.</w:t>
            </w:r>
          </w:p>
        </w:tc>
      </w:tr>
    </w:tbl>
    <w:p w14:paraId="4DFD9CB1" w14:textId="6A087098" w:rsidR="00FA1A68" w:rsidRPr="00FE4CE9" w:rsidRDefault="00F04069" w:rsidP="00052358">
      <w:pPr>
        <w:ind w:left="-284" w:firstLine="142"/>
        <w:rPr>
          <w:sz w:val="16"/>
          <w:szCs w:val="16"/>
        </w:rPr>
      </w:pPr>
      <w:r w:rsidRPr="00FE4CE9">
        <w:rPr>
          <w:sz w:val="16"/>
          <w:szCs w:val="16"/>
        </w:rPr>
        <w:t xml:space="preserve">    </w:t>
      </w:r>
      <w:r w:rsidR="000F692E" w:rsidRPr="00FE4CE9">
        <w:rPr>
          <w:sz w:val="16"/>
          <w:szCs w:val="16"/>
        </w:rPr>
        <w:t>*) není-li uvedeno, sjednává se pojištění s pojistnou hodnotou uvedenou v příslušných pojistných podmínkách</w:t>
      </w:r>
    </w:p>
    <w:p w14:paraId="72CF3D95" w14:textId="77777777" w:rsidR="0051352D" w:rsidRPr="00FE4CE9" w:rsidRDefault="0051352D" w:rsidP="00C53106">
      <w:pPr>
        <w:pStyle w:val="slovn-rove2"/>
        <w:numPr>
          <w:ilvl w:val="1"/>
          <w:numId w:val="12"/>
        </w:numPr>
        <w:tabs>
          <w:tab w:val="clear" w:pos="454"/>
          <w:tab w:val="left" w:pos="426"/>
        </w:tabs>
        <w:spacing w:before="120" w:after="0"/>
        <w:ind w:hanging="3556"/>
        <w:rPr>
          <w:szCs w:val="20"/>
        </w:rPr>
      </w:pPr>
      <w:r w:rsidRPr="00FE4CE9">
        <w:t>Pojištění pro případ odcizení</w:t>
      </w:r>
    </w:p>
    <w:p w14:paraId="137A67AE" w14:textId="77777777" w:rsidR="0051352D" w:rsidRPr="00FE4CE9" w:rsidRDefault="0051352D" w:rsidP="00320DF2">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59E83D13" w14:textId="1B2D6B3B" w:rsidR="000F692E" w:rsidRPr="00FE4CE9" w:rsidRDefault="004F43EE" w:rsidP="0037675D">
      <w:pPr>
        <w:spacing w:before="60"/>
        <w:ind w:left="-284"/>
        <w:rPr>
          <w:b/>
          <w:sz w:val="20"/>
          <w:szCs w:val="20"/>
        </w:rPr>
      </w:pPr>
      <w:r w:rsidRPr="00FE4CE9">
        <w:rPr>
          <w:b/>
          <w:sz w:val="20"/>
          <w:szCs w:val="20"/>
        </w:rPr>
        <w:t xml:space="preserve">     </w:t>
      </w:r>
      <w:r w:rsidR="00612599" w:rsidRPr="00FE4CE9">
        <w:rPr>
          <w:b/>
          <w:sz w:val="20"/>
          <w:szCs w:val="20"/>
        </w:rPr>
        <w:t xml:space="preserve"> </w:t>
      </w:r>
      <w:r w:rsidR="000F692E" w:rsidRPr="00FE4CE9">
        <w:rPr>
          <w:b/>
          <w:sz w:val="20"/>
          <w:szCs w:val="20"/>
        </w:rPr>
        <w:t>2.</w:t>
      </w:r>
      <w:r w:rsidR="0051352D" w:rsidRPr="00FE4CE9">
        <w:rPr>
          <w:b/>
          <w:sz w:val="20"/>
          <w:szCs w:val="20"/>
        </w:rPr>
        <w:t>2</w:t>
      </w:r>
      <w:r w:rsidR="000F692E" w:rsidRPr="00FE4CE9">
        <w:rPr>
          <w:b/>
          <w:sz w:val="20"/>
          <w:szCs w:val="20"/>
        </w:rPr>
        <w:t>.1 Pojištění pro případ odcizení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843"/>
        <w:gridCol w:w="1276"/>
        <w:gridCol w:w="1275"/>
        <w:gridCol w:w="1560"/>
        <w:gridCol w:w="1134"/>
      </w:tblGrid>
      <w:tr w:rsidR="00FE4CE9" w:rsidRPr="00FE4CE9" w14:paraId="55F15F71" w14:textId="77777777" w:rsidTr="004F43EE">
        <w:tc>
          <w:tcPr>
            <w:tcW w:w="10065" w:type="dxa"/>
            <w:gridSpan w:val="7"/>
          </w:tcPr>
          <w:p w14:paraId="3D7BEAF4" w14:textId="3503933F" w:rsidR="000F692E" w:rsidRPr="00FE4CE9" w:rsidRDefault="000F692E" w:rsidP="000F692E">
            <w:pPr>
              <w:rPr>
                <w:rFonts w:cs="Arial"/>
                <w:sz w:val="20"/>
                <w:szCs w:val="20"/>
              </w:rPr>
            </w:pPr>
            <w:r w:rsidRPr="00FE4CE9">
              <w:rPr>
                <w:b/>
                <w:sz w:val="20"/>
                <w:szCs w:val="20"/>
              </w:rPr>
              <w:t>Místo pojištění:</w:t>
            </w:r>
            <w:r w:rsidRPr="00FE4CE9">
              <w:rPr>
                <w:rFonts w:cs="Arial"/>
                <w:sz w:val="20"/>
                <w:szCs w:val="20"/>
              </w:rPr>
              <w:t xml:space="preserve"> </w:t>
            </w:r>
            <w:r w:rsidR="00094CC9" w:rsidRPr="00FE4CE9">
              <w:rPr>
                <w:sz w:val="20"/>
                <w:szCs w:val="20"/>
              </w:rPr>
              <w:t>dle bodu 1.2., odst. 1., Čl. II. této pojistné smlouvy</w:t>
            </w:r>
          </w:p>
        </w:tc>
      </w:tr>
      <w:tr w:rsidR="00FE4CE9" w:rsidRPr="00FE4CE9" w14:paraId="70628F78" w14:textId="77777777" w:rsidTr="004F43EE">
        <w:tc>
          <w:tcPr>
            <w:tcW w:w="10065" w:type="dxa"/>
            <w:gridSpan w:val="7"/>
          </w:tcPr>
          <w:p w14:paraId="27E752DC" w14:textId="62998203" w:rsidR="000F692E" w:rsidRPr="00FE4CE9" w:rsidRDefault="000F692E" w:rsidP="000F692E">
            <w:pPr>
              <w:rPr>
                <w:b/>
                <w:sz w:val="20"/>
                <w:szCs w:val="20"/>
              </w:rPr>
            </w:pPr>
            <w:r w:rsidRPr="00FE4CE9">
              <w:rPr>
                <w:b/>
                <w:sz w:val="20"/>
                <w:szCs w:val="20"/>
              </w:rPr>
              <w:t xml:space="preserve">Rozsah pojištění: </w:t>
            </w:r>
            <w:r w:rsidRPr="00FE4CE9">
              <w:rPr>
                <w:sz w:val="20"/>
                <w:szCs w:val="20"/>
              </w:rPr>
              <w:t>pojištění pro případ odcizení (</w:t>
            </w:r>
            <w:r w:rsidR="00996BB9" w:rsidRPr="00FE4CE9">
              <w:rPr>
                <w:sz w:val="20"/>
                <w:szCs w:val="20"/>
              </w:rPr>
              <w:t xml:space="preserve">s výjimkou </w:t>
            </w:r>
            <w:r w:rsidRPr="00FE4CE9">
              <w:rPr>
                <w:sz w:val="20"/>
                <w:szCs w:val="20"/>
              </w:rPr>
              <w:t>loupeže přepravovaných peněz nebo cenin)</w:t>
            </w:r>
          </w:p>
        </w:tc>
      </w:tr>
      <w:tr w:rsidR="00FE4CE9" w:rsidRPr="00FE4CE9" w14:paraId="40A0FA10" w14:textId="77777777" w:rsidTr="004F43EE">
        <w:tc>
          <w:tcPr>
            <w:tcW w:w="10065" w:type="dxa"/>
            <w:gridSpan w:val="7"/>
          </w:tcPr>
          <w:p w14:paraId="1026EEB9" w14:textId="78A62B19" w:rsidR="000F692E" w:rsidRPr="00FE4CE9" w:rsidRDefault="000F692E" w:rsidP="000F692E">
            <w:pPr>
              <w:rPr>
                <w:sz w:val="20"/>
                <w:szCs w:val="20"/>
              </w:rPr>
            </w:pPr>
            <w:r w:rsidRPr="00FE4CE9">
              <w:rPr>
                <w:b/>
                <w:sz w:val="20"/>
                <w:szCs w:val="20"/>
              </w:rPr>
              <w:t>Pojištění se řídí:</w:t>
            </w:r>
            <w:r w:rsidRPr="00FE4CE9">
              <w:rPr>
                <w:sz w:val="20"/>
                <w:szCs w:val="20"/>
              </w:rPr>
              <w:t xml:space="preserve"> VPP P-100/14, ZPP P-200/14 a doložkami DOZ101, DOZ102, DOZ105, DOB101</w:t>
            </w:r>
            <w:r w:rsidR="005F1C5C" w:rsidRPr="00FE4CE9">
              <w:rPr>
                <w:sz w:val="20"/>
                <w:szCs w:val="20"/>
              </w:rPr>
              <w:t xml:space="preserve">, </w:t>
            </w:r>
            <w:r w:rsidRPr="00FE4CE9">
              <w:rPr>
                <w:sz w:val="20"/>
                <w:szCs w:val="20"/>
              </w:rPr>
              <w:t>DOB103</w:t>
            </w:r>
          </w:p>
        </w:tc>
      </w:tr>
      <w:tr w:rsidR="00FE4CE9" w:rsidRPr="00FE4CE9" w14:paraId="2A02C07B" w14:textId="77777777" w:rsidTr="0001639C">
        <w:tc>
          <w:tcPr>
            <w:tcW w:w="709" w:type="dxa"/>
            <w:vAlign w:val="center"/>
          </w:tcPr>
          <w:p w14:paraId="7AA5FCE5" w14:textId="77777777" w:rsidR="000F692E" w:rsidRPr="00FE4CE9" w:rsidRDefault="000F692E" w:rsidP="000F692E">
            <w:pPr>
              <w:jc w:val="center"/>
              <w:rPr>
                <w:b/>
                <w:sz w:val="20"/>
                <w:szCs w:val="20"/>
              </w:rPr>
            </w:pPr>
            <w:r w:rsidRPr="00FE4CE9">
              <w:rPr>
                <w:b/>
                <w:sz w:val="20"/>
                <w:szCs w:val="20"/>
              </w:rPr>
              <w:t>Poř. číslo</w:t>
            </w:r>
          </w:p>
        </w:tc>
        <w:tc>
          <w:tcPr>
            <w:tcW w:w="2268" w:type="dxa"/>
            <w:vAlign w:val="center"/>
          </w:tcPr>
          <w:p w14:paraId="4CE3C92A" w14:textId="77777777" w:rsidR="000F692E" w:rsidRPr="00FE4CE9" w:rsidRDefault="000F692E" w:rsidP="000F692E">
            <w:pPr>
              <w:jc w:val="center"/>
              <w:rPr>
                <w:b/>
                <w:sz w:val="20"/>
                <w:szCs w:val="20"/>
              </w:rPr>
            </w:pPr>
            <w:r w:rsidRPr="00FE4CE9">
              <w:rPr>
                <w:b/>
                <w:sz w:val="20"/>
                <w:szCs w:val="20"/>
              </w:rPr>
              <w:t>Předmět pojištění</w:t>
            </w:r>
          </w:p>
        </w:tc>
        <w:tc>
          <w:tcPr>
            <w:tcW w:w="1843" w:type="dxa"/>
            <w:vAlign w:val="center"/>
          </w:tcPr>
          <w:p w14:paraId="59A9205B" w14:textId="77777777" w:rsidR="000F692E" w:rsidRPr="00FE4CE9" w:rsidRDefault="000F692E" w:rsidP="000F692E">
            <w:pPr>
              <w:jc w:val="center"/>
              <w:rPr>
                <w:b/>
                <w:sz w:val="20"/>
                <w:szCs w:val="20"/>
              </w:rPr>
            </w:pPr>
            <w:r w:rsidRPr="00FE4CE9">
              <w:rPr>
                <w:b/>
                <w:sz w:val="20"/>
                <w:szCs w:val="20"/>
              </w:rPr>
              <w:t>Pojistná částka</w:t>
            </w:r>
            <w:r w:rsidRPr="00FE4CE9">
              <w:rPr>
                <w:b/>
                <w:sz w:val="20"/>
                <w:szCs w:val="20"/>
                <w:vertAlign w:val="superscript"/>
              </w:rPr>
              <w:t>10)</w:t>
            </w:r>
          </w:p>
        </w:tc>
        <w:tc>
          <w:tcPr>
            <w:tcW w:w="1276" w:type="dxa"/>
            <w:vAlign w:val="center"/>
          </w:tcPr>
          <w:p w14:paraId="484B2391" w14:textId="478F7FCA" w:rsidR="000F692E" w:rsidRPr="00FE4CE9" w:rsidRDefault="000F692E" w:rsidP="000F692E">
            <w:pPr>
              <w:jc w:val="center"/>
              <w:rPr>
                <w:b/>
                <w:sz w:val="20"/>
                <w:szCs w:val="20"/>
              </w:rPr>
            </w:pPr>
            <w:r w:rsidRPr="00FE4CE9">
              <w:rPr>
                <w:b/>
                <w:sz w:val="20"/>
                <w:szCs w:val="20"/>
              </w:rPr>
              <w:t>Spoluúčast</w:t>
            </w:r>
            <w:r w:rsidR="00794645" w:rsidRPr="00FE4CE9">
              <w:rPr>
                <w:b/>
                <w:sz w:val="20"/>
                <w:szCs w:val="20"/>
              </w:rPr>
              <w:t xml:space="preserve"> </w:t>
            </w:r>
            <w:r w:rsidRPr="00FE4CE9">
              <w:rPr>
                <w:b/>
                <w:sz w:val="20"/>
                <w:szCs w:val="20"/>
                <w:vertAlign w:val="superscript"/>
              </w:rPr>
              <w:t>5)</w:t>
            </w:r>
          </w:p>
        </w:tc>
        <w:tc>
          <w:tcPr>
            <w:tcW w:w="1275" w:type="dxa"/>
            <w:vAlign w:val="center"/>
          </w:tcPr>
          <w:p w14:paraId="05A049B8" w14:textId="77777777" w:rsidR="000F692E" w:rsidRPr="00FE4CE9" w:rsidRDefault="000F692E" w:rsidP="000F692E">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560" w:type="dxa"/>
            <w:vAlign w:val="center"/>
          </w:tcPr>
          <w:p w14:paraId="7138DBBA" w14:textId="77777777" w:rsidR="000F692E" w:rsidRPr="00FE4CE9" w:rsidRDefault="000F692E" w:rsidP="000F692E">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p w14:paraId="2D525E24" w14:textId="77777777" w:rsidR="000F692E" w:rsidRPr="00FE4CE9" w:rsidRDefault="000F692E" w:rsidP="000F692E">
            <w:pPr>
              <w:jc w:val="center"/>
              <w:rPr>
                <w:b/>
                <w:sz w:val="20"/>
                <w:szCs w:val="20"/>
              </w:rPr>
            </w:pPr>
            <w:r w:rsidRPr="00FE4CE9">
              <w:rPr>
                <w:b/>
                <w:sz w:val="20"/>
                <w:szCs w:val="20"/>
              </w:rPr>
              <w:t>První riziko</w:t>
            </w:r>
            <w:r w:rsidRPr="00FE4CE9">
              <w:rPr>
                <w:b/>
                <w:sz w:val="20"/>
                <w:szCs w:val="20"/>
                <w:vertAlign w:val="superscript"/>
              </w:rPr>
              <w:t>2)</w:t>
            </w:r>
          </w:p>
        </w:tc>
        <w:tc>
          <w:tcPr>
            <w:tcW w:w="1134" w:type="dxa"/>
            <w:vAlign w:val="center"/>
          </w:tcPr>
          <w:p w14:paraId="4BF25063" w14:textId="77777777" w:rsidR="000F692E" w:rsidRPr="00FE4CE9" w:rsidRDefault="000F692E" w:rsidP="000F692E">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tc>
      </w:tr>
      <w:tr w:rsidR="00FE4CE9" w:rsidRPr="00FE4CE9" w14:paraId="3F9D9AB5" w14:textId="77777777" w:rsidTr="00B05555">
        <w:trPr>
          <w:trHeight w:val="539"/>
        </w:trPr>
        <w:tc>
          <w:tcPr>
            <w:tcW w:w="709" w:type="dxa"/>
            <w:vAlign w:val="center"/>
          </w:tcPr>
          <w:p w14:paraId="52A83F69" w14:textId="16D33C2D" w:rsidR="00AC1C62" w:rsidRPr="00FE4CE9" w:rsidRDefault="00835A6A" w:rsidP="00AC1C62">
            <w:pPr>
              <w:jc w:val="center"/>
              <w:rPr>
                <w:sz w:val="20"/>
                <w:szCs w:val="20"/>
              </w:rPr>
            </w:pPr>
            <w:r w:rsidRPr="00FE4CE9">
              <w:rPr>
                <w:sz w:val="20"/>
                <w:szCs w:val="20"/>
              </w:rPr>
              <w:t>1</w:t>
            </w:r>
            <w:r w:rsidR="00AC1C62" w:rsidRPr="00FE4CE9">
              <w:rPr>
                <w:sz w:val="20"/>
                <w:szCs w:val="20"/>
              </w:rPr>
              <w:t>.</w:t>
            </w:r>
          </w:p>
        </w:tc>
        <w:tc>
          <w:tcPr>
            <w:tcW w:w="2268" w:type="dxa"/>
            <w:vAlign w:val="center"/>
          </w:tcPr>
          <w:p w14:paraId="1B9579E3" w14:textId="53D9C29A" w:rsidR="00AC1C62" w:rsidRPr="00FE4CE9" w:rsidRDefault="00B05555" w:rsidP="0001639C">
            <w:pPr>
              <w:rPr>
                <w:rFonts w:cs="Arial"/>
                <w:bCs/>
                <w:snapToGrid w:val="0"/>
                <w:spacing w:val="-2"/>
                <w:sz w:val="20"/>
                <w:szCs w:val="20"/>
              </w:rPr>
            </w:pPr>
            <w:r w:rsidRPr="00FE4CE9">
              <w:rPr>
                <w:sz w:val="20"/>
                <w:szCs w:val="20"/>
              </w:rPr>
              <w:t>Stavební součásti</w:t>
            </w:r>
          </w:p>
        </w:tc>
        <w:tc>
          <w:tcPr>
            <w:tcW w:w="1843" w:type="dxa"/>
            <w:vAlign w:val="center"/>
          </w:tcPr>
          <w:p w14:paraId="5071ABAB" w14:textId="3DDE8F5D" w:rsidR="00AC1C62" w:rsidRPr="00FE4CE9" w:rsidRDefault="00835A6A" w:rsidP="00AC1C62">
            <w:pPr>
              <w:jc w:val="center"/>
              <w:rPr>
                <w:rFonts w:cs="Arial"/>
                <w:sz w:val="20"/>
                <w:szCs w:val="20"/>
              </w:rPr>
            </w:pPr>
            <w:r w:rsidRPr="00FE4CE9">
              <w:rPr>
                <w:rFonts w:cs="Arial"/>
                <w:sz w:val="20"/>
                <w:szCs w:val="20"/>
              </w:rPr>
              <w:t>---</w:t>
            </w:r>
          </w:p>
        </w:tc>
        <w:tc>
          <w:tcPr>
            <w:tcW w:w="1276" w:type="dxa"/>
            <w:vAlign w:val="center"/>
          </w:tcPr>
          <w:p w14:paraId="33D38D6C" w14:textId="39801D60" w:rsidR="00AC1C62" w:rsidRPr="00FE4CE9" w:rsidRDefault="008874FD" w:rsidP="00AC1C62">
            <w:pPr>
              <w:jc w:val="center"/>
              <w:rPr>
                <w:sz w:val="20"/>
                <w:szCs w:val="20"/>
              </w:rPr>
            </w:pPr>
            <w:r w:rsidRPr="00FE4CE9">
              <w:rPr>
                <w:sz w:val="20"/>
                <w:szCs w:val="20"/>
              </w:rPr>
              <w:t xml:space="preserve">1 </w:t>
            </w:r>
            <w:r w:rsidR="00835A6A" w:rsidRPr="00FE4CE9">
              <w:rPr>
                <w:sz w:val="20"/>
                <w:szCs w:val="20"/>
              </w:rPr>
              <w:t>000 Kč</w:t>
            </w:r>
          </w:p>
        </w:tc>
        <w:tc>
          <w:tcPr>
            <w:tcW w:w="1275" w:type="dxa"/>
            <w:vAlign w:val="center"/>
          </w:tcPr>
          <w:p w14:paraId="55E53AF4" w14:textId="11D23B90" w:rsidR="00AC1C62" w:rsidRPr="00FE4CE9" w:rsidRDefault="00151909" w:rsidP="00AC1C62">
            <w:pPr>
              <w:jc w:val="center"/>
              <w:rPr>
                <w:sz w:val="20"/>
                <w:szCs w:val="20"/>
              </w:rPr>
            </w:pPr>
            <w:r w:rsidRPr="00FE4CE9">
              <w:rPr>
                <w:sz w:val="20"/>
                <w:szCs w:val="20"/>
              </w:rPr>
              <w:t>*)</w:t>
            </w:r>
          </w:p>
        </w:tc>
        <w:tc>
          <w:tcPr>
            <w:tcW w:w="1560" w:type="dxa"/>
            <w:vAlign w:val="center"/>
          </w:tcPr>
          <w:p w14:paraId="561390DC" w14:textId="4E026537" w:rsidR="00AC1C62" w:rsidRPr="00FE4CE9" w:rsidRDefault="0001639C" w:rsidP="00835A6A">
            <w:pPr>
              <w:jc w:val="center"/>
              <w:rPr>
                <w:sz w:val="20"/>
                <w:szCs w:val="20"/>
              </w:rPr>
            </w:pPr>
            <w:r w:rsidRPr="00FE4CE9">
              <w:rPr>
                <w:sz w:val="20"/>
                <w:szCs w:val="20"/>
              </w:rPr>
              <w:t>1</w:t>
            </w:r>
            <w:r w:rsidR="008874FD" w:rsidRPr="00FE4CE9">
              <w:rPr>
                <w:sz w:val="20"/>
                <w:szCs w:val="20"/>
              </w:rPr>
              <w:t>0</w:t>
            </w:r>
            <w:r w:rsidR="00151909" w:rsidRPr="00FE4CE9">
              <w:rPr>
                <w:sz w:val="20"/>
                <w:szCs w:val="20"/>
              </w:rPr>
              <w:t>0</w:t>
            </w:r>
            <w:r w:rsidR="00835A6A" w:rsidRPr="00FE4CE9">
              <w:rPr>
                <w:sz w:val="20"/>
                <w:szCs w:val="20"/>
              </w:rPr>
              <w:t xml:space="preserve"> 000 Kč</w:t>
            </w:r>
          </w:p>
        </w:tc>
        <w:tc>
          <w:tcPr>
            <w:tcW w:w="1134" w:type="dxa"/>
            <w:vAlign w:val="center"/>
          </w:tcPr>
          <w:p w14:paraId="47A9292E" w14:textId="0805A3FA" w:rsidR="00AC1C62" w:rsidRPr="00FE4CE9" w:rsidRDefault="00AC1C62" w:rsidP="00AC1C62">
            <w:pPr>
              <w:jc w:val="center"/>
              <w:rPr>
                <w:sz w:val="20"/>
                <w:szCs w:val="20"/>
              </w:rPr>
            </w:pPr>
            <w:r w:rsidRPr="00FE4CE9">
              <w:rPr>
                <w:rFonts w:cs="Arial"/>
                <w:sz w:val="20"/>
                <w:szCs w:val="20"/>
              </w:rPr>
              <w:t>---</w:t>
            </w:r>
          </w:p>
        </w:tc>
      </w:tr>
      <w:tr w:rsidR="00FE4CE9" w:rsidRPr="00FE4CE9" w14:paraId="7EA38DB5" w14:textId="77777777" w:rsidTr="0001639C">
        <w:trPr>
          <w:trHeight w:val="706"/>
        </w:trPr>
        <w:tc>
          <w:tcPr>
            <w:tcW w:w="709" w:type="dxa"/>
            <w:vAlign w:val="center"/>
          </w:tcPr>
          <w:p w14:paraId="075DA5EA" w14:textId="0D314FFF" w:rsidR="00CB0E54" w:rsidRPr="00FE4CE9" w:rsidRDefault="00CB0E54" w:rsidP="00CB0E54">
            <w:pPr>
              <w:jc w:val="center"/>
              <w:rPr>
                <w:sz w:val="20"/>
                <w:szCs w:val="20"/>
              </w:rPr>
            </w:pPr>
            <w:r w:rsidRPr="00FE4CE9">
              <w:rPr>
                <w:sz w:val="20"/>
                <w:szCs w:val="20"/>
              </w:rPr>
              <w:t>2.</w:t>
            </w:r>
          </w:p>
        </w:tc>
        <w:tc>
          <w:tcPr>
            <w:tcW w:w="2268" w:type="dxa"/>
            <w:vAlign w:val="center"/>
          </w:tcPr>
          <w:p w14:paraId="2EB2BB7B" w14:textId="006200F0" w:rsidR="00CB0E54" w:rsidRPr="00FE4CE9" w:rsidRDefault="001C08BB" w:rsidP="0001639C">
            <w:pPr>
              <w:rPr>
                <w:sz w:val="20"/>
                <w:szCs w:val="20"/>
              </w:rPr>
            </w:pPr>
            <w:r w:rsidRPr="00FE4CE9">
              <w:rPr>
                <w:sz w:val="20"/>
                <w:szCs w:val="20"/>
              </w:rPr>
              <w:t>Soubor strojů, zařízení a inventáře (vč. DDHM, vč. věcí vedených v operativní evidenci a věcí na účtu spotřeby materiálu)</w:t>
            </w:r>
          </w:p>
        </w:tc>
        <w:tc>
          <w:tcPr>
            <w:tcW w:w="1843" w:type="dxa"/>
            <w:vAlign w:val="center"/>
          </w:tcPr>
          <w:p w14:paraId="19CF1D60" w14:textId="793D306E" w:rsidR="00CB0E54" w:rsidRPr="00FE4CE9" w:rsidRDefault="00CB0E54" w:rsidP="00CB0E54">
            <w:pPr>
              <w:jc w:val="center"/>
              <w:rPr>
                <w:rFonts w:cs="Arial"/>
                <w:sz w:val="20"/>
                <w:szCs w:val="20"/>
              </w:rPr>
            </w:pPr>
            <w:r w:rsidRPr="00FE4CE9">
              <w:rPr>
                <w:rFonts w:cs="Arial"/>
                <w:sz w:val="20"/>
                <w:szCs w:val="20"/>
              </w:rPr>
              <w:t>---</w:t>
            </w:r>
          </w:p>
        </w:tc>
        <w:tc>
          <w:tcPr>
            <w:tcW w:w="1276" w:type="dxa"/>
            <w:vAlign w:val="center"/>
          </w:tcPr>
          <w:p w14:paraId="39A6AE7D" w14:textId="5680D444" w:rsidR="00CB0E54" w:rsidRPr="00FE4CE9" w:rsidRDefault="008874FD" w:rsidP="00CB0E54">
            <w:pPr>
              <w:jc w:val="center"/>
              <w:rPr>
                <w:sz w:val="20"/>
                <w:szCs w:val="20"/>
              </w:rPr>
            </w:pPr>
            <w:r w:rsidRPr="00FE4CE9">
              <w:rPr>
                <w:sz w:val="20"/>
                <w:szCs w:val="20"/>
              </w:rPr>
              <w:t>1</w:t>
            </w:r>
            <w:r w:rsidR="00CB0E54" w:rsidRPr="00FE4CE9">
              <w:rPr>
                <w:sz w:val="20"/>
                <w:szCs w:val="20"/>
              </w:rPr>
              <w:t> 000 Kč</w:t>
            </w:r>
          </w:p>
        </w:tc>
        <w:tc>
          <w:tcPr>
            <w:tcW w:w="1275" w:type="dxa"/>
            <w:vAlign w:val="center"/>
          </w:tcPr>
          <w:p w14:paraId="4A80B73E" w14:textId="7EF463BC" w:rsidR="00CB0E54" w:rsidRPr="00FE4CE9" w:rsidRDefault="00CB0E54" w:rsidP="00CB0E54">
            <w:pPr>
              <w:jc w:val="center"/>
              <w:rPr>
                <w:sz w:val="20"/>
                <w:szCs w:val="20"/>
              </w:rPr>
            </w:pPr>
            <w:r w:rsidRPr="00FE4CE9">
              <w:rPr>
                <w:sz w:val="20"/>
                <w:szCs w:val="20"/>
              </w:rPr>
              <w:t>*)</w:t>
            </w:r>
          </w:p>
        </w:tc>
        <w:tc>
          <w:tcPr>
            <w:tcW w:w="1560" w:type="dxa"/>
            <w:vAlign w:val="center"/>
          </w:tcPr>
          <w:p w14:paraId="4702AA74" w14:textId="0F8C9C5F" w:rsidR="00CB0E54" w:rsidRPr="00FE4CE9" w:rsidRDefault="001C08BB" w:rsidP="00CB0E54">
            <w:pPr>
              <w:jc w:val="center"/>
              <w:rPr>
                <w:sz w:val="20"/>
                <w:szCs w:val="20"/>
              </w:rPr>
            </w:pPr>
            <w:r w:rsidRPr="00FE4CE9">
              <w:rPr>
                <w:sz w:val="20"/>
                <w:szCs w:val="20"/>
              </w:rPr>
              <w:t>600</w:t>
            </w:r>
            <w:r w:rsidR="00CB0E54" w:rsidRPr="00FE4CE9">
              <w:rPr>
                <w:sz w:val="20"/>
                <w:szCs w:val="20"/>
              </w:rPr>
              <w:t xml:space="preserve"> 000 Kč</w:t>
            </w:r>
          </w:p>
        </w:tc>
        <w:tc>
          <w:tcPr>
            <w:tcW w:w="1134" w:type="dxa"/>
            <w:vAlign w:val="center"/>
          </w:tcPr>
          <w:p w14:paraId="4C51F151" w14:textId="04BD7BDF" w:rsidR="00CB0E54" w:rsidRPr="00FE4CE9" w:rsidRDefault="00CB0E54" w:rsidP="00CB0E54">
            <w:pPr>
              <w:jc w:val="center"/>
              <w:rPr>
                <w:rFonts w:cs="Arial"/>
                <w:sz w:val="20"/>
                <w:szCs w:val="20"/>
              </w:rPr>
            </w:pPr>
            <w:r w:rsidRPr="00FE4CE9">
              <w:rPr>
                <w:rFonts w:cs="Arial"/>
                <w:sz w:val="20"/>
                <w:szCs w:val="20"/>
              </w:rPr>
              <w:t>---</w:t>
            </w:r>
          </w:p>
        </w:tc>
      </w:tr>
      <w:tr w:rsidR="00FE4CE9" w:rsidRPr="00FE4CE9" w14:paraId="59A53525" w14:textId="77777777" w:rsidTr="001C08BB">
        <w:trPr>
          <w:trHeight w:val="540"/>
        </w:trPr>
        <w:tc>
          <w:tcPr>
            <w:tcW w:w="709" w:type="dxa"/>
            <w:vAlign w:val="center"/>
          </w:tcPr>
          <w:p w14:paraId="2660ABF5" w14:textId="4EB3573C" w:rsidR="00CB0E54" w:rsidRPr="00FE4CE9" w:rsidRDefault="00CB0E54" w:rsidP="0001639C">
            <w:pPr>
              <w:keepNext/>
              <w:jc w:val="center"/>
              <w:rPr>
                <w:sz w:val="20"/>
                <w:szCs w:val="20"/>
              </w:rPr>
            </w:pPr>
            <w:r w:rsidRPr="00FE4CE9">
              <w:rPr>
                <w:sz w:val="20"/>
                <w:szCs w:val="20"/>
              </w:rPr>
              <w:t>3.</w:t>
            </w:r>
          </w:p>
        </w:tc>
        <w:tc>
          <w:tcPr>
            <w:tcW w:w="2268" w:type="dxa"/>
            <w:vAlign w:val="center"/>
          </w:tcPr>
          <w:p w14:paraId="65B1A87F" w14:textId="04D42A77" w:rsidR="00CB0E54" w:rsidRPr="00FE4CE9" w:rsidRDefault="0001639C" w:rsidP="0001639C">
            <w:pPr>
              <w:keepNext/>
              <w:rPr>
                <w:sz w:val="20"/>
                <w:szCs w:val="20"/>
              </w:rPr>
            </w:pPr>
            <w:r w:rsidRPr="00FE4CE9">
              <w:rPr>
                <w:sz w:val="20"/>
                <w:szCs w:val="20"/>
              </w:rPr>
              <w:t xml:space="preserve">Soubor </w:t>
            </w:r>
            <w:r w:rsidR="001C08BB" w:rsidRPr="00FE4CE9">
              <w:rPr>
                <w:sz w:val="20"/>
                <w:szCs w:val="20"/>
              </w:rPr>
              <w:t>zásob</w:t>
            </w:r>
          </w:p>
        </w:tc>
        <w:tc>
          <w:tcPr>
            <w:tcW w:w="1843" w:type="dxa"/>
            <w:vAlign w:val="center"/>
          </w:tcPr>
          <w:p w14:paraId="6B9A0FD0" w14:textId="49AD6C43" w:rsidR="00CB0E54" w:rsidRPr="00FE4CE9" w:rsidRDefault="00CB0E54" w:rsidP="0001639C">
            <w:pPr>
              <w:keepNext/>
              <w:jc w:val="center"/>
              <w:rPr>
                <w:rFonts w:cs="Arial"/>
                <w:sz w:val="20"/>
                <w:szCs w:val="20"/>
              </w:rPr>
            </w:pPr>
            <w:r w:rsidRPr="00FE4CE9">
              <w:rPr>
                <w:rFonts w:cs="Arial"/>
                <w:sz w:val="20"/>
                <w:szCs w:val="20"/>
              </w:rPr>
              <w:t>---</w:t>
            </w:r>
          </w:p>
        </w:tc>
        <w:tc>
          <w:tcPr>
            <w:tcW w:w="1276" w:type="dxa"/>
            <w:vAlign w:val="center"/>
          </w:tcPr>
          <w:p w14:paraId="105D8C30" w14:textId="02677B1A" w:rsidR="00CB0E54" w:rsidRPr="00FE4CE9" w:rsidRDefault="008874FD" w:rsidP="0001639C">
            <w:pPr>
              <w:keepNext/>
              <w:jc w:val="center"/>
              <w:rPr>
                <w:sz w:val="20"/>
                <w:szCs w:val="20"/>
              </w:rPr>
            </w:pPr>
            <w:r w:rsidRPr="00FE4CE9">
              <w:rPr>
                <w:sz w:val="20"/>
                <w:szCs w:val="20"/>
              </w:rPr>
              <w:t>1</w:t>
            </w:r>
            <w:r w:rsidR="00CB0E54" w:rsidRPr="00FE4CE9">
              <w:rPr>
                <w:sz w:val="20"/>
                <w:szCs w:val="20"/>
              </w:rPr>
              <w:t> 000 Kč</w:t>
            </w:r>
          </w:p>
        </w:tc>
        <w:tc>
          <w:tcPr>
            <w:tcW w:w="1275" w:type="dxa"/>
            <w:vAlign w:val="center"/>
          </w:tcPr>
          <w:p w14:paraId="6FD7B705" w14:textId="6336C9A4" w:rsidR="00CB0E54" w:rsidRPr="00FE4CE9" w:rsidRDefault="00CB0E54" w:rsidP="0001639C">
            <w:pPr>
              <w:keepNext/>
              <w:jc w:val="center"/>
              <w:rPr>
                <w:sz w:val="20"/>
                <w:szCs w:val="20"/>
              </w:rPr>
            </w:pPr>
            <w:r w:rsidRPr="00FE4CE9">
              <w:rPr>
                <w:sz w:val="20"/>
                <w:szCs w:val="20"/>
              </w:rPr>
              <w:t>*)</w:t>
            </w:r>
          </w:p>
        </w:tc>
        <w:tc>
          <w:tcPr>
            <w:tcW w:w="1560" w:type="dxa"/>
            <w:vAlign w:val="center"/>
          </w:tcPr>
          <w:p w14:paraId="419533C0" w14:textId="6D87252A" w:rsidR="00CB0E54" w:rsidRPr="00FE4CE9" w:rsidRDefault="001C08BB" w:rsidP="0001639C">
            <w:pPr>
              <w:keepNext/>
              <w:jc w:val="center"/>
              <w:rPr>
                <w:sz w:val="20"/>
                <w:szCs w:val="20"/>
              </w:rPr>
            </w:pPr>
            <w:r w:rsidRPr="00FE4CE9">
              <w:rPr>
                <w:sz w:val="20"/>
                <w:szCs w:val="20"/>
              </w:rPr>
              <w:t>300 000 Kč</w:t>
            </w:r>
          </w:p>
        </w:tc>
        <w:tc>
          <w:tcPr>
            <w:tcW w:w="1134" w:type="dxa"/>
            <w:vAlign w:val="center"/>
          </w:tcPr>
          <w:p w14:paraId="13EF2D30" w14:textId="3687E0AF" w:rsidR="00CB0E54" w:rsidRPr="00FE4CE9" w:rsidRDefault="00CB0E54" w:rsidP="0001639C">
            <w:pPr>
              <w:keepNext/>
              <w:jc w:val="center"/>
              <w:rPr>
                <w:sz w:val="20"/>
                <w:szCs w:val="20"/>
              </w:rPr>
            </w:pPr>
            <w:r w:rsidRPr="00FE4CE9">
              <w:rPr>
                <w:rFonts w:cs="Arial"/>
                <w:sz w:val="20"/>
                <w:szCs w:val="20"/>
              </w:rPr>
              <w:t>---</w:t>
            </w:r>
          </w:p>
        </w:tc>
      </w:tr>
      <w:tr w:rsidR="00FE4CE9" w:rsidRPr="00FE4CE9" w14:paraId="0590A113" w14:textId="77777777" w:rsidTr="006E436C">
        <w:trPr>
          <w:trHeight w:val="391"/>
        </w:trPr>
        <w:tc>
          <w:tcPr>
            <w:tcW w:w="709" w:type="dxa"/>
            <w:vAlign w:val="center"/>
          </w:tcPr>
          <w:p w14:paraId="49BCA8F9" w14:textId="05903864" w:rsidR="0001639C" w:rsidRPr="00FE4CE9" w:rsidRDefault="0001639C" w:rsidP="0001639C">
            <w:pPr>
              <w:jc w:val="center"/>
              <w:rPr>
                <w:sz w:val="20"/>
                <w:szCs w:val="20"/>
              </w:rPr>
            </w:pPr>
            <w:r w:rsidRPr="00FE4CE9">
              <w:rPr>
                <w:sz w:val="20"/>
                <w:szCs w:val="20"/>
              </w:rPr>
              <w:t>4.</w:t>
            </w:r>
          </w:p>
        </w:tc>
        <w:tc>
          <w:tcPr>
            <w:tcW w:w="2268" w:type="dxa"/>
            <w:vAlign w:val="center"/>
          </w:tcPr>
          <w:p w14:paraId="65AB416E" w14:textId="0E4B03D8" w:rsidR="0001639C" w:rsidRPr="00FE4CE9" w:rsidRDefault="0001639C" w:rsidP="0001639C">
            <w:pPr>
              <w:rPr>
                <w:sz w:val="20"/>
                <w:szCs w:val="20"/>
              </w:rPr>
            </w:pPr>
            <w:r w:rsidRPr="00FE4CE9">
              <w:rPr>
                <w:sz w:val="20"/>
                <w:szCs w:val="20"/>
              </w:rPr>
              <w:t xml:space="preserve">Soubor </w:t>
            </w:r>
            <w:r w:rsidR="001C08BB" w:rsidRPr="00FE4CE9">
              <w:rPr>
                <w:sz w:val="20"/>
                <w:szCs w:val="20"/>
              </w:rPr>
              <w:t>platných tuzemských i cizozemských státovek, bankovek a oběžných mincí nebo cenin uzamčený v pokladnách a trezorech</w:t>
            </w:r>
          </w:p>
        </w:tc>
        <w:tc>
          <w:tcPr>
            <w:tcW w:w="1843" w:type="dxa"/>
            <w:vAlign w:val="center"/>
          </w:tcPr>
          <w:p w14:paraId="75FA0528" w14:textId="278EB119" w:rsidR="0001639C" w:rsidRPr="00FE4CE9" w:rsidRDefault="0001639C" w:rsidP="0001639C">
            <w:pPr>
              <w:jc w:val="center"/>
              <w:rPr>
                <w:rFonts w:cs="Arial"/>
                <w:sz w:val="20"/>
                <w:szCs w:val="20"/>
              </w:rPr>
            </w:pPr>
            <w:r w:rsidRPr="00FE4CE9">
              <w:rPr>
                <w:sz w:val="20"/>
                <w:szCs w:val="20"/>
              </w:rPr>
              <w:t>---</w:t>
            </w:r>
          </w:p>
        </w:tc>
        <w:tc>
          <w:tcPr>
            <w:tcW w:w="1276" w:type="dxa"/>
            <w:vAlign w:val="center"/>
          </w:tcPr>
          <w:p w14:paraId="13A4B476" w14:textId="6C99DC5E" w:rsidR="0001639C" w:rsidRPr="00FE4CE9" w:rsidRDefault="0001639C" w:rsidP="0001639C">
            <w:pPr>
              <w:jc w:val="center"/>
              <w:rPr>
                <w:sz w:val="20"/>
                <w:szCs w:val="20"/>
              </w:rPr>
            </w:pPr>
            <w:r w:rsidRPr="00FE4CE9">
              <w:rPr>
                <w:sz w:val="20"/>
                <w:szCs w:val="20"/>
              </w:rPr>
              <w:t>1 000 Kč</w:t>
            </w:r>
          </w:p>
        </w:tc>
        <w:tc>
          <w:tcPr>
            <w:tcW w:w="1275" w:type="dxa"/>
            <w:vAlign w:val="center"/>
          </w:tcPr>
          <w:p w14:paraId="30ABE01F" w14:textId="35EA3A3D" w:rsidR="0001639C" w:rsidRPr="00FE4CE9" w:rsidRDefault="0001639C" w:rsidP="0001639C">
            <w:pPr>
              <w:jc w:val="center"/>
              <w:rPr>
                <w:sz w:val="20"/>
                <w:szCs w:val="20"/>
              </w:rPr>
            </w:pPr>
            <w:r w:rsidRPr="00FE4CE9">
              <w:rPr>
                <w:sz w:val="20"/>
                <w:szCs w:val="20"/>
              </w:rPr>
              <w:t>*)</w:t>
            </w:r>
          </w:p>
        </w:tc>
        <w:tc>
          <w:tcPr>
            <w:tcW w:w="1560" w:type="dxa"/>
            <w:vAlign w:val="center"/>
          </w:tcPr>
          <w:p w14:paraId="4CC1C327" w14:textId="03F8C928" w:rsidR="0001639C" w:rsidRPr="00FE4CE9" w:rsidRDefault="001C08BB" w:rsidP="0001639C">
            <w:pPr>
              <w:jc w:val="center"/>
              <w:rPr>
                <w:sz w:val="20"/>
                <w:szCs w:val="20"/>
              </w:rPr>
            </w:pPr>
            <w:r w:rsidRPr="00FE4CE9">
              <w:rPr>
                <w:sz w:val="20"/>
                <w:szCs w:val="20"/>
              </w:rPr>
              <w:t>5</w:t>
            </w:r>
            <w:r w:rsidR="0001639C" w:rsidRPr="00FE4CE9">
              <w:rPr>
                <w:sz w:val="20"/>
                <w:szCs w:val="20"/>
              </w:rPr>
              <w:t>00 000 Kč</w:t>
            </w:r>
          </w:p>
        </w:tc>
        <w:tc>
          <w:tcPr>
            <w:tcW w:w="1134" w:type="dxa"/>
            <w:vAlign w:val="center"/>
          </w:tcPr>
          <w:p w14:paraId="40688A5B" w14:textId="08B079EF" w:rsidR="0001639C" w:rsidRPr="00FE4CE9" w:rsidRDefault="0001639C" w:rsidP="0001639C">
            <w:pPr>
              <w:jc w:val="center"/>
              <w:rPr>
                <w:sz w:val="20"/>
                <w:szCs w:val="20"/>
              </w:rPr>
            </w:pPr>
            <w:r w:rsidRPr="00FE4CE9">
              <w:rPr>
                <w:rFonts w:cs="Arial"/>
                <w:sz w:val="20"/>
                <w:szCs w:val="20"/>
              </w:rPr>
              <w:t>---</w:t>
            </w:r>
          </w:p>
        </w:tc>
      </w:tr>
      <w:tr w:rsidR="00FE4CE9" w:rsidRPr="00FE4CE9" w14:paraId="1D3E2D4B" w14:textId="77777777" w:rsidTr="006E436C">
        <w:trPr>
          <w:trHeight w:val="411"/>
        </w:trPr>
        <w:tc>
          <w:tcPr>
            <w:tcW w:w="709" w:type="dxa"/>
            <w:vAlign w:val="center"/>
          </w:tcPr>
          <w:p w14:paraId="0E40AE9F" w14:textId="2DA05457" w:rsidR="001C08BB" w:rsidRPr="00FE4CE9" w:rsidRDefault="001C08BB" w:rsidP="001C08BB">
            <w:pPr>
              <w:jc w:val="center"/>
              <w:rPr>
                <w:sz w:val="20"/>
                <w:szCs w:val="20"/>
              </w:rPr>
            </w:pPr>
            <w:r w:rsidRPr="00FE4CE9">
              <w:rPr>
                <w:sz w:val="20"/>
                <w:szCs w:val="20"/>
              </w:rPr>
              <w:t>5.</w:t>
            </w:r>
          </w:p>
        </w:tc>
        <w:tc>
          <w:tcPr>
            <w:tcW w:w="2268" w:type="dxa"/>
            <w:vAlign w:val="center"/>
          </w:tcPr>
          <w:p w14:paraId="68BCDA3B" w14:textId="77777777" w:rsidR="001C08BB" w:rsidRPr="00FE4CE9" w:rsidRDefault="001C08BB" w:rsidP="001C08BB">
            <w:pPr>
              <w:keepNext/>
              <w:rPr>
                <w:sz w:val="20"/>
                <w:szCs w:val="20"/>
              </w:rPr>
            </w:pPr>
            <w:r w:rsidRPr="00FE4CE9">
              <w:rPr>
                <w:sz w:val="20"/>
                <w:szCs w:val="20"/>
              </w:rPr>
              <w:t xml:space="preserve">Betlém autorky </w:t>
            </w:r>
          </w:p>
          <w:p w14:paraId="6277CBB3" w14:textId="300CF40F" w:rsidR="001C08BB" w:rsidRPr="00FE4CE9" w:rsidRDefault="001C08BB" w:rsidP="001C08BB">
            <w:pPr>
              <w:rPr>
                <w:sz w:val="20"/>
                <w:szCs w:val="20"/>
              </w:rPr>
            </w:pPr>
            <w:r w:rsidRPr="00FE4CE9">
              <w:rPr>
                <w:sz w:val="20"/>
                <w:szCs w:val="20"/>
              </w:rPr>
              <w:t>pí. Haldové</w:t>
            </w:r>
          </w:p>
        </w:tc>
        <w:tc>
          <w:tcPr>
            <w:tcW w:w="1843" w:type="dxa"/>
            <w:vAlign w:val="center"/>
          </w:tcPr>
          <w:p w14:paraId="28CE7CE0" w14:textId="4048B5DA" w:rsidR="001C08BB" w:rsidRPr="00FE4CE9" w:rsidRDefault="001C08BB" w:rsidP="001C08BB">
            <w:pPr>
              <w:jc w:val="center"/>
              <w:rPr>
                <w:rFonts w:cs="Arial"/>
                <w:sz w:val="20"/>
                <w:szCs w:val="20"/>
              </w:rPr>
            </w:pPr>
            <w:r w:rsidRPr="00FE4CE9">
              <w:rPr>
                <w:rFonts w:cs="Arial"/>
                <w:sz w:val="20"/>
                <w:szCs w:val="20"/>
              </w:rPr>
              <w:t>---</w:t>
            </w:r>
          </w:p>
        </w:tc>
        <w:tc>
          <w:tcPr>
            <w:tcW w:w="1276" w:type="dxa"/>
            <w:vAlign w:val="center"/>
          </w:tcPr>
          <w:p w14:paraId="149977F7" w14:textId="3B6C4E05" w:rsidR="001C08BB" w:rsidRPr="00FE4CE9" w:rsidRDefault="001C08BB" w:rsidP="001C08BB">
            <w:pPr>
              <w:jc w:val="center"/>
              <w:rPr>
                <w:sz w:val="20"/>
                <w:szCs w:val="20"/>
              </w:rPr>
            </w:pPr>
            <w:r w:rsidRPr="00FE4CE9">
              <w:rPr>
                <w:sz w:val="20"/>
                <w:szCs w:val="20"/>
              </w:rPr>
              <w:t>1 000 Kč</w:t>
            </w:r>
          </w:p>
        </w:tc>
        <w:tc>
          <w:tcPr>
            <w:tcW w:w="1275" w:type="dxa"/>
            <w:vAlign w:val="center"/>
          </w:tcPr>
          <w:p w14:paraId="5E9C095C" w14:textId="5560C976" w:rsidR="001C08BB" w:rsidRPr="00FE4CE9" w:rsidRDefault="001C08BB" w:rsidP="001C08BB">
            <w:pPr>
              <w:jc w:val="center"/>
              <w:rPr>
                <w:sz w:val="20"/>
                <w:szCs w:val="20"/>
              </w:rPr>
            </w:pPr>
            <w:r w:rsidRPr="00FE4CE9">
              <w:rPr>
                <w:sz w:val="20"/>
                <w:szCs w:val="20"/>
              </w:rPr>
              <w:t>*)</w:t>
            </w:r>
          </w:p>
        </w:tc>
        <w:tc>
          <w:tcPr>
            <w:tcW w:w="1560" w:type="dxa"/>
            <w:vAlign w:val="center"/>
          </w:tcPr>
          <w:p w14:paraId="231FE4F7" w14:textId="4E65256A" w:rsidR="001C08BB" w:rsidRPr="00FE4CE9" w:rsidRDefault="001C08BB" w:rsidP="001C08BB">
            <w:pPr>
              <w:jc w:val="center"/>
              <w:rPr>
                <w:sz w:val="20"/>
                <w:szCs w:val="20"/>
              </w:rPr>
            </w:pPr>
            <w:r w:rsidRPr="00FE4CE9">
              <w:rPr>
                <w:sz w:val="20"/>
                <w:szCs w:val="20"/>
              </w:rPr>
              <w:t>200 000 Kč</w:t>
            </w:r>
          </w:p>
        </w:tc>
        <w:tc>
          <w:tcPr>
            <w:tcW w:w="1134" w:type="dxa"/>
            <w:vAlign w:val="center"/>
          </w:tcPr>
          <w:p w14:paraId="199FA9B4" w14:textId="442BE13E" w:rsidR="001C08BB" w:rsidRPr="00FE4CE9" w:rsidRDefault="001C08BB" w:rsidP="001C08BB">
            <w:pPr>
              <w:jc w:val="center"/>
              <w:rPr>
                <w:sz w:val="20"/>
                <w:szCs w:val="20"/>
              </w:rPr>
            </w:pPr>
            <w:r w:rsidRPr="00FE4CE9">
              <w:rPr>
                <w:rFonts w:cs="Arial"/>
                <w:sz w:val="20"/>
                <w:szCs w:val="20"/>
              </w:rPr>
              <w:t>---</w:t>
            </w:r>
          </w:p>
        </w:tc>
      </w:tr>
      <w:tr w:rsidR="00FE4CE9" w:rsidRPr="00FE4CE9" w14:paraId="3A50CC69" w14:textId="77777777" w:rsidTr="0001639C">
        <w:trPr>
          <w:trHeight w:val="706"/>
        </w:trPr>
        <w:tc>
          <w:tcPr>
            <w:tcW w:w="709" w:type="dxa"/>
            <w:vAlign w:val="center"/>
          </w:tcPr>
          <w:p w14:paraId="372990C6" w14:textId="54BF393D" w:rsidR="001C08BB" w:rsidRPr="00FE4CE9" w:rsidRDefault="001C08BB" w:rsidP="001C08BB">
            <w:pPr>
              <w:jc w:val="center"/>
              <w:rPr>
                <w:sz w:val="20"/>
                <w:szCs w:val="20"/>
              </w:rPr>
            </w:pPr>
            <w:r w:rsidRPr="00FE4CE9">
              <w:rPr>
                <w:sz w:val="20"/>
                <w:szCs w:val="20"/>
              </w:rPr>
              <w:t>6.</w:t>
            </w:r>
          </w:p>
        </w:tc>
        <w:tc>
          <w:tcPr>
            <w:tcW w:w="2268" w:type="dxa"/>
            <w:vAlign w:val="center"/>
          </w:tcPr>
          <w:p w14:paraId="50A3DF6F" w14:textId="00945459" w:rsidR="001C08BB" w:rsidRPr="00FE4CE9" w:rsidRDefault="001C08BB" w:rsidP="001C08BB">
            <w:pPr>
              <w:rPr>
                <w:sz w:val="20"/>
                <w:szCs w:val="20"/>
              </w:rPr>
            </w:pPr>
            <w:r w:rsidRPr="00FE4CE9">
              <w:rPr>
                <w:sz w:val="20"/>
                <w:szCs w:val="20"/>
              </w:rPr>
              <w:t>Betlémy - exponáty na výstavě „Betlémy z kraje Orlických hor“</w:t>
            </w:r>
          </w:p>
        </w:tc>
        <w:tc>
          <w:tcPr>
            <w:tcW w:w="1843" w:type="dxa"/>
            <w:vAlign w:val="center"/>
          </w:tcPr>
          <w:p w14:paraId="39BF878E" w14:textId="1BCBD597" w:rsidR="001C08BB" w:rsidRPr="00FE4CE9" w:rsidRDefault="001C08BB" w:rsidP="001C08BB">
            <w:pPr>
              <w:jc w:val="center"/>
              <w:rPr>
                <w:sz w:val="20"/>
                <w:szCs w:val="20"/>
              </w:rPr>
            </w:pPr>
            <w:r w:rsidRPr="00FE4CE9">
              <w:rPr>
                <w:rFonts w:cs="Arial"/>
                <w:sz w:val="20"/>
                <w:szCs w:val="20"/>
              </w:rPr>
              <w:t>---</w:t>
            </w:r>
          </w:p>
        </w:tc>
        <w:tc>
          <w:tcPr>
            <w:tcW w:w="1276" w:type="dxa"/>
            <w:vAlign w:val="center"/>
          </w:tcPr>
          <w:p w14:paraId="03C03173" w14:textId="43FE6B1C" w:rsidR="001C08BB" w:rsidRPr="00FE4CE9" w:rsidRDefault="001C08BB" w:rsidP="001C08BB">
            <w:pPr>
              <w:jc w:val="center"/>
              <w:rPr>
                <w:sz w:val="20"/>
                <w:szCs w:val="20"/>
              </w:rPr>
            </w:pPr>
            <w:r w:rsidRPr="00FE4CE9">
              <w:rPr>
                <w:sz w:val="20"/>
                <w:szCs w:val="20"/>
              </w:rPr>
              <w:t>1 000 Kč</w:t>
            </w:r>
          </w:p>
        </w:tc>
        <w:tc>
          <w:tcPr>
            <w:tcW w:w="1275" w:type="dxa"/>
            <w:vAlign w:val="center"/>
          </w:tcPr>
          <w:p w14:paraId="7F35BA9A" w14:textId="741EDC98" w:rsidR="001C08BB" w:rsidRPr="00FE4CE9" w:rsidRDefault="001C08BB" w:rsidP="001C08BB">
            <w:pPr>
              <w:jc w:val="center"/>
              <w:rPr>
                <w:sz w:val="20"/>
                <w:szCs w:val="20"/>
              </w:rPr>
            </w:pPr>
            <w:r w:rsidRPr="00FE4CE9">
              <w:rPr>
                <w:sz w:val="20"/>
                <w:szCs w:val="20"/>
              </w:rPr>
              <w:t>*)</w:t>
            </w:r>
          </w:p>
        </w:tc>
        <w:tc>
          <w:tcPr>
            <w:tcW w:w="1560" w:type="dxa"/>
            <w:vAlign w:val="center"/>
          </w:tcPr>
          <w:p w14:paraId="4B449E21" w14:textId="0F07CBAB" w:rsidR="001C08BB" w:rsidRPr="00FE4CE9" w:rsidRDefault="001C08BB" w:rsidP="001C08BB">
            <w:pPr>
              <w:jc w:val="center"/>
              <w:rPr>
                <w:sz w:val="20"/>
                <w:szCs w:val="20"/>
              </w:rPr>
            </w:pPr>
            <w:r w:rsidRPr="00FE4CE9">
              <w:rPr>
                <w:sz w:val="20"/>
                <w:szCs w:val="20"/>
              </w:rPr>
              <w:t>200 000 Kč</w:t>
            </w:r>
          </w:p>
        </w:tc>
        <w:tc>
          <w:tcPr>
            <w:tcW w:w="1134" w:type="dxa"/>
            <w:vAlign w:val="center"/>
          </w:tcPr>
          <w:p w14:paraId="22733F51" w14:textId="5D5E9E39" w:rsidR="001C08BB" w:rsidRPr="00FE4CE9" w:rsidRDefault="001C08BB" w:rsidP="001C08BB">
            <w:pPr>
              <w:jc w:val="center"/>
              <w:rPr>
                <w:rFonts w:cs="Arial"/>
                <w:sz w:val="20"/>
                <w:szCs w:val="20"/>
              </w:rPr>
            </w:pPr>
            <w:r w:rsidRPr="00FE4CE9">
              <w:rPr>
                <w:rFonts w:cs="Arial"/>
                <w:sz w:val="20"/>
                <w:szCs w:val="20"/>
              </w:rPr>
              <w:t>---</w:t>
            </w:r>
          </w:p>
        </w:tc>
      </w:tr>
      <w:tr w:rsidR="00FE4CE9" w:rsidRPr="00FE4CE9" w14:paraId="3F06FB64" w14:textId="77777777" w:rsidTr="004F43EE">
        <w:trPr>
          <w:trHeight w:val="257"/>
        </w:trPr>
        <w:tc>
          <w:tcPr>
            <w:tcW w:w="10065" w:type="dxa"/>
            <w:gridSpan w:val="7"/>
          </w:tcPr>
          <w:p w14:paraId="10BDBDE6" w14:textId="77777777" w:rsidR="0001639C" w:rsidRPr="00FE4CE9" w:rsidRDefault="0001639C" w:rsidP="0001639C">
            <w:pPr>
              <w:pStyle w:val="Prosttext"/>
              <w:tabs>
                <w:tab w:val="left" w:pos="284"/>
              </w:tabs>
              <w:jc w:val="both"/>
              <w:rPr>
                <w:rFonts w:ascii="Koop Office" w:hAnsi="Koop Office"/>
                <w:sz w:val="20"/>
                <w:szCs w:val="20"/>
              </w:rPr>
            </w:pPr>
            <w:r w:rsidRPr="00FE4CE9">
              <w:rPr>
                <w:rFonts w:ascii="Koop Office" w:hAnsi="Koop Office"/>
                <w:sz w:val="20"/>
                <w:szCs w:val="20"/>
              </w:rPr>
              <w:t xml:space="preserve">Poznámky: </w:t>
            </w:r>
          </w:p>
          <w:p w14:paraId="4B8E5F86" w14:textId="63F541F4" w:rsidR="00B05555" w:rsidRPr="00FE4CE9" w:rsidRDefault="00B05555" w:rsidP="00B05555">
            <w:pPr>
              <w:jc w:val="both"/>
              <w:rPr>
                <w:sz w:val="20"/>
                <w:szCs w:val="20"/>
              </w:rPr>
            </w:pPr>
            <w:r w:rsidRPr="00FE4CE9">
              <w:rPr>
                <w:sz w:val="20"/>
                <w:szCs w:val="20"/>
              </w:rPr>
              <w:t xml:space="preserve">Ad. poř. č. 1.: </w:t>
            </w:r>
          </w:p>
          <w:p w14:paraId="7AAC4CB0" w14:textId="61A63CFC" w:rsidR="00495132" w:rsidRPr="00FE4CE9" w:rsidRDefault="00B05555" w:rsidP="00495132">
            <w:pPr>
              <w:jc w:val="both"/>
              <w:rPr>
                <w:sz w:val="20"/>
                <w:szCs w:val="20"/>
              </w:rPr>
            </w:pPr>
            <w:r w:rsidRPr="00FE4CE9">
              <w:rPr>
                <w:sz w:val="20"/>
                <w:szCs w:val="20"/>
              </w:rPr>
              <w:t>Jedná se o stavební součásti, tj. prvky, které tvoří vnitřní nebo vnější prostor pojištěné budovy, příp. vnitřní nebo vnější prostor pronajaté části budovy, a dále náklady na opravu poškozených nebo náklady na znovupořízení zničených nebo odcizených stavebních součástí, vč. trezorů, systému EZS a kamerového systému, jež tvoří zabezpečení uzamčeného místa pojištění.</w:t>
            </w:r>
          </w:p>
        </w:tc>
      </w:tr>
    </w:tbl>
    <w:p w14:paraId="5C4EC201" w14:textId="4AC9A835" w:rsidR="005639FE" w:rsidRPr="00FE4CE9" w:rsidRDefault="000F692E" w:rsidP="00514743">
      <w:pPr>
        <w:rPr>
          <w:sz w:val="16"/>
          <w:szCs w:val="16"/>
        </w:rPr>
      </w:pPr>
      <w:r w:rsidRPr="00FE4CE9">
        <w:rPr>
          <w:sz w:val="16"/>
          <w:szCs w:val="16"/>
        </w:rPr>
        <w:t xml:space="preserve">*) není-li uvedeno, sjednává se pojištění s pojistnou hodnotou uvedenou v příslušných pojistných podmínkách </w:t>
      </w:r>
    </w:p>
    <w:p w14:paraId="3546DBEF" w14:textId="7A704220" w:rsidR="00A8007F" w:rsidRPr="00FE4CE9" w:rsidRDefault="00A8007F" w:rsidP="00514743">
      <w:pPr>
        <w:rPr>
          <w:sz w:val="16"/>
          <w:szCs w:val="16"/>
        </w:rPr>
      </w:pPr>
    </w:p>
    <w:p w14:paraId="3FA5D1D1" w14:textId="576F1312" w:rsidR="00A8007F" w:rsidRPr="00FE4CE9" w:rsidRDefault="00A8007F" w:rsidP="00514743">
      <w:pPr>
        <w:rPr>
          <w:sz w:val="16"/>
          <w:szCs w:val="16"/>
        </w:rPr>
      </w:pPr>
    </w:p>
    <w:p w14:paraId="5B3B72B4" w14:textId="12AC4314" w:rsidR="00A8007F" w:rsidRPr="00FE4CE9" w:rsidRDefault="00A8007F" w:rsidP="00514743">
      <w:pPr>
        <w:rPr>
          <w:sz w:val="16"/>
          <w:szCs w:val="16"/>
        </w:rPr>
      </w:pPr>
    </w:p>
    <w:p w14:paraId="75960804" w14:textId="17BE72AC" w:rsidR="00A8007F" w:rsidRPr="00FE4CE9" w:rsidRDefault="00A8007F" w:rsidP="00514743">
      <w:pPr>
        <w:rPr>
          <w:sz w:val="16"/>
          <w:szCs w:val="16"/>
        </w:rPr>
      </w:pPr>
    </w:p>
    <w:p w14:paraId="0041F5A6" w14:textId="7D798784" w:rsidR="00A8007F" w:rsidRPr="00FE4CE9" w:rsidRDefault="00A8007F" w:rsidP="00514743">
      <w:pPr>
        <w:rPr>
          <w:sz w:val="16"/>
          <w:szCs w:val="16"/>
        </w:rPr>
      </w:pPr>
    </w:p>
    <w:p w14:paraId="3A50C539" w14:textId="47AADDB8" w:rsidR="00A8007F" w:rsidRPr="00FE4CE9" w:rsidRDefault="00A8007F" w:rsidP="00514743">
      <w:pPr>
        <w:rPr>
          <w:sz w:val="16"/>
          <w:szCs w:val="16"/>
        </w:rPr>
      </w:pPr>
    </w:p>
    <w:p w14:paraId="0108B6A9" w14:textId="46542A91" w:rsidR="00A8007F" w:rsidRPr="00FE4CE9" w:rsidRDefault="00A8007F" w:rsidP="00514743">
      <w:pPr>
        <w:rPr>
          <w:sz w:val="16"/>
          <w:szCs w:val="16"/>
        </w:rPr>
      </w:pPr>
    </w:p>
    <w:p w14:paraId="25F1C6DC" w14:textId="77777777" w:rsidR="00A8007F" w:rsidRPr="00FE4CE9" w:rsidRDefault="00A8007F" w:rsidP="00514743">
      <w:pPr>
        <w:rPr>
          <w:sz w:val="16"/>
          <w:szCs w:val="16"/>
        </w:rPr>
      </w:pPr>
    </w:p>
    <w:p w14:paraId="4F707226" w14:textId="2ED98FDE" w:rsidR="00094CC9" w:rsidRPr="00FE4CE9" w:rsidRDefault="00094CC9" w:rsidP="005639FE">
      <w:pPr>
        <w:pStyle w:val="slovn-rove2"/>
        <w:numPr>
          <w:ilvl w:val="1"/>
          <w:numId w:val="12"/>
        </w:numPr>
        <w:tabs>
          <w:tab w:val="clear" w:pos="454"/>
          <w:tab w:val="left" w:pos="426"/>
        </w:tabs>
        <w:spacing w:before="120" w:after="0"/>
        <w:ind w:left="425" w:hanging="425"/>
        <w:rPr>
          <w:szCs w:val="20"/>
        </w:rPr>
      </w:pPr>
      <w:r w:rsidRPr="00FE4CE9">
        <w:t>Pojištění pro případ</w:t>
      </w:r>
      <w:r w:rsidR="003A0F73" w:rsidRPr="00FE4CE9">
        <w:t xml:space="preserve"> odcizení </w:t>
      </w:r>
      <w:r w:rsidR="00EE6DB4" w:rsidRPr="00FE4CE9">
        <w:t>-</w:t>
      </w:r>
      <w:r w:rsidR="003A0F73" w:rsidRPr="00FE4CE9">
        <w:t xml:space="preserve"> loupež přepravovaných peněz nebo cenin</w:t>
      </w:r>
    </w:p>
    <w:p w14:paraId="27D8036F" w14:textId="0F598924" w:rsidR="00094CC9" w:rsidRPr="00FE4CE9" w:rsidRDefault="00094CC9" w:rsidP="00094CC9">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3237D065" w14:textId="4BF20242" w:rsidR="00094CC9" w:rsidRPr="00FE4CE9" w:rsidRDefault="005639FE" w:rsidP="0037675D">
      <w:pPr>
        <w:spacing w:before="60"/>
        <w:ind w:left="-284"/>
        <w:rPr>
          <w:b/>
          <w:sz w:val="20"/>
          <w:szCs w:val="20"/>
        </w:rPr>
      </w:pPr>
      <w:r w:rsidRPr="00FE4CE9">
        <w:rPr>
          <w:b/>
          <w:sz w:val="20"/>
          <w:szCs w:val="20"/>
        </w:rPr>
        <w:t xml:space="preserve">      </w:t>
      </w:r>
      <w:r w:rsidR="00094CC9" w:rsidRPr="00FE4CE9">
        <w:rPr>
          <w:b/>
          <w:sz w:val="20"/>
          <w:szCs w:val="20"/>
        </w:rPr>
        <w:t>2.3.1 Pojištění pro případ odcizení</w:t>
      </w:r>
      <w:r w:rsidR="00EE6DB4" w:rsidRPr="00FE4CE9">
        <w:rPr>
          <w:b/>
          <w:sz w:val="20"/>
          <w:szCs w:val="20"/>
        </w:rPr>
        <w:t xml:space="preserve"> - loupež přepravovaných peněz nebo cenin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843"/>
        <w:gridCol w:w="1276"/>
        <w:gridCol w:w="1275"/>
        <w:gridCol w:w="1418"/>
        <w:gridCol w:w="1276"/>
      </w:tblGrid>
      <w:tr w:rsidR="00FE4CE9" w:rsidRPr="00FE4CE9" w14:paraId="6A89B7F1" w14:textId="77777777" w:rsidTr="005639FE">
        <w:tc>
          <w:tcPr>
            <w:tcW w:w="10065" w:type="dxa"/>
            <w:gridSpan w:val="7"/>
          </w:tcPr>
          <w:p w14:paraId="224274DB" w14:textId="76347D40" w:rsidR="00094CC9" w:rsidRPr="00FE4CE9" w:rsidRDefault="00094CC9" w:rsidP="00630821">
            <w:pPr>
              <w:rPr>
                <w:rFonts w:cs="Arial"/>
                <w:sz w:val="20"/>
                <w:szCs w:val="20"/>
              </w:rPr>
            </w:pPr>
            <w:r w:rsidRPr="00FE4CE9">
              <w:rPr>
                <w:b/>
                <w:sz w:val="20"/>
                <w:szCs w:val="20"/>
              </w:rPr>
              <w:t>Místo pojištění:</w:t>
            </w:r>
            <w:r w:rsidRPr="00FE4CE9">
              <w:rPr>
                <w:rFonts w:cs="Arial"/>
                <w:sz w:val="20"/>
                <w:szCs w:val="20"/>
              </w:rPr>
              <w:t xml:space="preserve"> </w:t>
            </w:r>
            <w:r w:rsidR="00EE6DB4" w:rsidRPr="00FE4CE9">
              <w:rPr>
                <w:sz w:val="20"/>
                <w:szCs w:val="20"/>
              </w:rPr>
              <w:t>území České republiky</w:t>
            </w:r>
          </w:p>
        </w:tc>
      </w:tr>
      <w:tr w:rsidR="00FE4CE9" w:rsidRPr="00FE4CE9" w14:paraId="21293A2F" w14:textId="77777777" w:rsidTr="005639FE">
        <w:tc>
          <w:tcPr>
            <w:tcW w:w="10065" w:type="dxa"/>
            <w:gridSpan w:val="7"/>
          </w:tcPr>
          <w:p w14:paraId="40629635" w14:textId="78CB2DFE" w:rsidR="00094CC9" w:rsidRPr="00FE4CE9" w:rsidRDefault="00094CC9" w:rsidP="00630821">
            <w:pPr>
              <w:rPr>
                <w:b/>
                <w:sz w:val="20"/>
                <w:szCs w:val="20"/>
              </w:rPr>
            </w:pPr>
            <w:r w:rsidRPr="00FE4CE9">
              <w:rPr>
                <w:b/>
                <w:sz w:val="20"/>
                <w:szCs w:val="20"/>
              </w:rPr>
              <w:t xml:space="preserve">Rozsah pojištění: </w:t>
            </w:r>
            <w:r w:rsidRPr="00FE4CE9">
              <w:rPr>
                <w:sz w:val="20"/>
                <w:szCs w:val="20"/>
              </w:rPr>
              <w:t xml:space="preserve">pojištění pro případ odcizení </w:t>
            </w:r>
            <w:r w:rsidR="00EE6DB4" w:rsidRPr="00FE4CE9">
              <w:rPr>
                <w:sz w:val="20"/>
                <w:szCs w:val="20"/>
              </w:rPr>
              <w:t>-</w:t>
            </w:r>
            <w:r w:rsidRPr="00FE4CE9">
              <w:rPr>
                <w:sz w:val="20"/>
                <w:szCs w:val="20"/>
              </w:rPr>
              <w:t xml:space="preserve"> loupež přepravovaných peněz nebo cenin</w:t>
            </w:r>
          </w:p>
        </w:tc>
      </w:tr>
      <w:tr w:rsidR="00FE4CE9" w:rsidRPr="00FE4CE9" w14:paraId="2261587A" w14:textId="77777777" w:rsidTr="005639FE">
        <w:tc>
          <w:tcPr>
            <w:tcW w:w="10065" w:type="dxa"/>
            <w:gridSpan w:val="7"/>
          </w:tcPr>
          <w:p w14:paraId="45A9E920" w14:textId="3DB2E2EC" w:rsidR="00094CC9" w:rsidRPr="00FE4CE9" w:rsidRDefault="00094CC9" w:rsidP="00630821">
            <w:pPr>
              <w:rPr>
                <w:sz w:val="20"/>
                <w:szCs w:val="20"/>
              </w:rPr>
            </w:pPr>
            <w:r w:rsidRPr="00FE4CE9">
              <w:rPr>
                <w:b/>
                <w:sz w:val="20"/>
                <w:szCs w:val="20"/>
              </w:rPr>
              <w:t>Pojištění se řídí:</w:t>
            </w:r>
            <w:r w:rsidRPr="00FE4CE9">
              <w:rPr>
                <w:sz w:val="20"/>
                <w:szCs w:val="20"/>
              </w:rPr>
              <w:t xml:space="preserve"> VPP P-100/14, ZPP P-200/14 a doložkami DOZ10</w:t>
            </w:r>
            <w:r w:rsidR="00EE6DB4" w:rsidRPr="00FE4CE9">
              <w:rPr>
                <w:sz w:val="20"/>
                <w:szCs w:val="20"/>
              </w:rPr>
              <w:t>4</w:t>
            </w:r>
            <w:r w:rsidRPr="00FE4CE9">
              <w:rPr>
                <w:sz w:val="20"/>
                <w:szCs w:val="20"/>
              </w:rPr>
              <w:t>, DOZ105, DOB101, DOB103</w:t>
            </w:r>
          </w:p>
        </w:tc>
      </w:tr>
      <w:tr w:rsidR="00FE4CE9" w:rsidRPr="00FE4CE9" w14:paraId="78C4958D" w14:textId="77777777" w:rsidTr="0037675D">
        <w:tc>
          <w:tcPr>
            <w:tcW w:w="709" w:type="dxa"/>
            <w:vAlign w:val="center"/>
          </w:tcPr>
          <w:p w14:paraId="0B8C10B9" w14:textId="77777777" w:rsidR="00094CC9" w:rsidRPr="00FE4CE9" w:rsidRDefault="00094CC9" w:rsidP="00630821">
            <w:pPr>
              <w:jc w:val="center"/>
              <w:rPr>
                <w:b/>
                <w:sz w:val="20"/>
                <w:szCs w:val="20"/>
              </w:rPr>
            </w:pPr>
            <w:r w:rsidRPr="00FE4CE9">
              <w:rPr>
                <w:b/>
                <w:sz w:val="20"/>
                <w:szCs w:val="20"/>
              </w:rPr>
              <w:t>Poř. číslo</w:t>
            </w:r>
          </w:p>
        </w:tc>
        <w:tc>
          <w:tcPr>
            <w:tcW w:w="2268" w:type="dxa"/>
            <w:vAlign w:val="center"/>
          </w:tcPr>
          <w:p w14:paraId="176A38DD" w14:textId="77777777" w:rsidR="00094CC9" w:rsidRPr="00FE4CE9" w:rsidRDefault="00094CC9" w:rsidP="00630821">
            <w:pPr>
              <w:jc w:val="center"/>
              <w:rPr>
                <w:b/>
                <w:sz w:val="20"/>
                <w:szCs w:val="20"/>
              </w:rPr>
            </w:pPr>
            <w:r w:rsidRPr="00FE4CE9">
              <w:rPr>
                <w:b/>
                <w:sz w:val="20"/>
                <w:szCs w:val="20"/>
              </w:rPr>
              <w:t>Předmět pojištění</w:t>
            </w:r>
          </w:p>
        </w:tc>
        <w:tc>
          <w:tcPr>
            <w:tcW w:w="1843" w:type="dxa"/>
            <w:vAlign w:val="center"/>
          </w:tcPr>
          <w:p w14:paraId="61143DD7" w14:textId="77777777" w:rsidR="00094CC9" w:rsidRPr="00FE4CE9" w:rsidRDefault="00094CC9" w:rsidP="00630821">
            <w:pPr>
              <w:jc w:val="center"/>
              <w:rPr>
                <w:b/>
                <w:sz w:val="20"/>
                <w:szCs w:val="20"/>
              </w:rPr>
            </w:pPr>
            <w:r w:rsidRPr="00FE4CE9">
              <w:rPr>
                <w:b/>
                <w:sz w:val="20"/>
                <w:szCs w:val="20"/>
              </w:rPr>
              <w:t>Pojistná částka</w:t>
            </w:r>
            <w:r w:rsidRPr="00FE4CE9">
              <w:rPr>
                <w:b/>
                <w:sz w:val="20"/>
                <w:szCs w:val="20"/>
                <w:vertAlign w:val="superscript"/>
              </w:rPr>
              <w:t>10)</w:t>
            </w:r>
          </w:p>
        </w:tc>
        <w:tc>
          <w:tcPr>
            <w:tcW w:w="1276" w:type="dxa"/>
            <w:vAlign w:val="center"/>
          </w:tcPr>
          <w:p w14:paraId="60954CDA" w14:textId="77777777" w:rsidR="00094CC9" w:rsidRPr="00FE4CE9" w:rsidRDefault="00094CC9" w:rsidP="00630821">
            <w:pPr>
              <w:jc w:val="center"/>
              <w:rPr>
                <w:b/>
                <w:sz w:val="20"/>
                <w:szCs w:val="20"/>
              </w:rPr>
            </w:pPr>
            <w:r w:rsidRPr="00FE4CE9">
              <w:rPr>
                <w:b/>
                <w:sz w:val="20"/>
                <w:szCs w:val="20"/>
              </w:rPr>
              <w:t xml:space="preserve">Spoluúčast </w:t>
            </w:r>
            <w:r w:rsidRPr="00FE4CE9">
              <w:rPr>
                <w:b/>
                <w:sz w:val="20"/>
                <w:szCs w:val="20"/>
                <w:vertAlign w:val="superscript"/>
              </w:rPr>
              <w:t>5)</w:t>
            </w:r>
          </w:p>
        </w:tc>
        <w:tc>
          <w:tcPr>
            <w:tcW w:w="1275" w:type="dxa"/>
            <w:vAlign w:val="center"/>
          </w:tcPr>
          <w:p w14:paraId="5AB228AD" w14:textId="77777777" w:rsidR="00094CC9" w:rsidRPr="00FE4CE9" w:rsidRDefault="00094CC9" w:rsidP="00630821">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418" w:type="dxa"/>
            <w:vAlign w:val="center"/>
          </w:tcPr>
          <w:p w14:paraId="7FCF5ABF" w14:textId="77777777" w:rsidR="00094CC9" w:rsidRPr="00FE4CE9" w:rsidRDefault="00094CC9"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p w14:paraId="50D952CA" w14:textId="77777777" w:rsidR="00094CC9" w:rsidRPr="00FE4CE9" w:rsidRDefault="00094CC9" w:rsidP="00630821">
            <w:pPr>
              <w:jc w:val="center"/>
              <w:rPr>
                <w:b/>
                <w:sz w:val="20"/>
                <w:szCs w:val="20"/>
              </w:rPr>
            </w:pPr>
            <w:r w:rsidRPr="00FE4CE9">
              <w:rPr>
                <w:b/>
                <w:sz w:val="20"/>
                <w:szCs w:val="20"/>
              </w:rPr>
              <w:t>První riziko</w:t>
            </w:r>
            <w:r w:rsidRPr="00FE4CE9">
              <w:rPr>
                <w:b/>
                <w:sz w:val="20"/>
                <w:szCs w:val="20"/>
                <w:vertAlign w:val="superscript"/>
              </w:rPr>
              <w:t>2)</w:t>
            </w:r>
          </w:p>
        </w:tc>
        <w:tc>
          <w:tcPr>
            <w:tcW w:w="1276" w:type="dxa"/>
            <w:vAlign w:val="center"/>
          </w:tcPr>
          <w:p w14:paraId="3C49DD89" w14:textId="77777777" w:rsidR="00094CC9" w:rsidRPr="00FE4CE9" w:rsidRDefault="00094CC9"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tc>
      </w:tr>
      <w:tr w:rsidR="00FE4CE9" w:rsidRPr="00FE4CE9" w14:paraId="43063380" w14:textId="77777777" w:rsidTr="0037675D">
        <w:trPr>
          <w:trHeight w:val="706"/>
        </w:trPr>
        <w:tc>
          <w:tcPr>
            <w:tcW w:w="709" w:type="dxa"/>
            <w:vAlign w:val="center"/>
          </w:tcPr>
          <w:p w14:paraId="28AA38B0" w14:textId="77777777" w:rsidR="00094CC9" w:rsidRPr="00FE4CE9" w:rsidRDefault="00094CC9" w:rsidP="00630821">
            <w:pPr>
              <w:jc w:val="center"/>
              <w:rPr>
                <w:sz w:val="20"/>
                <w:szCs w:val="20"/>
              </w:rPr>
            </w:pPr>
            <w:r w:rsidRPr="00FE4CE9">
              <w:rPr>
                <w:sz w:val="20"/>
                <w:szCs w:val="20"/>
              </w:rPr>
              <w:t>1.</w:t>
            </w:r>
          </w:p>
        </w:tc>
        <w:tc>
          <w:tcPr>
            <w:tcW w:w="2268" w:type="dxa"/>
            <w:vAlign w:val="center"/>
          </w:tcPr>
          <w:p w14:paraId="254D7229" w14:textId="18562A8E" w:rsidR="00094CC9" w:rsidRPr="00FE4CE9" w:rsidRDefault="00807F1B" w:rsidP="00630821">
            <w:pPr>
              <w:rPr>
                <w:sz w:val="20"/>
                <w:szCs w:val="20"/>
              </w:rPr>
            </w:pPr>
            <w:r w:rsidRPr="00FE4CE9">
              <w:rPr>
                <w:sz w:val="20"/>
                <w:szCs w:val="20"/>
              </w:rPr>
              <w:t xml:space="preserve">Soubor platných tuzemských i cizozemských státovek, bankovek a oběžných mincí nebo cenin </w:t>
            </w:r>
          </w:p>
        </w:tc>
        <w:tc>
          <w:tcPr>
            <w:tcW w:w="1843" w:type="dxa"/>
            <w:vAlign w:val="center"/>
          </w:tcPr>
          <w:p w14:paraId="2721478B" w14:textId="77777777" w:rsidR="00094CC9" w:rsidRPr="00FE4CE9" w:rsidRDefault="00094CC9" w:rsidP="00630821">
            <w:pPr>
              <w:jc w:val="center"/>
              <w:rPr>
                <w:rFonts w:cs="Arial"/>
                <w:sz w:val="20"/>
                <w:szCs w:val="20"/>
              </w:rPr>
            </w:pPr>
            <w:r w:rsidRPr="00FE4CE9">
              <w:rPr>
                <w:rFonts w:cs="Arial"/>
                <w:sz w:val="20"/>
                <w:szCs w:val="20"/>
              </w:rPr>
              <w:t>---</w:t>
            </w:r>
          </w:p>
        </w:tc>
        <w:tc>
          <w:tcPr>
            <w:tcW w:w="1276" w:type="dxa"/>
            <w:vAlign w:val="center"/>
          </w:tcPr>
          <w:p w14:paraId="42C25F43" w14:textId="1AA9FD7B" w:rsidR="00094CC9" w:rsidRPr="00FE4CE9" w:rsidRDefault="00515B99" w:rsidP="00630821">
            <w:pPr>
              <w:jc w:val="center"/>
              <w:rPr>
                <w:sz w:val="20"/>
                <w:szCs w:val="20"/>
              </w:rPr>
            </w:pPr>
            <w:r w:rsidRPr="00FE4CE9">
              <w:rPr>
                <w:sz w:val="20"/>
                <w:szCs w:val="20"/>
              </w:rPr>
              <w:t>1</w:t>
            </w:r>
            <w:r w:rsidR="00094CC9" w:rsidRPr="00FE4CE9">
              <w:rPr>
                <w:sz w:val="20"/>
                <w:szCs w:val="20"/>
              </w:rPr>
              <w:t> 000 Kč</w:t>
            </w:r>
          </w:p>
        </w:tc>
        <w:tc>
          <w:tcPr>
            <w:tcW w:w="1275" w:type="dxa"/>
            <w:vAlign w:val="center"/>
          </w:tcPr>
          <w:p w14:paraId="35CD56EC" w14:textId="77777777" w:rsidR="00094CC9" w:rsidRPr="00FE4CE9" w:rsidRDefault="00094CC9" w:rsidP="00630821">
            <w:pPr>
              <w:jc w:val="center"/>
              <w:rPr>
                <w:sz w:val="20"/>
                <w:szCs w:val="20"/>
              </w:rPr>
            </w:pPr>
            <w:r w:rsidRPr="00FE4CE9">
              <w:rPr>
                <w:sz w:val="20"/>
                <w:szCs w:val="20"/>
              </w:rPr>
              <w:t>*)</w:t>
            </w:r>
          </w:p>
        </w:tc>
        <w:tc>
          <w:tcPr>
            <w:tcW w:w="1418" w:type="dxa"/>
            <w:vAlign w:val="center"/>
          </w:tcPr>
          <w:p w14:paraId="218C5D73" w14:textId="79E38066" w:rsidR="00094CC9" w:rsidRPr="00FE4CE9" w:rsidRDefault="00807F1B" w:rsidP="00630821">
            <w:pPr>
              <w:jc w:val="center"/>
              <w:rPr>
                <w:sz w:val="20"/>
                <w:szCs w:val="20"/>
              </w:rPr>
            </w:pPr>
            <w:r w:rsidRPr="00FE4CE9">
              <w:rPr>
                <w:sz w:val="20"/>
                <w:szCs w:val="20"/>
              </w:rPr>
              <w:t>30</w:t>
            </w:r>
            <w:r w:rsidR="004606CF" w:rsidRPr="00FE4CE9">
              <w:rPr>
                <w:sz w:val="20"/>
                <w:szCs w:val="20"/>
              </w:rPr>
              <w:t>0</w:t>
            </w:r>
            <w:r w:rsidR="00094CC9" w:rsidRPr="00FE4CE9">
              <w:rPr>
                <w:sz w:val="20"/>
                <w:szCs w:val="20"/>
              </w:rPr>
              <w:t xml:space="preserve"> 000 Kč</w:t>
            </w:r>
          </w:p>
        </w:tc>
        <w:tc>
          <w:tcPr>
            <w:tcW w:w="1276" w:type="dxa"/>
            <w:vAlign w:val="center"/>
          </w:tcPr>
          <w:p w14:paraId="20E9C3B8" w14:textId="77777777" w:rsidR="00094CC9" w:rsidRPr="00FE4CE9" w:rsidRDefault="00094CC9" w:rsidP="00630821">
            <w:pPr>
              <w:jc w:val="center"/>
              <w:rPr>
                <w:sz w:val="20"/>
                <w:szCs w:val="20"/>
              </w:rPr>
            </w:pPr>
            <w:r w:rsidRPr="00FE4CE9">
              <w:rPr>
                <w:rFonts w:cs="Arial"/>
                <w:sz w:val="20"/>
                <w:szCs w:val="20"/>
              </w:rPr>
              <w:t>---</w:t>
            </w:r>
          </w:p>
        </w:tc>
      </w:tr>
      <w:tr w:rsidR="00FE4CE9" w:rsidRPr="00FE4CE9" w14:paraId="5D649932" w14:textId="77777777" w:rsidTr="005639FE">
        <w:trPr>
          <w:trHeight w:val="257"/>
        </w:trPr>
        <w:tc>
          <w:tcPr>
            <w:tcW w:w="10065" w:type="dxa"/>
            <w:gridSpan w:val="7"/>
          </w:tcPr>
          <w:p w14:paraId="77E9BF80" w14:textId="4C15E879" w:rsidR="00094CC9" w:rsidRPr="00FE4CE9" w:rsidRDefault="00094CC9" w:rsidP="00EE6DB4">
            <w:pPr>
              <w:pStyle w:val="Prosttext"/>
              <w:tabs>
                <w:tab w:val="left" w:pos="284"/>
              </w:tabs>
              <w:jc w:val="both"/>
              <w:rPr>
                <w:rFonts w:ascii="Koop Office" w:hAnsi="Koop Office"/>
                <w:sz w:val="20"/>
                <w:szCs w:val="20"/>
              </w:rPr>
            </w:pPr>
            <w:r w:rsidRPr="00FE4CE9">
              <w:rPr>
                <w:rFonts w:ascii="Koop Office" w:hAnsi="Koop Office"/>
                <w:sz w:val="20"/>
                <w:szCs w:val="20"/>
              </w:rPr>
              <w:t xml:space="preserve">Poznámky: </w:t>
            </w:r>
          </w:p>
        </w:tc>
      </w:tr>
    </w:tbl>
    <w:p w14:paraId="573CB81F" w14:textId="7F843AA7" w:rsidR="00094CC9" w:rsidRPr="00FE4CE9" w:rsidRDefault="00094CC9" w:rsidP="00514743">
      <w:pPr>
        <w:rPr>
          <w:sz w:val="16"/>
          <w:szCs w:val="16"/>
        </w:rPr>
      </w:pPr>
      <w:r w:rsidRPr="00FE4CE9">
        <w:rPr>
          <w:sz w:val="16"/>
          <w:szCs w:val="16"/>
        </w:rPr>
        <w:t xml:space="preserve">*) není-li uvedeno, sjednává se pojištění s pojistnou hodnotou uvedenou v příslušných pojistných podmínkách </w:t>
      </w:r>
    </w:p>
    <w:p w14:paraId="04C27DA3" w14:textId="77777777" w:rsidR="00093B9D" w:rsidRPr="00FE4CE9" w:rsidRDefault="00093B9D" w:rsidP="00093B9D">
      <w:pPr>
        <w:pStyle w:val="slovn-rove2"/>
        <w:numPr>
          <w:ilvl w:val="1"/>
          <w:numId w:val="12"/>
        </w:numPr>
        <w:tabs>
          <w:tab w:val="clear" w:pos="454"/>
          <w:tab w:val="left" w:pos="426"/>
        </w:tabs>
        <w:spacing w:before="120" w:after="0"/>
        <w:ind w:left="425" w:hanging="425"/>
        <w:rPr>
          <w:szCs w:val="20"/>
        </w:rPr>
      </w:pPr>
      <w:r w:rsidRPr="00FE4CE9">
        <w:t>Pojištění pro případ vandalismu</w:t>
      </w:r>
    </w:p>
    <w:p w14:paraId="345A9109" w14:textId="77777777" w:rsidR="00093B9D" w:rsidRPr="00FE4CE9" w:rsidRDefault="00093B9D" w:rsidP="00093B9D">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117AD04D" w14:textId="1CA87855" w:rsidR="00093B9D" w:rsidRPr="00FE4CE9" w:rsidRDefault="00093B9D" w:rsidP="0037675D">
      <w:pPr>
        <w:spacing w:before="60"/>
        <w:rPr>
          <w:b/>
          <w:sz w:val="20"/>
          <w:szCs w:val="20"/>
        </w:rPr>
      </w:pPr>
      <w:r w:rsidRPr="00FE4CE9">
        <w:rPr>
          <w:b/>
          <w:sz w:val="20"/>
          <w:szCs w:val="20"/>
        </w:rPr>
        <w:t>2.4.1 Pojištění pro případ vandalismu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843"/>
        <w:gridCol w:w="1276"/>
        <w:gridCol w:w="1275"/>
        <w:gridCol w:w="1418"/>
        <w:gridCol w:w="1276"/>
      </w:tblGrid>
      <w:tr w:rsidR="00FE4CE9" w:rsidRPr="00FE4CE9" w14:paraId="239DE7EE" w14:textId="77777777" w:rsidTr="00630821">
        <w:tc>
          <w:tcPr>
            <w:tcW w:w="10065" w:type="dxa"/>
            <w:gridSpan w:val="7"/>
          </w:tcPr>
          <w:p w14:paraId="2F95DF22" w14:textId="03D6921F" w:rsidR="00093B9D" w:rsidRPr="00FE4CE9" w:rsidRDefault="00093B9D" w:rsidP="00630821">
            <w:pPr>
              <w:rPr>
                <w:rFonts w:cs="Arial"/>
                <w:sz w:val="20"/>
                <w:szCs w:val="20"/>
              </w:rPr>
            </w:pPr>
            <w:r w:rsidRPr="00FE4CE9">
              <w:rPr>
                <w:b/>
                <w:sz w:val="20"/>
                <w:szCs w:val="20"/>
              </w:rPr>
              <w:t>Místo pojištění:</w:t>
            </w:r>
            <w:r w:rsidRPr="00FE4CE9">
              <w:rPr>
                <w:rFonts w:cs="Arial"/>
                <w:sz w:val="20"/>
                <w:szCs w:val="20"/>
              </w:rPr>
              <w:t xml:space="preserve"> </w:t>
            </w:r>
            <w:r w:rsidRPr="00FE4CE9">
              <w:rPr>
                <w:sz w:val="20"/>
                <w:szCs w:val="20"/>
              </w:rPr>
              <w:t>dle bodu 1.2., odst. 1., Čl. II. této pojistné smlouvy</w:t>
            </w:r>
          </w:p>
        </w:tc>
      </w:tr>
      <w:tr w:rsidR="00FE4CE9" w:rsidRPr="00FE4CE9" w14:paraId="10BF06B4" w14:textId="77777777" w:rsidTr="00630821">
        <w:tc>
          <w:tcPr>
            <w:tcW w:w="10065" w:type="dxa"/>
            <w:gridSpan w:val="7"/>
          </w:tcPr>
          <w:p w14:paraId="7BD7615C" w14:textId="705E12AF" w:rsidR="00093B9D" w:rsidRPr="00FE4CE9" w:rsidRDefault="00093B9D" w:rsidP="004D5868">
            <w:pPr>
              <w:ind w:left="1597" w:hanging="1559"/>
              <w:rPr>
                <w:b/>
                <w:sz w:val="20"/>
                <w:szCs w:val="20"/>
              </w:rPr>
            </w:pPr>
            <w:r w:rsidRPr="00FE4CE9">
              <w:rPr>
                <w:b/>
                <w:sz w:val="20"/>
                <w:szCs w:val="20"/>
              </w:rPr>
              <w:t xml:space="preserve">Rozsah pojištění: </w:t>
            </w:r>
            <w:r w:rsidRPr="00FE4CE9">
              <w:rPr>
                <w:sz w:val="20"/>
                <w:szCs w:val="20"/>
              </w:rPr>
              <w:t>pojištění pro případ vandalismu</w:t>
            </w:r>
            <w:r w:rsidR="004D5868" w:rsidRPr="00FE4CE9">
              <w:rPr>
                <w:sz w:val="20"/>
                <w:szCs w:val="20"/>
              </w:rPr>
              <w:t xml:space="preserve"> </w:t>
            </w:r>
          </w:p>
        </w:tc>
      </w:tr>
      <w:tr w:rsidR="00FE4CE9" w:rsidRPr="00FE4CE9" w14:paraId="035B4A65" w14:textId="77777777" w:rsidTr="00630821">
        <w:tc>
          <w:tcPr>
            <w:tcW w:w="10065" w:type="dxa"/>
            <w:gridSpan w:val="7"/>
          </w:tcPr>
          <w:p w14:paraId="0B70D9AC" w14:textId="69DB7B7C" w:rsidR="00093B9D" w:rsidRPr="00FE4CE9" w:rsidRDefault="00093B9D" w:rsidP="00630821">
            <w:pPr>
              <w:rPr>
                <w:sz w:val="20"/>
                <w:szCs w:val="20"/>
              </w:rPr>
            </w:pPr>
            <w:r w:rsidRPr="00FE4CE9">
              <w:rPr>
                <w:b/>
                <w:sz w:val="20"/>
                <w:szCs w:val="20"/>
              </w:rPr>
              <w:t>Pojištění se řídí:</w:t>
            </w:r>
            <w:r w:rsidRPr="00FE4CE9">
              <w:rPr>
                <w:sz w:val="20"/>
                <w:szCs w:val="20"/>
              </w:rPr>
              <w:t xml:space="preserve"> VPP P-100/14, ZPP P-200/14 a doložkami DOB101, DOB103</w:t>
            </w:r>
            <w:r w:rsidR="00732E12" w:rsidRPr="00FE4CE9">
              <w:rPr>
                <w:sz w:val="20"/>
                <w:szCs w:val="20"/>
              </w:rPr>
              <w:t>, DODC102</w:t>
            </w:r>
          </w:p>
        </w:tc>
      </w:tr>
      <w:tr w:rsidR="00FE4CE9" w:rsidRPr="00FE4CE9" w14:paraId="547ED1E1" w14:textId="77777777" w:rsidTr="008447B3">
        <w:tc>
          <w:tcPr>
            <w:tcW w:w="709" w:type="dxa"/>
            <w:vAlign w:val="center"/>
          </w:tcPr>
          <w:p w14:paraId="6041ACED" w14:textId="77777777" w:rsidR="00093B9D" w:rsidRPr="00FE4CE9" w:rsidRDefault="00093B9D" w:rsidP="00630821">
            <w:pPr>
              <w:jc w:val="center"/>
              <w:rPr>
                <w:b/>
                <w:sz w:val="20"/>
                <w:szCs w:val="20"/>
              </w:rPr>
            </w:pPr>
            <w:r w:rsidRPr="00FE4CE9">
              <w:rPr>
                <w:b/>
                <w:sz w:val="20"/>
                <w:szCs w:val="20"/>
              </w:rPr>
              <w:t>Poř. číslo</w:t>
            </w:r>
          </w:p>
        </w:tc>
        <w:tc>
          <w:tcPr>
            <w:tcW w:w="2268" w:type="dxa"/>
            <w:vAlign w:val="center"/>
          </w:tcPr>
          <w:p w14:paraId="5293EEB1" w14:textId="77777777" w:rsidR="00093B9D" w:rsidRPr="00FE4CE9" w:rsidRDefault="00093B9D" w:rsidP="00630821">
            <w:pPr>
              <w:jc w:val="center"/>
              <w:rPr>
                <w:b/>
                <w:sz w:val="20"/>
                <w:szCs w:val="20"/>
              </w:rPr>
            </w:pPr>
            <w:r w:rsidRPr="00FE4CE9">
              <w:rPr>
                <w:b/>
                <w:sz w:val="20"/>
                <w:szCs w:val="20"/>
              </w:rPr>
              <w:t>Předmět pojištění</w:t>
            </w:r>
          </w:p>
        </w:tc>
        <w:tc>
          <w:tcPr>
            <w:tcW w:w="1843" w:type="dxa"/>
            <w:vAlign w:val="center"/>
          </w:tcPr>
          <w:p w14:paraId="1038DA0A" w14:textId="77777777" w:rsidR="00093B9D" w:rsidRPr="00FE4CE9" w:rsidRDefault="00093B9D" w:rsidP="00630821">
            <w:pPr>
              <w:jc w:val="center"/>
              <w:rPr>
                <w:b/>
                <w:sz w:val="20"/>
                <w:szCs w:val="20"/>
              </w:rPr>
            </w:pPr>
            <w:r w:rsidRPr="00FE4CE9">
              <w:rPr>
                <w:b/>
                <w:sz w:val="20"/>
                <w:szCs w:val="20"/>
              </w:rPr>
              <w:t>Pojistná částka</w:t>
            </w:r>
            <w:r w:rsidRPr="00FE4CE9">
              <w:rPr>
                <w:b/>
                <w:sz w:val="20"/>
                <w:szCs w:val="20"/>
                <w:vertAlign w:val="superscript"/>
              </w:rPr>
              <w:t>10)</w:t>
            </w:r>
          </w:p>
        </w:tc>
        <w:tc>
          <w:tcPr>
            <w:tcW w:w="1276" w:type="dxa"/>
            <w:vAlign w:val="center"/>
          </w:tcPr>
          <w:p w14:paraId="70116E06" w14:textId="77777777" w:rsidR="00093B9D" w:rsidRPr="00FE4CE9" w:rsidRDefault="00093B9D" w:rsidP="00630821">
            <w:pPr>
              <w:jc w:val="center"/>
              <w:rPr>
                <w:b/>
                <w:sz w:val="20"/>
                <w:szCs w:val="20"/>
              </w:rPr>
            </w:pPr>
            <w:r w:rsidRPr="00FE4CE9">
              <w:rPr>
                <w:b/>
                <w:sz w:val="20"/>
                <w:szCs w:val="20"/>
              </w:rPr>
              <w:t>Spoluúčast</w:t>
            </w:r>
          </w:p>
          <w:p w14:paraId="67B6C574" w14:textId="77777777" w:rsidR="00093B9D" w:rsidRPr="00FE4CE9" w:rsidRDefault="00093B9D" w:rsidP="00630821">
            <w:pPr>
              <w:jc w:val="center"/>
              <w:rPr>
                <w:b/>
                <w:sz w:val="20"/>
                <w:szCs w:val="20"/>
              </w:rPr>
            </w:pPr>
            <w:r w:rsidRPr="00FE4CE9">
              <w:rPr>
                <w:b/>
                <w:sz w:val="20"/>
                <w:szCs w:val="20"/>
                <w:vertAlign w:val="superscript"/>
              </w:rPr>
              <w:t>5)</w:t>
            </w:r>
          </w:p>
        </w:tc>
        <w:tc>
          <w:tcPr>
            <w:tcW w:w="1275" w:type="dxa"/>
            <w:vAlign w:val="center"/>
          </w:tcPr>
          <w:p w14:paraId="69C1D4EB" w14:textId="77777777" w:rsidR="00093B9D" w:rsidRPr="00FE4CE9" w:rsidRDefault="00093B9D" w:rsidP="00630821">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418" w:type="dxa"/>
            <w:vAlign w:val="center"/>
          </w:tcPr>
          <w:p w14:paraId="4C123D25" w14:textId="77777777" w:rsidR="00093B9D" w:rsidRPr="00FE4CE9" w:rsidRDefault="00093B9D"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p w14:paraId="72C0A55B" w14:textId="77777777" w:rsidR="00093B9D" w:rsidRPr="00FE4CE9" w:rsidRDefault="00093B9D" w:rsidP="00630821">
            <w:pPr>
              <w:jc w:val="center"/>
              <w:rPr>
                <w:b/>
                <w:sz w:val="20"/>
                <w:szCs w:val="20"/>
              </w:rPr>
            </w:pPr>
            <w:r w:rsidRPr="00FE4CE9">
              <w:rPr>
                <w:b/>
                <w:sz w:val="20"/>
                <w:szCs w:val="20"/>
              </w:rPr>
              <w:t>První riziko</w:t>
            </w:r>
            <w:r w:rsidRPr="00FE4CE9">
              <w:rPr>
                <w:b/>
                <w:sz w:val="20"/>
                <w:szCs w:val="20"/>
                <w:vertAlign w:val="superscript"/>
              </w:rPr>
              <w:t>2)</w:t>
            </w:r>
          </w:p>
        </w:tc>
        <w:tc>
          <w:tcPr>
            <w:tcW w:w="1276" w:type="dxa"/>
            <w:vAlign w:val="center"/>
          </w:tcPr>
          <w:p w14:paraId="639489FE" w14:textId="77777777" w:rsidR="00093B9D" w:rsidRPr="00FE4CE9" w:rsidRDefault="00093B9D"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tc>
      </w:tr>
      <w:tr w:rsidR="00FE4CE9" w:rsidRPr="00FE4CE9" w14:paraId="01ECDFDC" w14:textId="77777777" w:rsidTr="008447B3">
        <w:trPr>
          <w:trHeight w:val="635"/>
        </w:trPr>
        <w:tc>
          <w:tcPr>
            <w:tcW w:w="709" w:type="dxa"/>
            <w:vAlign w:val="center"/>
          </w:tcPr>
          <w:p w14:paraId="20468134" w14:textId="77777777" w:rsidR="00E32CC1" w:rsidRPr="00FE4CE9" w:rsidRDefault="00E32CC1" w:rsidP="00E32CC1">
            <w:pPr>
              <w:jc w:val="center"/>
              <w:rPr>
                <w:sz w:val="20"/>
                <w:szCs w:val="20"/>
              </w:rPr>
            </w:pPr>
            <w:r w:rsidRPr="00FE4CE9">
              <w:rPr>
                <w:sz w:val="20"/>
                <w:szCs w:val="20"/>
              </w:rPr>
              <w:t>1.</w:t>
            </w:r>
          </w:p>
        </w:tc>
        <w:tc>
          <w:tcPr>
            <w:tcW w:w="2268" w:type="dxa"/>
            <w:vAlign w:val="center"/>
          </w:tcPr>
          <w:p w14:paraId="4BD760E9" w14:textId="4637EE5F" w:rsidR="00E32CC1" w:rsidRPr="00FE4CE9" w:rsidRDefault="00E32CC1" w:rsidP="00E32CC1">
            <w:pPr>
              <w:rPr>
                <w:sz w:val="20"/>
                <w:szCs w:val="20"/>
              </w:rPr>
            </w:pPr>
            <w:r w:rsidRPr="00FE4CE9">
              <w:rPr>
                <w:sz w:val="20"/>
                <w:szCs w:val="20"/>
              </w:rPr>
              <w:t>Stavební součásti</w:t>
            </w:r>
          </w:p>
        </w:tc>
        <w:tc>
          <w:tcPr>
            <w:tcW w:w="1843" w:type="dxa"/>
            <w:vAlign w:val="center"/>
          </w:tcPr>
          <w:p w14:paraId="20ADAD41" w14:textId="75B302F0" w:rsidR="00E32CC1" w:rsidRPr="00FE4CE9" w:rsidRDefault="00E32CC1" w:rsidP="00E32CC1">
            <w:pPr>
              <w:jc w:val="center"/>
              <w:rPr>
                <w:rFonts w:cs="Arial"/>
                <w:sz w:val="20"/>
                <w:szCs w:val="20"/>
              </w:rPr>
            </w:pPr>
            <w:r w:rsidRPr="00FE4CE9">
              <w:rPr>
                <w:rFonts w:cs="Arial"/>
                <w:sz w:val="20"/>
                <w:szCs w:val="20"/>
              </w:rPr>
              <w:t>---</w:t>
            </w:r>
          </w:p>
        </w:tc>
        <w:tc>
          <w:tcPr>
            <w:tcW w:w="1276" w:type="dxa"/>
            <w:vAlign w:val="center"/>
          </w:tcPr>
          <w:p w14:paraId="41DC4B96" w14:textId="4D20C2E8" w:rsidR="00E32CC1" w:rsidRPr="00FE4CE9" w:rsidRDefault="00E32CC1" w:rsidP="00E32CC1">
            <w:pPr>
              <w:jc w:val="center"/>
              <w:rPr>
                <w:sz w:val="20"/>
                <w:szCs w:val="20"/>
              </w:rPr>
            </w:pPr>
            <w:r w:rsidRPr="00FE4CE9">
              <w:rPr>
                <w:sz w:val="20"/>
                <w:szCs w:val="20"/>
              </w:rPr>
              <w:t>1 000 Kč</w:t>
            </w:r>
          </w:p>
        </w:tc>
        <w:tc>
          <w:tcPr>
            <w:tcW w:w="1275" w:type="dxa"/>
            <w:vAlign w:val="center"/>
          </w:tcPr>
          <w:p w14:paraId="3B4CA371" w14:textId="0A3F9DDE" w:rsidR="00E32CC1" w:rsidRPr="00FE4CE9" w:rsidRDefault="00E32CC1" w:rsidP="00E32CC1">
            <w:pPr>
              <w:jc w:val="center"/>
              <w:rPr>
                <w:sz w:val="20"/>
                <w:szCs w:val="20"/>
              </w:rPr>
            </w:pPr>
            <w:r w:rsidRPr="00FE4CE9">
              <w:rPr>
                <w:sz w:val="20"/>
                <w:szCs w:val="20"/>
              </w:rPr>
              <w:t>*)</w:t>
            </w:r>
          </w:p>
        </w:tc>
        <w:tc>
          <w:tcPr>
            <w:tcW w:w="1418" w:type="dxa"/>
            <w:vAlign w:val="center"/>
          </w:tcPr>
          <w:p w14:paraId="0626F9C0" w14:textId="725C06B6" w:rsidR="00E32CC1" w:rsidRPr="00FE4CE9" w:rsidRDefault="00E32CC1" w:rsidP="00E32CC1">
            <w:pPr>
              <w:jc w:val="center"/>
              <w:rPr>
                <w:sz w:val="20"/>
                <w:szCs w:val="20"/>
              </w:rPr>
            </w:pPr>
            <w:r w:rsidRPr="00FE4CE9">
              <w:rPr>
                <w:sz w:val="20"/>
                <w:szCs w:val="20"/>
              </w:rPr>
              <w:t>100 000 Kč</w:t>
            </w:r>
          </w:p>
        </w:tc>
        <w:tc>
          <w:tcPr>
            <w:tcW w:w="1276" w:type="dxa"/>
            <w:vAlign w:val="center"/>
          </w:tcPr>
          <w:p w14:paraId="2047EA1B" w14:textId="23C82DD6" w:rsidR="00E32CC1" w:rsidRPr="00FE4CE9" w:rsidRDefault="00E32CC1" w:rsidP="00E32CC1">
            <w:pPr>
              <w:jc w:val="center"/>
              <w:rPr>
                <w:sz w:val="20"/>
                <w:szCs w:val="20"/>
              </w:rPr>
            </w:pPr>
            <w:r w:rsidRPr="00FE4CE9">
              <w:rPr>
                <w:rFonts w:cs="Arial"/>
                <w:sz w:val="20"/>
                <w:szCs w:val="20"/>
              </w:rPr>
              <w:t>---</w:t>
            </w:r>
          </w:p>
        </w:tc>
      </w:tr>
      <w:tr w:rsidR="00FE4CE9" w:rsidRPr="00FE4CE9" w14:paraId="061AF796" w14:textId="77777777" w:rsidTr="00630821">
        <w:trPr>
          <w:trHeight w:val="257"/>
        </w:trPr>
        <w:tc>
          <w:tcPr>
            <w:tcW w:w="10065" w:type="dxa"/>
            <w:gridSpan w:val="7"/>
          </w:tcPr>
          <w:p w14:paraId="1795D281" w14:textId="77777777" w:rsidR="00A01307" w:rsidRPr="00FE4CE9" w:rsidRDefault="00A01307" w:rsidP="008447B3">
            <w:pPr>
              <w:pStyle w:val="Prosttext"/>
              <w:tabs>
                <w:tab w:val="left" w:pos="284"/>
              </w:tabs>
              <w:jc w:val="both"/>
              <w:rPr>
                <w:rFonts w:ascii="Koop Office" w:hAnsi="Koop Office"/>
                <w:sz w:val="20"/>
                <w:szCs w:val="20"/>
              </w:rPr>
            </w:pPr>
            <w:r w:rsidRPr="00FE4CE9">
              <w:rPr>
                <w:rFonts w:ascii="Koop Office" w:hAnsi="Koop Office"/>
                <w:sz w:val="20"/>
                <w:szCs w:val="20"/>
              </w:rPr>
              <w:t xml:space="preserve">Poznámky: </w:t>
            </w:r>
          </w:p>
          <w:p w14:paraId="5D468FDD" w14:textId="77777777" w:rsidR="00E32CC1" w:rsidRPr="00FE4CE9" w:rsidRDefault="00E32CC1" w:rsidP="00E32CC1">
            <w:pPr>
              <w:jc w:val="both"/>
              <w:rPr>
                <w:sz w:val="20"/>
                <w:szCs w:val="20"/>
              </w:rPr>
            </w:pPr>
            <w:r w:rsidRPr="00FE4CE9">
              <w:rPr>
                <w:sz w:val="20"/>
                <w:szCs w:val="20"/>
              </w:rPr>
              <w:t xml:space="preserve">Ad. poř. č. 1.: </w:t>
            </w:r>
          </w:p>
          <w:p w14:paraId="7754AA6C" w14:textId="7709F3D0" w:rsidR="00E32CC1" w:rsidRPr="00FE4CE9" w:rsidRDefault="00E32CC1" w:rsidP="00E32CC1">
            <w:pPr>
              <w:pStyle w:val="Prosttext"/>
              <w:tabs>
                <w:tab w:val="left" w:pos="284"/>
              </w:tabs>
              <w:jc w:val="both"/>
              <w:rPr>
                <w:rFonts w:ascii="Koop Office" w:hAnsi="Koop Office"/>
                <w:sz w:val="20"/>
                <w:szCs w:val="20"/>
              </w:rPr>
            </w:pPr>
            <w:r w:rsidRPr="00FE4CE9">
              <w:rPr>
                <w:rFonts w:ascii="Koop Office" w:hAnsi="Koop Office"/>
                <w:sz w:val="20"/>
                <w:szCs w:val="20"/>
              </w:rPr>
              <w:t>Jedná se o stavební součásti, tj. prvky, které tvoří vnitřní nebo vnější prostor pojištěné budovy, příp. vnitřní nebo vnější prostor pronajaté části budovy, a dále náklady na opravu poškozených nebo náklady na znovupořízení zničených nebo odcizených stavebních součástí, vč. trezorů, systému EZS a kamerového systému, jež tvoří zabezpečení uzamčeného místa pojištění.</w:t>
            </w:r>
          </w:p>
        </w:tc>
      </w:tr>
    </w:tbl>
    <w:p w14:paraId="5398F3C2" w14:textId="77777777" w:rsidR="00093B9D" w:rsidRPr="00FE4CE9" w:rsidRDefault="00093B9D" w:rsidP="008447B3">
      <w:pPr>
        <w:rPr>
          <w:sz w:val="16"/>
          <w:szCs w:val="16"/>
        </w:rPr>
      </w:pPr>
      <w:r w:rsidRPr="00FE4CE9">
        <w:rPr>
          <w:sz w:val="16"/>
          <w:szCs w:val="16"/>
        </w:rPr>
        <w:t xml:space="preserve">*) není-li uvedeno, sjednává se pojištění s pojistnou hodnotou uvedenou v příslušných pojistných podmínkách </w:t>
      </w:r>
    </w:p>
    <w:p w14:paraId="5466A7C4" w14:textId="77777777" w:rsidR="000832CA" w:rsidRPr="00FE4CE9" w:rsidRDefault="000832CA" w:rsidP="000832CA">
      <w:pPr>
        <w:pStyle w:val="slovn-rove2"/>
        <w:numPr>
          <w:ilvl w:val="1"/>
          <w:numId w:val="12"/>
        </w:numPr>
        <w:tabs>
          <w:tab w:val="clear" w:pos="454"/>
          <w:tab w:val="left" w:pos="426"/>
        </w:tabs>
        <w:spacing w:before="120" w:after="0"/>
        <w:ind w:left="425" w:hanging="425"/>
        <w:rPr>
          <w:szCs w:val="20"/>
        </w:rPr>
      </w:pPr>
      <w:r w:rsidRPr="00FE4CE9">
        <w:t>Pojištění skla</w:t>
      </w:r>
    </w:p>
    <w:p w14:paraId="2806E2DC" w14:textId="64EF5EE7" w:rsidR="003F7C88" w:rsidRPr="00FE4CE9" w:rsidRDefault="000832CA" w:rsidP="000832CA">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67CD287D" w14:textId="061D170B" w:rsidR="000832CA" w:rsidRPr="00FE4CE9" w:rsidRDefault="000832CA" w:rsidP="0037675D">
      <w:pPr>
        <w:spacing w:before="60"/>
        <w:rPr>
          <w:b/>
          <w:sz w:val="20"/>
          <w:szCs w:val="20"/>
        </w:rPr>
      </w:pPr>
      <w:r w:rsidRPr="00FE4CE9">
        <w:rPr>
          <w:b/>
          <w:sz w:val="20"/>
          <w:szCs w:val="20"/>
        </w:rPr>
        <w:t>2.</w:t>
      </w:r>
      <w:r w:rsidR="00820393" w:rsidRPr="00FE4CE9">
        <w:rPr>
          <w:b/>
          <w:sz w:val="20"/>
          <w:szCs w:val="20"/>
        </w:rPr>
        <w:t>5</w:t>
      </w:r>
      <w:r w:rsidRPr="00FE4CE9">
        <w:rPr>
          <w:b/>
          <w:sz w:val="20"/>
          <w:szCs w:val="20"/>
        </w:rPr>
        <w:t>.1 Pojištění skla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843"/>
        <w:gridCol w:w="1276"/>
        <w:gridCol w:w="1275"/>
        <w:gridCol w:w="1418"/>
        <w:gridCol w:w="1276"/>
      </w:tblGrid>
      <w:tr w:rsidR="00FE4CE9" w:rsidRPr="00FE4CE9" w14:paraId="78B68A6E" w14:textId="77777777" w:rsidTr="00630821">
        <w:tc>
          <w:tcPr>
            <w:tcW w:w="10065" w:type="dxa"/>
            <w:gridSpan w:val="7"/>
          </w:tcPr>
          <w:p w14:paraId="44973AC6" w14:textId="2611C5D3" w:rsidR="000832CA" w:rsidRPr="00FE4CE9" w:rsidRDefault="000832CA" w:rsidP="00630821">
            <w:pPr>
              <w:rPr>
                <w:rFonts w:cs="Arial"/>
                <w:sz w:val="20"/>
                <w:szCs w:val="20"/>
              </w:rPr>
            </w:pPr>
            <w:r w:rsidRPr="00FE4CE9">
              <w:rPr>
                <w:b/>
                <w:sz w:val="20"/>
                <w:szCs w:val="20"/>
              </w:rPr>
              <w:lastRenderedPageBreak/>
              <w:t>Místo pojištění:</w:t>
            </w:r>
            <w:r w:rsidRPr="00FE4CE9">
              <w:rPr>
                <w:rFonts w:cs="Arial"/>
                <w:sz w:val="20"/>
                <w:szCs w:val="20"/>
              </w:rPr>
              <w:t xml:space="preserve"> </w:t>
            </w:r>
            <w:r w:rsidRPr="00FE4CE9">
              <w:rPr>
                <w:sz w:val="20"/>
                <w:szCs w:val="20"/>
              </w:rPr>
              <w:t>dle bodu 1.2., odst. 1., Čl. II. této pojistné smlouvy</w:t>
            </w:r>
          </w:p>
        </w:tc>
      </w:tr>
      <w:tr w:rsidR="00FE4CE9" w:rsidRPr="00FE4CE9" w14:paraId="53438703" w14:textId="77777777" w:rsidTr="00630821">
        <w:tc>
          <w:tcPr>
            <w:tcW w:w="10065" w:type="dxa"/>
            <w:gridSpan w:val="7"/>
          </w:tcPr>
          <w:p w14:paraId="0DE98943" w14:textId="77777777" w:rsidR="000832CA" w:rsidRPr="00FE4CE9" w:rsidRDefault="000832CA" w:rsidP="00630821">
            <w:pPr>
              <w:rPr>
                <w:sz w:val="20"/>
                <w:szCs w:val="20"/>
              </w:rPr>
            </w:pPr>
            <w:r w:rsidRPr="00FE4CE9">
              <w:rPr>
                <w:b/>
                <w:sz w:val="20"/>
                <w:szCs w:val="20"/>
              </w:rPr>
              <w:t>Pojištění se řídí:</w:t>
            </w:r>
            <w:r w:rsidRPr="00FE4CE9">
              <w:rPr>
                <w:sz w:val="20"/>
                <w:szCs w:val="20"/>
              </w:rPr>
              <w:t xml:space="preserve"> VPP P-100/14, ZPP P-250/14 a doložkami DOB101, DOB103</w:t>
            </w:r>
          </w:p>
        </w:tc>
      </w:tr>
      <w:tr w:rsidR="00FE4CE9" w:rsidRPr="00FE4CE9" w14:paraId="3ED3CDE7" w14:textId="77777777" w:rsidTr="0037675D">
        <w:tc>
          <w:tcPr>
            <w:tcW w:w="709" w:type="dxa"/>
            <w:vAlign w:val="center"/>
          </w:tcPr>
          <w:p w14:paraId="609F565B" w14:textId="77777777" w:rsidR="000832CA" w:rsidRPr="00FE4CE9" w:rsidRDefault="000832CA" w:rsidP="00630821">
            <w:pPr>
              <w:jc w:val="center"/>
              <w:rPr>
                <w:b/>
                <w:sz w:val="20"/>
                <w:szCs w:val="20"/>
              </w:rPr>
            </w:pPr>
            <w:r w:rsidRPr="00FE4CE9">
              <w:rPr>
                <w:b/>
                <w:sz w:val="20"/>
                <w:szCs w:val="20"/>
              </w:rPr>
              <w:t>Poř. číslo</w:t>
            </w:r>
          </w:p>
        </w:tc>
        <w:tc>
          <w:tcPr>
            <w:tcW w:w="2268" w:type="dxa"/>
            <w:vAlign w:val="center"/>
          </w:tcPr>
          <w:p w14:paraId="5BC0B9D9" w14:textId="77777777" w:rsidR="000832CA" w:rsidRPr="00FE4CE9" w:rsidRDefault="000832CA" w:rsidP="00630821">
            <w:pPr>
              <w:jc w:val="center"/>
              <w:rPr>
                <w:b/>
                <w:sz w:val="20"/>
                <w:szCs w:val="20"/>
              </w:rPr>
            </w:pPr>
            <w:r w:rsidRPr="00FE4CE9">
              <w:rPr>
                <w:b/>
                <w:sz w:val="20"/>
                <w:szCs w:val="20"/>
              </w:rPr>
              <w:t>Předmět pojištění</w:t>
            </w:r>
          </w:p>
        </w:tc>
        <w:tc>
          <w:tcPr>
            <w:tcW w:w="1843" w:type="dxa"/>
            <w:vAlign w:val="center"/>
          </w:tcPr>
          <w:p w14:paraId="0BA69D0A" w14:textId="77777777" w:rsidR="000832CA" w:rsidRPr="00FE4CE9" w:rsidRDefault="000832CA" w:rsidP="00630821">
            <w:pPr>
              <w:jc w:val="center"/>
              <w:rPr>
                <w:b/>
                <w:sz w:val="20"/>
                <w:szCs w:val="20"/>
              </w:rPr>
            </w:pPr>
            <w:r w:rsidRPr="00FE4CE9">
              <w:rPr>
                <w:b/>
                <w:sz w:val="20"/>
                <w:szCs w:val="20"/>
              </w:rPr>
              <w:t>Pojistná částka</w:t>
            </w:r>
            <w:r w:rsidRPr="00FE4CE9">
              <w:rPr>
                <w:b/>
                <w:sz w:val="20"/>
                <w:szCs w:val="20"/>
                <w:vertAlign w:val="superscript"/>
              </w:rPr>
              <w:t>10)</w:t>
            </w:r>
          </w:p>
        </w:tc>
        <w:tc>
          <w:tcPr>
            <w:tcW w:w="1276" w:type="dxa"/>
            <w:vAlign w:val="center"/>
          </w:tcPr>
          <w:p w14:paraId="11E34EFE" w14:textId="77777777" w:rsidR="000832CA" w:rsidRPr="00FE4CE9" w:rsidRDefault="000832CA" w:rsidP="00630821">
            <w:pPr>
              <w:jc w:val="center"/>
              <w:rPr>
                <w:b/>
                <w:sz w:val="20"/>
                <w:szCs w:val="20"/>
              </w:rPr>
            </w:pPr>
            <w:r w:rsidRPr="00FE4CE9">
              <w:rPr>
                <w:b/>
                <w:sz w:val="20"/>
                <w:szCs w:val="20"/>
              </w:rPr>
              <w:t>Spoluúčast</w:t>
            </w:r>
          </w:p>
          <w:p w14:paraId="585A2F41" w14:textId="77777777" w:rsidR="000832CA" w:rsidRPr="00FE4CE9" w:rsidRDefault="000832CA" w:rsidP="00630821">
            <w:pPr>
              <w:jc w:val="center"/>
              <w:rPr>
                <w:b/>
                <w:sz w:val="20"/>
                <w:szCs w:val="20"/>
              </w:rPr>
            </w:pPr>
            <w:r w:rsidRPr="00FE4CE9">
              <w:rPr>
                <w:b/>
                <w:sz w:val="20"/>
                <w:szCs w:val="20"/>
                <w:vertAlign w:val="superscript"/>
              </w:rPr>
              <w:t>5)</w:t>
            </w:r>
          </w:p>
        </w:tc>
        <w:tc>
          <w:tcPr>
            <w:tcW w:w="1275" w:type="dxa"/>
            <w:vAlign w:val="center"/>
          </w:tcPr>
          <w:p w14:paraId="16D3A74F" w14:textId="77777777" w:rsidR="000832CA" w:rsidRPr="00FE4CE9" w:rsidRDefault="000832CA" w:rsidP="00630821">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418" w:type="dxa"/>
            <w:vAlign w:val="center"/>
          </w:tcPr>
          <w:p w14:paraId="50C63B3E" w14:textId="77777777" w:rsidR="000832CA" w:rsidRPr="00FE4CE9" w:rsidRDefault="000832CA"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p w14:paraId="5FDBA68B" w14:textId="77777777" w:rsidR="000832CA" w:rsidRPr="00FE4CE9" w:rsidRDefault="000832CA" w:rsidP="00630821">
            <w:pPr>
              <w:jc w:val="center"/>
              <w:rPr>
                <w:b/>
                <w:sz w:val="20"/>
                <w:szCs w:val="20"/>
              </w:rPr>
            </w:pPr>
            <w:r w:rsidRPr="00FE4CE9">
              <w:rPr>
                <w:b/>
                <w:sz w:val="20"/>
                <w:szCs w:val="20"/>
              </w:rPr>
              <w:t>První riziko</w:t>
            </w:r>
            <w:r w:rsidRPr="00FE4CE9">
              <w:rPr>
                <w:b/>
                <w:sz w:val="20"/>
                <w:szCs w:val="20"/>
                <w:vertAlign w:val="superscript"/>
              </w:rPr>
              <w:t>2)</w:t>
            </w:r>
          </w:p>
        </w:tc>
        <w:tc>
          <w:tcPr>
            <w:tcW w:w="1276" w:type="dxa"/>
            <w:vAlign w:val="center"/>
          </w:tcPr>
          <w:p w14:paraId="0891075A" w14:textId="77777777" w:rsidR="000832CA" w:rsidRPr="00FE4CE9" w:rsidRDefault="000832CA" w:rsidP="00630821">
            <w:pPr>
              <w:jc w:val="center"/>
              <w:rPr>
                <w:b/>
                <w:sz w:val="20"/>
                <w:szCs w:val="20"/>
              </w:rPr>
            </w:pPr>
            <w:r w:rsidRPr="00FE4CE9">
              <w:rPr>
                <w:b/>
                <w:sz w:val="20"/>
                <w:szCs w:val="20"/>
              </w:rPr>
              <w:t>MRLP</w:t>
            </w:r>
            <w:r w:rsidRPr="00FE4CE9">
              <w:rPr>
                <w:b/>
                <w:sz w:val="20"/>
                <w:szCs w:val="20"/>
                <w:vertAlign w:val="superscript"/>
              </w:rPr>
              <w:t>3)</w:t>
            </w:r>
            <w:r w:rsidRPr="00FE4CE9">
              <w:rPr>
                <w:b/>
                <w:sz w:val="20"/>
                <w:szCs w:val="20"/>
              </w:rPr>
              <w:t xml:space="preserve"> </w:t>
            </w:r>
          </w:p>
        </w:tc>
      </w:tr>
      <w:tr w:rsidR="00FE4CE9" w:rsidRPr="00FE4CE9" w14:paraId="4825048E" w14:textId="77777777" w:rsidTr="0037675D">
        <w:trPr>
          <w:trHeight w:val="570"/>
        </w:trPr>
        <w:tc>
          <w:tcPr>
            <w:tcW w:w="709" w:type="dxa"/>
            <w:vAlign w:val="center"/>
          </w:tcPr>
          <w:p w14:paraId="5E8EF853" w14:textId="77777777" w:rsidR="000832CA" w:rsidRPr="00FE4CE9" w:rsidRDefault="000832CA" w:rsidP="00630821">
            <w:pPr>
              <w:jc w:val="center"/>
              <w:rPr>
                <w:sz w:val="20"/>
                <w:szCs w:val="20"/>
              </w:rPr>
            </w:pPr>
            <w:r w:rsidRPr="00FE4CE9">
              <w:rPr>
                <w:sz w:val="20"/>
                <w:szCs w:val="20"/>
              </w:rPr>
              <w:t>1.</w:t>
            </w:r>
          </w:p>
        </w:tc>
        <w:tc>
          <w:tcPr>
            <w:tcW w:w="2268" w:type="dxa"/>
            <w:vAlign w:val="center"/>
          </w:tcPr>
          <w:p w14:paraId="0CEE15B7" w14:textId="77777777" w:rsidR="006E2480" w:rsidRPr="00FE4CE9" w:rsidRDefault="000832CA" w:rsidP="00630821">
            <w:pPr>
              <w:rPr>
                <w:sz w:val="20"/>
                <w:szCs w:val="20"/>
              </w:rPr>
            </w:pPr>
            <w:r w:rsidRPr="00FE4CE9">
              <w:rPr>
                <w:sz w:val="20"/>
                <w:szCs w:val="20"/>
              </w:rPr>
              <w:t xml:space="preserve">Soubor vlastních </w:t>
            </w:r>
          </w:p>
          <w:p w14:paraId="2DD96717" w14:textId="5C382591" w:rsidR="000832CA" w:rsidRPr="00FE4CE9" w:rsidRDefault="000832CA" w:rsidP="003F7C88">
            <w:pPr>
              <w:rPr>
                <w:sz w:val="20"/>
                <w:szCs w:val="20"/>
              </w:rPr>
            </w:pPr>
            <w:r w:rsidRPr="00FE4CE9">
              <w:rPr>
                <w:sz w:val="20"/>
                <w:szCs w:val="20"/>
              </w:rPr>
              <w:t>i cizích skel</w:t>
            </w:r>
            <w:r w:rsidR="006A3877" w:rsidRPr="00FE4CE9">
              <w:rPr>
                <w:sz w:val="20"/>
                <w:szCs w:val="20"/>
              </w:rPr>
              <w:t xml:space="preserve"> </w:t>
            </w:r>
          </w:p>
        </w:tc>
        <w:tc>
          <w:tcPr>
            <w:tcW w:w="1843" w:type="dxa"/>
            <w:vAlign w:val="center"/>
          </w:tcPr>
          <w:p w14:paraId="08549628" w14:textId="77777777" w:rsidR="000832CA" w:rsidRPr="00FE4CE9" w:rsidRDefault="000832CA" w:rsidP="00630821">
            <w:pPr>
              <w:jc w:val="center"/>
              <w:rPr>
                <w:rFonts w:cs="Arial"/>
                <w:sz w:val="20"/>
                <w:szCs w:val="20"/>
              </w:rPr>
            </w:pPr>
            <w:r w:rsidRPr="00FE4CE9">
              <w:rPr>
                <w:rFonts w:cs="Arial"/>
                <w:sz w:val="20"/>
                <w:szCs w:val="20"/>
              </w:rPr>
              <w:t>---</w:t>
            </w:r>
          </w:p>
        </w:tc>
        <w:tc>
          <w:tcPr>
            <w:tcW w:w="1276" w:type="dxa"/>
            <w:vAlign w:val="center"/>
          </w:tcPr>
          <w:p w14:paraId="301123DF" w14:textId="71D73606" w:rsidR="000832CA" w:rsidRPr="00FE4CE9" w:rsidRDefault="00E32CC1" w:rsidP="00630821">
            <w:pPr>
              <w:jc w:val="center"/>
              <w:rPr>
                <w:sz w:val="20"/>
                <w:szCs w:val="20"/>
              </w:rPr>
            </w:pPr>
            <w:r w:rsidRPr="00FE4CE9">
              <w:rPr>
                <w:sz w:val="20"/>
                <w:szCs w:val="20"/>
              </w:rPr>
              <w:t>1 0</w:t>
            </w:r>
            <w:r w:rsidR="000832CA" w:rsidRPr="00FE4CE9">
              <w:rPr>
                <w:sz w:val="20"/>
                <w:szCs w:val="20"/>
              </w:rPr>
              <w:t>00 Kč</w:t>
            </w:r>
          </w:p>
        </w:tc>
        <w:tc>
          <w:tcPr>
            <w:tcW w:w="1275" w:type="dxa"/>
            <w:vAlign w:val="center"/>
          </w:tcPr>
          <w:p w14:paraId="1C99E35A" w14:textId="77777777" w:rsidR="000832CA" w:rsidRPr="00FE4CE9" w:rsidRDefault="000832CA" w:rsidP="00630821">
            <w:pPr>
              <w:jc w:val="center"/>
              <w:rPr>
                <w:sz w:val="20"/>
                <w:szCs w:val="20"/>
              </w:rPr>
            </w:pPr>
            <w:r w:rsidRPr="00FE4CE9">
              <w:rPr>
                <w:sz w:val="20"/>
                <w:szCs w:val="20"/>
              </w:rPr>
              <w:t>*)</w:t>
            </w:r>
          </w:p>
        </w:tc>
        <w:tc>
          <w:tcPr>
            <w:tcW w:w="1418" w:type="dxa"/>
            <w:vAlign w:val="center"/>
          </w:tcPr>
          <w:p w14:paraId="56B3B628" w14:textId="782FE4BA" w:rsidR="000832CA" w:rsidRPr="00FE4CE9" w:rsidRDefault="00E32CC1" w:rsidP="00630821">
            <w:pPr>
              <w:jc w:val="center"/>
              <w:rPr>
                <w:sz w:val="20"/>
                <w:szCs w:val="20"/>
              </w:rPr>
            </w:pPr>
            <w:r w:rsidRPr="00FE4CE9">
              <w:rPr>
                <w:sz w:val="20"/>
                <w:szCs w:val="20"/>
              </w:rPr>
              <w:t>15</w:t>
            </w:r>
            <w:r w:rsidR="000832CA" w:rsidRPr="00FE4CE9">
              <w:rPr>
                <w:sz w:val="20"/>
                <w:szCs w:val="20"/>
              </w:rPr>
              <w:t>0 000 Kč</w:t>
            </w:r>
          </w:p>
        </w:tc>
        <w:tc>
          <w:tcPr>
            <w:tcW w:w="1276" w:type="dxa"/>
            <w:vAlign w:val="center"/>
          </w:tcPr>
          <w:p w14:paraId="475FFACA" w14:textId="77777777" w:rsidR="000832CA" w:rsidRPr="00FE4CE9" w:rsidRDefault="000832CA" w:rsidP="00630821">
            <w:pPr>
              <w:jc w:val="center"/>
              <w:rPr>
                <w:sz w:val="20"/>
                <w:szCs w:val="20"/>
              </w:rPr>
            </w:pPr>
            <w:r w:rsidRPr="00FE4CE9">
              <w:rPr>
                <w:rFonts w:cs="Arial"/>
                <w:sz w:val="20"/>
                <w:szCs w:val="20"/>
              </w:rPr>
              <w:t>---</w:t>
            </w:r>
          </w:p>
        </w:tc>
      </w:tr>
      <w:tr w:rsidR="00FE4CE9" w:rsidRPr="00FE4CE9" w14:paraId="7A6ABF6A" w14:textId="77777777" w:rsidTr="00630821">
        <w:trPr>
          <w:trHeight w:val="257"/>
        </w:trPr>
        <w:tc>
          <w:tcPr>
            <w:tcW w:w="10065" w:type="dxa"/>
            <w:gridSpan w:val="7"/>
          </w:tcPr>
          <w:p w14:paraId="4F2C8803" w14:textId="6DD0E8CB" w:rsidR="00501911" w:rsidRPr="00FE4CE9" w:rsidRDefault="000832CA" w:rsidP="00E32CC1">
            <w:pPr>
              <w:pStyle w:val="Prosttext"/>
              <w:tabs>
                <w:tab w:val="left" w:pos="284"/>
              </w:tabs>
              <w:jc w:val="both"/>
              <w:rPr>
                <w:rFonts w:ascii="Koop Office" w:hAnsi="Koop Office"/>
                <w:sz w:val="20"/>
                <w:szCs w:val="20"/>
              </w:rPr>
            </w:pPr>
            <w:r w:rsidRPr="00FE4CE9">
              <w:rPr>
                <w:rFonts w:ascii="Koop Office" w:hAnsi="Koop Office"/>
                <w:sz w:val="20"/>
                <w:szCs w:val="20"/>
              </w:rPr>
              <w:t xml:space="preserve">Poznámky: </w:t>
            </w:r>
          </w:p>
        </w:tc>
      </w:tr>
    </w:tbl>
    <w:p w14:paraId="64018EE1" w14:textId="1A9530B4" w:rsidR="008C479B" w:rsidRPr="00FE4CE9" w:rsidRDefault="000832CA" w:rsidP="0037675D">
      <w:pPr>
        <w:suppressAutoHyphens/>
        <w:rPr>
          <w:sz w:val="16"/>
          <w:szCs w:val="16"/>
        </w:rPr>
      </w:pPr>
      <w:r w:rsidRPr="00FE4CE9">
        <w:rPr>
          <w:sz w:val="16"/>
          <w:szCs w:val="16"/>
        </w:rPr>
        <w:t xml:space="preserve">*) není-li uvedeno, sjednává se pojištění s pojistnou hodnotou uvedenou v příslušných pojistných podmínkách </w:t>
      </w:r>
    </w:p>
    <w:p w14:paraId="687A1C91" w14:textId="2FA6C2D7" w:rsidR="00D42E75" w:rsidRPr="00FE4CE9" w:rsidRDefault="00D42E75" w:rsidP="0037675D">
      <w:pPr>
        <w:suppressAutoHyphens/>
        <w:rPr>
          <w:sz w:val="16"/>
          <w:szCs w:val="16"/>
        </w:rPr>
      </w:pPr>
    </w:p>
    <w:p w14:paraId="2B8D759E" w14:textId="6CE5FB1F" w:rsidR="00D42E75" w:rsidRPr="00FE4CE9" w:rsidRDefault="00D42E75" w:rsidP="0037675D">
      <w:pPr>
        <w:suppressAutoHyphens/>
        <w:rPr>
          <w:sz w:val="16"/>
          <w:szCs w:val="16"/>
        </w:rPr>
      </w:pPr>
    </w:p>
    <w:p w14:paraId="4DDFD477" w14:textId="1EE6AAFB" w:rsidR="00D42E75" w:rsidRPr="00FE4CE9" w:rsidRDefault="00D42E75" w:rsidP="0037675D">
      <w:pPr>
        <w:suppressAutoHyphens/>
        <w:rPr>
          <w:sz w:val="16"/>
          <w:szCs w:val="16"/>
        </w:rPr>
      </w:pPr>
    </w:p>
    <w:p w14:paraId="123A192E" w14:textId="59E4C3D0" w:rsidR="00D42E75" w:rsidRPr="00FE4CE9" w:rsidRDefault="00D42E75" w:rsidP="0037675D">
      <w:pPr>
        <w:suppressAutoHyphens/>
        <w:rPr>
          <w:sz w:val="16"/>
          <w:szCs w:val="16"/>
        </w:rPr>
      </w:pPr>
    </w:p>
    <w:p w14:paraId="3838F50E" w14:textId="7C1DE28A" w:rsidR="00D42E75" w:rsidRPr="00FE4CE9" w:rsidRDefault="00D42E75" w:rsidP="0037675D">
      <w:pPr>
        <w:suppressAutoHyphens/>
        <w:rPr>
          <w:sz w:val="16"/>
          <w:szCs w:val="16"/>
        </w:rPr>
      </w:pPr>
    </w:p>
    <w:p w14:paraId="2188BAC6" w14:textId="1572147A" w:rsidR="00D42E75" w:rsidRPr="00FE4CE9" w:rsidRDefault="00D42E75" w:rsidP="0037675D">
      <w:pPr>
        <w:suppressAutoHyphens/>
        <w:rPr>
          <w:sz w:val="16"/>
          <w:szCs w:val="16"/>
        </w:rPr>
      </w:pPr>
    </w:p>
    <w:p w14:paraId="548837ED" w14:textId="08D6745D" w:rsidR="00D42E75" w:rsidRPr="00FE4CE9" w:rsidRDefault="00D42E75" w:rsidP="0037675D">
      <w:pPr>
        <w:suppressAutoHyphens/>
        <w:rPr>
          <w:sz w:val="16"/>
          <w:szCs w:val="16"/>
        </w:rPr>
      </w:pPr>
    </w:p>
    <w:p w14:paraId="263AD187" w14:textId="77777777" w:rsidR="00D42E75" w:rsidRPr="00FE4CE9" w:rsidRDefault="00D42E75" w:rsidP="0037675D">
      <w:pPr>
        <w:suppressAutoHyphens/>
        <w:rPr>
          <w:sz w:val="16"/>
          <w:szCs w:val="16"/>
        </w:rPr>
      </w:pPr>
    </w:p>
    <w:p w14:paraId="1B2F647F" w14:textId="17C95EB6" w:rsidR="00F82783" w:rsidRPr="00FE4CE9" w:rsidRDefault="00F82783" w:rsidP="00190C30">
      <w:pPr>
        <w:pStyle w:val="slovn-rove2"/>
        <w:keepNext w:val="0"/>
        <w:numPr>
          <w:ilvl w:val="1"/>
          <w:numId w:val="12"/>
        </w:numPr>
        <w:tabs>
          <w:tab w:val="clear" w:pos="454"/>
          <w:tab w:val="left" w:pos="426"/>
        </w:tabs>
        <w:suppressAutoHyphens/>
        <w:spacing w:before="120" w:after="0"/>
        <w:ind w:left="425" w:hanging="425"/>
        <w:rPr>
          <w:szCs w:val="20"/>
        </w:rPr>
      </w:pPr>
      <w:r w:rsidRPr="00FE4CE9">
        <w:t xml:space="preserve">Pojištění </w:t>
      </w:r>
      <w:r w:rsidR="00CD7E0E" w:rsidRPr="00FE4CE9">
        <w:t>strojů</w:t>
      </w:r>
    </w:p>
    <w:p w14:paraId="042F1E74" w14:textId="77777777" w:rsidR="00F82783" w:rsidRPr="00FE4CE9" w:rsidRDefault="00F82783" w:rsidP="00190C30">
      <w:pPr>
        <w:suppressAutoHyphen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1EAFF21A" w14:textId="2509C362" w:rsidR="000F692E" w:rsidRPr="00FE4CE9" w:rsidRDefault="000F692E" w:rsidP="009F6327">
      <w:pPr>
        <w:suppressAutoHyphens/>
        <w:spacing w:before="60"/>
        <w:rPr>
          <w:b/>
          <w:sz w:val="20"/>
          <w:szCs w:val="20"/>
        </w:rPr>
      </w:pPr>
      <w:r w:rsidRPr="00FE4CE9">
        <w:rPr>
          <w:b/>
          <w:sz w:val="20"/>
          <w:szCs w:val="20"/>
        </w:rPr>
        <w:t>2.</w:t>
      </w:r>
      <w:r w:rsidR="00732C17" w:rsidRPr="00FE4CE9">
        <w:rPr>
          <w:b/>
          <w:sz w:val="20"/>
          <w:szCs w:val="20"/>
        </w:rPr>
        <w:t>6</w:t>
      </w:r>
      <w:r w:rsidRPr="00FE4CE9">
        <w:rPr>
          <w:b/>
          <w:sz w:val="20"/>
          <w:szCs w:val="20"/>
        </w:rPr>
        <w:t xml:space="preserve">.1 Pojištění </w:t>
      </w:r>
      <w:r w:rsidR="00EE48F8" w:rsidRPr="00FE4CE9">
        <w:rPr>
          <w:b/>
          <w:sz w:val="20"/>
          <w:szCs w:val="20"/>
        </w:rPr>
        <w:t>s</w:t>
      </w:r>
      <w:r w:rsidR="00CD7E0E" w:rsidRPr="00FE4CE9">
        <w:rPr>
          <w:b/>
          <w:sz w:val="20"/>
          <w:szCs w:val="20"/>
        </w:rPr>
        <w:t>trojů</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843"/>
        <w:gridCol w:w="1418"/>
        <w:gridCol w:w="1275"/>
        <w:gridCol w:w="1560"/>
      </w:tblGrid>
      <w:tr w:rsidR="00FE4CE9" w:rsidRPr="00FE4CE9" w14:paraId="76B839D0" w14:textId="77777777" w:rsidTr="00CB45C7">
        <w:tc>
          <w:tcPr>
            <w:tcW w:w="10065" w:type="dxa"/>
            <w:gridSpan w:val="6"/>
          </w:tcPr>
          <w:p w14:paraId="5EE79E7E" w14:textId="56B9F200" w:rsidR="00B83EFE" w:rsidRPr="00FE4CE9" w:rsidRDefault="000F692E" w:rsidP="00190C30">
            <w:pPr>
              <w:tabs>
                <w:tab w:val="right" w:leader="dot" w:pos="9809"/>
              </w:tabs>
              <w:suppressAutoHyphens/>
              <w:jc w:val="both"/>
              <w:rPr>
                <w:rFonts w:cs="Arial"/>
                <w:snapToGrid w:val="0"/>
                <w:sz w:val="20"/>
                <w:szCs w:val="20"/>
              </w:rPr>
            </w:pPr>
            <w:r w:rsidRPr="00FE4CE9">
              <w:rPr>
                <w:b/>
                <w:sz w:val="20"/>
                <w:szCs w:val="20"/>
              </w:rPr>
              <w:t>Místo pojištění:</w:t>
            </w:r>
            <w:r w:rsidRPr="00FE4CE9">
              <w:rPr>
                <w:rFonts w:cs="Arial"/>
                <w:sz w:val="20"/>
                <w:szCs w:val="20"/>
              </w:rPr>
              <w:t xml:space="preserve"> </w:t>
            </w:r>
            <w:r w:rsidR="00CB45C7" w:rsidRPr="00FE4CE9">
              <w:rPr>
                <w:sz w:val="20"/>
                <w:szCs w:val="20"/>
              </w:rPr>
              <w:t>dle bodu 1.2., odst. 1., Čl. II. této pojistné smlouvy</w:t>
            </w:r>
          </w:p>
        </w:tc>
      </w:tr>
      <w:tr w:rsidR="00FE4CE9" w:rsidRPr="00FE4CE9" w14:paraId="453274E7" w14:textId="77777777" w:rsidTr="00CB45C7">
        <w:tc>
          <w:tcPr>
            <w:tcW w:w="10065" w:type="dxa"/>
            <w:gridSpan w:val="6"/>
          </w:tcPr>
          <w:p w14:paraId="148ECBF0" w14:textId="6DB86A29" w:rsidR="000F692E" w:rsidRPr="00FE4CE9" w:rsidRDefault="000F692E" w:rsidP="00190C30">
            <w:pPr>
              <w:suppressAutoHyphens/>
              <w:rPr>
                <w:sz w:val="20"/>
                <w:szCs w:val="20"/>
              </w:rPr>
            </w:pPr>
            <w:r w:rsidRPr="00FE4CE9">
              <w:rPr>
                <w:b/>
                <w:sz w:val="20"/>
                <w:szCs w:val="20"/>
              </w:rPr>
              <w:t xml:space="preserve">Pojištění se řídí: </w:t>
            </w:r>
            <w:r w:rsidRPr="00FE4CE9">
              <w:rPr>
                <w:sz w:val="20"/>
                <w:szCs w:val="20"/>
              </w:rPr>
              <w:t>VPP P-100/14, ZPP P-</w:t>
            </w:r>
            <w:r w:rsidR="003F7C88" w:rsidRPr="00FE4CE9">
              <w:rPr>
                <w:sz w:val="20"/>
                <w:szCs w:val="20"/>
              </w:rPr>
              <w:t>30</w:t>
            </w:r>
            <w:r w:rsidRPr="00FE4CE9">
              <w:rPr>
                <w:sz w:val="20"/>
                <w:szCs w:val="20"/>
              </w:rPr>
              <w:t xml:space="preserve">0/14 a doložkami </w:t>
            </w:r>
            <w:r w:rsidR="00871AD8" w:rsidRPr="00FE4CE9">
              <w:rPr>
                <w:sz w:val="20"/>
                <w:szCs w:val="20"/>
              </w:rPr>
              <w:t>DOB103</w:t>
            </w:r>
          </w:p>
        </w:tc>
      </w:tr>
      <w:tr w:rsidR="00FE4CE9" w:rsidRPr="00FE4CE9" w14:paraId="1FDDA0D2" w14:textId="77777777" w:rsidTr="006A3877">
        <w:tc>
          <w:tcPr>
            <w:tcW w:w="709" w:type="dxa"/>
            <w:vAlign w:val="center"/>
          </w:tcPr>
          <w:p w14:paraId="3BBB9D08" w14:textId="77777777" w:rsidR="002C2AA8" w:rsidRPr="00FE4CE9" w:rsidRDefault="002C2AA8" w:rsidP="00190C30">
            <w:pPr>
              <w:suppressAutoHyphens/>
              <w:jc w:val="center"/>
              <w:rPr>
                <w:b/>
                <w:sz w:val="20"/>
                <w:szCs w:val="20"/>
              </w:rPr>
            </w:pPr>
            <w:r w:rsidRPr="00FE4CE9">
              <w:rPr>
                <w:b/>
                <w:sz w:val="20"/>
                <w:szCs w:val="20"/>
              </w:rPr>
              <w:t>Poř. číslo</w:t>
            </w:r>
          </w:p>
        </w:tc>
        <w:tc>
          <w:tcPr>
            <w:tcW w:w="3260" w:type="dxa"/>
            <w:vAlign w:val="center"/>
          </w:tcPr>
          <w:p w14:paraId="278410F4" w14:textId="77777777" w:rsidR="002C2AA8" w:rsidRPr="00FE4CE9" w:rsidRDefault="002C2AA8" w:rsidP="00190C30">
            <w:pPr>
              <w:suppressAutoHyphens/>
              <w:jc w:val="center"/>
              <w:rPr>
                <w:b/>
                <w:sz w:val="20"/>
                <w:szCs w:val="20"/>
              </w:rPr>
            </w:pPr>
            <w:r w:rsidRPr="00FE4CE9">
              <w:rPr>
                <w:b/>
                <w:sz w:val="20"/>
                <w:szCs w:val="20"/>
              </w:rPr>
              <w:t>Předmět pojištění</w:t>
            </w:r>
          </w:p>
        </w:tc>
        <w:tc>
          <w:tcPr>
            <w:tcW w:w="1843" w:type="dxa"/>
            <w:vAlign w:val="center"/>
          </w:tcPr>
          <w:p w14:paraId="108B1A57" w14:textId="77777777" w:rsidR="002C2AA8" w:rsidRPr="00FE4CE9" w:rsidRDefault="002C2AA8" w:rsidP="00190C30">
            <w:pPr>
              <w:suppressAutoHyphens/>
              <w:jc w:val="center"/>
              <w:rPr>
                <w:b/>
                <w:sz w:val="20"/>
                <w:szCs w:val="20"/>
              </w:rPr>
            </w:pPr>
            <w:r w:rsidRPr="00FE4CE9">
              <w:rPr>
                <w:b/>
                <w:sz w:val="20"/>
                <w:szCs w:val="20"/>
              </w:rPr>
              <w:t>Pojistná částka</w:t>
            </w:r>
            <w:r w:rsidRPr="00FE4CE9">
              <w:rPr>
                <w:b/>
                <w:sz w:val="20"/>
                <w:szCs w:val="20"/>
                <w:vertAlign w:val="superscript"/>
              </w:rPr>
              <w:t>10)</w:t>
            </w:r>
          </w:p>
        </w:tc>
        <w:tc>
          <w:tcPr>
            <w:tcW w:w="1418" w:type="dxa"/>
            <w:vAlign w:val="center"/>
          </w:tcPr>
          <w:p w14:paraId="437E29D6" w14:textId="77777777" w:rsidR="002C2AA8" w:rsidRPr="00FE4CE9" w:rsidRDefault="002C2AA8" w:rsidP="00190C30">
            <w:pPr>
              <w:suppressAutoHyphens/>
              <w:jc w:val="center"/>
              <w:rPr>
                <w:b/>
                <w:sz w:val="20"/>
                <w:szCs w:val="20"/>
              </w:rPr>
            </w:pPr>
            <w:r w:rsidRPr="00FE4CE9">
              <w:rPr>
                <w:b/>
                <w:sz w:val="20"/>
                <w:szCs w:val="20"/>
              </w:rPr>
              <w:t>Spoluúčast</w:t>
            </w:r>
            <w:r w:rsidRPr="00FE4CE9">
              <w:rPr>
                <w:b/>
                <w:sz w:val="20"/>
                <w:szCs w:val="20"/>
                <w:vertAlign w:val="superscript"/>
              </w:rPr>
              <w:t>5)</w:t>
            </w:r>
          </w:p>
        </w:tc>
        <w:tc>
          <w:tcPr>
            <w:tcW w:w="1275" w:type="dxa"/>
            <w:vAlign w:val="center"/>
          </w:tcPr>
          <w:p w14:paraId="5A17D35A" w14:textId="77777777" w:rsidR="002C2AA8" w:rsidRPr="00FE4CE9" w:rsidRDefault="002C2AA8" w:rsidP="00190C30">
            <w:pPr>
              <w:suppressAutoHyphens/>
              <w:jc w:val="center"/>
              <w:rPr>
                <w:b/>
                <w:sz w:val="20"/>
                <w:szCs w:val="20"/>
              </w:rPr>
            </w:pPr>
            <w:r w:rsidRPr="00FE4CE9">
              <w:rPr>
                <w:b/>
                <w:sz w:val="20"/>
                <w:szCs w:val="20"/>
              </w:rPr>
              <w:t>Pojištění se sjednává na cenu</w:t>
            </w:r>
            <w:r w:rsidRPr="00FE4CE9">
              <w:rPr>
                <w:b/>
                <w:sz w:val="20"/>
                <w:szCs w:val="20"/>
                <w:vertAlign w:val="superscript"/>
              </w:rPr>
              <w:t>*1)</w:t>
            </w:r>
          </w:p>
        </w:tc>
        <w:tc>
          <w:tcPr>
            <w:tcW w:w="1560" w:type="dxa"/>
            <w:vAlign w:val="center"/>
          </w:tcPr>
          <w:p w14:paraId="5F141104" w14:textId="00B12A7C" w:rsidR="006A3877" w:rsidRPr="00FE4CE9" w:rsidRDefault="002C2AA8" w:rsidP="00F22EAE">
            <w:pPr>
              <w:suppressAutoHyphens/>
              <w:jc w:val="center"/>
              <w:rPr>
                <w:b/>
                <w:sz w:val="20"/>
                <w:szCs w:val="20"/>
                <w:vertAlign w:val="superscript"/>
              </w:rPr>
            </w:pPr>
            <w:r w:rsidRPr="00FE4CE9">
              <w:rPr>
                <w:b/>
                <w:sz w:val="20"/>
                <w:szCs w:val="20"/>
              </w:rPr>
              <w:t>MRLP</w:t>
            </w:r>
            <w:r w:rsidRPr="00FE4CE9">
              <w:rPr>
                <w:b/>
                <w:sz w:val="20"/>
                <w:szCs w:val="20"/>
                <w:vertAlign w:val="superscript"/>
              </w:rPr>
              <w:t>3)</w:t>
            </w:r>
          </w:p>
        </w:tc>
      </w:tr>
      <w:tr w:rsidR="00FE4CE9" w:rsidRPr="00FE4CE9" w14:paraId="11833306" w14:textId="77777777" w:rsidTr="006A3877">
        <w:trPr>
          <w:trHeight w:val="454"/>
        </w:trPr>
        <w:tc>
          <w:tcPr>
            <w:tcW w:w="709" w:type="dxa"/>
            <w:vAlign w:val="center"/>
          </w:tcPr>
          <w:p w14:paraId="146F4E04" w14:textId="089DFB0B" w:rsidR="006A3877" w:rsidRPr="00FE4CE9" w:rsidRDefault="006A3877" w:rsidP="006A3877">
            <w:pPr>
              <w:suppressAutoHyphens/>
              <w:jc w:val="center"/>
              <w:rPr>
                <w:sz w:val="20"/>
                <w:szCs w:val="20"/>
              </w:rPr>
            </w:pPr>
            <w:r w:rsidRPr="00FE4CE9">
              <w:rPr>
                <w:sz w:val="20"/>
                <w:szCs w:val="20"/>
              </w:rPr>
              <w:t>1.</w:t>
            </w:r>
          </w:p>
        </w:tc>
        <w:tc>
          <w:tcPr>
            <w:tcW w:w="3260" w:type="dxa"/>
            <w:vAlign w:val="center"/>
          </w:tcPr>
          <w:p w14:paraId="0D10AC00" w14:textId="24BAC7F9" w:rsidR="006A3877" w:rsidRPr="00FE4CE9" w:rsidRDefault="00D42E75" w:rsidP="006A3877">
            <w:pPr>
              <w:suppressAutoHyphens/>
              <w:rPr>
                <w:sz w:val="20"/>
                <w:szCs w:val="20"/>
              </w:rPr>
            </w:pPr>
            <w:r w:rsidRPr="00FE4CE9">
              <w:rPr>
                <w:sz w:val="20"/>
                <w:szCs w:val="20"/>
              </w:rPr>
              <w:t>Obslužná a provozní technologie bazénu</w:t>
            </w:r>
          </w:p>
        </w:tc>
        <w:tc>
          <w:tcPr>
            <w:tcW w:w="1843" w:type="dxa"/>
            <w:vAlign w:val="center"/>
          </w:tcPr>
          <w:p w14:paraId="53A3267C" w14:textId="1268DBA4" w:rsidR="006A3877" w:rsidRPr="00FE4CE9" w:rsidRDefault="00F22EAE" w:rsidP="006A3877">
            <w:pPr>
              <w:suppressAutoHyphens/>
              <w:jc w:val="center"/>
              <w:rPr>
                <w:sz w:val="20"/>
                <w:szCs w:val="20"/>
              </w:rPr>
            </w:pPr>
            <w:r w:rsidRPr="00FE4CE9">
              <w:rPr>
                <w:rFonts w:cs="Arial"/>
                <w:sz w:val="20"/>
                <w:szCs w:val="20"/>
              </w:rPr>
              <w:t>1</w:t>
            </w:r>
            <w:r w:rsidR="00D42E75" w:rsidRPr="00FE4CE9">
              <w:rPr>
                <w:rFonts w:cs="Arial"/>
                <w:sz w:val="20"/>
                <w:szCs w:val="20"/>
              </w:rPr>
              <w:t>0</w:t>
            </w:r>
            <w:r w:rsidRPr="00FE4CE9">
              <w:rPr>
                <w:rFonts w:cs="Arial"/>
                <w:sz w:val="20"/>
                <w:szCs w:val="20"/>
              </w:rPr>
              <w:t> </w:t>
            </w:r>
            <w:r w:rsidR="00D42E75" w:rsidRPr="00FE4CE9">
              <w:rPr>
                <w:rFonts w:cs="Arial"/>
                <w:sz w:val="20"/>
                <w:szCs w:val="20"/>
              </w:rPr>
              <w:t>5</w:t>
            </w:r>
            <w:r w:rsidRPr="00FE4CE9">
              <w:rPr>
                <w:rFonts w:cs="Arial"/>
                <w:sz w:val="20"/>
                <w:szCs w:val="20"/>
              </w:rPr>
              <w:t>00 000 Kč</w:t>
            </w:r>
          </w:p>
        </w:tc>
        <w:tc>
          <w:tcPr>
            <w:tcW w:w="1418" w:type="dxa"/>
            <w:vAlign w:val="center"/>
          </w:tcPr>
          <w:p w14:paraId="35083C83" w14:textId="53065108" w:rsidR="006A3877" w:rsidRPr="00FE4CE9" w:rsidRDefault="00D42E75" w:rsidP="006A3877">
            <w:pPr>
              <w:suppressAutoHyphens/>
              <w:jc w:val="center"/>
              <w:rPr>
                <w:sz w:val="20"/>
                <w:szCs w:val="20"/>
              </w:rPr>
            </w:pPr>
            <w:r w:rsidRPr="00FE4CE9">
              <w:rPr>
                <w:sz w:val="20"/>
                <w:szCs w:val="20"/>
              </w:rPr>
              <w:t>10</w:t>
            </w:r>
            <w:r w:rsidR="006A3877" w:rsidRPr="00FE4CE9">
              <w:rPr>
                <w:sz w:val="20"/>
                <w:szCs w:val="20"/>
              </w:rPr>
              <w:t xml:space="preserve"> 000 Kč</w:t>
            </w:r>
          </w:p>
        </w:tc>
        <w:tc>
          <w:tcPr>
            <w:tcW w:w="1275" w:type="dxa"/>
            <w:vAlign w:val="center"/>
          </w:tcPr>
          <w:p w14:paraId="180642C9" w14:textId="4C3642F2" w:rsidR="006A3877" w:rsidRPr="00FE4CE9" w:rsidRDefault="006A3877" w:rsidP="006A3877">
            <w:pPr>
              <w:suppressAutoHyphens/>
              <w:jc w:val="center"/>
              <w:rPr>
                <w:sz w:val="20"/>
                <w:szCs w:val="20"/>
              </w:rPr>
            </w:pPr>
            <w:r w:rsidRPr="00FE4CE9">
              <w:rPr>
                <w:sz w:val="20"/>
                <w:szCs w:val="20"/>
              </w:rPr>
              <w:t>*)</w:t>
            </w:r>
          </w:p>
        </w:tc>
        <w:tc>
          <w:tcPr>
            <w:tcW w:w="1560" w:type="dxa"/>
            <w:vAlign w:val="center"/>
          </w:tcPr>
          <w:p w14:paraId="433CE0A7" w14:textId="71C2FAAB" w:rsidR="006A3877" w:rsidRPr="00FE4CE9" w:rsidRDefault="00F22EAE" w:rsidP="006A3877">
            <w:pPr>
              <w:suppressAutoHyphens/>
              <w:jc w:val="center"/>
              <w:rPr>
                <w:sz w:val="20"/>
                <w:szCs w:val="20"/>
              </w:rPr>
            </w:pPr>
            <w:r w:rsidRPr="00FE4CE9">
              <w:rPr>
                <w:rFonts w:cs="Arial"/>
                <w:sz w:val="20"/>
                <w:szCs w:val="20"/>
              </w:rPr>
              <w:t>---</w:t>
            </w:r>
          </w:p>
        </w:tc>
      </w:tr>
      <w:tr w:rsidR="00FE4CE9" w:rsidRPr="00FE4CE9" w14:paraId="48FB7A47" w14:textId="77777777" w:rsidTr="006A3877">
        <w:trPr>
          <w:trHeight w:val="454"/>
        </w:trPr>
        <w:tc>
          <w:tcPr>
            <w:tcW w:w="709" w:type="dxa"/>
            <w:vAlign w:val="center"/>
          </w:tcPr>
          <w:p w14:paraId="2823BD5E" w14:textId="6D63F8A4" w:rsidR="00D42E75" w:rsidRPr="00FE4CE9" w:rsidRDefault="00D42E75" w:rsidP="00D42E75">
            <w:pPr>
              <w:suppressAutoHyphens/>
              <w:jc w:val="center"/>
              <w:rPr>
                <w:sz w:val="20"/>
                <w:szCs w:val="20"/>
              </w:rPr>
            </w:pPr>
            <w:r w:rsidRPr="00FE4CE9">
              <w:rPr>
                <w:sz w:val="20"/>
                <w:szCs w:val="20"/>
              </w:rPr>
              <w:t>2.</w:t>
            </w:r>
          </w:p>
        </w:tc>
        <w:tc>
          <w:tcPr>
            <w:tcW w:w="3260" w:type="dxa"/>
            <w:vAlign w:val="center"/>
          </w:tcPr>
          <w:p w14:paraId="7E2497EF" w14:textId="785BF10D" w:rsidR="00D42E75" w:rsidRPr="00FE4CE9" w:rsidRDefault="00D42E75" w:rsidP="00D42E75">
            <w:pPr>
              <w:suppressAutoHyphens/>
              <w:rPr>
                <w:sz w:val="20"/>
                <w:szCs w:val="20"/>
              </w:rPr>
            </w:pPr>
            <w:r w:rsidRPr="00FE4CE9">
              <w:rPr>
                <w:sz w:val="20"/>
                <w:szCs w:val="20"/>
              </w:rPr>
              <w:t>Vzduchotechnika plaveckého bazénu</w:t>
            </w:r>
          </w:p>
        </w:tc>
        <w:tc>
          <w:tcPr>
            <w:tcW w:w="1843" w:type="dxa"/>
            <w:vAlign w:val="center"/>
          </w:tcPr>
          <w:p w14:paraId="5CE5B564" w14:textId="47F649C4" w:rsidR="00D42E75" w:rsidRPr="00FE4CE9" w:rsidRDefault="00D42E75" w:rsidP="00D42E75">
            <w:pPr>
              <w:suppressAutoHyphens/>
              <w:jc w:val="center"/>
              <w:rPr>
                <w:rFonts w:cs="Arial"/>
                <w:sz w:val="20"/>
                <w:szCs w:val="20"/>
              </w:rPr>
            </w:pPr>
            <w:r w:rsidRPr="00FE4CE9">
              <w:rPr>
                <w:rFonts w:cs="Arial"/>
                <w:sz w:val="20"/>
                <w:szCs w:val="20"/>
              </w:rPr>
              <w:t>6 500 000 Kč</w:t>
            </w:r>
          </w:p>
        </w:tc>
        <w:tc>
          <w:tcPr>
            <w:tcW w:w="1418" w:type="dxa"/>
            <w:vAlign w:val="center"/>
          </w:tcPr>
          <w:p w14:paraId="736CAA0C" w14:textId="54AF6B36" w:rsidR="00D42E75" w:rsidRPr="00FE4CE9" w:rsidRDefault="00D42E75" w:rsidP="00D42E75">
            <w:pPr>
              <w:suppressAutoHyphens/>
              <w:jc w:val="center"/>
              <w:rPr>
                <w:sz w:val="20"/>
                <w:szCs w:val="20"/>
              </w:rPr>
            </w:pPr>
            <w:r w:rsidRPr="00FE4CE9">
              <w:rPr>
                <w:sz w:val="20"/>
                <w:szCs w:val="20"/>
              </w:rPr>
              <w:t>10 000 Kč</w:t>
            </w:r>
          </w:p>
        </w:tc>
        <w:tc>
          <w:tcPr>
            <w:tcW w:w="1275" w:type="dxa"/>
            <w:vAlign w:val="center"/>
          </w:tcPr>
          <w:p w14:paraId="2AC47DB4" w14:textId="68B0CE0E" w:rsidR="00D42E75" w:rsidRPr="00FE4CE9" w:rsidRDefault="00D42E75" w:rsidP="00D42E75">
            <w:pPr>
              <w:suppressAutoHyphens/>
              <w:jc w:val="center"/>
              <w:rPr>
                <w:sz w:val="20"/>
                <w:szCs w:val="20"/>
              </w:rPr>
            </w:pPr>
            <w:r w:rsidRPr="00FE4CE9">
              <w:rPr>
                <w:sz w:val="20"/>
                <w:szCs w:val="20"/>
              </w:rPr>
              <w:t>*)</w:t>
            </w:r>
          </w:p>
        </w:tc>
        <w:tc>
          <w:tcPr>
            <w:tcW w:w="1560" w:type="dxa"/>
            <w:vAlign w:val="center"/>
          </w:tcPr>
          <w:p w14:paraId="4F17393B" w14:textId="61DDEE50" w:rsidR="00D42E75" w:rsidRPr="00FE4CE9" w:rsidRDefault="00D42E75" w:rsidP="00D42E75">
            <w:pPr>
              <w:suppressAutoHyphens/>
              <w:jc w:val="center"/>
              <w:rPr>
                <w:rFonts w:cs="Arial"/>
                <w:sz w:val="20"/>
                <w:szCs w:val="20"/>
              </w:rPr>
            </w:pPr>
            <w:r w:rsidRPr="00FE4CE9">
              <w:rPr>
                <w:rFonts w:cs="Arial"/>
                <w:sz w:val="20"/>
                <w:szCs w:val="20"/>
              </w:rPr>
              <w:t>---</w:t>
            </w:r>
          </w:p>
        </w:tc>
      </w:tr>
      <w:tr w:rsidR="00FE4CE9" w:rsidRPr="00FE4CE9" w14:paraId="4E6719CD" w14:textId="77777777" w:rsidTr="00C50767">
        <w:trPr>
          <w:trHeight w:val="294"/>
        </w:trPr>
        <w:tc>
          <w:tcPr>
            <w:tcW w:w="10065" w:type="dxa"/>
            <w:gridSpan w:val="6"/>
          </w:tcPr>
          <w:p w14:paraId="3927FECF" w14:textId="6761AF65" w:rsidR="00D42E75" w:rsidRPr="00FE4CE9" w:rsidRDefault="00D42E75" w:rsidP="00D42E75">
            <w:pPr>
              <w:rPr>
                <w:sz w:val="20"/>
                <w:szCs w:val="20"/>
              </w:rPr>
            </w:pPr>
            <w:r w:rsidRPr="00FE4CE9">
              <w:rPr>
                <w:sz w:val="20"/>
                <w:szCs w:val="20"/>
              </w:rPr>
              <w:t xml:space="preserve">Poznámky: </w:t>
            </w:r>
          </w:p>
        </w:tc>
      </w:tr>
    </w:tbl>
    <w:p w14:paraId="42FF5A1C" w14:textId="162B5F5D" w:rsidR="00663B50" w:rsidRPr="00FE4CE9" w:rsidRDefault="000F692E" w:rsidP="00CA6902">
      <w:pPr>
        <w:keepNext/>
        <w:rPr>
          <w:sz w:val="16"/>
          <w:szCs w:val="16"/>
        </w:rPr>
      </w:pPr>
      <w:r w:rsidRPr="00FE4CE9">
        <w:rPr>
          <w:sz w:val="16"/>
          <w:szCs w:val="16"/>
        </w:rPr>
        <w:t xml:space="preserve">*) není-li uvedeno, sjednává se pojištění s pojistnou hodnotou uvedenou v příslušných pojistných podmínkách </w:t>
      </w:r>
    </w:p>
    <w:p w14:paraId="0A3C27D5" w14:textId="522CEF3E" w:rsidR="00454C1E" w:rsidRPr="00FE4CE9" w:rsidRDefault="00454C1E" w:rsidP="009B79FC">
      <w:pPr>
        <w:pStyle w:val="slovn-rove2"/>
        <w:numPr>
          <w:ilvl w:val="1"/>
          <w:numId w:val="12"/>
        </w:numPr>
        <w:tabs>
          <w:tab w:val="clear" w:pos="454"/>
          <w:tab w:val="left" w:pos="426"/>
        </w:tabs>
        <w:spacing w:before="120" w:after="0"/>
        <w:ind w:left="425" w:hanging="425"/>
        <w:rPr>
          <w:szCs w:val="20"/>
        </w:rPr>
      </w:pPr>
      <w:r w:rsidRPr="00FE4CE9">
        <w:t xml:space="preserve">Pojištění </w:t>
      </w:r>
      <w:r w:rsidR="00EE48F8" w:rsidRPr="00FE4CE9">
        <w:t>elektronických zařízení</w:t>
      </w:r>
    </w:p>
    <w:p w14:paraId="40D0CECD" w14:textId="77777777" w:rsidR="00454C1E" w:rsidRPr="00FE4CE9" w:rsidRDefault="00454C1E" w:rsidP="00582184">
      <w:pPr>
        <w:keepLines/>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259A5FB2" w14:textId="02995DE6" w:rsidR="00454C1E" w:rsidRPr="00FE4CE9" w:rsidRDefault="00454C1E" w:rsidP="009F6327">
      <w:pPr>
        <w:spacing w:before="60"/>
        <w:rPr>
          <w:b/>
          <w:sz w:val="20"/>
          <w:szCs w:val="20"/>
        </w:rPr>
      </w:pPr>
      <w:r w:rsidRPr="00FE4CE9">
        <w:rPr>
          <w:b/>
          <w:sz w:val="20"/>
          <w:szCs w:val="20"/>
        </w:rPr>
        <w:t>2.</w:t>
      </w:r>
      <w:r w:rsidR="00126732" w:rsidRPr="00FE4CE9">
        <w:rPr>
          <w:b/>
          <w:sz w:val="20"/>
          <w:szCs w:val="20"/>
        </w:rPr>
        <w:t>7</w:t>
      </w:r>
      <w:r w:rsidRPr="00FE4CE9">
        <w:rPr>
          <w:b/>
          <w:sz w:val="20"/>
          <w:szCs w:val="20"/>
        </w:rPr>
        <w:t>.1 Pojištění</w:t>
      </w:r>
      <w:r w:rsidR="00EE48F8" w:rsidRPr="00FE4CE9">
        <w:rPr>
          <w:b/>
          <w:sz w:val="20"/>
          <w:szCs w:val="20"/>
        </w:rPr>
        <w:t xml:space="preserve"> elektronických zařízení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843"/>
        <w:gridCol w:w="1418"/>
        <w:gridCol w:w="1275"/>
        <w:gridCol w:w="1560"/>
      </w:tblGrid>
      <w:tr w:rsidR="00FE4CE9" w:rsidRPr="00FE4CE9" w14:paraId="3521F243" w14:textId="77777777" w:rsidTr="00911101">
        <w:tc>
          <w:tcPr>
            <w:tcW w:w="10065" w:type="dxa"/>
            <w:gridSpan w:val="6"/>
          </w:tcPr>
          <w:p w14:paraId="2E56059C" w14:textId="1DBBADB0" w:rsidR="00454C1E" w:rsidRPr="00FE4CE9" w:rsidRDefault="00454C1E" w:rsidP="00FC4C8E">
            <w:pPr>
              <w:rPr>
                <w:rFonts w:cs="Arial"/>
                <w:sz w:val="20"/>
                <w:szCs w:val="20"/>
              </w:rPr>
            </w:pPr>
            <w:r w:rsidRPr="00FE4CE9">
              <w:rPr>
                <w:b/>
                <w:sz w:val="20"/>
                <w:szCs w:val="20"/>
              </w:rPr>
              <w:lastRenderedPageBreak/>
              <w:t>Místo pojištění:</w:t>
            </w:r>
            <w:r w:rsidR="00126732" w:rsidRPr="00FE4CE9">
              <w:rPr>
                <w:sz w:val="20"/>
                <w:szCs w:val="20"/>
              </w:rPr>
              <w:t xml:space="preserve"> dle bodu 1.2., odst. 1., Čl. II. této pojistné smlouvy</w:t>
            </w:r>
          </w:p>
        </w:tc>
      </w:tr>
      <w:tr w:rsidR="00FE4CE9" w:rsidRPr="00FE4CE9" w14:paraId="2B1AE894" w14:textId="77777777" w:rsidTr="00911101">
        <w:tc>
          <w:tcPr>
            <w:tcW w:w="10065" w:type="dxa"/>
            <w:gridSpan w:val="6"/>
          </w:tcPr>
          <w:p w14:paraId="7257BDD7" w14:textId="060FD3D6" w:rsidR="00454C1E" w:rsidRPr="00FE4CE9" w:rsidRDefault="00454C1E" w:rsidP="00254378">
            <w:pPr>
              <w:rPr>
                <w:sz w:val="20"/>
                <w:szCs w:val="20"/>
              </w:rPr>
            </w:pPr>
            <w:r w:rsidRPr="00FE4CE9">
              <w:rPr>
                <w:b/>
                <w:sz w:val="20"/>
                <w:szCs w:val="20"/>
              </w:rPr>
              <w:t xml:space="preserve">Pojištění se řídí: </w:t>
            </w:r>
            <w:r w:rsidRPr="00FE4CE9">
              <w:rPr>
                <w:sz w:val="20"/>
                <w:szCs w:val="20"/>
              </w:rPr>
              <w:t>VPP P-100/14, ZPP P-320/14</w:t>
            </w:r>
            <w:r w:rsidR="005E7DC2" w:rsidRPr="00FE4CE9">
              <w:rPr>
                <w:sz w:val="20"/>
                <w:szCs w:val="20"/>
              </w:rPr>
              <w:t xml:space="preserve"> </w:t>
            </w:r>
            <w:r w:rsidRPr="00FE4CE9">
              <w:rPr>
                <w:sz w:val="20"/>
                <w:szCs w:val="20"/>
              </w:rPr>
              <w:t>a doložk</w:t>
            </w:r>
            <w:r w:rsidR="009E501B" w:rsidRPr="00FE4CE9">
              <w:rPr>
                <w:sz w:val="20"/>
                <w:szCs w:val="20"/>
              </w:rPr>
              <w:t xml:space="preserve">ou </w:t>
            </w:r>
            <w:r w:rsidRPr="00FE4CE9">
              <w:rPr>
                <w:sz w:val="20"/>
                <w:szCs w:val="20"/>
              </w:rPr>
              <w:t>DOB103</w:t>
            </w:r>
          </w:p>
        </w:tc>
      </w:tr>
      <w:tr w:rsidR="00FE4CE9" w:rsidRPr="00FE4CE9" w14:paraId="7168DFA1" w14:textId="77777777" w:rsidTr="00225B6C">
        <w:tc>
          <w:tcPr>
            <w:tcW w:w="709" w:type="dxa"/>
            <w:vAlign w:val="center"/>
          </w:tcPr>
          <w:p w14:paraId="425938D4" w14:textId="77777777" w:rsidR="00454C1E" w:rsidRPr="00FE4CE9" w:rsidRDefault="00454C1E" w:rsidP="00FC4C8E">
            <w:pPr>
              <w:jc w:val="center"/>
              <w:rPr>
                <w:b/>
                <w:sz w:val="20"/>
                <w:szCs w:val="20"/>
              </w:rPr>
            </w:pPr>
            <w:r w:rsidRPr="00FE4CE9">
              <w:rPr>
                <w:b/>
                <w:sz w:val="20"/>
                <w:szCs w:val="20"/>
              </w:rPr>
              <w:t>Poř. číslo</w:t>
            </w:r>
          </w:p>
        </w:tc>
        <w:tc>
          <w:tcPr>
            <w:tcW w:w="3260" w:type="dxa"/>
            <w:vAlign w:val="center"/>
          </w:tcPr>
          <w:p w14:paraId="73E5E64B" w14:textId="77777777" w:rsidR="00454C1E" w:rsidRPr="00FE4CE9" w:rsidRDefault="00454C1E" w:rsidP="00FC4C8E">
            <w:pPr>
              <w:jc w:val="center"/>
              <w:rPr>
                <w:b/>
                <w:sz w:val="20"/>
                <w:szCs w:val="20"/>
              </w:rPr>
            </w:pPr>
            <w:r w:rsidRPr="00FE4CE9">
              <w:rPr>
                <w:b/>
                <w:sz w:val="20"/>
                <w:szCs w:val="20"/>
              </w:rPr>
              <w:t>Předmět pojištění</w:t>
            </w:r>
          </w:p>
        </w:tc>
        <w:tc>
          <w:tcPr>
            <w:tcW w:w="1843" w:type="dxa"/>
            <w:vAlign w:val="center"/>
          </w:tcPr>
          <w:p w14:paraId="55C0BDCF" w14:textId="77777777" w:rsidR="00454C1E" w:rsidRPr="00FE4CE9" w:rsidRDefault="00454C1E" w:rsidP="00FC4C8E">
            <w:pPr>
              <w:jc w:val="center"/>
              <w:rPr>
                <w:b/>
                <w:sz w:val="20"/>
                <w:szCs w:val="20"/>
              </w:rPr>
            </w:pPr>
            <w:r w:rsidRPr="00FE4CE9">
              <w:rPr>
                <w:b/>
                <w:sz w:val="20"/>
                <w:szCs w:val="20"/>
              </w:rPr>
              <w:t>Pojistná částka</w:t>
            </w:r>
            <w:r w:rsidRPr="00FE4CE9">
              <w:rPr>
                <w:b/>
                <w:sz w:val="20"/>
                <w:szCs w:val="20"/>
                <w:vertAlign w:val="superscript"/>
              </w:rPr>
              <w:t>10)</w:t>
            </w:r>
          </w:p>
        </w:tc>
        <w:tc>
          <w:tcPr>
            <w:tcW w:w="1418" w:type="dxa"/>
            <w:vAlign w:val="center"/>
          </w:tcPr>
          <w:p w14:paraId="5E3EA40F" w14:textId="77777777" w:rsidR="00454C1E" w:rsidRPr="00FE4CE9" w:rsidRDefault="00454C1E" w:rsidP="00FC4C8E">
            <w:pPr>
              <w:jc w:val="center"/>
              <w:rPr>
                <w:b/>
                <w:sz w:val="20"/>
                <w:szCs w:val="20"/>
              </w:rPr>
            </w:pPr>
            <w:r w:rsidRPr="00FE4CE9">
              <w:rPr>
                <w:b/>
                <w:sz w:val="20"/>
                <w:szCs w:val="20"/>
              </w:rPr>
              <w:t>Spoluúčast</w:t>
            </w:r>
            <w:r w:rsidRPr="00FE4CE9">
              <w:rPr>
                <w:b/>
                <w:sz w:val="20"/>
                <w:szCs w:val="20"/>
                <w:vertAlign w:val="superscript"/>
              </w:rPr>
              <w:t>5)</w:t>
            </w:r>
          </w:p>
        </w:tc>
        <w:tc>
          <w:tcPr>
            <w:tcW w:w="1275" w:type="dxa"/>
            <w:vAlign w:val="center"/>
          </w:tcPr>
          <w:p w14:paraId="2428C8F0" w14:textId="77777777" w:rsidR="00454C1E" w:rsidRPr="00FE4CE9" w:rsidRDefault="00454C1E" w:rsidP="00FC4C8E">
            <w:pPr>
              <w:jc w:val="center"/>
              <w:rPr>
                <w:b/>
                <w:sz w:val="20"/>
                <w:szCs w:val="20"/>
              </w:rPr>
            </w:pPr>
            <w:r w:rsidRPr="00FE4CE9">
              <w:rPr>
                <w:b/>
                <w:sz w:val="20"/>
                <w:szCs w:val="20"/>
              </w:rPr>
              <w:t>Pojištění se sjednává na cenu</w:t>
            </w:r>
            <w:r w:rsidRPr="00FE4CE9">
              <w:rPr>
                <w:b/>
                <w:sz w:val="20"/>
                <w:szCs w:val="20"/>
                <w:vertAlign w:val="superscript"/>
              </w:rPr>
              <w:t>*1)</w:t>
            </w:r>
          </w:p>
        </w:tc>
        <w:tc>
          <w:tcPr>
            <w:tcW w:w="1560" w:type="dxa"/>
            <w:vAlign w:val="center"/>
          </w:tcPr>
          <w:p w14:paraId="0F508D61" w14:textId="77777777" w:rsidR="00454C1E" w:rsidRPr="00FE4CE9" w:rsidRDefault="00454C1E" w:rsidP="00FC4C8E">
            <w:pPr>
              <w:jc w:val="center"/>
              <w:rPr>
                <w:b/>
                <w:sz w:val="20"/>
                <w:szCs w:val="20"/>
                <w:vertAlign w:val="superscript"/>
              </w:rPr>
            </w:pPr>
            <w:r w:rsidRPr="00FE4CE9">
              <w:rPr>
                <w:b/>
                <w:sz w:val="20"/>
                <w:szCs w:val="20"/>
              </w:rPr>
              <w:t>MRLP</w:t>
            </w:r>
            <w:r w:rsidRPr="00FE4CE9">
              <w:rPr>
                <w:b/>
                <w:sz w:val="20"/>
                <w:szCs w:val="20"/>
                <w:vertAlign w:val="superscript"/>
              </w:rPr>
              <w:t>3)</w:t>
            </w:r>
          </w:p>
          <w:p w14:paraId="4BB171D5" w14:textId="17D3F751" w:rsidR="006A3877" w:rsidRPr="00FE4CE9" w:rsidRDefault="006A3877" w:rsidP="00FC4C8E">
            <w:pPr>
              <w:jc w:val="center"/>
              <w:rPr>
                <w:b/>
                <w:sz w:val="20"/>
                <w:szCs w:val="20"/>
                <w:vertAlign w:val="superscript"/>
              </w:rPr>
            </w:pPr>
            <w:r w:rsidRPr="00FE4CE9">
              <w:rPr>
                <w:b/>
                <w:sz w:val="20"/>
                <w:szCs w:val="20"/>
              </w:rPr>
              <w:t>První riziko</w:t>
            </w:r>
            <w:r w:rsidRPr="00FE4CE9">
              <w:rPr>
                <w:b/>
                <w:sz w:val="20"/>
                <w:szCs w:val="20"/>
                <w:vertAlign w:val="superscript"/>
              </w:rPr>
              <w:t>2)</w:t>
            </w:r>
          </w:p>
        </w:tc>
      </w:tr>
      <w:tr w:rsidR="00FE4CE9" w:rsidRPr="00FE4CE9" w14:paraId="58C4E024" w14:textId="77777777" w:rsidTr="00225B6C">
        <w:tc>
          <w:tcPr>
            <w:tcW w:w="709" w:type="dxa"/>
            <w:vAlign w:val="center"/>
          </w:tcPr>
          <w:p w14:paraId="5F5808DD" w14:textId="77777777" w:rsidR="00EB703D" w:rsidRPr="00FE4CE9" w:rsidRDefault="00EB703D" w:rsidP="00EB703D">
            <w:pPr>
              <w:jc w:val="center"/>
              <w:rPr>
                <w:sz w:val="20"/>
                <w:szCs w:val="20"/>
              </w:rPr>
            </w:pPr>
            <w:r w:rsidRPr="00FE4CE9">
              <w:rPr>
                <w:sz w:val="20"/>
                <w:szCs w:val="20"/>
              </w:rPr>
              <w:t>1.</w:t>
            </w:r>
          </w:p>
        </w:tc>
        <w:tc>
          <w:tcPr>
            <w:tcW w:w="3260" w:type="dxa"/>
            <w:vAlign w:val="center"/>
          </w:tcPr>
          <w:p w14:paraId="4F58FD58" w14:textId="501D70A9" w:rsidR="00EB703D" w:rsidRPr="00FE4CE9" w:rsidRDefault="006A3877" w:rsidP="00417AAC">
            <w:pPr>
              <w:rPr>
                <w:sz w:val="20"/>
                <w:szCs w:val="20"/>
              </w:rPr>
            </w:pPr>
            <w:r w:rsidRPr="00FE4CE9">
              <w:rPr>
                <w:rFonts w:cs="Arial"/>
                <w:bCs/>
                <w:snapToGrid w:val="0"/>
                <w:spacing w:val="-2"/>
                <w:sz w:val="20"/>
                <w:szCs w:val="20"/>
              </w:rPr>
              <w:t xml:space="preserve">Soubor </w:t>
            </w:r>
            <w:r w:rsidR="00A7164F" w:rsidRPr="00FE4CE9">
              <w:rPr>
                <w:rFonts w:cs="Arial"/>
                <w:bCs/>
                <w:snapToGrid w:val="0"/>
                <w:spacing w:val="-2"/>
                <w:sz w:val="20"/>
                <w:szCs w:val="20"/>
              </w:rPr>
              <w:t>kancelářské a výpočetní techniky včetně přenosné elektroniky</w:t>
            </w:r>
          </w:p>
        </w:tc>
        <w:tc>
          <w:tcPr>
            <w:tcW w:w="1843" w:type="dxa"/>
            <w:vAlign w:val="center"/>
          </w:tcPr>
          <w:p w14:paraId="23FC0ADD" w14:textId="235A1DDC" w:rsidR="00EB703D" w:rsidRPr="00FE4CE9" w:rsidRDefault="006A3877" w:rsidP="00EB703D">
            <w:pPr>
              <w:jc w:val="center"/>
              <w:rPr>
                <w:sz w:val="20"/>
                <w:szCs w:val="20"/>
              </w:rPr>
            </w:pPr>
            <w:r w:rsidRPr="00FE4CE9">
              <w:rPr>
                <w:rFonts w:cs="Arial"/>
                <w:sz w:val="20"/>
                <w:szCs w:val="20"/>
              </w:rPr>
              <w:t>---</w:t>
            </w:r>
          </w:p>
        </w:tc>
        <w:tc>
          <w:tcPr>
            <w:tcW w:w="1418" w:type="dxa"/>
            <w:vAlign w:val="center"/>
          </w:tcPr>
          <w:p w14:paraId="1739775C" w14:textId="33BF8DBF" w:rsidR="00EB703D" w:rsidRPr="00FE4CE9" w:rsidRDefault="006A3877" w:rsidP="00EB703D">
            <w:pPr>
              <w:jc w:val="center"/>
              <w:rPr>
                <w:sz w:val="20"/>
                <w:szCs w:val="20"/>
              </w:rPr>
            </w:pPr>
            <w:r w:rsidRPr="00FE4CE9">
              <w:rPr>
                <w:sz w:val="20"/>
                <w:szCs w:val="20"/>
              </w:rPr>
              <w:t>1</w:t>
            </w:r>
            <w:r w:rsidR="00EB703D" w:rsidRPr="00FE4CE9">
              <w:rPr>
                <w:sz w:val="20"/>
                <w:szCs w:val="20"/>
              </w:rPr>
              <w:t xml:space="preserve"> 000 Kč</w:t>
            </w:r>
          </w:p>
        </w:tc>
        <w:tc>
          <w:tcPr>
            <w:tcW w:w="1275" w:type="dxa"/>
            <w:vAlign w:val="center"/>
          </w:tcPr>
          <w:p w14:paraId="12A4CB4F" w14:textId="5248A143" w:rsidR="00EB703D" w:rsidRPr="00FE4CE9" w:rsidRDefault="00EB703D" w:rsidP="00EB703D">
            <w:pPr>
              <w:jc w:val="center"/>
              <w:rPr>
                <w:sz w:val="20"/>
                <w:szCs w:val="20"/>
              </w:rPr>
            </w:pPr>
            <w:r w:rsidRPr="00FE4CE9">
              <w:rPr>
                <w:sz w:val="20"/>
                <w:szCs w:val="20"/>
              </w:rPr>
              <w:t>*)</w:t>
            </w:r>
          </w:p>
        </w:tc>
        <w:tc>
          <w:tcPr>
            <w:tcW w:w="1560" w:type="dxa"/>
            <w:vAlign w:val="center"/>
          </w:tcPr>
          <w:p w14:paraId="571842BB" w14:textId="72197E8C" w:rsidR="00EB703D" w:rsidRPr="00FE4CE9" w:rsidRDefault="00A7164F" w:rsidP="00EB703D">
            <w:pPr>
              <w:jc w:val="center"/>
              <w:rPr>
                <w:sz w:val="20"/>
                <w:szCs w:val="20"/>
              </w:rPr>
            </w:pPr>
            <w:r w:rsidRPr="00FE4CE9">
              <w:rPr>
                <w:rFonts w:cs="Arial"/>
                <w:sz w:val="20"/>
                <w:szCs w:val="20"/>
              </w:rPr>
              <w:t>500</w:t>
            </w:r>
            <w:r w:rsidR="006A3877" w:rsidRPr="00FE4CE9">
              <w:rPr>
                <w:rFonts w:cs="Arial"/>
                <w:sz w:val="20"/>
                <w:szCs w:val="20"/>
              </w:rPr>
              <w:t> 000 Kč</w:t>
            </w:r>
          </w:p>
        </w:tc>
      </w:tr>
      <w:tr w:rsidR="00FE4CE9" w:rsidRPr="00FE4CE9" w14:paraId="60DB1C20" w14:textId="77777777" w:rsidTr="00911101">
        <w:tc>
          <w:tcPr>
            <w:tcW w:w="10065" w:type="dxa"/>
            <w:gridSpan w:val="6"/>
          </w:tcPr>
          <w:p w14:paraId="36F6B5E8" w14:textId="43F2F6CC" w:rsidR="00361CBA" w:rsidRPr="00FE4CE9" w:rsidRDefault="00361CBA" w:rsidP="001F442C">
            <w:pPr>
              <w:keepNext/>
              <w:rPr>
                <w:sz w:val="20"/>
                <w:szCs w:val="20"/>
              </w:rPr>
            </w:pPr>
            <w:r w:rsidRPr="00FE4CE9">
              <w:rPr>
                <w:sz w:val="20"/>
                <w:szCs w:val="20"/>
              </w:rPr>
              <w:t xml:space="preserve">Poznámky: </w:t>
            </w:r>
          </w:p>
          <w:p w14:paraId="31AD5229" w14:textId="673708E9" w:rsidR="00361CBA" w:rsidRPr="00FE4CE9" w:rsidRDefault="00361CBA" w:rsidP="00361CBA">
            <w:pPr>
              <w:jc w:val="both"/>
              <w:rPr>
                <w:sz w:val="20"/>
                <w:szCs w:val="20"/>
              </w:rPr>
            </w:pPr>
            <w:r w:rsidRPr="00FE4CE9">
              <w:rPr>
                <w:sz w:val="20"/>
                <w:szCs w:val="20"/>
              </w:rPr>
              <w:t>Ujednává se, že se ustanovení čl. 3 odst. 2) písm. h) ZPP P-320/14 a čl. 3 odst. 3) ZPP P-150/14 ruší a nově zní:</w:t>
            </w:r>
          </w:p>
          <w:p w14:paraId="63B99021" w14:textId="6C5CED00" w:rsidR="00361CBA" w:rsidRPr="00FE4CE9" w:rsidRDefault="00361CBA" w:rsidP="00361CBA">
            <w:pPr>
              <w:jc w:val="both"/>
              <w:rPr>
                <w:sz w:val="20"/>
                <w:szCs w:val="20"/>
              </w:rPr>
            </w:pPr>
            <w:r w:rsidRPr="00FE4CE9">
              <w:rPr>
                <w:sz w:val="20"/>
                <w:szCs w:val="20"/>
              </w:rPr>
              <w:t>„Z pojištění nevzniká právo na plnění pojistitele za škody vzniklé na pojištěném zařízení během jeho přepravy jako nákladu.“</w:t>
            </w:r>
          </w:p>
        </w:tc>
      </w:tr>
    </w:tbl>
    <w:p w14:paraId="3D1C6B09" w14:textId="7B1134BC" w:rsidR="00A072CF" w:rsidRPr="00FE4CE9" w:rsidRDefault="00454C1E" w:rsidP="00A072CF">
      <w:pPr>
        <w:rPr>
          <w:sz w:val="16"/>
          <w:szCs w:val="16"/>
        </w:rPr>
      </w:pPr>
      <w:r w:rsidRPr="00FE4CE9">
        <w:rPr>
          <w:sz w:val="16"/>
          <w:szCs w:val="16"/>
        </w:rPr>
        <w:t xml:space="preserve">*) není-li uvedeno, sjednává se pojištění s pojistnou hodnotou uvedenou v příslušných pojistných podmínkách </w:t>
      </w:r>
    </w:p>
    <w:p w14:paraId="0642FBA2" w14:textId="7F4341A7" w:rsidR="00A072CF" w:rsidRPr="00FE4CE9" w:rsidRDefault="00A072CF" w:rsidP="00A072CF">
      <w:pPr>
        <w:pStyle w:val="slovn-rove2"/>
        <w:numPr>
          <w:ilvl w:val="1"/>
          <w:numId w:val="12"/>
        </w:numPr>
        <w:tabs>
          <w:tab w:val="clear" w:pos="454"/>
          <w:tab w:val="clear" w:pos="3556"/>
          <w:tab w:val="left" w:pos="426"/>
        </w:tabs>
        <w:spacing w:before="120" w:after="0"/>
        <w:ind w:left="3555" w:hanging="3555"/>
        <w:rPr>
          <w:szCs w:val="20"/>
        </w:rPr>
      </w:pPr>
      <w:r w:rsidRPr="00FE4CE9">
        <w:rPr>
          <w:szCs w:val="20"/>
        </w:rPr>
        <w:t xml:space="preserve">Pojištění </w:t>
      </w:r>
      <w:r w:rsidR="00D261EF" w:rsidRPr="00FE4CE9">
        <w:rPr>
          <w:szCs w:val="20"/>
        </w:rPr>
        <w:t>pro případ přerušení nebo omezení provozu</w:t>
      </w:r>
    </w:p>
    <w:p w14:paraId="52BC34A4" w14:textId="77777777" w:rsidR="00A072CF" w:rsidRPr="00FE4CE9" w:rsidRDefault="00A072CF" w:rsidP="00A072CF">
      <w:pPr>
        <w:keepLines/>
        <w:spacing w:after="120"/>
        <w:jc w:val="both"/>
        <w:rPr>
          <w:sz w:val="20"/>
          <w:szCs w:val="20"/>
        </w:rPr>
      </w:pPr>
      <w:r w:rsidRPr="00FE4CE9">
        <w:rPr>
          <w:sz w:val="20"/>
          <w:szCs w:val="20"/>
        </w:rPr>
        <w:t>Pojištění se sjednává pro předměty pojištění v rozsahu a na místech pojištění uvedených v následující tabulce/následujících tabulkách:</w:t>
      </w:r>
    </w:p>
    <w:p w14:paraId="193C59A9" w14:textId="3F1C7207" w:rsidR="00A072CF" w:rsidRPr="00FE4CE9" w:rsidRDefault="00A072CF" w:rsidP="00A072CF">
      <w:pPr>
        <w:spacing w:before="120"/>
        <w:rPr>
          <w:b/>
          <w:bCs/>
          <w:sz w:val="20"/>
          <w:szCs w:val="20"/>
        </w:rPr>
      </w:pPr>
      <w:r w:rsidRPr="00FE4CE9">
        <w:rPr>
          <w:b/>
          <w:sz w:val="20"/>
          <w:szCs w:val="20"/>
        </w:rPr>
        <w:t xml:space="preserve">2.8.1. Pojištění </w:t>
      </w:r>
      <w:r w:rsidR="00D261EF" w:rsidRPr="00FE4CE9">
        <w:rPr>
          <w:b/>
          <w:bCs/>
          <w:sz w:val="20"/>
          <w:szCs w:val="20"/>
        </w:rPr>
        <w:t>pro případ přerušení nebo omezení provozu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928"/>
        <w:gridCol w:w="1701"/>
        <w:gridCol w:w="1418"/>
        <w:gridCol w:w="1701"/>
        <w:gridCol w:w="1417"/>
        <w:gridCol w:w="1418"/>
      </w:tblGrid>
      <w:tr w:rsidR="00FE4CE9" w:rsidRPr="00FE4CE9" w14:paraId="6662F8DB" w14:textId="77777777" w:rsidTr="008F17D5">
        <w:tc>
          <w:tcPr>
            <w:tcW w:w="10065" w:type="dxa"/>
            <w:gridSpan w:val="7"/>
            <w:shd w:val="clear" w:color="auto" w:fill="auto"/>
          </w:tcPr>
          <w:p w14:paraId="3B487951" w14:textId="28D76365" w:rsidR="00D261EF" w:rsidRPr="00FE4CE9" w:rsidRDefault="00D261EF" w:rsidP="00D261EF">
            <w:pPr>
              <w:rPr>
                <w:sz w:val="20"/>
                <w:szCs w:val="20"/>
              </w:rPr>
            </w:pPr>
            <w:r w:rsidRPr="00FE4CE9">
              <w:rPr>
                <w:b/>
                <w:sz w:val="20"/>
                <w:szCs w:val="20"/>
              </w:rPr>
              <w:t>Místo pojištění:</w:t>
            </w:r>
            <w:r w:rsidRPr="00FE4CE9">
              <w:rPr>
                <w:sz w:val="20"/>
                <w:szCs w:val="20"/>
              </w:rPr>
              <w:t xml:space="preserve"> </w:t>
            </w:r>
            <w:r w:rsidR="00AF6E04" w:rsidRPr="00FE4CE9">
              <w:rPr>
                <w:sz w:val="20"/>
                <w:szCs w:val="20"/>
              </w:rPr>
              <w:t>Mírová 1411, Rychnov nad Kněžnou, PSČ 516 01</w:t>
            </w:r>
          </w:p>
        </w:tc>
      </w:tr>
      <w:tr w:rsidR="00FE4CE9" w:rsidRPr="00FE4CE9" w14:paraId="18625C8F" w14:textId="77777777" w:rsidTr="008F17D5">
        <w:tc>
          <w:tcPr>
            <w:tcW w:w="10065" w:type="dxa"/>
            <w:gridSpan w:val="7"/>
            <w:shd w:val="clear" w:color="auto" w:fill="auto"/>
            <w:vAlign w:val="center"/>
          </w:tcPr>
          <w:p w14:paraId="23A8A8D9" w14:textId="4C7B92B6" w:rsidR="00D261EF" w:rsidRPr="00FE4CE9" w:rsidRDefault="00D261EF" w:rsidP="00D261EF">
            <w:pPr>
              <w:rPr>
                <w:sz w:val="20"/>
                <w:szCs w:val="20"/>
              </w:rPr>
            </w:pPr>
            <w:r w:rsidRPr="00FE4CE9">
              <w:rPr>
                <w:b/>
                <w:sz w:val="20"/>
                <w:szCs w:val="20"/>
              </w:rPr>
              <w:t>Pojištění se řídí:</w:t>
            </w:r>
            <w:r w:rsidRPr="00FE4CE9">
              <w:rPr>
                <w:sz w:val="20"/>
                <w:szCs w:val="20"/>
              </w:rPr>
              <w:t xml:space="preserve"> VPP P-100/14, ZPP P-400/14 a doložkami </w:t>
            </w:r>
            <w:r w:rsidR="00DC700E" w:rsidRPr="00FE4CE9">
              <w:rPr>
                <w:sz w:val="20"/>
                <w:szCs w:val="20"/>
              </w:rPr>
              <w:t>D</w:t>
            </w:r>
            <w:r w:rsidRPr="00FE4CE9">
              <w:rPr>
                <w:sz w:val="20"/>
                <w:szCs w:val="20"/>
              </w:rPr>
              <w:t>OB101, DOB103</w:t>
            </w:r>
            <w:r w:rsidR="005D2A03" w:rsidRPr="00FE4CE9">
              <w:rPr>
                <w:sz w:val="20"/>
                <w:szCs w:val="20"/>
              </w:rPr>
              <w:t xml:space="preserve"> a dále viz Poznámky</w:t>
            </w:r>
          </w:p>
        </w:tc>
      </w:tr>
      <w:tr w:rsidR="00FE4CE9" w:rsidRPr="00FE4CE9" w14:paraId="7E00FF33" w14:textId="77777777" w:rsidTr="00DC700E">
        <w:tc>
          <w:tcPr>
            <w:tcW w:w="482" w:type="dxa"/>
            <w:shd w:val="clear" w:color="auto" w:fill="auto"/>
            <w:tcMar>
              <w:left w:w="28" w:type="dxa"/>
              <w:right w:w="28" w:type="dxa"/>
            </w:tcMar>
            <w:vAlign w:val="center"/>
          </w:tcPr>
          <w:p w14:paraId="1085979E" w14:textId="77777777" w:rsidR="00D261EF" w:rsidRPr="00FE4CE9" w:rsidRDefault="00D261EF" w:rsidP="00D261EF">
            <w:pPr>
              <w:jc w:val="center"/>
              <w:rPr>
                <w:b/>
                <w:sz w:val="20"/>
                <w:szCs w:val="20"/>
              </w:rPr>
            </w:pPr>
            <w:r w:rsidRPr="00FE4CE9">
              <w:rPr>
                <w:b/>
                <w:sz w:val="20"/>
                <w:szCs w:val="20"/>
              </w:rPr>
              <w:t>Poř. číslo</w:t>
            </w:r>
          </w:p>
        </w:tc>
        <w:tc>
          <w:tcPr>
            <w:tcW w:w="1928" w:type="dxa"/>
            <w:shd w:val="clear" w:color="auto" w:fill="auto"/>
            <w:tcMar>
              <w:left w:w="85" w:type="dxa"/>
              <w:right w:w="85" w:type="dxa"/>
            </w:tcMar>
            <w:vAlign w:val="center"/>
          </w:tcPr>
          <w:p w14:paraId="22D55197" w14:textId="33B15E88" w:rsidR="00D261EF" w:rsidRPr="00FE4CE9" w:rsidRDefault="00D261EF" w:rsidP="00D261EF">
            <w:pPr>
              <w:jc w:val="center"/>
              <w:rPr>
                <w:b/>
                <w:sz w:val="20"/>
                <w:szCs w:val="20"/>
              </w:rPr>
            </w:pPr>
            <w:r w:rsidRPr="00FE4CE9">
              <w:rPr>
                <w:b/>
                <w:sz w:val="20"/>
                <w:szCs w:val="20"/>
              </w:rPr>
              <w:t>Předmět pojištění /Rozsah pojištění</w:t>
            </w:r>
          </w:p>
        </w:tc>
        <w:tc>
          <w:tcPr>
            <w:tcW w:w="1701" w:type="dxa"/>
            <w:shd w:val="clear" w:color="auto" w:fill="auto"/>
            <w:tcMar>
              <w:left w:w="85" w:type="dxa"/>
              <w:right w:w="85" w:type="dxa"/>
            </w:tcMar>
            <w:vAlign w:val="center"/>
          </w:tcPr>
          <w:p w14:paraId="6CA7C261" w14:textId="70CD4D89" w:rsidR="00D261EF" w:rsidRPr="00FE4CE9" w:rsidRDefault="00D261EF" w:rsidP="00D261EF">
            <w:pPr>
              <w:jc w:val="center"/>
              <w:rPr>
                <w:b/>
                <w:sz w:val="20"/>
                <w:szCs w:val="20"/>
              </w:rPr>
            </w:pPr>
            <w:r w:rsidRPr="00FE4CE9">
              <w:rPr>
                <w:b/>
                <w:sz w:val="20"/>
                <w:szCs w:val="20"/>
              </w:rPr>
              <w:t>Pojistná částka</w:t>
            </w:r>
          </w:p>
        </w:tc>
        <w:tc>
          <w:tcPr>
            <w:tcW w:w="1418" w:type="dxa"/>
            <w:shd w:val="clear" w:color="auto" w:fill="auto"/>
            <w:vAlign w:val="center"/>
          </w:tcPr>
          <w:p w14:paraId="61DEF3B7" w14:textId="043E398B" w:rsidR="00D261EF" w:rsidRPr="00FE4CE9" w:rsidRDefault="00D261EF" w:rsidP="00D261EF">
            <w:pPr>
              <w:jc w:val="center"/>
              <w:rPr>
                <w:b/>
                <w:sz w:val="20"/>
                <w:szCs w:val="20"/>
              </w:rPr>
            </w:pPr>
            <w:r w:rsidRPr="00FE4CE9">
              <w:rPr>
                <w:b/>
                <w:sz w:val="20"/>
                <w:szCs w:val="20"/>
              </w:rPr>
              <w:t>Spoluúčast</w:t>
            </w:r>
            <w:r w:rsidRPr="00FE4CE9">
              <w:rPr>
                <w:b/>
                <w:sz w:val="20"/>
                <w:szCs w:val="20"/>
                <w:vertAlign w:val="superscript"/>
              </w:rPr>
              <w:t>5)</w:t>
            </w:r>
          </w:p>
        </w:tc>
        <w:tc>
          <w:tcPr>
            <w:tcW w:w="1701" w:type="dxa"/>
            <w:shd w:val="clear" w:color="auto" w:fill="auto"/>
            <w:vAlign w:val="center"/>
          </w:tcPr>
          <w:p w14:paraId="002BF56F" w14:textId="5CAA822B" w:rsidR="00D261EF" w:rsidRPr="00FE4CE9" w:rsidRDefault="008F17D5" w:rsidP="00D261EF">
            <w:pPr>
              <w:jc w:val="center"/>
              <w:rPr>
                <w:b/>
                <w:sz w:val="20"/>
                <w:szCs w:val="20"/>
              </w:rPr>
            </w:pPr>
            <w:r w:rsidRPr="00FE4CE9">
              <w:rPr>
                <w:b/>
                <w:sz w:val="20"/>
                <w:szCs w:val="20"/>
              </w:rPr>
              <w:t>Integrální časová franšíza</w:t>
            </w:r>
            <w:r w:rsidRPr="00FE4CE9">
              <w:rPr>
                <w:b/>
                <w:sz w:val="20"/>
                <w:szCs w:val="20"/>
                <w:vertAlign w:val="superscript"/>
              </w:rPr>
              <w:t>9)</w:t>
            </w:r>
          </w:p>
        </w:tc>
        <w:tc>
          <w:tcPr>
            <w:tcW w:w="1417" w:type="dxa"/>
            <w:shd w:val="clear" w:color="auto" w:fill="auto"/>
            <w:tcMar>
              <w:left w:w="85" w:type="dxa"/>
              <w:right w:w="85" w:type="dxa"/>
            </w:tcMar>
            <w:vAlign w:val="center"/>
          </w:tcPr>
          <w:p w14:paraId="7AD8E9BD" w14:textId="7E6A9753" w:rsidR="00D261EF" w:rsidRPr="00FE4CE9" w:rsidRDefault="008F17D5" w:rsidP="00D261EF">
            <w:pPr>
              <w:jc w:val="center"/>
              <w:rPr>
                <w:b/>
                <w:sz w:val="20"/>
                <w:szCs w:val="20"/>
              </w:rPr>
            </w:pPr>
            <w:r w:rsidRPr="00FE4CE9">
              <w:rPr>
                <w:b/>
                <w:sz w:val="20"/>
                <w:szCs w:val="20"/>
              </w:rPr>
              <w:t>MRLPPR</w:t>
            </w:r>
            <w:r w:rsidRPr="00FE4CE9">
              <w:rPr>
                <w:b/>
                <w:sz w:val="20"/>
                <w:szCs w:val="20"/>
                <w:vertAlign w:val="superscript"/>
              </w:rPr>
              <w:t>11)</w:t>
            </w:r>
          </w:p>
        </w:tc>
        <w:tc>
          <w:tcPr>
            <w:tcW w:w="1418" w:type="dxa"/>
            <w:shd w:val="clear" w:color="auto" w:fill="auto"/>
            <w:tcMar>
              <w:left w:w="85" w:type="dxa"/>
              <w:right w:w="85" w:type="dxa"/>
            </w:tcMar>
            <w:vAlign w:val="center"/>
          </w:tcPr>
          <w:p w14:paraId="07B9CD2D" w14:textId="6F29166A" w:rsidR="00D261EF" w:rsidRPr="00FE4CE9" w:rsidRDefault="00D261EF" w:rsidP="00D261EF">
            <w:pPr>
              <w:jc w:val="center"/>
              <w:rPr>
                <w:b/>
                <w:sz w:val="20"/>
                <w:szCs w:val="20"/>
              </w:rPr>
            </w:pPr>
            <w:r w:rsidRPr="00FE4CE9">
              <w:rPr>
                <w:b/>
                <w:sz w:val="20"/>
                <w:szCs w:val="20"/>
              </w:rPr>
              <w:t xml:space="preserve">Doba </w:t>
            </w:r>
            <w:r w:rsidR="008F17D5" w:rsidRPr="00FE4CE9">
              <w:rPr>
                <w:b/>
                <w:sz w:val="20"/>
                <w:szCs w:val="20"/>
              </w:rPr>
              <w:t>ručení</w:t>
            </w:r>
            <w:r w:rsidR="008F17D5" w:rsidRPr="00FE4CE9">
              <w:rPr>
                <w:b/>
                <w:sz w:val="20"/>
                <w:szCs w:val="20"/>
                <w:vertAlign w:val="superscript"/>
              </w:rPr>
              <w:t>8)</w:t>
            </w:r>
          </w:p>
        </w:tc>
      </w:tr>
      <w:tr w:rsidR="00FE4CE9" w:rsidRPr="00FE4CE9" w14:paraId="0C31F342" w14:textId="77777777" w:rsidTr="00DC700E">
        <w:trPr>
          <w:trHeight w:val="431"/>
        </w:trPr>
        <w:tc>
          <w:tcPr>
            <w:tcW w:w="482" w:type="dxa"/>
            <w:shd w:val="clear" w:color="auto" w:fill="auto"/>
            <w:tcMar>
              <w:left w:w="28" w:type="dxa"/>
              <w:right w:w="28" w:type="dxa"/>
            </w:tcMar>
            <w:vAlign w:val="center"/>
          </w:tcPr>
          <w:p w14:paraId="074B4F27" w14:textId="77777777" w:rsidR="00D261EF" w:rsidRPr="00FE4CE9" w:rsidRDefault="00D261EF" w:rsidP="00D261EF">
            <w:pPr>
              <w:jc w:val="center"/>
              <w:rPr>
                <w:sz w:val="20"/>
                <w:szCs w:val="20"/>
              </w:rPr>
            </w:pPr>
            <w:r w:rsidRPr="00FE4CE9">
              <w:rPr>
                <w:sz w:val="20"/>
                <w:szCs w:val="20"/>
              </w:rPr>
              <w:t>1.</w:t>
            </w:r>
          </w:p>
        </w:tc>
        <w:tc>
          <w:tcPr>
            <w:tcW w:w="1928" w:type="dxa"/>
            <w:shd w:val="clear" w:color="auto" w:fill="auto"/>
            <w:tcMar>
              <w:left w:w="85" w:type="dxa"/>
              <w:right w:w="85" w:type="dxa"/>
            </w:tcMar>
            <w:vAlign w:val="center"/>
          </w:tcPr>
          <w:p w14:paraId="6F2835F3" w14:textId="0E9B4516" w:rsidR="00D261EF" w:rsidRPr="00FE4CE9" w:rsidRDefault="00D261EF" w:rsidP="00D261EF">
            <w:pPr>
              <w:rPr>
                <w:sz w:val="20"/>
                <w:szCs w:val="20"/>
              </w:rPr>
            </w:pPr>
            <w:r w:rsidRPr="00FE4CE9">
              <w:rPr>
                <w:rFonts w:eastAsia="Arial Unicode MS"/>
                <w:sz w:val="20"/>
              </w:rPr>
              <w:t xml:space="preserve">Ušlý zisk a </w:t>
            </w:r>
            <w:r w:rsidR="00DC700E" w:rsidRPr="00FE4CE9">
              <w:rPr>
                <w:rFonts w:eastAsia="Arial Unicode MS"/>
                <w:sz w:val="20"/>
              </w:rPr>
              <w:t xml:space="preserve">stálé </w:t>
            </w:r>
            <w:r w:rsidRPr="00FE4CE9">
              <w:rPr>
                <w:rFonts w:eastAsia="Arial Unicode MS"/>
                <w:sz w:val="20"/>
              </w:rPr>
              <w:t>náklady</w:t>
            </w:r>
          </w:p>
        </w:tc>
        <w:tc>
          <w:tcPr>
            <w:tcW w:w="1701" w:type="dxa"/>
            <w:shd w:val="clear" w:color="auto" w:fill="auto"/>
            <w:tcMar>
              <w:left w:w="85" w:type="dxa"/>
              <w:right w:w="85" w:type="dxa"/>
            </w:tcMar>
            <w:vAlign w:val="center"/>
          </w:tcPr>
          <w:p w14:paraId="74AAA09D" w14:textId="09764A05" w:rsidR="00D261EF" w:rsidRPr="00FE4CE9" w:rsidRDefault="00DC700E" w:rsidP="00D261EF">
            <w:pPr>
              <w:jc w:val="center"/>
              <w:rPr>
                <w:sz w:val="20"/>
              </w:rPr>
            </w:pPr>
            <w:r w:rsidRPr="00FE4CE9">
              <w:rPr>
                <w:sz w:val="20"/>
              </w:rPr>
              <w:t>10 000 000 Kč</w:t>
            </w:r>
          </w:p>
        </w:tc>
        <w:tc>
          <w:tcPr>
            <w:tcW w:w="1418" w:type="dxa"/>
            <w:shd w:val="clear" w:color="auto" w:fill="auto"/>
            <w:vAlign w:val="center"/>
          </w:tcPr>
          <w:p w14:paraId="72B34AFB" w14:textId="7DFD4AB8" w:rsidR="00D261EF" w:rsidRPr="00FE4CE9" w:rsidRDefault="00DC700E" w:rsidP="00D261EF">
            <w:pPr>
              <w:jc w:val="center"/>
              <w:rPr>
                <w:sz w:val="20"/>
              </w:rPr>
            </w:pPr>
            <w:r w:rsidRPr="00FE4CE9">
              <w:rPr>
                <w:sz w:val="20"/>
                <w:szCs w:val="20"/>
              </w:rPr>
              <w:t>2 dny</w:t>
            </w:r>
            <w:r w:rsidR="00D261EF" w:rsidRPr="00FE4CE9">
              <w:rPr>
                <w:sz w:val="20"/>
              </w:rPr>
              <w:t xml:space="preserve"> </w:t>
            </w:r>
          </w:p>
        </w:tc>
        <w:tc>
          <w:tcPr>
            <w:tcW w:w="1701" w:type="dxa"/>
            <w:shd w:val="clear" w:color="auto" w:fill="auto"/>
            <w:vAlign w:val="center"/>
          </w:tcPr>
          <w:p w14:paraId="38D6CF4A" w14:textId="77777777" w:rsidR="00D261EF" w:rsidRPr="00FE4CE9" w:rsidRDefault="00D261EF" w:rsidP="00D261EF">
            <w:pPr>
              <w:jc w:val="center"/>
              <w:rPr>
                <w:sz w:val="20"/>
              </w:rPr>
            </w:pPr>
          </w:p>
        </w:tc>
        <w:tc>
          <w:tcPr>
            <w:tcW w:w="1417" w:type="dxa"/>
            <w:shd w:val="clear" w:color="auto" w:fill="auto"/>
            <w:tcMar>
              <w:left w:w="0" w:type="dxa"/>
              <w:right w:w="0" w:type="dxa"/>
            </w:tcMar>
            <w:vAlign w:val="center"/>
          </w:tcPr>
          <w:p w14:paraId="50E09242" w14:textId="27E993D8" w:rsidR="00D261EF" w:rsidRPr="00FE4CE9" w:rsidRDefault="00915154" w:rsidP="00D261EF">
            <w:pPr>
              <w:jc w:val="center"/>
              <w:rPr>
                <w:sz w:val="20"/>
                <w:szCs w:val="20"/>
              </w:rPr>
            </w:pPr>
            <w:r w:rsidRPr="00FE4CE9">
              <w:rPr>
                <w:sz w:val="20"/>
                <w:szCs w:val="20"/>
              </w:rPr>
              <w:t>nesjednává se</w:t>
            </w:r>
          </w:p>
        </w:tc>
        <w:tc>
          <w:tcPr>
            <w:tcW w:w="1418" w:type="dxa"/>
            <w:shd w:val="clear" w:color="auto" w:fill="auto"/>
            <w:tcMar>
              <w:left w:w="85" w:type="dxa"/>
              <w:right w:w="85" w:type="dxa"/>
            </w:tcMar>
            <w:vAlign w:val="center"/>
          </w:tcPr>
          <w:p w14:paraId="5257C51E" w14:textId="230EA7CC" w:rsidR="00D261EF" w:rsidRPr="00FE4CE9" w:rsidRDefault="00DC700E" w:rsidP="00D261EF">
            <w:pPr>
              <w:jc w:val="center"/>
              <w:rPr>
                <w:sz w:val="20"/>
                <w:szCs w:val="20"/>
              </w:rPr>
            </w:pPr>
            <w:r w:rsidRPr="00FE4CE9">
              <w:rPr>
                <w:sz w:val="20"/>
                <w:szCs w:val="20"/>
              </w:rPr>
              <w:t>6 měsíců</w:t>
            </w:r>
          </w:p>
        </w:tc>
      </w:tr>
      <w:tr w:rsidR="00FE4CE9" w:rsidRPr="00FE4CE9" w14:paraId="13ABB837" w14:textId="77777777" w:rsidTr="008F17D5">
        <w:tc>
          <w:tcPr>
            <w:tcW w:w="10065" w:type="dxa"/>
            <w:gridSpan w:val="7"/>
            <w:shd w:val="clear" w:color="auto" w:fill="auto"/>
          </w:tcPr>
          <w:p w14:paraId="72713C9C" w14:textId="4D3048CF" w:rsidR="00D261EF" w:rsidRPr="00FE4CE9" w:rsidRDefault="00D261EF" w:rsidP="00D261EF">
            <w:pPr>
              <w:jc w:val="both"/>
              <w:rPr>
                <w:sz w:val="20"/>
                <w:szCs w:val="20"/>
              </w:rPr>
            </w:pPr>
            <w:r w:rsidRPr="00FE4CE9">
              <w:rPr>
                <w:sz w:val="20"/>
                <w:szCs w:val="20"/>
              </w:rPr>
              <w:t>Poznámky:</w:t>
            </w:r>
          </w:p>
          <w:p w14:paraId="506608E9" w14:textId="3BB83319" w:rsidR="005D2A03" w:rsidRPr="00FE4CE9" w:rsidRDefault="005D2A03" w:rsidP="00D261EF">
            <w:pPr>
              <w:jc w:val="both"/>
              <w:rPr>
                <w:sz w:val="20"/>
                <w:szCs w:val="20"/>
              </w:rPr>
            </w:pPr>
            <w:r w:rsidRPr="00FE4CE9">
              <w:rPr>
                <w:sz w:val="20"/>
                <w:szCs w:val="20"/>
              </w:rPr>
              <w:t xml:space="preserve">Pojištění se sjednává pouze pro pojištěného </w:t>
            </w:r>
            <w:r w:rsidRPr="00FE4CE9">
              <w:rPr>
                <w:b/>
                <w:bCs/>
                <w:sz w:val="20"/>
                <w:szCs w:val="20"/>
              </w:rPr>
              <w:t>Tepelné hospodářství Rychnov nad Kněžnou, s.r.o., IČO: 62061003</w:t>
            </w:r>
            <w:r w:rsidRPr="00FE4CE9">
              <w:rPr>
                <w:sz w:val="20"/>
                <w:szCs w:val="20"/>
              </w:rPr>
              <w:t>.</w:t>
            </w:r>
          </w:p>
          <w:p w14:paraId="248D1DE6" w14:textId="04279B09" w:rsidR="005D2A03" w:rsidRPr="00FE4CE9" w:rsidRDefault="008F4EF6" w:rsidP="005D2A03">
            <w:pPr>
              <w:spacing w:before="40"/>
              <w:jc w:val="both"/>
              <w:rPr>
                <w:sz w:val="20"/>
                <w:szCs w:val="20"/>
              </w:rPr>
            </w:pPr>
            <w:r w:rsidRPr="00FE4CE9">
              <w:rPr>
                <w:sz w:val="20"/>
                <w:szCs w:val="20"/>
              </w:rPr>
              <w:t>Ujednává se, že pro účely tohoto pojištění se za věcnou škodu ve smyslu čl. 3 odst. 1) písm. d) ZPP P-400/14 považuje i poškození, zničení věci sloužící provozu pojištěného záplavou, vichřicí nebo krupobitím, zemětřesením, tíhou sněhu nebo námrazy, vodovodním nebezpečím, tj. kapalinou unikající z vodovodních zařízení a médiem vytékajícím v důsledku náhlého a nahodilého poškození nebo poruchy hasicích zařízení, a dále i úmyslné poškození nebo úmyslné zničení pojištěné věci, pokud bylo šetřeno policií, bez ohledu na to, zda byl pachatel zjištěn.</w:t>
            </w:r>
          </w:p>
          <w:p w14:paraId="7D2F1E56" w14:textId="1F9DAEC8" w:rsidR="00D261EF" w:rsidRPr="00FE4CE9" w:rsidRDefault="00DC700E" w:rsidP="005D2A03">
            <w:pPr>
              <w:spacing w:before="40"/>
              <w:jc w:val="both"/>
              <w:rPr>
                <w:sz w:val="20"/>
                <w:szCs w:val="20"/>
              </w:rPr>
            </w:pPr>
            <w:r w:rsidRPr="00FE4CE9">
              <w:rPr>
                <w:sz w:val="20"/>
                <w:szCs w:val="20"/>
              </w:rPr>
              <w:t>Odchylně od čl. 7 odst. 2) ZPP P-400/14 stanoví pojistník pojistnou částku tak, aby odpovídala maximální části pojistné hodnoty s ohledem na sjednanou dobu ručení požadovanou pojistníkem a možné okamžiky vzniku věcné škody.</w:t>
            </w:r>
          </w:p>
        </w:tc>
      </w:tr>
    </w:tbl>
    <w:p w14:paraId="5FDF65A7" w14:textId="6DD236FC" w:rsidR="00C26285" w:rsidRPr="00FE4CE9" w:rsidRDefault="00A072CF" w:rsidP="00A072CF">
      <w:pPr>
        <w:rPr>
          <w:sz w:val="16"/>
          <w:szCs w:val="16"/>
        </w:rPr>
      </w:pPr>
      <w:r w:rsidRPr="00FE4CE9">
        <w:rPr>
          <w:sz w:val="16"/>
          <w:szCs w:val="16"/>
        </w:rPr>
        <w:t xml:space="preserve">*) není-li uvedeno, sjednává se pojištění s pojistnou hodnotou uvedenou v příslušných pojistných podmínkách </w:t>
      </w:r>
    </w:p>
    <w:p w14:paraId="5E05C1CD" w14:textId="1DE8BE3A" w:rsidR="00C26285" w:rsidRPr="00FE4CE9" w:rsidRDefault="00C26285" w:rsidP="00A072CF">
      <w:pPr>
        <w:rPr>
          <w:sz w:val="16"/>
          <w:szCs w:val="16"/>
        </w:rPr>
      </w:pPr>
    </w:p>
    <w:p w14:paraId="04D66801" w14:textId="306092EE" w:rsidR="00C26285" w:rsidRPr="00FE4CE9" w:rsidRDefault="00C26285" w:rsidP="00A072CF">
      <w:pPr>
        <w:rPr>
          <w:sz w:val="16"/>
          <w:szCs w:val="16"/>
        </w:rPr>
      </w:pPr>
    </w:p>
    <w:p w14:paraId="03F18084" w14:textId="62DC0970" w:rsidR="00C26285" w:rsidRPr="00FE4CE9" w:rsidRDefault="00C26285" w:rsidP="00A072CF">
      <w:pPr>
        <w:rPr>
          <w:sz w:val="16"/>
          <w:szCs w:val="16"/>
        </w:rPr>
      </w:pPr>
    </w:p>
    <w:p w14:paraId="5DE4F694" w14:textId="5BB01C0E"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1)</w:t>
      </w:r>
      <w:r w:rsidRPr="00FE4CE9">
        <w:rPr>
          <w:sz w:val="18"/>
          <w:szCs w:val="18"/>
        </w:rPr>
        <w:tab/>
        <w:t>nová cena je vyjádření pojistné hodnoty ve smyslu ustanovení čl. 21 odst. 2) písm. a) VPP P-100/14</w:t>
      </w:r>
    </w:p>
    <w:p w14:paraId="33D4630F" w14:textId="77777777" w:rsidR="00CD7B88" w:rsidRPr="00FE4CE9" w:rsidRDefault="00CD7B88" w:rsidP="0037282C">
      <w:pPr>
        <w:tabs>
          <w:tab w:val="left" w:pos="227"/>
        </w:tabs>
        <w:spacing w:line="228" w:lineRule="auto"/>
        <w:ind w:left="227" w:hanging="227"/>
        <w:rPr>
          <w:sz w:val="18"/>
          <w:szCs w:val="18"/>
        </w:rPr>
      </w:pPr>
      <w:r w:rsidRPr="00FE4CE9">
        <w:rPr>
          <w:sz w:val="18"/>
          <w:szCs w:val="18"/>
        </w:rPr>
        <w:tab/>
        <w:t>časová cena je vyjádření pojistné hodnoty věci ve smyslu ustanovení čl. 21 odst. 2) písm. b) VPP P-100/14</w:t>
      </w:r>
    </w:p>
    <w:p w14:paraId="75E90160" w14:textId="77777777" w:rsidR="00CD7B88" w:rsidRPr="00FE4CE9" w:rsidRDefault="00CD7B88" w:rsidP="0037282C">
      <w:pPr>
        <w:tabs>
          <w:tab w:val="left" w:pos="227"/>
        </w:tabs>
        <w:spacing w:line="228" w:lineRule="auto"/>
        <w:ind w:left="227" w:hanging="227"/>
        <w:rPr>
          <w:sz w:val="18"/>
          <w:szCs w:val="18"/>
        </w:rPr>
      </w:pPr>
      <w:r w:rsidRPr="00FE4CE9">
        <w:rPr>
          <w:sz w:val="18"/>
          <w:szCs w:val="18"/>
        </w:rPr>
        <w:tab/>
        <w:t>obvyklá cena je vyjádření pojistné hodnoty věci ve smyslu ustanovení čl. 21 odst. 2) písm. c) VPP P-100/14</w:t>
      </w:r>
    </w:p>
    <w:p w14:paraId="06E6B24B" w14:textId="77777777" w:rsidR="00CD7B88" w:rsidRPr="00FE4CE9" w:rsidRDefault="00CD7B88" w:rsidP="0037282C">
      <w:pPr>
        <w:tabs>
          <w:tab w:val="left" w:pos="227"/>
        </w:tabs>
        <w:spacing w:line="228" w:lineRule="auto"/>
        <w:ind w:left="227" w:hanging="227"/>
        <w:rPr>
          <w:sz w:val="18"/>
          <w:szCs w:val="18"/>
        </w:rPr>
      </w:pPr>
      <w:r w:rsidRPr="00FE4CE9">
        <w:rPr>
          <w:sz w:val="18"/>
          <w:szCs w:val="18"/>
        </w:rPr>
        <w:tab/>
        <w:t>jiná cena je vyjádření pojistné hodnoty věci ve smyslu čl. V. Zvláštní ujednání této pojistné smlouvy</w:t>
      </w:r>
    </w:p>
    <w:p w14:paraId="5B52A8CF"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2)</w:t>
      </w:r>
      <w:r w:rsidRPr="00FE4CE9">
        <w:rPr>
          <w:sz w:val="18"/>
          <w:szCs w:val="18"/>
        </w:rPr>
        <w:tab/>
        <w:t>první riziko ve smyslu ustanovení čl. 23 odst. 1) písm. a) VPP P-100/14</w:t>
      </w:r>
    </w:p>
    <w:p w14:paraId="0D22E492"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3)</w:t>
      </w:r>
      <w:r w:rsidRPr="00FE4CE9">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0EA76093"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4)</w:t>
      </w:r>
      <w:r w:rsidRPr="00FE4CE9">
        <w:rPr>
          <w:sz w:val="18"/>
          <w:szCs w:val="18"/>
        </w:rPr>
        <w:tab/>
        <w:t>zlomkové pojištění ve smyslu čl. 23 odst. 1) písm. b) VPP P-100/14</w:t>
      </w:r>
    </w:p>
    <w:p w14:paraId="4630AF55"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5)</w:t>
      </w:r>
      <w:r w:rsidRPr="00FE4CE9">
        <w:rPr>
          <w:sz w:val="18"/>
          <w:szCs w:val="18"/>
        </w:rPr>
        <w:tab/>
        <w:t>spoluúčast může být vyjádřena pevnou částkou, procentem, časovým úsekem nebo jejich kombinací ve smyslu čl. 11 odst. 4) VPP P-100/14</w:t>
      </w:r>
    </w:p>
    <w:p w14:paraId="54C3381A"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lastRenderedPageBreak/>
        <w:t>6)</w:t>
      </w:r>
      <w:r w:rsidRPr="00FE4CE9">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604C30AF"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7)</w:t>
      </w:r>
      <w:r w:rsidRPr="00FE4CE9">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14:paraId="1118C9A5" w14:textId="07BB8CBD" w:rsidR="00214C96" w:rsidRPr="00FE4CE9" w:rsidRDefault="00CD7B88" w:rsidP="0037282C">
      <w:pPr>
        <w:tabs>
          <w:tab w:val="left" w:pos="227"/>
        </w:tabs>
        <w:spacing w:line="228" w:lineRule="auto"/>
        <w:ind w:left="227" w:hanging="227"/>
        <w:rPr>
          <w:sz w:val="18"/>
          <w:szCs w:val="18"/>
        </w:rPr>
      </w:pPr>
      <w:r w:rsidRPr="00FE4CE9">
        <w:rPr>
          <w:b/>
          <w:sz w:val="18"/>
          <w:szCs w:val="18"/>
          <w:vertAlign w:val="superscript"/>
        </w:rPr>
        <w:t>8)</w:t>
      </w:r>
      <w:r w:rsidRPr="00FE4CE9">
        <w:rPr>
          <w:sz w:val="18"/>
          <w:szCs w:val="18"/>
        </w:rPr>
        <w:tab/>
        <w:t>dobou ručení se rozumí doba ve smyslu čl. 11 odst. 5) ZPP P-400/14, resp. čl. 14 odst. 2) DPP P-330/16, resp. čl. 20 odst. 4) DPP P-340/16</w:t>
      </w:r>
    </w:p>
    <w:p w14:paraId="7278F31F"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9)</w:t>
      </w:r>
      <w:r w:rsidRPr="00FE4CE9">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2513ECC4"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10)</w:t>
      </w:r>
      <w:r w:rsidRPr="00FE4CE9">
        <w:rPr>
          <w:sz w:val="18"/>
          <w:szCs w:val="18"/>
        </w:rPr>
        <w:tab/>
        <w:t>agregovaná pojistná částka se sjednává v případě pojištění souboru věcí, celková pojistná částka se sjednává v případě pojištění výčtu jednotlivých věcí a součtu jejich hodnot</w:t>
      </w:r>
    </w:p>
    <w:p w14:paraId="086EE277" w14:textId="77777777"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11)</w:t>
      </w:r>
      <w:r w:rsidRPr="00FE4CE9">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14:paraId="6A91262A" w14:textId="62AAE6F0" w:rsidR="00CD7B88" w:rsidRPr="00FE4CE9" w:rsidRDefault="00CD7B88" w:rsidP="0037282C">
      <w:pPr>
        <w:tabs>
          <w:tab w:val="left" w:pos="227"/>
        </w:tabs>
        <w:spacing w:line="228" w:lineRule="auto"/>
        <w:ind w:left="227" w:hanging="227"/>
        <w:rPr>
          <w:sz w:val="18"/>
          <w:szCs w:val="18"/>
        </w:rPr>
      </w:pPr>
      <w:r w:rsidRPr="00FE4CE9">
        <w:rPr>
          <w:b/>
          <w:sz w:val="18"/>
          <w:szCs w:val="18"/>
          <w:vertAlign w:val="superscript"/>
        </w:rPr>
        <w:t>12)</w:t>
      </w:r>
      <w:r w:rsidRPr="00FE4CE9">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14:paraId="5D721377" w14:textId="77777777" w:rsidR="000F692E" w:rsidRPr="00FE4CE9" w:rsidRDefault="000F692E" w:rsidP="00C01EFD">
      <w:pPr>
        <w:keepNext/>
        <w:numPr>
          <w:ilvl w:val="0"/>
          <w:numId w:val="12"/>
        </w:numPr>
        <w:spacing w:before="180"/>
        <w:rPr>
          <w:rFonts w:cs="Arial"/>
          <w:b/>
          <w:sz w:val="20"/>
          <w:szCs w:val="20"/>
        </w:rPr>
      </w:pPr>
      <w:r w:rsidRPr="00FE4CE9">
        <w:rPr>
          <w:rFonts w:cs="Arial"/>
          <w:b/>
          <w:sz w:val="20"/>
          <w:szCs w:val="20"/>
        </w:rPr>
        <w:t xml:space="preserve">Pojistné plnění </w:t>
      </w:r>
    </w:p>
    <w:p w14:paraId="38F3A892" w14:textId="2E5BDD7B" w:rsidR="009F6327" w:rsidRPr="00FE4CE9" w:rsidRDefault="000F692E" w:rsidP="009F6327">
      <w:pPr>
        <w:numPr>
          <w:ilvl w:val="0"/>
          <w:numId w:val="10"/>
        </w:numPr>
        <w:spacing w:before="120"/>
        <w:jc w:val="both"/>
        <w:rPr>
          <w:rFonts w:cs="Arial"/>
          <w:b/>
          <w:bCs/>
          <w:sz w:val="20"/>
          <w:szCs w:val="20"/>
        </w:rPr>
      </w:pPr>
      <w:r w:rsidRPr="00FE4CE9">
        <w:rPr>
          <w:rFonts w:cs="Arial"/>
          <w:sz w:val="20"/>
          <w:szCs w:val="20"/>
        </w:rPr>
        <w:t xml:space="preserve">Pojistné plnění ze všech pojištění sjednaných touto pojistnou smlouvou, v souhrnu za všechny pojistné události způsobené povodní nebo záplavou, nastalé v průběhu jednoho pojistného roku </w:t>
      </w:r>
      <w:r w:rsidRPr="00FE4CE9">
        <w:rPr>
          <w:sz w:val="20"/>
          <w:szCs w:val="20"/>
        </w:rPr>
        <w:t xml:space="preserve">(resp. je-li pojištění sjednáno na dobu kratší než jeden pojistný rok, v průběhu trvání pojištění), </w:t>
      </w:r>
      <w:r w:rsidRPr="00FE4CE9">
        <w:rPr>
          <w:rFonts w:cs="Arial"/>
          <w:sz w:val="20"/>
          <w:szCs w:val="20"/>
        </w:rPr>
        <w:t xml:space="preserve">je omezeno maximálním ročním limitem pojistného plnění ve výši </w:t>
      </w:r>
      <w:r w:rsidR="00810171" w:rsidRPr="00FE4CE9">
        <w:rPr>
          <w:rFonts w:cs="Arial"/>
          <w:sz w:val="20"/>
          <w:szCs w:val="20"/>
        </w:rPr>
        <w:t>25</w:t>
      </w:r>
      <w:r w:rsidR="00CC1B0B" w:rsidRPr="00FE4CE9">
        <w:rPr>
          <w:rFonts w:cs="Arial"/>
          <w:sz w:val="20"/>
          <w:szCs w:val="20"/>
        </w:rPr>
        <w:t xml:space="preserve"> </w:t>
      </w:r>
      <w:r w:rsidRPr="00FE4CE9">
        <w:rPr>
          <w:rFonts w:cs="Arial"/>
          <w:sz w:val="20"/>
          <w:szCs w:val="20"/>
        </w:rPr>
        <w:t>000 000 Kč; tím nejsou dotčena jiná ujednání, z nichž vyplývá povinnost pojistitele poskytnout pojistné plnění v nižší nebo stejné výši.</w:t>
      </w:r>
    </w:p>
    <w:p w14:paraId="50B4E81D" w14:textId="4CE1C6F2" w:rsidR="00CC1B0B" w:rsidRPr="00FE4CE9" w:rsidRDefault="00CC1B0B" w:rsidP="00CC1B0B">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vichřicí nebo krupobitím,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xml:space="preserve">, je omezeno maximálním ročním limitem pojistného plnění ve výši </w:t>
      </w:r>
      <w:r w:rsidR="00810171" w:rsidRPr="00FE4CE9">
        <w:rPr>
          <w:rFonts w:cs="Arial"/>
          <w:sz w:val="20"/>
          <w:szCs w:val="20"/>
        </w:rPr>
        <w:t>25</w:t>
      </w:r>
      <w:r w:rsidRPr="00FE4CE9">
        <w:rPr>
          <w:rFonts w:cs="Arial"/>
          <w:sz w:val="20"/>
          <w:szCs w:val="20"/>
        </w:rPr>
        <w:t> 000 000 Kč; tím nejsou dotčena jiná ujednání, z nichž vyplývá povinnost pojistitele poskytnout pojistné plnění v nižší nebo stejné výši.</w:t>
      </w:r>
    </w:p>
    <w:p w14:paraId="493D72A8" w14:textId="29D98D18" w:rsidR="00CC1B0B" w:rsidRPr="00FE4CE9" w:rsidRDefault="00CC1B0B" w:rsidP="00CC1B0B">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sesouváním půdy, zřícením skal nebo zemin, zemětřesením,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xml:space="preserve">, je omezeno maximálním ročním limitem pojistného plnění ve výši </w:t>
      </w:r>
      <w:r w:rsidR="00810171" w:rsidRPr="00FE4CE9">
        <w:rPr>
          <w:rFonts w:cs="Arial"/>
          <w:sz w:val="20"/>
          <w:szCs w:val="20"/>
        </w:rPr>
        <w:t>25</w:t>
      </w:r>
      <w:r w:rsidRPr="00FE4CE9">
        <w:rPr>
          <w:rFonts w:cs="Arial"/>
          <w:sz w:val="20"/>
          <w:szCs w:val="20"/>
        </w:rPr>
        <w:t> 000 000 Kč; tím nejsou dotčena jiná ujednání, z nichž vyplývá povinnost pojistitele poskytnout pojistné plnění v nižší nebo stejné výši.</w:t>
      </w:r>
    </w:p>
    <w:p w14:paraId="00FDD128" w14:textId="3283720D" w:rsidR="00810171" w:rsidRPr="00FE4CE9" w:rsidRDefault="00810171" w:rsidP="00810171">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sesouváním nebo zřícením lavin,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xml:space="preserve">, je </w:t>
      </w:r>
      <w:r w:rsidRPr="00FE4CE9">
        <w:rPr>
          <w:rFonts w:cs="Arial"/>
          <w:sz w:val="20"/>
          <w:szCs w:val="20"/>
        </w:rPr>
        <w:lastRenderedPageBreak/>
        <w:t>omezeno maximálním ročním limitem pojistného plnění ve výši 25 000 000 Kč; tím nejsou dotčena jiná ujednání, z nichž vyplývá povinnost pojistitele poskytnout pojistné plnění v nižší nebo stejné výši.</w:t>
      </w:r>
    </w:p>
    <w:p w14:paraId="08F10CAA" w14:textId="226A0A39" w:rsidR="00810171" w:rsidRPr="00FE4CE9" w:rsidRDefault="00810171" w:rsidP="00810171">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tíhou sněhu nebo námrazy,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je omezeno maximálním ročním limitem pojistného plnění ve výši 25 000 000 Kč; tím nejsou dotčena jiná ujednání, z nichž vyplývá povinnost pojistitele poskytnout pojistné plnění v nižší nebo stejné výši.</w:t>
      </w:r>
    </w:p>
    <w:p w14:paraId="5916F264" w14:textId="605DBD51" w:rsidR="005B50C6" w:rsidRPr="00FE4CE9" w:rsidRDefault="005B50C6" w:rsidP="005B50C6">
      <w:pPr>
        <w:tabs>
          <w:tab w:val="left" w:pos="-720"/>
        </w:tabs>
        <w:spacing w:before="120"/>
        <w:jc w:val="both"/>
        <w:rPr>
          <w:rFonts w:cs="Arial"/>
          <w:sz w:val="20"/>
          <w:szCs w:val="20"/>
        </w:rPr>
      </w:pPr>
    </w:p>
    <w:p w14:paraId="0734C836" w14:textId="77777777" w:rsidR="005B50C6" w:rsidRPr="00FE4CE9" w:rsidRDefault="005B50C6" w:rsidP="005B50C6">
      <w:pPr>
        <w:tabs>
          <w:tab w:val="left" w:pos="-720"/>
        </w:tabs>
        <w:spacing w:before="120"/>
        <w:jc w:val="both"/>
        <w:rPr>
          <w:rFonts w:cs="Arial"/>
          <w:sz w:val="20"/>
          <w:szCs w:val="20"/>
        </w:rPr>
      </w:pPr>
    </w:p>
    <w:p w14:paraId="22ABB010" w14:textId="38B88EF2" w:rsidR="00FA2E20" w:rsidRPr="00FE4CE9" w:rsidRDefault="00FA2E20" w:rsidP="00FA2E20">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vodovodním nebezpečím,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xml:space="preserve">, je omezeno maximálním ročním limitem pojistného plnění ve výši </w:t>
      </w:r>
      <w:r w:rsidR="00810171" w:rsidRPr="00FE4CE9">
        <w:rPr>
          <w:rFonts w:cs="Arial"/>
          <w:sz w:val="20"/>
          <w:szCs w:val="20"/>
        </w:rPr>
        <w:t>25</w:t>
      </w:r>
      <w:r w:rsidRPr="00FE4CE9">
        <w:rPr>
          <w:rFonts w:cs="Arial"/>
          <w:sz w:val="20"/>
          <w:szCs w:val="20"/>
        </w:rPr>
        <w:t> 000 000 Kč; tím nejsou dotčena jiná ujednání, z nichž vyplývá povinnost pojistitele poskytnout pojistné plnění v nižší nebo stejné výši.</w:t>
      </w:r>
    </w:p>
    <w:p w14:paraId="1B50BCAC" w14:textId="130568A0" w:rsidR="00810171" w:rsidRPr="00FE4CE9" w:rsidRDefault="00810171" w:rsidP="00810171">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pádem stromů nebo stožárů,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je omezeno maximálním ročním limitem pojistného plnění ve výši 25 000 000 Kč; tím nejsou dotčena jiná ujednání, z nichž vyplývá povinnost pojistitele poskytnout pojistné plnění v nižší nebo stejné výši.</w:t>
      </w:r>
    </w:p>
    <w:p w14:paraId="518B6D82" w14:textId="117CE6BF" w:rsidR="00810171" w:rsidRPr="00FE4CE9" w:rsidRDefault="00810171" w:rsidP="00810171">
      <w:pPr>
        <w:numPr>
          <w:ilvl w:val="0"/>
          <w:numId w:val="10"/>
        </w:numPr>
        <w:tabs>
          <w:tab w:val="left" w:pos="-720"/>
        </w:tabs>
        <w:spacing w:before="120"/>
        <w:jc w:val="both"/>
        <w:rPr>
          <w:rFonts w:cs="Arial"/>
          <w:sz w:val="20"/>
          <w:szCs w:val="20"/>
        </w:rPr>
      </w:pPr>
      <w:r w:rsidRPr="00FE4CE9">
        <w:rPr>
          <w:rFonts w:cs="Arial"/>
          <w:sz w:val="20"/>
          <w:szCs w:val="20"/>
        </w:rPr>
        <w:t xml:space="preserve">Pojistné plnění ze všech pojištění sjednaných touto pojistnou smlouvou, v souhrnu za všechny pojistné události způsobené nárazem dopravního prostředku, nastalé v průběhu jednoho pojistného roku </w:t>
      </w:r>
      <w:r w:rsidRPr="00FE4CE9">
        <w:rPr>
          <w:sz w:val="20"/>
          <w:szCs w:val="20"/>
        </w:rPr>
        <w:t>(resp. je-li pojištění sjednáno na dobu kratší než jeden pojistný rok, v průběhu trvání pojištění)</w:t>
      </w:r>
      <w:r w:rsidRPr="00FE4CE9">
        <w:rPr>
          <w:rFonts w:cs="Arial"/>
          <w:sz w:val="20"/>
          <w:szCs w:val="20"/>
        </w:rPr>
        <w:t>, je omezeno maximálním ročním limitem pojistného plnění ve výši 1 000 000 Kč; tím nejsou dotčena jiná ujednání, z nichž vyplývá povinnost pojistitele poskytnout pojistné plnění v nižší nebo stejné výši.</w:t>
      </w:r>
    </w:p>
    <w:p w14:paraId="289966F0" w14:textId="191B26FC" w:rsidR="00807A42" w:rsidRPr="00FE4CE9" w:rsidRDefault="00807A42" w:rsidP="00807A42">
      <w:pPr>
        <w:numPr>
          <w:ilvl w:val="0"/>
          <w:numId w:val="10"/>
        </w:numPr>
        <w:tabs>
          <w:tab w:val="left" w:pos="-720"/>
        </w:tabs>
        <w:spacing w:before="120"/>
        <w:jc w:val="both"/>
        <w:rPr>
          <w:rFonts w:cs="Arial"/>
          <w:sz w:val="20"/>
          <w:szCs w:val="20"/>
        </w:rPr>
      </w:pPr>
      <w:r w:rsidRPr="00FE4CE9">
        <w:rPr>
          <w:sz w:val="20"/>
          <w:szCs w:val="20"/>
        </w:rPr>
        <w:t>Pojistné plnění z pojištění sjednaného doložkou DZ113</w:t>
      </w:r>
      <w:r w:rsidR="00DE440E" w:rsidRPr="00FE4CE9">
        <w:rPr>
          <w:sz w:val="20"/>
          <w:szCs w:val="20"/>
        </w:rPr>
        <w:t xml:space="preserve"> (Atmosférické srážky</w:t>
      </w:r>
      <w:r w:rsidR="00E737DE" w:rsidRPr="00FE4CE9">
        <w:rPr>
          <w:sz w:val="20"/>
          <w:szCs w:val="20"/>
        </w:rPr>
        <w:t>),</w:t>
      </w:r>
      <w:r w:rsidRPr="00FE4CE9">
        <w:rPr>
          <w:sz w:val="20"/>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810171" w:rsidRPr="00FE4CE9">
        <w:rPr>
          <w:sz w:val="20"/>
          <w:szCs w:val="20"/>
        </w:rPr>
        <w:t>5</w:t>
      </w:r>
      <w:r w:rsidR="00630821" w:rsidRPr="00FE4CE9">
        <w:rPr>
          <w:sz w:val="20"/>
          <w:szCs w:val="20"/>
        </w:rPr>
        <w:t>0</w:t>
      </w:r>
      <w:r w:rsidRPr="00FE4CE9">
        <w:rPr>
          <w:sz w:val="20"/>
          <w:szCs w:val="20"/>
        </w:rPr>
        <w:t>0 000 Kč.</w:t>
      </w:r>
      <w:r w:rsidR="00E737DE" w:rsidRPr="00FE4CE9">
        <w:rPr>
          <w:sz w:val="20"/>
          <w:szCs w:val="20"/>
        </w:rPr>
        <w:t xml:space="preserve"> O</w:t>
      </w:r>
      <w:r w:rsidRPr="00FE4CE9">
        <w:rPr>
          <w:sz w:val="20"/>
          <w:szCs w:val="20"/>
        </w:rPr>
        <w:t xml:space="preserve">d celkové výše pojistného plnění za každou pojistnou událost z tohoto pojištění se odečítá spoluúčast ve výši </w:t>
      </w:r>
      <w:r w:rsidR="006431B7" w:rsidRPr="00FE4CE9">
        <w:rPr>
          <w:sz w:val="20"/>
          <w:szCs w:val="20"/>
        </w:rPr>
        <w:t>1</w:t>
      </w:r>
      <w:r w:rsidRPr="00FE4CE9">
        <w:rPr>
          <w:sz w:val="20"/>
          <w:szCs w:val="20"/>
        </w:rPr>
        <w:t> 000 Kč.</w:t>
      </w:r>
    </w:p>
    <w:p w14:paraId="3D7EBD07" w14:textId="166E7D37" w:rsidR="00114431" w:rsidRPr="00FE4CE9" w:rsidRDefault="00C80FD4" w:rsidP="001950B5">
      <w:pPr>
        <w:numPr>
          <w:ilvl w:val="0"/>
          <w:numId w:val="10"/>
        </w:numPr>
        <w:tabs>
          <w:tab w:val="left" w:pos="-720"/>
          <w:tab w:val="left" w:pos="567"/>
        </w:tabs>
        <w:spacing w:before="120"/>
        <w:jc w:val="both"/>
        <w:rPr>
          <w:rFonts w:cs="Arial"/>
          <w:sz w:val="20"/>
          <w:szCs w:val="20"/>
        </w:rPr>
      </w:pPr>
      <w:r w:rsidRPr="00FE4CE9">
        <w:rPr>
          <w:sz w:val="20"/>
          <w:szCs w:val="20"/>
        </w:rPr>
        <w:t>Pojistné plnění z pojištění sjednaného doložkou DZ114</w:t>
      </w:r>
      <w:r w:rsidR="00E737DE" w:rsidRPr="00FE4CE9">
        <w:rPr>
          <w:sz w:val="20"/>
          <w:szCs w:val="20"/>
        </w:rPr>
        <w:t xml:space="preserve"> (</w:t>
      </w:r>
      <w:r w:rsidR="00DE440E" w:rsidRPr="00FE4CE9">
        <w:rPr>
          <w:sz w:val="20"/>
          <w:szCs w:val="20"/>
        </w:rPr>
        <w:t>Nepřímý úder blesku</w:t>
      </w:r>
      <w:r w:rsidR="00E737DE" w:rsidRPr="00FE4CE9">
        <w:rPr>
          <w:sz w:val="20"/>
          <w:szCs w:val="20"/>
        </w:rPr>
        <w:t>)</w:t>
      </w:r>
      <w:r w:rsidRPr="00FE4CE9">
        <w:rPr>
          <w:sz w:val="20"/>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810171" w:rsidRPr="00FE4CE9">
        <w:rPr>
          <w:sz w:val="20"/>
          <w:szCs w:val="20"/>
        </w:rPr>
        <w:t>5</w:t>
      </w:r>
      <w:r w:rsidR="00BE577F" w:rsidRPr="00FE4CE9">
        <w:rPr>
          <w:sz w:val="20"/>
          <w:szCs w:val="20"/>
        </w:rPr>
        <w:t>00</w:t>
      </w:r>
      <w:r w:rsidRPr="00FE4CE9">
        <w:rPr>
          <w:sz w:val="20"/>
          <w:szCs w:val="20"/>
        </w:rPr>
        <w:t xml:space="preserve"> 000 Kč. Od celkové výše pojistného plnění za každou pojistnou událost z tohoto pojištění se odečítá spoluúčast ve výši </w:t>
      </w:r>
      <w:r w:rsidR="00FA2E20" w:rsidRPr="00FE4CE9">
        <w:rPr>
          <w:sz w:val="20"/>
          <w:szCs w:val="20"/>
        </w:rPr>
        <w:t xml:space="preserve">1 </w:t>
      </w:r>
      <w:r w:rsidRPr="00FE4CE9">
        <w:rPr>
          <w:sz w:val="20"/>
          <w:szCs w:val="20"/>
        </w:rPr>
        <w:t>000 Kč.</w:t>
      </w:r>
    </w:p>
    <w:p w14:paraId="766EA6D1" w14:textId="3515F23A" w:rsidR="00C01071" w:rsidRPr="00FE4CE9" w:rsidRDefault="00FF11F9" w:rsidP="001950B5">
      <w:pPr>
        <w:numPr>
          <w:ilvl w:val="0"/>
          <w:numId w:val="10"/>
        </w:numPr>
        <w:tabs>
          <w:tab w:val="clear" w:pos="425"/>
          <w:tab w:val="left" w:pos="-720"/>
          <w:tab w:val="num" w:pos="142"/>
          <w:tab w:val="left" w:pos="567"/>
        </w:tabs>
        <w:spacing w:before="120"/>
        <w:ind w:left="426" w:hanging="426"/>
        <w:jc w:val="both"/>
        <w:rPr>
          <w:rFonts w:cs="AllianzSansLight"/>
          <w:sz w:val="20"/>
          <w:szCs w:val="20"/>
        </w:rPr>
      </w:pPr>
      <w:r w:rsidRPr="00FE4CE9">
        <w:rPr>
          <w:rFonts w:cs="Arial"/>
          <w:sz w:val="20"/>
          <w:szCs w:val="20"/>
        </w:rPr>
        <w:t xml:space="preserve">Pojistné plnění z </w:t>
      </w:r>
      <w:r w:rsidRPr="00FE4CE9">
        <w:rPr>
          <w:sz w:val="20"/>
          <w:szCs w:val="20"/>
        </w:rPr>
        <w:t xml:space="preserve">pojištění sjednaného doložkou DODC102 </w:t>
      </w:r>
      <w:r w:rsidR="00C378DE" w:rsidRPr="00FE4CE9">
        <w:rPr>
          <w:sz w:val="20"/>
          <w:szCs w:val="20"/>
        </w:rPr>
        <w:t>(</w:t>
      </w:r>
      <w:r w:rsidR="00866680" w:rsidRPr="00FE4CE9">
        <w:rPr>
          <w:rFonts w:cs="Arial"/>
          <w:sz w:val="20"/>
          <w:szCs w:val="20"/>
        </w:rPr>
        <w:t>Malby, nástřiky, polepení</w:t>
      </w:r>
      <w:r w:rsidR="00C378DE" w:rsidRPr="00FE4CE9">
        <w:rPr>
          <w:sz w:val="20"/>
          <w:szCs w:val="20"/>
        </w:rPr>
        <w:t xml:space="preserve">), </w:t>
      </w:r>
      <w:r w:rsidRPr="00FE4CE9">
        <w:rPr>
          <w:sz w:val="20"/>
          <w:szCs w:val="20"/>
        </w:rPr>
        <w:t xml:space="preserve">a </w:t>
      </w:r>
      <w:r w:rsidRPr="00FE4CE9">
        <w:rPr>
          <w:rFonts w:cs="Koop Office"/>
          <w:sz w:val="20"/>
          <w:szCs w:val="20"/>
        </w:rPr>
        <w:t>za škody z</w:t>
      </w:r>
      <w:r w:rsidRPr="00FE4CE9">
        <w:rPr>
          <w:rFonts w:cs="Arial"/>
          <w:sz w:val="20"/>
          <w:szCs w:val="20"/>
        </w:rPr>
        <w:t xml:space="preserve">působené úmyslným poškozením vnějšího obvodového pláště pojištěné budovy malbami, nástřiky </w:t>
      </w:r>
      <w:r w:rsidRPr="00FE4CE9">
        <w:rPr>
          <w:sz w:val="20"/>
          <w:szCs w:val="20"/>
        </w:rPr>
        <w:lastRenderedPageBreak/>
        <w:t>(např. spreji a barvami)</w:t>
      </w:r>
      <w:r w:rsidRPr="00FE4CE9">
        <w:rPr>
          <w:rFonts w:cs="Arial"/>
          <w:sz w:val="20"/>
          <w:szCs w:val="20"/>
        </w:rPr>
        <w:t xml:space="preserve"> nebo polepením, v souhrnu</w:t>
      </w:r>
      <w:r w:rsidRPr="00FE4CE9">
        <w:rPr>
          <w:sz w:val="20"/>
          <w:szCs w:val="20"/>
        </w:rPr>
        <w:t xml:space="preserve"> za všechny pojistné události nastalé v průběhu </w:t>
      </w:r>
      <w:r w:rsidRPr="00FE4CE9">
        <w:rPr>
          <w:rFonts w:cs="Arial"/>
          <w:sz w:val="20"/>
          <w:szCs w:val="20"/>
        </w:rPr>
        <w:t xml:space="preserve">jednoho pojistného roku </w:t>
      </w:r>
      <w:r w:rsidRPr="00FE4CE9">
        <w:rPr>
          <w:sz w:val="20"/>
          <w:szCs w:val="20"/>
        </w:rPr>
        <w:t xml:space="preserve">(resp. je-li pojištění sjednáno na dobu kratší než jeden pojistný rok, v průběhu trvání pojištění), je omezeno </w:t>
      </w:r>
      <w:r w:rsidRPr="00FE4CE9">
        <w:rPr>
          <w:rFonts w:cs="Arial"/>
          <w:sz w:val="20"/>
          <w:szCs w:val="20"/>
        </w:rPr>
        <w:t xml:space="preserve">maximálním ročním limitem pojistného plnění ve výši </w:t>
      </w:r>
      <w:r w:rsidR="00187B14" w:rsidRPr="00FE4CE9">
        <w:rPr>
          <w:rFonts w:cs="Arial"/>
          <w:sz w:val="20"/>
          <w:szCs w:val="20"/>
        </w:rPr>
        <w:t>1</w:t>
      </w:r>
      <w:r w:rsidR="00841B59" w:rsidRPr="00FE4CE9">
        <w:rPr>
          <w:rFonts w:cs="Arial"/>
          <w:sz w:val="20"/>
          <w:szCs w:val="20"/>
        </w:rPr>
        <w:t>0</w:t>
      </w:r>
      <w:r w:rsidR="00BE577F" w:rsidRPr="00FE4CE9">
        <w:rPr>
          <w:rFonts w:cs="Arial"/>
          <w:sz w:val="20"/>
          <w:szCs w:val="20"/>
        </w:rPr>
        <w:t>0</w:t>
      </w:r>
      <w:r w:rsidR="005D4AB9" w:rsidRPr="00FE4CE9">
        <w:rPr>
          <w:rFonts w:cs="Arial"/>
          <w:sz w:val="20"/>
          <w:szCs w:val="20"/>
        </w:rPr>
        <w:t xml:space="preserve"> </w:t>
      </w:r>
      <w:r w:rsidRPr="00FE4CE9">
        <w:rPr>
          <w:rFonts w:cs="Arial"/>
          <w:sz w:val="20"/>
          <w:szCs w:val="20"/>
        </w:rPr>
        <w:t xml:space="preserve">000 Kč. </w:t>
      </w:r>
      <w:r w:rsidRPr="00FE4CE9">
        <w:rPr>
          <w:sz w:val="20"/>
          <w:szCs w:val="20"/>
        </w:rPr>
        <w:t xml:space="preserve">Od celkové výše pojistného plnění za každou pojistnou událost z tohoto pojištění se odečítá spoluúčast ve výši </w:t>
      </w:r>
      <w:r w:rsidRPr="00FE4CE9">
        <w:rPr>
          <w:rFonts w:cs="Arial"/>
          <w:sz w:val="20"/>
          <w:szCs w:val="20"/>
        </w:rPr>
        <w:t xml:space="preserve">ve výši </w:t>
      </w:r>
      <w:r w:rsidR="00841B59" w:rsidRPr="00FE4CE9">
        <w:rPr>
          <w:rFonts w:cs="Arial"/>
          <w:sz w:val="20"/>
          <w:szCs w:val="20"/>
        </w:rPr>
        <w:t>1</w:t>
      </w:r>
      <w:r w:rsidR="005D4AB9" w:rsidRPr="00FE4CE9">
        <w:rPr>
          <w:spacing w:val="-4"/>
          <w:sz w:val="20"/>
          <w:szCs w:val="20"/>
        </w:rPr>
        <w:t xml:space="preserve"> </w:t>
      </w:r>
      <w:r w:rsidRPr="00FE4CE9">
        <w:rPr>
          <w:spacing w:val="-4"/>
          <w:sz w:val="20"/>
          <w:szCs w:val="20"/>
        </w:rPr>
        <w:t>000 Kč</w:t>
      </w:r>
      <w:r w:rsidRPr="00FE4CE9">
        <w:rPr>
          <w:rFonts w:cs="Arial"/>
          <w:sz w:val="20"/>
          <w:szCs w:val="20"/>
        </w:rPr>
        <w:t>.</w:t>
      </w:r>
    </w:p>
    <w:p w14:paraId="4AE9AD6A" w14:textId="28254242" w:rsidR="00FB2B5D" w:rsidRPr="00FE4CE9" w:rsidRDefault="00FB2B5D" w:rsidP="00DC0113">
      <w:pPr>
        <w:keepNext/>
        <w:tabs>
          <w:tab w:val="left" w:pos="-720"/>
        </w:tabs>
        <w:spacing w:before="240"/>
        <w:jc w:val="center"/>
        <w:rPr>
          <w:rFonts w:cs="Arial"/>
          <w:b/>
          <w:sz w:val="20"/>
          <w:szCs w:val="20"/>
        </w:rPr>
      </w:pPr>
      <w:r w:rsidRPr="00FE4CE9">
        <w:rPr>
          <w:rFonts w:cs="Arial"/>
          <w:b/>
          <w:sz w:val="20"/>
          <w:szCs w:val="20"/>
        </w:rPr>
        <w:t>Článek III.</w:t>
      </w:r>
    </w:p>
    <w:p w14:paraId="22705FD3" w14:textId="03A90643" w:rsidR="00C11DDC" w:rsidRPr="00FE4CE9" w:rsidRDefault="00FB2B5D" w:rsidP="00214C96">
      <w:pPr>
        <w:keepNext/>
        <w:tabs>
          <w:tab w:val="left" w:pos="-720"/>
        </w:tabs>
        <w:spacing w:after="120"/>
        <w:jc w:val="center"/>
        <w:rPr>
          <w:rFonts w:cs="Arial"/>
          <w:b/>
          <w:sz w:val="20"/>
          <w:szCs w:val="20"/>
        </w:rPr>
      </w:pPr>
      <w:r w:rsidRPr="00FE4CE9">
        <w:rPr>
          <w:rFonts w:cs="Arial"/>
          <w:b/>
          <w:sz w:val="20"/>
          <w:szCs w:val="20"/>
        </w:rPr>
        <w:t>Výše a způsob placení pojistného</w:t>
      </w:r>
    </w:p>
    <w:p w14:paraId="4C18E2FE" w14:textId="77777777" w:rsidR="00FB2B5D" w:rsidRPr="00FE4CE9" w:rsidRDefault="00541967" w:rsidP="00ED0413">
      <w:pPr>
        <w:pStyle w:val="Styl10bTunZarovnatdobloku"/>
        <w:rPr>
          <w:color w:val="auto"/>
        </w:rPr>
      </w:pPr>
      <w:r w:rsidRPr="00FE4CE9">
        <w:rPr>
          <w:color w:val="auto"/>
        </w:rPr>
        <w:t xml:space="preserve">1.       </w:t>
      </w:r>
      <w:r w:rsidR="00FB2B5D" w:rsidRPr="00FE4CE9">
        <w:rPr>
          <w:color w:val="auto"/>
        </w:rPr>
        <w:t>Pojistné za jeden pojistný rok činí:</w:t>
      </w:r>
    </w:p>
    <w:p w14:paraId="71C903BC" w14:textId="77777777" w:rsidR="00FB2B5D" w:rsidRPr="00FE4CE9" w:rsidRDefault="00FB2B5D" w:rsidP="00CF5713">
      <w:pPr>
        <w:keepNext/>
        <w:numPr>
          <w:ilvl w:val="0"/>
          <w:numId w:val="11"/>
        </w:numPr>
        <w:tabs>
          <w:tab w:val="clear" w:pos="425"/>
          <w:tab w:val="left" w:pos="-720"/>
        </w:tabs>
        <w:spacing w:before="120"/>
        <w:ind w:left="567" w:hanging="567"/>
        <w:jc w:val="both"/>
        <w:rPr>
          <w:rFonts w:cs="Arial"/>
          <w:b/>
          <w:sz w:val="20"/>
        </w:rPr>
      </w:pPr>
      <w:r w:rsidRPr="00FE4CE9">
        <w:rPr>
          <w:rFonts w:cs="Arial"/>
          <w:b/>
          <w:sz w:val="20"/>
        </w:rPr>
        <w:t>Živelní pojištění</w:t>
      </w:r>
    </w:p>
    <w:p w14:paraId="47A13EDA" w14:textId="43A23535" w:rsidR="00FB2B5D" w:rsidRPr="00FE4CE9" w:rsidRDefault="00FB2B5D" w:rsidP="00776019">
      <w:pPr>
        <w:keepNext/>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626.410</w:t>
      </w:r>
      <w:r w:rsidRPr="00FE4CE9">
        <w:rPr>
          <w:rFonts w:cs="Arial"/>
          <w:sz w:val="20"/>
        </w:rPr>
        <w:t>,- Kč</w:t>
      </w:r>
    </w:p>
    <w:p w14:paraId="7A1615D2" w14:textId="77777777" w:rsidR="00FB2B5D" w:rsidRPr="00FE4CE9" w:rsidRDefault="00FB2B5D"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 xml:space="preserve">Pojištění pro případ odcizení </w:t>
      </w:r>
    </w:p>
    <w:p w14:paraId="3C5018D1" w14:textId="0A5AE154" w:rsidR="00FB2B5D" w:rsidRPr="00FE4CE9" w:rsidRDefault="00FB2B5D" w:rsidP="00776019">
      <w:pPr>
        <w:keepNext/>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9.900</w:t>
      </w:r>
      <w:r w:rsidRPr="00FE4CE9">
        <w:rPr>
          <w:rFonts w:cs="Arial"/>
          <w:sz w:val="20"/>
        </w:rPr>
        <w:t>,- Kč</w:t>
      </w:r>
    </w:p>
    <w:p w14:paraId="7C1C1E45" w14:textId="352570FC" w:rsidR="00DC0113" w:rsidRPr="00FE4CE9" w:rsidRDefault="00DC0113"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Pojištění pro případ odcizení - loupež přepravovaných peněz nebo cenin</w:t>
      </w:r>
    </w:p>
    <w:p w14:paraId="5DC24A88" w14:textId="4AF283FE" w:rsidR="00DC0113" w:rsidRPr="00FE4CE9" w:rsidRDefault="00DC0113" w:rsidP="00776019">
      <w:pPr>
        <w:keepNext/>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DC0754" w:rsidRPr="00FE4CE9">
        <w:rPr>
          <w:rFonts w:cs="Arial"/>
          <w:sz w:val="20"/>
        </w:rPr>
        <w:t>4.</w:t>
      </w:r>
      <w:r w:rsidR="00456784" w:rsidRPr="00FE4CE9">
        <w:rPr>
          <w:rFonts w:cs="Arial"/>
          <w:sz w:val="20"/>
        </w:rPr>
        <w:t>8</w:t>
      </w:r>
      <w:r w:rsidR="00DC0754" w:rsidRPr="00FE4CE9">
        <w:rPr>
          <w:rFonts w:cs="Arial"/>
          <w:sz w:val="20"/>
        </w:rPr>
        <w:t>00</w:t>
      </w:r>
      <w:r w:rsidRPr="00FE4CE9">
        <w:rPr>
          <w:rFonts w:cs="Arial"/>
          <w:sz w:val="20"/>
        </w:rPr>
        <w:t>,- Kč</w:t>
      </w:r>
    </w:p>
    <w:p w14:paraId="67D4E9C2" w14:textId="77777777" w:rsidR="00FB2B5D" w:rsidRPr="00FE4CE9" w:rsidRDefault="00FB2B5D"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Pojištění pro případ vandalismu</w:t>
      </w:r>
    </w:p>
    <w:p w14:paraId="76699861" w14:textId="055A6F2A" w:rsidR="00866800" w:rsidRPr="00FE4CE9" w:rsidRDefault="00FB2B5D" w:rsidP="00A526D9">
      <w:pPr>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1.500</w:t>
      </w:r>
      <w:r w:rsidRPr="00FE4CE9">
        <w:rPr>
          <w:rFonts w:cs="Arial"/>
          <w:sz w:val="20"/>
        </w:rPr>
        <w:t>,- Kč</w:t>
      </w:r>
    </w:p>
    <w:p w14:paraId="67A986AA" w14:textId="622E3724" w:rsidR="00004DF0" w:rsidRPr="00FE4CE9" w:rsidRDefault="00004DF0"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 xml:space="preserve">Pojištění </w:t>
      </w:r>
      <w:r w:rsidR="00DC0113" w:rsidRPr="00FE4CE9">
        <w:rPr>
          <w:rFonts w:cs="Arial"/>
          <w:b/>
          <w:sz w:val="20"/>
        </w:rPr>
        <w:t>skla</w:t>
      </w:r>
    </w:p>
    <w:p w14:paraId="5E74A3BA" w14:textId="35DF200D" w:rsidR="00004DF0" w:rsidRPr="00FE4CE9" w:rsidRDefault="00004DF0" w:rsidP="00776019">
      <w:pPr>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3.750</w:t>
      </w:r>
      <w:r w:rsidRPr="00FE4CE9">
        <w:rPr>
          <w:rFonts w:cs="Arial"/>
          <w:sz w:val="20"/>
        </w:rPr>
        <w:t>,- Kč</w:t>
      </w:r>
    </w:p>
    <w:p w14:paraId="4748E2F2" w14:textId="56F76DD9" w:rsidR="00FB2B5D" w:rsidRPr="00FE4CE9" w:rsidRDefault="00FB2B5D"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 xml:space="preserve">Pojištění </w:t>
      </w:r>
      <w:r w:rsidR="00DC0113" w:rsidRPr="00FE4CE9">
        <w:rPr>
          <w:rFonts w:cs="Arial"/>
          <w:b/>
          <w:sz w:val="20"/>
        </w:rPr>
        <w:t>strojů</w:t>
      </w:r>
    </w:p>
    <w:p w14:paraId="523739DA" w14:textId="194E9692" w:rsidR="00FB2B5D" w:rsidRPr="00FE4CE9" w:rsidRDefault="00FB2B5D" w:rsidP="00776019">
      <w:pPr>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42.500</w:t>
      </w:r>
      <w:r w:rsidRPr="00FE4CE9">
        <w:rPr>
          <w:rFonts w:cs="Arial"/>
          <w:sz w:val="20"/>
        </w:rPr>
        <w:t>,- Kč</w:t>
      </w:r>
    </w:p>
    <w:p w14:paraId="65D005A6" w14:textId="58BFB061" w:rsidR="00B95AA7" w:rsidRPr="00FE4CE9" w:rsidRDefault="00B95AA7"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 xml:space="preserve">Pojištění </w:t>
      </w:r>
      <w:r w:rsidR="00DC0113" w:rsidRPr="00FE4CE9">
        <w:rPr>
          <w:rFonts w:cs="Arial"/>
          <w:b/>
          <w:sz w:val="20"/>
        </w:rPr>
        <w:t>elektronických zařízení</w:t>
      </w:r>
    </w:p>
    <w:p w14:paraId="7B2D0926" w14:textId="32A122EF" w:rsidR="00B95AA7" w:rsidRPr="00FE4CE9" w:rsidRDefault="00B95AA7" w:rsidP="00776019">
      <w:pPr>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r>
      <w:r w:rsidR="00456784" w:rsidRPr="00FE4CE9">
        <w:rPr>
          <w:rFonts w:cs="Arial"/>
          <w:sz w:val="20"/>
        </w:rPr>
        <w:t>5</w:t>
      </w:r>
      <w:r w:rsidR="00DC0754" w:rsidRPr="00FE4CE9">
        <w:rPr>
          <w:rFonts w:cs="Arial"/>
          <w:sz w:val="20"/>
        </w:rPr>
        <w:t>.000</w:t>
      </w:r>
      <w:r w:rsidRPr="00FE4CE9">
        <w:rPr>
          <w:rFonts w:cs="Arial"/>
          <w:sz w:val="20"/>
        </w:rPr>
        <w:t>,- Kč</w:t>
      </w:r>
    </w:p>
    <w:p w14:paraId="4CF432AF" w14:textId="0D2A5822" w:rsidR="00DC0754" w:rsidRPr="00FE4CE9" w:rsidRDefault="00DC0754" w:rsidP="005B60B9">
      <w:pPr>
        <w:keepNext/>
        <w:numPr>
          <w:ilvl w:val="0"/>
          <w:numId w:val="11"/>
        </w:numPr>
        <w:tabs>
          <w:tab w:val="clear" w:pos="425"/>
          <w:tab w:val="left" w:pos="-1560"/>
        </w:tabs>
        <w:spacing w:before="40"/>
        <w:ind w:left="567" w:hanging="567"/>
        <w:jc w:val="both"/>
        <w:rPr>
          <w:rFonts w:cs="Arial"/>
          <w:b/>
          <w:sz w:val="20"/>
        </w:rPr>
      </w:pPr>
      <w:r w:rsidRPr="00FE4CE9">
        <w:rPr>
          <w:rFonts w:cs="Arial"/>
          <w:b/>
          <w:sz w:val="20"/>
        </w:rPr>
        <w:t xml:space="preserve">Pojištění </w:t>
      </w:r>
      <w:r w:rsidR="004D0877" w:rsidRPr="00FE4CE9">
        <w:rPr>
          <w:rFonts w:cs="Arial"/>
          <w:b/>
          <w:sz w:val="20"/>
        </w:rPr>
        <w:t>pro případ přerušení nebo omezení provozu</w:t>
      </w:r>
    </w:p>
    <w:p w14:paraId="31A9F67F" w14:textId="272A9F9F" w:rsidR="00DC0754" w:rsidRPr="00FE4CE9" w:rsidRDefault="00DC0754" w:rsidP="00DC0754">
      <w:pPr>
        <w:numPr>
          <w:ilvl w:val="12"/>
          <w:numId w:val="0"/>
        </w:numPr>
        <w:tabs>
          <w:tab w:val="right" w:leader="dot" w:pos="10064"/>
        </w:tabs>
        <w:ind w:left="567"/>
        <w:jc w:val="both"/>
        <w:rPr>
          <w:rFonts w:cs="Arial"/>
          <w:sz w:val="20"/>
        </w:rPr>
      </w:pPr>
      <w:r w:rsidRPr="00FE4CE9">
        <w:rPr>
          <w:rFonts w:cs="Arial"/>
          <w:sz w:val="20"/>
        </w:rPr>
        <w:t xml:space="preserve">Pojistné </w:t>
      </w:r>
      <w:r w:rsidRPr="00FE4CE9">
        <w:rPr>
          <w:rFonts w:cs="Arial"/>
          <w:sz w:val="20"/>
        </w:rPr>
        <w:tab/>
        <w:t>6.000,- Kč</w:t>
      </w:r>
    </w:p>
    <w:p w14:paraId="544865BA" w14:textId="6A41E725" w:rsidR="00E05579" w:rsidRPr="00FE4CE9" w:rsidRDefault="00FB2B5D" w:rsidP="00776019">
      <w:pPr>
        <w:keepNext/>
        <w:tabs>
          <w:tab w:val="right" w:leader="dot" w:pos="10065"/>
        </w:tabs>
        <w:spacing w:before="180"/>
        <w:ind w:left="284" w:right="-709" w:hanging="284"/>
        <w:jc w:val="both"/>
        <w:rPr>
          <w:rFonts w:cs="Arial"/>
          <w:b/>
          <w:sz w:val="20"/>
        </w:rPr>
      </w:pPr>
      <w:r w:rsidRPr="00FE4CE9">
        <w:rPr>
          <w:rFonts w:cs="Arial"/>
          <w:b/>
          <w:sz w:val="20"/>
        </w:rPr>
        <w:t>Souhrn</w:t>
      </w:r>
      <w:r w:rsidRPr="00FE4CE9">
        <w:rPr>
          <w:rFonts w:cs="Arial"/>
          <w:sz w:val="20"/>
        </w:rPr>
        <w:t xml:space="preserve"> </w:t>
      </w:r>
      <w:r w:rsidRPr="00FE4CE9">
        <w:rPr>
          <w:rFonts w:cs="Arial"/>
          <w:b/>
          <w:sz w:val="20"/>
        </w:rPr>
        <w:t xml:space="preserve">pojistného za sjednaná pojištění za jeden pojistný rok činí </w:t>
      </w:r>
      <w:r w:rsidRPr="00FE4CE9">
        <w:rPr>
          <w:rFonts w:cs="Arial"/>
          <w:b/>
          <w:sz w:val="20"/>
        </w:rPr>
        <w:tab/>
      </w:r>
      <w:r w:rsidR="00456784" w:rsidRPr="00FE4CE9">
        <w:rPr>
          <w:rFonts w:cs="Arial"/>
          <w:b/>
          <w:sz w:val="20"/>
        </w:rPr>
        <w:t>699.860</w:t>
      </w:r>
      <w:r w:rsidRPr="00FE4CE9">
        <w:rPr>
          <w:rFonts w:cs="Arial"/>
          <w:b/>
          <w:sz w:val="20"/>
        </w:rPr>
        <w:t xml:space="preserve">,- </w:t>
      </w:r>
      <w:r w:rsidR="000D33E1" w:rsidRPr="00FE4CE9">
        <w:rPr>
          <w:rFonts w:cs="Arial"/>
          <w:b/>
          <w:sz w:val="20"/>
        </w:rPr>
        <w:t>Kč</w:t>
      </w:r>
      <w:bookmarkStart w:id="19" w:name="_Hlk7677974"/>
    </w:p>
    <w:p w14:paraId="54A63171" w14:textId="0E169132" w:rsidR="0055551F" w:rsidRPr="00FE4CE9" w:rsidRDefault="0055551F" w:rsidP="00936C9C">
      <w:pPr>
        <w:keepNext/>
        <w:tabs>
          <w:tab w:val="right" w:leader="dot" w:pos="10064"/>
        </w:tabs>
        <w:spacing w:before="180"/>
        <w:jc w:val="both"/>
        <w:rPr>
          <w:rFonts w:cs="Arial"/>
          <w:sz w:val="20"/>
        </w:rPr>
      </w:pPr>
      <w:r w:rsidRPr="00FE4CE9">
        <w:rPr>
          <w:rFonts w:cs="Arial"/>
          <w:sz w:val="20"/>
        </w:rPr>
        <w:t>Sleva za dobu trvání pojištění</w:t>
      </w:r>
      <w:r w:rsidR="00236485" w:rsidRPr="00FE4CE9">
        <w:rPr>
          <w:rFonts w:cs="Arial"/>
          <w:sz w:val="20"/>
        </w:rPr>
        <w:t xml:space="preserve"> </w:t>
      </w:r>
      <w:r w:rsidR="00F257D0" w:rsidRPr="00FE4CE9">
        <w:rPr>
          <w:rFonts w:cs="Arial"/>
          <w:sz w:val="20"/>
        </w:rPr>
        <w:t xml:space="preserve">20% </w:t>
      </w:r>
      <w:r w:rsidR="00236485" w:rsidRPr="00FE4CE9">
        <w:rPr>
          <w:rFonts w:cs="Arial"/>
          <w:sz w:val="20"/>
        </w:rPr>
        <w:t xml:space="preserve">činí </w:t>
      </w:r>
      <w:r w:rsidR="00236485" w:rsidRPr="00FE4CE9">
        <w:rPr>
          <w:rFonts w:cs="Arial"/>
          <w:sz w:val="20"/>
        </w:rPr>
        <w:tab/>
      </w:r>
      <w:r w:rsidR="00456784" w:rsidRPr="00FE4CE9">
        <w:rPr>
          <w:rFonts w:cs="Arial"/>
          <w:sz w:val="20"/>
        </w:rPr>
        <w:t>139.972,-</w:t>
      </w:r>
      <w:r w:rsidR="00F257D0" w:rsidRPr="00FE4CE9">
        <w:rPr>
          <w:rFonts w:cs="Arial"/>
          <w:sz w:val="20"/>
        </w:rPr>
        <w:t xml:space="preserve"> Kč</w:t>
      </w:r>
    </w:p>
    <w:p w14:paraId="4989FE39" w14:textId="2A44061A" w:rsidR="00236485" w:rsidRPr="00FE4CE9" w:rsidRDefault="00236485" w:rsidP="00936C9C">
      <w:pPr>
        <w:tabs>
          <w:tab w:val="right" w:leader="dot" w:pos="10064"/>
        </w:tabs>
        <w:spacing w:before="180"/>
        <w:jc w:val="both"/>
        <w:rPr>
          <w:rFonts w:cs="Arial"/>
          <w:b/>
          <w:sz w:val="20"/>
        </w:rPr>
      </w:pPr>
      <w:r w:rsidRPr="00FE4CE9">
        <w:rPr>
          <w:rFonts w:cs="Arial"/>
          <w:b/>
          <w:sz w:val="20"/>
        </w:rPr>
        <w:t>Celkové pojistné za sjednaná pojištění po slevách za jeden pojistný rok činí</w:t>
      </w:r>
      <w:r w:rsidRPr="00FE4CE9">
        <w:rPr>
          <w:rFonts w:cs="Arial"/>
          <w:b/>
          <w:sz w:val="20"/>
        </w:rPr>
        <w:tab/>
        <w:t xml:space="preserve"> </w:t>
      </w:r>
      <w:r w:rsidR="00456784" w:rsidRPr="00FE4CE9">
        <w:rPr>
          <w:rFonts w:cs="Arial"/>
          <w:b/>
          <w:sz w:val="20"/>
        </w:rPr>
        <w:t>559.888</w:t>
      </w:r>
      <w:r w:rsidRPr="00FE4CE9">
        <w:rPr>
          <w:rFonts w:cs="Arial"/>
          <w:b/>
          <w:sz w:val="20"/>
        </w:rPr>
        <w:t>,- Kč</w:t>
      </w:r>
    </w:p>
    <w:bookmarkEnd w:id="19"/>
    <w:p w14:paraId="5237E0C0" w14:textId="021569FF" w:rsidR="001367EC" w:rsidRPr="00FE4CE9" w:rsidRDefault="00541967" w:rsidP="005B60B9">
      <w:pPr>
        <w:keepNext/>
        <w:tabs>
          <w:tab w:val="left" w:pos="-1418"/>
        </w:tabs>
        <w:spacing w:before="120"/>
        <w:jc w:val="both"/>
        <w:rPr>
          <w:rFonts w:cs="Arial"/>
          <w:sz w:val="20"/>
        </w:rPr>
      </w:pPr>
      <w:r w:rsidRPr="00FE4CE9">
        <w:rPr>
          <w:rFonts w:cs="Arial"/>
          <w:b/>
          <w:sz w:val="20"/>
        </w:rPr>
        <w:t>2</w:t>
      </w:r>
      <w:r w:rsidRPr="00FE4CE9">
        <w:rPr>
          <w:rFonts w:cs="Arial"/>
          <w:sz w:val="20"/>
        </w:rPr>
        <w:t xml:space="preserve">.    </w:t>
      </w:r>
      <w:r w:rsidR="00FB2B5D" w:rsidRPr="00FE4CE9">
        <w:rPr>
          <w:rFonts w:cs="Arial"/>
          <w:sz w:val="20"/>
        </w:rPr>
        <w:t xml:space="preserve">Pojistné je sjednáno jako běžné. Pojistné období je </w:t>
      </w:r>
      <w:r w:rsidR="0055551F" w:rsidRPr="00FE4CE9">
        <w:rPr>
          <w:rFonts w:cs="Arial"/>
          <w:sz w:val="20"/>
        </w:rPr>
        <w:t>dvanáctim</w:t>
      </w:r>
      <w:r w:rsidR="00DC0113" w:rsidRPr="00FE4CE9">
        <w:rPr>
          <w:rFonts w:cs="Arial"/>
          <w:sz w:val="20"/>
        </w:rPr>
        <w:t>ěsíční</w:t>
      </w:r>
      <w:r w:rsidR="00FB2B5D" w:rsidRPr="00FE4CE9">
        <w:rPr>
          <w:rFonts w:cs="Arial"/>
          <w:sz w:val="20"/>
        </w:rPr>
        <w:t xml:space="preserve">. </w:t>
      </w:r>
    </w:p>
    <w:p w14:paraId="3F2E8E42" w14:textId="36FC1595" w:rsidR="0082630F" w:rsidRPr="00FE4CE9" w:rsidRDefault="0082630F" w:rsidP="00A5700D">
      <w:pPr>
        <w:pStyle w:val="Odstavecseseznamem"/>
        <w:tabs>
          <w:tab w:val="left" w:pos="-720"/>
        </w:tabs>
        <w:spacing w:after="0" w:line="240" w:lineRule="auto"/>
        <w:ind w:left="357"/>
        <w:contextualSpacing w:val="0"/>
        <w:jc w:val="both"/>
        <w:rPr>
          <w:rFonts w:ascii="Koop Office" w:hAnsi="Koop Office" w:cs="Arial"/>
          <w:sz w:val="20"/>
        </w:rPr>
      </w:pPr>
      <w:r w:rsidRPr="00FE4CE9">
        <w:rPr>
          <w:rFonts w:ascii="Koop Office" w:hAnsi="Koop Office" w:cs="Arial"/>
          <w:sz w:val="20"/>
        </w:rPr>
        <w:t>Nebude-</w:t>
      </w:r>
      <w:r w:rsidRPr="00FE4CE9">
        <w:rPr>
          <w:rFonts w:ascii="Koop Office" w:hAnsi="Koop Office" w:cs="Arial"/>
          <w:sz w:val="20"/>
          <w:szCs w:val="20"/>
        </w:rPr>
        <w:t xml:space="preserve">li </w:t>
      </w:r>
      <w:r w:rsidRPr="00FE4CE9">
        <w:rPr>
          <w:rFonts w:ascii="Koop Office" w:hAnsi="Koop Office" w:cs="Arial"/>
          <w:sz w:val="20"/>
        </w:rPr>
        <w:t xml:space="preserve">dodatkem </w:t>
      </w:r>
      <w:r w:rsidRPr="00FE4CE9">
        <w:rPr>
          <w:rFonts w:ascii="Koop Office" w:hAnsi="Koop Office"/>
          <w:spacing w:val="-2"/>
          <w:sz w:val="20"/>
        </w:rPr>
        <w:t>pojistné smlouvy stanoveno jinak, je p</w:t>
      </w:r>
      <w:r w:rsidRPr="00FE4CE9">
        <w:rPr>
          <w:rFonts w:ascii="Koop Office" w:hAnsi="Koop Office" w:cs="Arial"/>
          <w:sz w:val="20"/>
        </w:rPr>
        <w:t>ojistné v každém pojistném roce splatné k datům a v částkách takto:</w:t>
      </w:r>
    </w:p>
    <w:p w14:paraId="409F45EB" w14:textId="452B7F8C" w:rsidR="0082630F" w:rsidRPr="00FE4CE9" w:rsidRDefault="0082630F" w:rsidP="0082630F">
      <w:pPr>
        <w:tabs>
          <w:tab w:val="left" w:pos="-1560"/>
          <w:tab w:val="left" w:pos="-1418"/>
          <w:tab w:val="left" w:pos="3969"/>
        </w:tabs>
        <w:spacing w:before="60"/>
        <w:ind w:left="425"/>
        <w:jc w:val="both"/>
        <w:rPr>
          <w:rFonts w:cs="Arial"/>
          <w:b/>
          <w:sz w:val="20"/>
        </w:rPr>
      </w:pPr>
      <w:r w:rsidRPr="00FE4CE9">
        <w:rPr>
          <w:rFonts w:cs="Arial"/>
          <w:sz w:val="20"/>
        </w:rPr>
        <w:t xml:space="preserve">datum: </w:t>
      </w:r>
      <w:r w:rsidR="007F36FB" w:rsidRPr="00FE4CE9">
        <w:rPr>
          <w:rFonts w:cs="Arial"/>
          <w:b/>
          <w:sz w:val="20"/>
        </w:rPr>
        <w:t>01.0</w:t>
      </w:r>
      <w:r w:rsidR="00A072CF" w:rsidRPr="00FE4CE9">
        <w:rPr>
          <w:rFonts w:cs="Arial"/>
          <w:b/>
          <w:sz w:val="20"/>
        </w:rPr>
        <w:t>1</w:t>
      </w:r>
      <w:r w:rsidRPr="00FE4CE9">
        <w:rPr>
          <w:rFonts w:cs="Arial"/>
          <w:b/>
          <w:sz w:val="20"/>
        </w:rPr>
        <w:t>.</w:t>
      </w:r>
      <w:r w:rsidRPr="00FE4CE9">
        <w:rPr>
          <w:rFonts w:cs="Arial"/>
          <w:sz w:val="20"/>
        </w:rPr>
        <w:tab/>
        <w:t>částka:</w:t>
      </w:r>
      <w:r w:rsidR="00776019" w:rsidRPr="00FE4CE9">
        <w:rPr>
          <w:rFonts w:cs="Arial"/>
          <w:sz w:val="20"/>
        </w:rPr>
        <w:t xml:space="preserve"> </w:t>
      </w:r>
      <w:r w:rsidR="00456784" w:rsidRPr="00FE4CE9">
        <w:rPr>
          <w:rFonts w:cs="Arial"/>
          <w:b/>
          <w:bCs/>
          <w:sz w:val="20"/>
        </w:rPr>
        <w:t>139.972</w:t>
      </w:r>
      <w:r w:rsidRPr="00FE4CE9">
        <w:rPr>
          <w:rFonts w:cs="Arial"/>
          <w:b/>
          <w:sz w:val="20"/>
        </w:rPr>
        <w:t>,- Kč</w:t>
      </w:r>
    </w:p>
    <w:p w14:paraId="394A3159" w14:textId="6E1F98CD" w:rsidR="0082630F" w:rsidRPr="00FE4CE9" w:rsidRDefault="0082630F" w:rsidP="0082630F">
      <w:pPr>
        <w:tabs>
          <w:tab w:val="left" w:pos="-1560"/>
          <w:tab w:val="left" w:pos="-1418"/>
          <w:tab w:val="left" w:pos="3969"/>
        </w:tabs>
        <w:ind w:left="426"/>
        <w:jc w:val="both"/>
        <w:rPr>
          <w:rFonts w:cs="Arial"/>
          <w:b/>
          <w:sz w:val="20"/>
        </w:rPr>
      </w:pPr>
      <w:r w:rsidRPr="00FE4CE9">
        <w:rPr>
          <w:rFonts w:cs="Arial"/>
          <w:sz w:val="20"/>
        </w:rPr>
        <w:t xml:space="preserve">datum: </w:t>
      </w:r>
      <w:r w:rsidR="007F36FB" w:rsidRPr="00FE4CE9">
        <w:rPr>
          <w:rFonts w:cs="Arial"/>
          <w:b/>
          <w:sz w:val="20"/>
        </w:rPr>
        <w:t>01.</w:t>
      </w:r>
      <w:r w:rsidR="00A072CF" w:rsidRPr="00FE4CE9">
        <w:rPr>
          <w:rFonts w:cs="Arial"/>
          <w:b/>
          <w:sz w:val="20"/>
        </w:rPr>
        <w:t>04</w:t>
      </w:r>
      <w:r w:rsidRPr="00FE4CE9">
        <w:rPr>
          <w:rFonts w:cs="Arial"/>
          <w:b/>
          <w:sz w:val="20"/>
        </w:rPr>
        <w:t>.</w:t>
      </w:r>
      <w:r w:rsidRPr="00FE4CE9">
        <w:rPr>
          <w:rFonts w:cs="Arial"/>
          <w:sz w:val="20"/>
        </w:rPr>
        <w:tab/>
        <w:t>částka:</w:t>
      </w:r>
      <w:r w:rsidR="00D26F85" w:rsidRPr="00FE4CE9">
        <w:rPr>
          <w:rFonts w:cs="Arial"/>
          <w:sz w:val="20"/>
        </w:rPr>
        <w:t xml:space="preserve"> </w:t>
      </w:r>
      <w:r w:rsidR="00456784" w:rsidRPr="00FE4CE9">
        <w:rPr>
          <w:rFonts w:cs="Arial"/>
          <w:b/>
          <w:bCs/>
          <w:sz w:val="20"/>
        </w:rPr>
        <w:t>139.972</w:t>
      </w:r>
      <w:r w:rsidRPr="00FE4CE9">
        <w:rPr>
          <w:rFonts w:cs="Arial"/>
          <w:b/>
          <w:sz w:val="20"/>
        </w:rPr>
        <w:t>,- Kč</w:t>
      </w:r>
    </w:p>
    <w:p w14:paraId="6E53E92A" w14:textId="2514E000" w:rsidR="0082630F" w:rsidRPr="00FE4CE9" w:rsidRDefault="0082630F" w:rsidP="0082630F">
      <w:pPr>
        <w:tabs>
          <w:tab w:val="left" w:pos="-1560"/>
          <w:tab w:val="left" w:pos="-1418"/>
          <w:tab w:val="left" w:pos="3969"/>
        </w:tabs>
        <w:ind w:left="426"/>
        <w:jc w:val="both"/>
        <w:rPr>
          <w:rFonts w:cs="Arial"/>
          <w:b/>
          <w:sz w:val="20"/>
        </w:rPr>
      </w:pPr>
      <w:r w:rsidRPr="00FE4CE9">
        <w:rPr>
          <w:rFonts w:cs="Arial"/>
          <w:sz w:val="20"/>
        </w:rPr>
        <w:t xml:space="preserve">datum: </w:t>
      </w:r>
      <w:r w:rsidR="007F36FB" w:rsidRPr="00FE4CE9">
        <w:rPr>
          <w:rFonts w:cs="Arial"/>
          <w:b/>
          <w:sz w:val="20"/>
        </w:rPr>
        <w:t>01.0</w:t>
      </w:r>
      <w:r w:rsidR="00A072CF" w:rsidRPr="00FE4CE9">
        <w:rPr>
          <w:rFonts w:cs="Arial"/>
          <w:b/>
          <w:sz w:val="20"/>
        </w:rPr>
        <w:t>7</w:t>
      </w:r>
      <w:r w:rsidR="007F36FB" w:rsidRPr="00FE4CE9">
        <w:rPr>
          <w:rFonts w:cs="Arial"/>
          <w:b/>
          <w:sz w:val="20"/>
        </w:rPr>
        <w:t>.</w:t>
      </w:r>
      <w:r w:rsidRPr="00FE4CE9">
        <w:rPr>
          <w:rFonts w:cs="Arial"/>
          <w:sz w:val="20"/>
        </w:rPr>
        <w:tab/>
        <w:t>částka:</w:t>
      </w:r>
      <w:r w:rsidR="00D26F85" w:rsidRPr="00FE4CE9">
        <w:rPr>
          <w:rFonts w:cs="Arial"/>
          <w:sz w:val="20"/>
        </w:rPr>
        <w:t xml:space="preserve"> </w:t>
      </w:r>
      <w:r w:rsidR="00456784" w:rsidRPr="00FE4CE9">
        <w:rPr>
          <w:rFonts w:cs="Arial"/>
          <w:b/>
          <w:bCs/>
          <w:sz w:val="20"/>
        </w:rPr>
        <w:t>139.972</w:t>
      </w:r>
      <w:r w:rsidRPr="00FE4CE9">
        <w:rPr>
          <w:rFonts w:cs="Arial"/>
          <w:b/>
          <w:sz w:val="20"/>
        </w:rPr>
        <w:t>,- Kč</w:t>
      </w:r>
    </w:p>
    <w:p w14:paraId="012B0E68" w14:textId="793FD369" w:rsidR="00DC0113" w:rsidRPr="00E022B6" w:rsidRDefault="0082630F" w:rsidP="0082630F">
      <w:pPr>
        <w:tabs>
          <w:tab w:val="left" w:pos="-1560"/>
          <w:tab w:val="left" w:pos="-1418"/>
          <w:tab w:val="left" w:pos="3969"/>
        </w:tabs>
        <w:ind w:left="426"/>
        <w:jc w:val="both"/>
        <w:rPr>
          <w:rFonts w:cs="Arial"/>
          <w:b/>
          <w:sz w:val="20"/>
        </w:rPr>
      </w:pPr>
      <w:r w:rsidRPr="00E022B6">
        <w:rPr>
          <w:rFonts w:cs="Arial"/>
          <w:sz w:val="20"/>
        </w:rPr>
        <w:t xml:space="preserve">datum: </w:t>
      </w:r>
      <w:r w:rsidR="007F36FB" w:rsidRPr="00E022B6">
        <w:rPr>
          <w:rFonts w:cs="Arial"/>
          <w:b/>
          <w:sz w:val="20"/>
        </w:rPr>
        <w:t>01.</w:t>
      </w:r>
      <w:r w:rsidR="00A072CF" w:rsidRPr="00E022B6">
        <w:rPr>
          <w:rFonts w:cs="Arial"/>
          <w:b/>
          <w:sz w:val="20"/>
        </w:rPr>
        <w:t>10</w:t>
      </w:r>
      <w:r w:rsidRPr="00E022B6">
        <w:rPr>
          <w:rFonts w:cs="Arial"/>
          <w:b/>
          <w:sz w:val="20"/>
        </w:rPr>
        <w:t>.</w:t>
      </w:r>
      <w:r w:rsidRPr="00E022B6">
        <w:rPr>
          <w:rFonts w:cs="Arial"/>
          <w:sz w:val="20"/>
        </w:rPr>
        <w:tab/>
        <w:t>částka:</w:t>
      </w:r>
      <w:r w:rsidR="00D26F85" w:rsidRPr="00E022B6">
        <w:rPr>
          <w:rFonts w:cs="Arial"/>
          <w:sz w:val="20"/>
        </w:rPr>
        <w:t xml:space="preserve"> </w:t>
      </w:r>
      <w:r w:rsidR="00456784" w:rsidRPr="00E022B6">
        <w:rPr>
          <w:rFonts w:cs="Arial"/>
          <w:b/>
          <w:bCs/>
          <w:sz w:val="20"/>
        </w:rPr>
        <w:t>139.972</w:t>
      </w:r>
      <w:r w:rsidRPr="00E022B6">
        <w:rPr>
          <w:rFonts w:cs="Arial"/>
          <w:b/>
          <w:sz w:val="20"/>
        </w:rPr>
        <w:t>,- Kč</w:t>
      </w:r>
    </w:p>
    <w:p w14:paraId="067E3B77" w14:textId="5B350174" w:rsidR="009F1414" w:rsidRPr="00E022B6" w:rsidRDefault="009F1414" w:rsidP="00A40457">
      <w:pPr>
        <w:pStyle w:val="slovn-rove1-netun"/>
        <w:numPr>
          <w:ilvl w:val="0"/>
          <w:numId w:val="24"/>
        </w:numPr>
        <w:spacing w:before="120"/>
      </w:pPr>
      <w:r w:rsidRPr="00E022B6">
        <w:rPr>
          <w:rFonts w:cs="Arial"/>
        </w:rPr>
        <w:lastRenderedPageBreak/>
        <w:t xml:space="preserve">Pojistník je povinen uhradit pojistné v uvedené výši na účet </w:t>
      </w:r>
      <w:r w:rsidR="00231A5C" w:rsidRPr="00E022B6">
        <w:rPr>
          <w:rFonts w:cs="Arial"/>
        </w:rPr>
        <w:t>samostatného zprostředkovatele</w:t>
      </w:r>
      <w:r w:rsidRPr="00E022B6">
        <w:rPr>
          <w:rFonts w:cs="Arial"/>
        </w:rPr>
        <w:t xml:space="preserve"> </w:t>
      </w:r>
      <w:r w:rsidR="00E022B6">
        <w:rPr>
          <w:rFonts w:cs="Arial"/>
        </w:rPr>
        <w:t xml:space="preserve">                            </w:t>
      </w:r>
      <w:r w:rsidRPr="00E022B6">
        <w:rPr>
          <w:rFonts w:cs="Arial"/>
          <w:szCs w:val="20"/>
        </w:rPr>
        <w:t xml:space="preserve">č. ú. </w:t>
      </w:r>
      <w:r w:rsidR="007915CA">
        <w:t>xxxxxxxxxxxxxxxx</w:t>
      </w:r>
      <w:r w:rsidR="00A40457" w:rsidRPr="00E022B6">
        <w:t xml:space="preserve">, </w:t>
      </w:r>
      <w:r w:rsidRPr="00E022B6">
        <w:rPr>
          <w:rFonts w:cs="Arial"/>
          <w:szCs w:val="20"/>
        </w:rPr>
        <w:t xml:space="preserve">variabilní symbol: </w:t>
      </w:r>
      <w:r w:rsidR="00527A73" w:rsidRPr="00E022B6">
        <w:rPr>
          <w:rFonts w:cs="Arial"/>
          <w:szCs w:val="20"/>
        </w:rPr>
        <w:t>7721137587.</w:t>
      </w:r>
    </w:p>
    <w:p w14:paraId="5C3E2B6D" w14:textId="1D4FB214" w:rsidR="003F52E9" w:rsidRPr="00FE4CE9" w:rsidRDefault="00101054" w:rsidP="00322E6A">
      <w:pPr>
        <w:pStyle w:val="slovn-rove1-netun"/>
        <w:numPr>
          <w:ilvl w:val="0"/>
          <w:numId w:val="24"/>
        </w:numPr>
        <w:spacing w:before="120"/>
      </w:pPr>
      <w:r w:rsidRPr="00FE4CE9">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bookmarkEnd w:id="18"/>
    <w:p w14:paraId="5814D4E1" w14:textId="77777777" w:rsidR="000F692E" w:rsidRPr="00FE4CE9" w:rsidRDefault="000F692E" w:rsidP="000E639E">
      <w:pPr>
        <w:pStyle w:val="Nadpislnk"/>
        <w:rPr>
          <w:sz w:val="20"/>
          <w:szCs w:val="20"/>
        </w:rPr>
      </w:pPr>
      <w:r w:rsidRPr="00FE4CE9">
        <w:rPr>
          <w:sz w:val="20"/>
          <w:szCs w:val="20"/>
        </w:rPr>
        <w:t>Článek IV.</w:t>
      </w:r>
      <w:r w:rsidRPr="00FE4CE9">
        <w:rPr>
          <w:sz w:val="20"/>
          <w:szCs w:val="20"/>
        </w:rPr>
        <w:br/>
        <w:t>Hlášení škodných událostí</w:t>
      </w:r>
    </w:p>
    <w:p w14:paraId="35C159F6" w14:textId="00C7B72F" w:rsidR="00B3110E" w:rsidRPr="00FE4CE9" w:rsidRDefault="000F692E" w:rsidP="00B3110E">
      <w:pPr>
        <w:pStyle w:val="slovn-rove1-netunb"/>
        <w:spacing w:after="0"/>
        <w:rPr>
          <w:szCs w:val="20"/>
        </w:rPr>
      </w:pPr>
      <w:r w:rsidRPr="00FE4CE9">
        <w:t xml:space="preserve">Vznik škodné události je pojistník (pojištěný) povinen oznámit </w:t>
      </w:r>
      <w:r w:rsidR="00B3110E" w:rsidRPr="00FE4CE9">
        <w:rPr>
          <w:szCs w:val="20"/>
        </w:rPr>
        <w:t>bez zbytečného odkladu na jeden z níže uvedených kontaktních údajů:</w:t>
      </w:r>
    </w:p>
    <w:p w14:paraId="1BCAE569" w14:textId="55A504A3" w:rsidR="000F692E" w:rsidRPr="00FE4CE9" w:rsidRDefault="000F692E" w:rsidP="001E66E4">
      <w:pPr>
        <w:pStyle w:val="slovn-rove1-netunb"/>
        <w:numPr>
          <w:ilvl w:val="0"/>
          <w:numId w:val="0"/>
        </w:numPr>
        <w:spacing w:before="60" w:after="0"/>
        <w:ind w:left="425"/>
        <w:rPr>
          <w:szCs w:val="20"/>
        </w:rPr>
      </w:pPr>
      <w:r w:rsidRPr="00FE4CE9">
        <w:rPr>
          <w:szCs w:val="20"/>
        </w:rPr>
        <w:t>Kooperativa pojišťovna, a.s., Vienna Insurance Group</w:t>
      </w:r>
    </w:p>
    <w:p w14:paraId="51CFB53A" w14:textId="77777777" w:rsidR="000F692E" w:rsidRPr="00FE4CE9" w:rsidRDefault="000F692E" w:rsidP="000F692E">
      <w:pPr>
        <w:ind w:left="425"/>
        <w:rPr>
          <w:sz w:val="20"/>
          <w:szCs w:val="20"/>
        </w:rPr>
      </w:pPr>
      <w:r w:rsidRPr="00FE4CE9">
        <w:rPr>
          <w:sz w:val="20"/>
          <w:szCs w:val="20"/>
        </w:rPr>
        <w:t>CENTRUM ZÁKAZNICKÉ PODPORY</w:t>
      </w:r>
    </w:p>
    <w:p w14:paraId="286841DF" w14:textId="77777777" w:rsidR="000F692E" w:rsidRPr="00FE4CE9" w:rsidRDefault="000F692E" w:rsidP="000F692E">
      <w:pPr>
        <w:ind w:left="425"/>
        <w:rPr>
          <w:sz w:val="20"/>
          <w:szCs w:val="20"/>
        </w:rPr>
      </w:pPr>
      <w:r w:rsidRPr="00FE4CE9">
        <w:rPr>
          <w:sz w:val="20"/>
          <w:szCs w:val="20"/>
        </w:rPr>
        <w:t>Centrální podatelna</w:t>
      </w:r>
    </w:p>
    <w:p w14:paraId="42B3CCA5" w14:textId="77777777" w:rsidR="000F692E" w:rsidRPr="00FE4CE9" w:rsidRDefault="000F692E" w:rsidP="000F692E">
      <w:pPr>
        <w:ind w:left="425"/>
        <w:rPr>
          <w:sz w:val="20"/>
          <w:szCs w:val="20"/>
        </w:rPr>
      </w:pPr>
      <w:r w:rsidRPr="00FE4CE9">
        <w:rPr>
          <w:sz w:val="20"/>
          <w:szCs w:val="20"/>
        </w:rPr>
        <w:t>Brněnská 634</w:t>
      </w:r>
    </w:p>
    <w:p w14:paraId="06BEBE78" w14:textId="77777777" w:rsidR="000F692E" w:rsidRPr="00FE4CE9" w:rsidRDefault="000F692E" w:rsidP="000F692E">
      <w:pPr>
        <w:ind w:left="425"/>
        <w:rPr>
          <w:sz w:val="20"/>
          <w:szCs w:val="20"/>
        </w:rPr>
      </w:pPr>
      <w:r w:rsidRPr="00FE4CE9">
        <w:rPr>
          <w:sz w:val="20"/>
          <w:szCs w:val="20"/>
        </w:rPr>
        <w:t>664 42 Modřice</w:t>
      </w:r>
    </w:p>
    <w:p w14:paraId="5E9DC3FB" w14:textId="0F33B86E" w:rsidR="000F692E" w:rsidRPr="00FE4CE9" w:rsidRDefault="000F692E" w:rsidP="000F692E">
      <w:pPr>
        <w:ind w:left="425"/>
        <w:rPr>
          <w:sz w:val="20"/>
          <w:szCs w:val="20"/>
        </w:rPr>
      </w:pPr>
      <w:r w:rsidRPr="00FE4CE9">
        <w:rPr>
          <w:sz w:val="20"/>
          <w:szCs w:val="20"/>
        </w:rPr>
        <w:t xml:space="preserve">tel.: </w:t>
      </w:r>
      <w:r w:rsidR="007915CA">
        <w:rPr>
          <w:sz w:val="20"/>
          <w:szCs w:val="20"/>
        </w:rPr>
        <w:t>xxxxxxxx</w:t>
      </w:r>
    </w:p>
    <w:p w14:paraId="65744B79" w14:textId="06DCEF0E" w:rsidR="000F692E" w:rsidRPr="00FE4CE9" w:rsidRDefault="000F692E" w:rsidP="000F692E">
      <w:pPr>
        <w:ind w:left="425"/>
        <w:rPr>
          <w:sz w:val="20"/>
          <w:szCs w:val="20"/>
        </w:rPr>
      </w:pPr>
      <w:r w:rsidRPr="00FE4CE9">
        <w:rPr>
          <w:sz w:val="20"/>
          <w:szCs w:val="20"/>
        </w:rPr>
        <w:t xml:space="preserve">fax: </w:t>
      </w:r>
      <w:r w:rsidR="007915CA">
        <w:rPr>
          <w:sz w:val="20"/>
          <w:szCs w:val="20"/>
        </w:rPr>
        <w:t>xxxxxxxxxxx</w:t>
      </w:r>
    </w:p>
    <w:p w14:paraId="39805240" w14:textId="77777777" w:rsidR="00C47D55" w:rsidRPr="00FE4CE9" w:rsidRDefault="00C47D55" w:rsidP="00C47D55">
      <w:pPr>
        <w:pStyle w:val="slovn-rove1-netunb"/>
        <w:numPr>
          <w:ilvl w:val="0"/>
          <w:numId w:val="0"/>
        </w:numPr>
        <w:spacing w:before="0" w:after="0"/>
        <w:ind w:left="425"/>
        <w:rPr>
          <w:rStyle w:val="Odkaznakoment"/>
        </w:rPr>
      </w:pPr>
      <w:r w:rsidRPr="00FE4CE9">
        <w:t>datová schránka: n6tetn3</w:t>
      </w:r>
    </w:p>
    <w:p w14:paraId="0AE02D4E" w14:textId="5B2DB68F" w:rsidR="00C47D55" w:rsidRPr="00FE4CE9" w:rsidRDefault="000D0D2E" w:rsidP="00C47D55">
      <w:pPr>
        <w:pStyle w:val="slovn-rove1-netunb"/>
        <w:numPr>
          <w:ilvl w:val="0"/>
          <w:numId w:val="0"/>
        </w:numPr>
        <w:spacing w:before="0"/>
        <w:ind w:left="425"/>
      </w:pPr>
      <w:r w:rsidRPr="00FE4CE9">
        <w:t>www.koop.cz</w:t>
      </w:r>
    </w:p>
    <w:p w14:paraId="164A3148" w14:textId="73394B70" w:rsidR="001E66E4" w:rsidRPr="00FE4CE9" w:rsidRDefault="000F692E" w:rsidP="000064CA">
      <w:pPr>
        <w:pStyle w:val="slovn-rove1-netunb"/>
        <w:spacing w:after="0"/>
      </w:pPr>
      <w:r w:rsidRPr="00FE4CE9">
        <w:t xml:space="preserve">Na výzvu pojistitele je pojistník (pojištěný nebo jakákoliv jiná osoba) povinen oznámit vznik škodné události písemnou formou. </w:t>
      </w:r>
    </w:p>
    <w:p w14:paraId="23D3B5BE" w14:textId="3551983D" w:rsidR="00FB2B5D" w:rsidRPr="00FE4CE9" w:rsidRDefault="00FB2B5D" w:rsidP="00CC2735">
      <w:pPr>
        <w:spacing w:before="240"/>
        <w:jc w:val="center"/>
        <w:rPr>
          <w:rFonts w:cs="Arial"/>
          <w:b/>
          <w:bCs/>
          <w:sz w:val="20"/>
          <w:szCs w:val="20"/>
        </w:rPr>
      </w:pPr>
      <w:r w:rsidRPr="00FE4CE9">
        <w:rPr>
          <w:rFonts w:cs="Arial"/>
          <w:b/>
          <w:bCs/>
          <w:sz w:val="20"/>
          <w:szCs w:val="20"/>
        </w:rPr>
        <w:t>Článek V.</w:t>
      </w:r>
    </w:p>
    <w:p w14:paraId="0BF00195" w14:textId="7F0C09C9" w:rsidR="00FB2B5D" w:rsidRPr="00FE4CE9" w:rsidRDefault="00FB2B5D" w:rsidP="00006E30">
      <w:pPr>
        <w:jc w:val="center"/>
        <w:rPr>
          <w:rFonts w:cs="Arial"/>
          <w:b/>
          <w:bCs/>
          <w:sz w:val="20"/>
          <w:szCs w:val="20"/>
        </w:rPr>
      </w:pPr>
      <w:r w:rsidRPr="00FE4CE9">
        <w:rPr>
          <w:rFonts w:cs="Arial"/>
          <w:b/>
          <w:bCs/>
          <w:sz w:val="20"/>
          <w:szCs w:val="20"/>
        </w:rPr>
        <w:t>Zvláštní ujednání</w:t>
      </w:r>
    </w:p>
    <w:p w14:paraId="65B971B5" w14:textId="479A7E92" w:rsidR="00FC5F94" w:rsidRPr="00FE4CE9" w:rsidRDefault="00FC5F94" w:rsidP="00B725AD">
      <w:pPr>
        <w:tabs>
          <w:tab w:val="left" w:pos="-1418"/>
        </w:tabs>
        <w:spacing w:before="120"/>
        <w:rPr>
          <w:rFonts w:cs="Arial"/>
          <w:sz w:val="20"/>
          <w:szCs w:val="20"/>
          <w:u w:val="single"/>
        </w:rPr>
      </w:pPr>
      <w:r w:rsidRPr="00FE4CE9">
        <w:rPr>
          <w:rFonts w:cs="Arial"/>
          <w:sz w:val="20"/>
          <w:szCs w:val="20"/>
          <w:u w:val="single"/>
        </w:rPr>
        <w:t>Všeobecná část:</w:t>
      </w:r>
    </w:p>
    <w:p w14:paraId="22830CBD" w14:textId="13F9E271" w:rsidR="000B5275" w:rsidRPr="00FE4CE9" w:rsidRDefault="00D134D5" w:rsidP="000B5275">
      <w:pPr>
        <w:numPr>
          <w:ilvl w:val="0"/>
          <w:numId w:val="27"/>
        </w:numPr>
        <w:tabs>
          <w:tab w:val="left" w:pos="-1418"/>
        </w:tabs>
        <w:spacing w:before="120"/>
        <w:ind w:left="284" w:hanging="284"/>
        <w:jc w:val="both"/>
        <w:rPr>
          <w:rFonts w:cs="Arial"/>
          <w:sz w:val="20"/>
          <w:szCs w:val="20"/>
        </w:rPr>
      </w:pPr>
      <w:r w:rsidRPr="00FE4CE9">
        <w:rPr>
          <w:rFonts w:cs="Arial"/>
          <w:sz w:val="20"/>
          <w:szCs w:val="20"/>
          <w:u w:val="single"/>
        </w:rPr>
        <w:t>Ujednání o podpojištění</w:t>
      </w:r>
      <w:r w:rsidRPr="00FE4CE9">
        <w:rPr>
          <w:rFonts w:cs="Arial"/>
          <w:sz w:val="20"/>
          <w:szCs w:val="20"/>
        </w:rPr>
        <w:t xml:space="preserve"> - Ujednává se, že pokud</w:t>
      </w:r>
      <w:r w:rsidR="000B5275" w:rsidRPr="00FE4CE9">
        <w:rPr>
          <w:rFonts w:cs="Arial"/>
          <w:sz w:val="20"/>
          <w:szCs w:val="20"/>
        </w:rPr>
        <w:t xml:space="preserve"> pojistn</w:t>
      </w:r>
      <w:r w:rsidRPr="00FE4CE9">
        <w:rPr>
          <w:rFonts w:cs="Arial"/>
          <w:sz w:val="20"/>
          <w:szCs w:val="20"/>
        </w:rPr>
        <w:t>á</w:t>
      </w:r>
      <w:r w:rsidR="000B5275" w:rsidRPr="00FE4CE9">
        <w:rPr>
          <w:rFonts w:cs="Arial"/>
          <w:sz w:val="20"/>
          <w:szCs w:val="20"/>
        </w:rPr>
        <w:t xml:space="preserve"> částk</w:t>
      </w:r>
      <w:r w:rsidRPr="00FE4CE9">
        <w:rPr>
          <w:rFonts w:cs="Arial"/>
          <w:sz w:val="20"/>
          <w:szCs w:val="20"/>
        </w:rPr>
        <w:t>a předmětu pojištění v době pojistné události není nižší o více než 15% než jeho pojistná hodnota, pojišťovna pro toto pojištění neuplatní podpojištění.</w:t>
      </w:r>
      <w:r w:rsidR="000B5275" w:rsidRPr="00FE4CE9">
        <w:rPr>
          <w:rFonts w:cs="Arial"/>
          <w:sz w:val="20"/>
          <w:szCs w:val="20"/>
        </w:rPr>
        <w:t xml:space="preserve"> </w:t>
      </w:r>
    </w:p>
    <w:p w14:paraId="5B077AED" w14:textId="524B2A59" w:rsidR="00A734A0" w:rsidRPr="00FE4CE9" w:rsidRDefault="00A734A0" w:rsidP="000B5275">
      <w:pPr>
        <w:numPr>
          <w:ilvl w:val="0"/>
          <w:numId w:val="27"/>
        </w:numPr>
        <w:tabs>
          <w:tab w:val="left" w:pos="-1418"/>
        </w:tabs>
        <w:spacing w:before="120"/>
        <w:ind w:left="284" w:hanging="284"/>
        <w:jc w:val="both"/>
        <w:rPr>
          <w:rFonts w:cs="Arial"/>
          <w:sz w:val="20"/>
          <w:szCs w:val="20"/>
        </w:rPr>
      </w:pPr>
      <w:r w:rsidRPr="00FE4CE9">
        <w:rPr>
          <w:rFonts w:cs="Arial"/>
          <w:sz w:val="20"/>
          <w:szCs w:val="20"/>
          <w:u w:val="single"/>
        </w:rPr>
        <w:t>Ujednání o plnění pro věci pojištěné na 1. riziko</w:t>
      </w:r>
      <w:r w:rsidRPr="00FE4CE9">
        <w:rPr>
          <w:rFonts w:cs="Arial"/>
          <w:sz w:val="20"/>
          <w:szCs w:val="20"/>
        </w:rPr>
        <w:t xml:space="preserve"> </w:t>
      </w:r>
      <w:r w:rsidR="00F27E49" w:rsidRPr="00FE4CE9">
        <w:rPr>
          <w:rFonts w:cs="Arial"/>
          <w:sz w:val="20"/>
          <w:szCs w:val="20"/>
        </w:rPr>
        <w:t>-</w:t>
      </w:r>
      <w:r w:rsidRPr="00FE4CE9">
        <w:rPr>
          <w:rFonts w:cs="Arial"/>
          <w:sz w:val="20"/>
          <w:szCs w:val="20"/>
        </w:rPr>
        <w:t xml:space="preserve"> </w:t>
      </w:r>
      <w:r w:rsidR="00F27E49" w:rsidRPr="00FE4CE9">
        <w:rPr>
          <w:rFonts w:cs="Arial"/>
          <w:sz w:val="20"/>
          <w:szCs w:val="20"/>
        </w:rPr>
        <w:t>Není-li v této pojistné smlouvě uvedeno jinak, nebo není-li pojistné plnění upraveno v příslušných pojistných podmínkách, poskytne pojistitel pojistné plnění jako v případě pojištění na novou cenu.</w:t>
      </w:r>
    </w:p>
    <w:p w14:paraId="56584B4B" w14:textId="3E95BE3F" w:rsidR="000B5275" w:rsidRPr="00FE4CE9" w:rsidRDefault="00F27E49" w:rsidP="000B5275">
      <w:pPr>
        <w:numPr>
          <w:ilvl w:val="0"/>
          <w:numId w:val="27"/>
        </w:numPr>
        <w:tabs>
          <w:tab w:val="left" w:pos="-1418"/>
        </w:tabs>
        <w:spacing w:before="120"/>
        <w:ind w:left="284" w:hanging="284"/>
        <w:jc w:val="both"/>
        <w:rPr>
          <w:rFonts w:cs="Arial"/>
          <w:sz w:val="20"/>
          <w:szCs w:val="20"/>
        </w:rPr>
      </w:pPr>
      <w:r w:rsidRPr="00FE4CE9">
        <w:rPr>
          <w:rFonts w:cs="Arial"/>
          <w:sz w:val="20"/>
          <w:szCs w:val="20"/>
          <w:u w:val="single"/>
        </w:rPr>
        <w:t>Automatické pojištění nového majetku</w:t>
      </w:r>
      <w:r w:rsidRPr="00FE4CE9">
        <w:rPr>
          <w:rFonts w:cs="Arial"/>
          <w:sz w:val="20"/>
          <w:szCs w:val="20"/>
        </w:rPr>
        <w:t xml:space="preserve"> - Ujednává se, </w:t>
      </w:r>
      <w:r w:rsidR="00D963ED" w:rsidRPr="00FE4CE9">
        <w:rPr>
          <w:rFonts w:cs="Arial"/>
          <w:sz w:val="20"/>
          <w:szCs w:val="20"/>
        </w:rPr>
        <w:t xml:space="preserve">že veškerý nový majetek patřící svým charakterem do již pojištěného, který pojištěný nabude v průběhu pojistného roku, je automaticky zahrnut do pojištění okamžikem, kdy tento majetek přejde do vlastnictví pojištěného. Zvýší-li se tím pojistná částka o </w:t>
      </w:r>
      <w:r w:rsidR="00D963ED" w:rsidRPr="00FE4CE9">
        <w:rPr>
          <w:rFonts w:cs="Arial"/>
          <w:sz w:val="20"/>
          <w:szCs w:val="20"/>
        </w:rPr>
        <w:lastRenderedPageBreak/>
        <w:t>méně než 10%, nebude pojistitel požadovat doplatek pojistného. Pojištěný je povinen oznámit navýšení pojistných částek, pokud dojde ke zvýšení hodnoty pojištěných věcí v průběhu pojistného období o více než 10%. Pojistitel se zavazuje doúčtovat dodatečné pojistné vypočtené pojistnou sazbou použitou pro výpočet pojistného uvedeného v pojistné smlouvě.</w:t>
      </w:r>
    </w:p>
    <w:p w14:paraId="11B03E26" w14:textId="314CE151" w:rsidR="00BD535F" w:rsidRPr="00FE4CE9" w:rsidRDefault="00BD535F" w:rsidP="00BD535F">
      <w:pPr>
        <w:tabs>
          <w:tab w:val="left" w:pos="-1418"/>
        </w:tabs>
        <w:spacing w:before="120"/>
        <w:jc w:val="both"/>
        <w:rPr>
          <w:rFonts w:cs="Arial"/>
          <w:sz w:val="20"/>
          <w:szCs w:val="20"/>
        </w:rPr>
      </w:pPr>
    </w:p>
    <w:p w14:paraId="6D6CAC07" w14:textId="77777777" w:rsidR="00BD535F" w:rsidRPr="00FE4CE9" w:rsidRDefault="00BD535F" w:rsidP="00BD535F">
      <w:pPr>
        <w:tabs>
          <w:tab w:val="left" w:pos="-1418"/>
        </w:tabs>
        <w:spacing w:before="120"/>
        <w:jc w:val="both"/>
        <w:rPr>
          <w:rFonts w:cs="Arial"/>
          <w:sz w:val="20"/>
          <w:szCs w:val="20"/>
        </w:rPr>
      </w:pPr>
    </w:p>
    <w:p w14:paraId="1CA8CDF3" w14:textId="4FFC3048" w:rsidR="000B5275" w:rsidRPr="00FE4CE9" w:rsidRDefault="00654137" w:rsidP="000B5275">
      <w:pPr>
        <w:numPr>
          <w:ilvl w:val="0"/>
          <w:numId w:val="27"/>
        </w:numPr>
        <w:tabs>
          <w:tab w:val="left" w:pos="-1418"/>
        </w:tabs>
        <w:spacing w:before="120"/>
        <w:ind w:left="284" w:hanging="284"/>
        <w:jc w:val="both"/>
        <w:rPr>
          <w:rFonts w:cs="Arial"/>
          <w:sz w:val="20"/>
          <w:szCs w:val="20"/>
        </w:rPr>
      </w:pPr>
      <w:r w:rsidRPr="00FE4CE9">
        <w:rPr>
          <w:rFonts w:cs="Arial"/>
          <w:sz w:val="20"/>
          <w:szCs w:val="20"/>
          <w:u w:val="single"/>
        </w:rPr>
        <w:t>Jedna spoluúčast</w:t>
      </w:r>
      <w:r w:rsidRPr="00FE4CE9">
        <w:rPr>
          <w:rFonts w:cs="Arial"/>
          <w:sz w:val="20"/>
          <w:szCs w:val="20"/>
        </w:rPr>
        <w:t xml:space="preserve"> - V</w:t>
      </w:r>
      <w:r w:rsidR="000B5275" w:rsidRPr="00FE4CE9">
        <w:rPr>
          <w:rFonts w:cs="Arial"/>
          <w:sz w:val="20"/>
          <w:szCs w:val="20"/>
        </w:rPr>
        <w:t xml:space="preserve"> případě pojistné události na </w:t>
      </w:r>
      <w:r w:rsidR="00105AAF" w:rsidRPr="00FE4CE9">
        <w:rPr>
          <w:rFonts w:cs="Arial"/>
          <w:sz w:val="20"/>
          <w:szCs w:val="20"/>
        </w:rPr>
        <w:t>více předmětech pojištění současně z téže příčiny se od celkové výše pojistného plnění za pojistnou událost o</w:t>
      </w:r>
      <w:r w:rsidR="000B5275" w:rsidRPr="00FE4CE9">
        <w:rPr>
          <w:rFonts w:cs="Arial"/>
          <w:sz w:val="20"/>
          <w:szCs w:val="20"/>
        </w:rPr>
        <w:t>deč</w:t>
      </w:r>
      <w:r w:rsidR="00105AAF" w:rsidRPr="00FE4CE9">
        <w:rPr>
          <w:rFonts w:cs="Arial"/>
          <w:sz w:val="20"/>
          <w:szCs w:val="20"/>
        </w:rPr>
        <w:t>ítá</w:t>
      </w:r>
      <w:r w:rsidR="000B5275" w:rsidRPr="00FE4CE9">
        <w:rPr>
          <w:rFonts w:cs="Arial"/>
          <w:sz w:val="20"/>
          <w:szCs w:val="20"/>
        </w:rPr>
        <w:t xml:space="preserve"> pouze </w:t>
      </w:r>
      <w:r w:rsidR="00105AAF" w:rsidRPr="00FE4CE9">
        <w:rPr>
          <w:rFonts w:cs="Arial"/>
          <w:sz w:val="20"/>
          <w:szCs w:val="20"/>
        </w:rPr>
        <w:t>ta</w:t>
      </w:r>
      <w:r w:rsidR="000B5275" w:rsidRPr="00FE4CE9">
        <w:rPr>
          <w:rFonts w:cs="Arial"/>
          <w:sz w:val="20"/>
          <w:szCs w:val="20"/>
        </w:rPr>
        <w:t xml:space="preserve"> spoluúčast, </w:t>
      </w:r>
      <w:r w:rsidR="00105AAF" w:rsidRPr="00FE4CE9">
        <w:rPr>
          <w:rFonts w:cs="Arial"/>
          <w:sz w:val="20"/>
          <w:szCs w:val="20"/>
        </w:rPr>
        <w:t>která je největší ze všech spoluúčastí sjednaných pro každý předmět pojištění postižený touto pojistnou událostí, pokud není pro pojištěného výhodnější odečtení spoluúčastí z jednotlivých předmětných pojištění.</w:t>
      </w:r>
    </w:p>
    <w:p w14:paraId="04E6BD0A" w14:textId="44B7296B" w:rsidR="00A37260" w:rsidRPr="00FE4CE9" w:rsidRDefault="00A37260" w:rsidP="000B5275">
      <w:pPr>
        <w:numPr>
          <w:ilvl w:val="0"/>
          <w:numId w:val="27"/>
        </w:numPr>
        <w:tabs>
          <w:tab w:val="left" w:pos="-1418"/>
        </w:tabs>
        <w:spacing w:before="120"/>
        <w:ind w:left="284" w:hanging="284"/>
        <w:jc w:val="both"/>
        <w:rPr>
          <w:rFonts w:cs="Arial"/>
          <w:sz w:val="20"/>
          <w:szCs w:val="20"/>
          <w:u w:val="single"/>
        </w:rPr>
      </w:pPr>
      <w:r w:rsidRPr="00FE4CE9">
        <w:rPr>
          <w:rFonts w:cs="Arial"/>
          <w:sz w:val="20"/>
          <w:szCs w:val="20"/>
          <w:u w:val="single"/>
        </w:rPr>
        <w:t>Zachraňovací náklady</w:t>
      </w:r>
      <w:r w:rsidRPr="00FE4CE9">
        <w:rPr>
          <w:rFonts w:cs="Arial"/>
          <w:sz w:val="20"/>
          <w:szCs w:val="20"/>
        </w:rPr>
        <w:t xml:space="preserve"> </w:t>
      </w:r>
      <w:r w:rsidR="00385550" w:rsidRPr="00FE4CE9">
        <w:rPr>
          <w:rFonts w:cs="Arial"/>
          <w:sz w:val="20"/>
          <w:szCs w:val="20"/>
        </w:rPr>
        <w:t xml:space="preserve">- </w:t>
      </w:r>
      <w:r w:rsidR="00654137" w:rsidRPr="00FE4CE9">
        <w:rPr>
          <w:rFonts w:cs="Arial"/>
          <w:sz w:val="20"/>
          <w:szCs w:val="20"/>
        </w:rPr>
        <w:t>P</w:t>
      </w:r>
      <w:r w:rsidR="00385550" w:rsidRPr="00FE4CE9">
        <w:rPr>
          <w:rFonts w:cs="Arial"/>
          <w:sz w:val="20"/>
          <w:szCs w:val="20"/>
        </w:rPr>
        <w:t xml:space="preserve">ojištění sjednané touto pojistnou smlouvou se vztahuje také na zachraňovací náklady ve smyslu zákona č. 89/2012 Sb., a to až do výše 10% maximální možné škody na věci stanovené pro tuto pojistnou smlouvu, nebo do výše 10% základního limitu pojistného plnění pro pojištění odpovědnosti, není-li v pojistných podmínkách, smluvních ujednáních či pojistné smlouvě uveden limit vyšší; zachraňovací náklady na záchranu života nebo zdraví osob jsou hrazeny do výše maximální možné škody na věci stanoveném pro tuto pojistnou smlouvu, nebo do plné výše pojistné částky pro příslušný soubor, podle toho, která hodnota je vyšší; v případě pojištění odpovědnosti jsou zachraňovací náklady na záchranu života nebo zdraví osob hrazeny do plné výše základního limitu pojistného plnění. </w:t>
      </w:r>
    </w:p>
    <w:p w14:paraId="5FB666CC" w14:textId="7F7AA2FD" w:rsidR="00654137" w:rsidRPr="00FE4CE9" w:rsidRDefault="00654137" w:rsidP="000B5275">
      <w:pPr>
        <w:numPr>
          <w:ilvl w:val="0"/>
          <w:numId w:val="27"/>
        </w:numPr>
        <w:tabs>
          <w:tab w:val="left" w:pos="-1418"/>
        </w:tabs>
        <w:spacing w:before="120"/>
        <w:ind w:left="284" w:hanging="284"/>
        <w:jc w:val="both"/>
        <w:rPr>
          <w:rFonts w:cs="Arial"/>
          <w:sz w:val="20"/>
          <w:szCs w:val="20"/>
          <w:u w:val="single"/>
        </w:rPr>
      </w:pPr>
      <w:r w:rsidRPr="00FE4CE9">
        <w:rPr>
          <w:rFonts w:cs="Arial"/>
          <w:sz w:val="20"/>
          <w:szCs w:val="20"/>
          <w:u w:val="single"/>
        </w:rPr>
        <w:t>Pojistný zájem</w:t>
      </w:r>
      <w:r w:rsidRPr="00FE4CE9">
        <w:rPr>
          <w:rFonts w:cs="Arial"/>
          <w:sz w:val="20"/>
          <w:szCs w:val="20"/>
        </w:rPr>
        <w:t xml:space="preserve"> - Pojistitel na základě jemu dostupných informací získaných v souvislosti s uzavíráním pojistné smlouvy považuje pojistný zájem pojistníka za prokázaný.</w:t>
      </w:r>
    </w:p>
    <w:p w14:paraId="372D3B85" w14:textId="4CFAF053" w:rsidR="00B725AD" w:rsidRPr="00FE4CE9" w:rsidRDefault="00873A1A" w:rsidP="00B725AD">
      <w:pPr>
        <w:tabs>
          <w:tab w:val="left" w:pos="-1418"/>
        </w:tabs>
        <w:spacing w:before="120"/>
        <w:rPr>
          <w:rFonts w:cs="Arial"/>
          <w:sz w:val="20"/>
          <w:szCs w:val="20"/>
          <w:u w:val="single"/>
        </w:rPr>
      </w:pPr>
      <w:r w:rsidRPr="00FE4CE9">
        <w:rPr>
          <w:rFonts w:cs="Arial"/>
          <w:sz w:val="20"/>
          <w:szCs w:val="20"/>
          <w:u w:val="single"/>
        </w:rPr>
        <w:t>Ž</w:t>
      </w:r>
      <w:r w:rsidR="00B725AD" w:rsidRPr="00FE4CE9">
        <w:rPr>
          <w:rFonts w:cs="Arial"/>
          <w:sz w:val="20"/>
          <w:szCs w:val="20"/>
          <w:u w:val="single"/>
        </w:rPr>
        <w:t>ivelní pojištění:</w:t>
      </w:r>
    </w:p>
    <w:p w14:paraId="3C041E59" w14:textId="29F64664" w:rsidR="00807A42" w:rsidRPr="00FE4CE9" w:rsidRDefault="00807A42" w:rsidP="00147636">
      <w:pPr>
        <w:numPr>
          <w:ilvl w:val="0"/>
          <w:numId w:val="26"/>
        </w:numPr>
        <w:tabs>
          <w:tab w:val="left" w:pos="-1418"/>
        </w:tabs>
        <w:spacing w:before="120"/>
        <w:ind w:left="284" w:hanging="284"/>
        <w:jc w:val="both"/>
        <w:rPr>
          <w:rFonts w:cs="Arial"/>
          <w:sz w:val="20"/>
          <w:szCs w:val="20"/>
          <w:u w:val="single"/>
        </w:rPr>
      </w:pPr>
      <w:r w:rsidRPr="00FE4CE9">
        <w:rPr>
          <w:rFonts w:cs="Arial"/>
          <w:sz w:val="20"/>
          <w:szCs w:val="20"/>
        </w:rPr>
        <w:t xml:space="preserve">Ujednává se, že se ruší ustanovení čl. 1 odst. 7) a 8), čl. 3 odst. </w:t>
      </w:r>
      <w:r w:rsidR="003033C3" w:rsidRPr="00FE4CE9">
        <w:rPr>
          <w:rFonts w:cs="Arial"/>
          <w:sz w:val="20"/>
          <w:szCs w:val="20"/>
        </w:rPr>
        <w:t xml:space="preserve">4) a </w:t>
      </w:r>
      <w:r w:rsidRPr="00FE4CE9">
        <w:rPr>
          <w:rFonts w:cs="Arial"/>
          <w:sz w:val="20"/>
          <w:szCs w:val="20"/>
        </w:rPr>
        <w:t>5), čl. 6 odst. 3) a čl. 9 ZPP P-150/14.</w:t>
      </w:r>
    </w:p>
    <w:p w14:paraId="3B31D4BA" w14:textId="6AA6F6DB" w:rsidR="00932707" w:rsidRPr="00FE4CE9" w:rsidRDefault="00932707" w:rsidP="00147636">
      <w:pPr>
        <w:numPr>
          <w:ilvl w:val="0"/>
          <w:numId w:val="26"/>
        </w:numPr>
        <w:tabs>
          <w:tab w:val="left" w:pos="-1418"/>
        </w:tabs>
        <w:spacing w:before="120"/>
        <w:ind w:left="284" w:hanging="284"/>
        <w:jc w:val="both"/>
        <w:rPr>
          <w:rFonts w:cs="Arial"/>
          <w:sz w:val="20"/>
          <w:szCs w:val="20"/>
          <w:u w:val="single"/>
        </w:rPr>
      </w:pPr>
      <w:r w:rsidRPr="00FE4CE9">
        <w:rPr>
          <w:rFonts w:cs="Arial"/>
          <w:sz w:val="20"/>
          <w:szCs w:val="20"/>
          <w:u w:val="single"/>
        </w:rPr>
        <w:t>Atmosférické srážky</w:t>
      </w:r>
      <w:r w:rsidRPr="00FE4CE9">
        <w:rPr>
          <w:rFonts w:cs="Arial"/>
          <w:sz w:val="20"/>
          <w:szCs w:val="20"/>
        </w:rPr>
        <w:t xml:space="preserve"> - Sjednává se pojištění náhlého a </w:t>
      </w:r>
      <w:r w:rsidR="005D5D3C" w:rsidRPr="00FE4CE9">
        <w:rPr>
          <w:rFonts w:cs="Arial"/>
          <w:sz w:val="20"/>
          <w:szCs w:val="20"/>
        </w:rPr>
        <w:t>nepředvídatelného působení atmosférických srážek, které vnikly nebo prosákly do pojištěné budovy a způsobily poškození nebo zničení pojištěné věci. Atmosférickými srážkami se pro účely tohoto pojištění rozumí voda z přívalového deště, z tajícího sněhu nebo ledu. Pojištění se však nevztahuje na škody způsobené v důsledku vniknutí srážkové vody do pojištěného prostoru nedostatečně uzavřenými okny, dveřmi nebo jinými otvory. Pojištění se dále nevztahuje na škody vzniklé v důsledku špatného technického stavu budovy (např. chybějící nebo neúplná střešní krytina, chybějící nebo nefunkční okno, dveře, resp. jiná otvorová výplň), na škody vzniklé v souvislosti s tím, že na pojištěné budově byly prováděny stavební práce a na škody vzniklé působením vlhkosti, hub a plísní. Pro posouzení, zda se jednalo o přívalový déšť, je rozhodující stanovisko Českého hydrometeorologického ústavu (ČHMÚ).</w:t>
      </w:r>
    </w:p>
    <w:p w14:paraId="15608C3E" w14:textId="5B850175" w:rsidR="00932707" w:rsidRPr="00FE4CE9" w:rsidRDefault="000A0EE4" w:rsidP="00147636">
      <w:pPr>
        <w:numPr>
          <w:ilvl w:val="0"/>
          <w:numId w:val="26"/>
        </w:numPr>
        <w:tabs>
          <w:tab w:val="left" w:pos="-1418"/>
        </w:tabs>
        <w:spacing w:before="120"/>
        <w:ind w:left="284" w:hanging="284"/>
        <w:jc w:val="both"/>
        <w:rPr>
          <w:rFonts w:cs="Arial"/>
          <w:sz w:val="20"/>
          <w:szCs w:val="20"/>
          <w:u w:val="single"/>
        </w:rPr>
      </w:pPr>
      <w:r w:rsidRPr="00FE4CE9">
        <w:rPr>
          <w:rFonts w:cs="Arial"/>
          <w:sz w:val="20"/>
          <w:szCs w:val="20"/>
          <w:u w:val="single"/>
        </w:rPr>
        <w:t>Voda vytékající z vodovodního zařízení - zpětné vystoupání vody</w:t>
      </w:r>
      <w:r w:rsidRPr="00FE4CE9">
        <w:rPr>
          <w:rFonts w:cs="Arial"/>
          <w:sz w:val="20"/>
          <w:szCs w:val="20"/>
        </w:rPr>
        <w:t xml:space="preserve"> - Ujednává se,  že za vodu vytékající z vodovodních zařízení se považuje i voda vystupující z odpadních potrubí a kanalizace v důsledku nehromadění vod z atmosférických srážek.</w:t>
      </w:r>
    </w:p>
    <w:p w14:paraId="1822EB45" w14:textId="5C8C32D8" w:rsidR="00271C91" w:rsidRPr="00FE4CE9" w:rsidRDefault="00266F10" w:rsidP="00271C91">
      <w:pPr>
        <w:tabs>
          <w:tab w:val="right" w:leader="dot" w:pos="7088"/>
        </w:tabs>
        <w:spacing w:before="120"/>
        <w:rPr>
          <w:b/>
          <w:sz w:val="20"/>
          <w:szCs w:val="20"/>
        </w:rPr>
      </w:pPr>
      <w:r w:rsidRPr="00FE4CE9">
        <w:rPr>
          <w:rFonts w:cs="Arial"/>
          <w:sz w:val="20"/>
          <w:szCs w:val="20"/>
          <w:u w:val="single"/>
        </w:rPr>
        <w:t>Odcizení</w:t>
      </w:r>
      <w:r w:rsidR="00271C91" w:rsidRPr="00FE4CE9">
        <w:rPr>
          <w:rFonts w:cs="Arial"/>
          <w:sz w:val="20"/>
          <w:szCs w:val="20"/>
          <w:u w:val="single"/>
        </w:rPr>
        <w:t>:</w:t>
      </w:r>
    </w:p>
    <w:p w14:paraId="2D45BAAB" w14:textId="14324763" w:rsidR="00080988" w:rsidRPr="00FE4CE9" w:rsidRDefault="00080988" w:rsidP="00197CB4">
      <w:pPr>
        <w:numPr>
          <w:ilvl w:val="0"/>
          <w:numId w:val="30"/>
        </w:numPr>
        <w:tabs>
          <w:tab w:val="left" w:pos="-1418"/>
        </w:tabs>
        <w:spacing w:before="120"/>
        <w:ind w:left="284" w:hanging="284"/>
        <w:jc w:val="both"/>
        <w:rPr>
          <w:sz w:val="20"/>
          <w:szCs w:val="20"/>
        </w:rPr>
      </w:pPr>
      <w:r w:rsidRPr="00FE4CE9">
        <w:rPr>
          <w:sz w:val="20"/>
          <w:szCs w:val="20"/>
        </w:rPr>
        <w:lastRenderedPageBreak/>
        <w:t xml:space="preserve">Ujednává se, že </w:t>
      </w:r>
      <w:r w:rsidR="00922E34" w:rsidRPr="00FE4CE9">
        <w:rPr>
          <w:sz w:val="20"/>
          <w:szCs w:val="20"/>
        </w:rPr>
        <w:t xml:space="preserve">se za odpovídající způsob zabezpečení peněz a cenností považuje i umístění pojištěných peněz a cenností v trezoru II. bezpečnostní třídy </w:t>
      </w:r>
      <w:r w:rsidR="00807F1B" w:rsidRPr="00FE4CE9">
        <w:rPr>
          <w:sz w:val="20"/>
          <w:szCs w:val="20"/>
        </w:rPr>
        <w:t>dle EN 1143-1. Trezor je umístěn v místnosti s plnými dveřmi a bezpečnostním zámkem, okna jsou opatřena bezpečnostní fólií, v místnosti je nainstalována EZS s vývodem na pult Policie ČR.</w:t>
      </w:r>
    </w:p>
    <w:p w14:paraId="24D24119" w14:textId="7EE61F44" w:rsidR="00CE26BB" w:rsidRPr="00FE4CE9" w:rsidRDefault="00807F1B" w:rsidP="00CE26BB">
      <w:pPr>
        <w:numPr>
          <w:ilvl w:val="0"/>
          <w:numId w:val="30"/>
        </w:numPr>
        <w:tabs>
          <w:tab w:val="left" w:pos="-1418"/>
        </w:tabs>
        <w:spacing w:before="120"/>
        <w:ind w:left="284" w:hanging="284"/>
        <w:jc w:val="both"/>
        <w:rPr>
          <w:sz w:val="20"/>
          <w:szCs w:val="20"/>
        </w:rPr>
      </w:pPr>
      <w:r w:rsidRPr="00FE4CE9">
        <w:rPr>
          <w:sz w:val="20"/>
          <w:szCs w:val="20"/>
        </w:rPr>
        <w:t>Je-li součástí (podmínkou) zabezpečení fyzická ostraha, pak tato nebude ozbrojena nabitou služební krátkou palnou zbraní. Dále se ujednává, že za obranný prostředek se pro účely této pojistné smlouvy považuje obranný sprej.</w:t>
      </w:r>
    </w:p>
    <w:p w14:paraId="4D0AE0C7" w14:textId="20A89DF4" w:rsidR="00285DDE" w:rsidRPr="00FE4CE9" w:rsidRDefault="00285DDE" w:rsidP="00266F10">
      <w:pPr>
        <w:tabs>
          <w:tab w:val="right" w:leader="dot" w:pos="7088"/>
        </w:tabs>
        <w:spacing w:before="120"/>
        <w:rPr>
          <w:rFonts w:cs="Arial"/>
          <w:sz w:val="20"/>
          <w:szCs w:val="20"/>
          <w:u w:val="single"/>
        </w:rPr>
      </w:pPr>
      <w:r w:rsidRPr="00FE4CE9">
        <w:rPr>
          <w:rFonts w:cs="Arial"/>
          <w:sz w:val="20"/>
          <w:szCs w:val="20"/>
          <w:u w:val="single"/>
        </w:rPr>
        <w:t>Bonifikace:</w:t>
      </w:r>
    </w:p>
    <w:p w14:paraId="505EE1FF" w14:textId="2F6F3E1E" w:rsidR="008869BF" w:rsidRPr="00FE4CE9" w:rsidRDefault="008869BF" w:rsidP="008869BF">
      <w:pPr>
        <w:pStyle w:val="slovn-rove1-netunb"/>
        <w:numPr>
          <w:ilvl w:val="0"/>
          <w:numId w:val="17"/>
        </w:numPr>
        <w:tabs>
          <w:tab w:val="clear" w:pos="425"/>
          <w:tab w:val="num" w:pos="284"/>
        </w:tabs>
        <w:spacing w:after="0"/>
        <w:ind w:left="284" w:hanging="284"/>
        <w:rPr>
          <w:szCs w:val="20"/>
        </w:rPr>
      </w:pPr>
      <w:r w:rsidRPr="00FE4CE9">
        <w:rPr>
          <w:szCs w:val="20"/>
        </w:rPr>
        <w:t>Pojistitel poskytne pojistníkovi bonifikaci ve smyslu Doložky DOB106 - Bonifikace - Vymezení podmínek (1401).</w:t>
      </w:r>
    </w:p>
    <w:p w14:paraId="6310D857" w14:textId="5DD66139" w:rsidR="008869BF" w:rsidRPr="00FE4CE9" w:rsidRDefault="008869BF" w:rsidP="008869BF">
      <w:pPr>
        <w:keepNext/>
        <w:tabs>
          <w:tab w:val="num" w:pos="284"/>
        </w:tabs>
        <w:spacing w:after="120"/>
        <w:ind w:left="284" w:hanging="284"/>
        <w:rPr>
          <w:sz w:val="20"/>
          <w:szCs w:val="20"/>
        </w:rPr>
      </w:pPr>
      <w:r w:rsidRPr="00FE4CE9">
        <w:rPr>
          <w:sz w:val="20"/>
          <w:szCs w:val="20"/>
        </w:rPr>
        <w:tab/>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1848603E" w14:textId="77777777" w:rsidR="008869BF" w:rsidRPr="00FE4CE9" w:rsidRDefault="008869BF" w:rsidP="008869BF">
      <w:pPr>
        <w:tabs>
          <w:tab w:val="num" w:pos="284"/>
          <w:tab w:val="right" w:pos="7088"/>
        </w:tabs>
        <w:spacing w:before="120"/>
        <w:rPr>
          <w:sz w:val="20"/>
          <w:szCs w:val="20"/>
        </w:rPr>
      </w:pPr>
      <w:r w:rsidRPr="00FE4CE9">
        <w:rPr>
          <w:sz w:val="20"/>
          <w:szCs w:val="20"/>
        </w:rPr>
        <w:tab/>
        <w:t>Škodný průběh</w:t>
      </w:r>
      <w:r w:rsidRPr="00FE4CE9">
        <w:rPr>
          <w:sz w:val="20"/>
          <w:szCs w:val="20"/>
        </w:rPr>
        <w:tab/>
        <w:t>výše bonifikace</w:t>
      </w:r>
    </w:p>
    <w:p w14:paraId="2BA0EDD0" w14:textId="4BC0F6E1" w:rsidR="008869BF" w:rsidRPr="00FE4CE9" w:rsidRDefault="008869BF" w:rsidP="008869BF">
      <w:pPr>
        <w:tabs>
          <w:tab w:val="num" w:pos="284"/>
          <w:tab w:val="right" w:leader="dot" w:pos="7088"/>
        </w:tabs>
        <w:rPr>
          <w:sz w:val="20"/>
          <w:szCs w:val="20"/>
        </w:rPr>
      </w:pPr>
      <w:r w:rsidRPr="00FE4CE9">
        <w:rPr>
          <w:sz w:val="20"/>
          <w:szCs w:val="20"/>
        </w:rPr>
        <w:tab/>
        <w:t xml:space="preserve">do </w:t>
      </w:r>
      <w:r w:rsidR="00A40457" w:rsidRPr="00FE4CE9">
        <w:rPr>
          <w:sz w:val="20"/>
          <w:szCs w:val="20"/>
        </w:rPr>
        <w:t xml:space="preserve">0 </w:t>
      </w:r>
      <w:r w:rsidRPr="00FE4CE9">
        <w:rPr>
          <w:sz w:val="20"/>
          <w:szCs w:val="20"/>
        </w:rPr>
        <w:t>%</w:t>
      </w:r>
      <w:r w:rsidRPr="00FE4CE9">
        <w:rPr>
          <w:sz w:val="20"/>
          <w:szCs w:val="20"/>
        </w:rPr>
        <w:tab/>
      </w:r>
      <w:r w:rsidR="00A40457" w:rsidRPr="00FE4CE9">
        <w:rPr>
          <w:sz w:val="20"/>
          <w:szCs w:val="20"/>
        </w:rPr>
        <w:t xml:space="preserve">15 </w:t>
      </w:r>
      <w:r w:rsidRPr="00FE4CE9">
        <w:rPr>
          <w:sz w:val="20"/>
          <w:szCs w:val="20"/>
        </w:rPr>
        <w:t>%</w:t>
      </w:r>
    </w:p>
    <w:p w14:paraId="06B88B13" w14:textId="44CBE2EA" w:rsidR="00A40457" w:rsidRPr="00FE4CE9" w:rsidRDefault="008869BF" w:rsidP="00A40457">
      <w:pPr>
        <w:tabs>
          <w:tab w:val="num" w:pos="284"/>
          <w:tab w:val="right" w:leader="dot" w:pos="7088"/>
        </w:tabs>
        <w:rPr>
          <w:sz w:val="20"/>
          <w:szCs w:val="20"/>
        </w:rPr>
      </w:pPr>
      <w:r w:rsidRPr="00FE4CE9">
        <w:rPr>
          <w:sz w:val="20"/>
          <w:szCs w:val="20"/>
        </w:rPr>
        <w:tab/>
      </w:r>
      <w:r w:rsidR="00A40457" w:rsidRPr="00FE4CE9">
        <w:rPr>
          <w:sz w:val="20"/>
          <w:szCs w:val="20"/>
        </w:rPr>
        <w:t>do 10 %</w:t>
      </w:r>
      <w:r w:rsidR="00A40457" w:rsidRPr="00FE4CE9">
        <w:rPr>
          <w:sz w:val="20"/>
          <w:szCs w:val="20"/>
        </w:rPr>
        <w:tab/>
        <w:t>10 %</w:t>
      </w:r>
    </w:p>
    <w:p w14:paraId="7FC04D0A" w14:textId="6B1DDE71" w:rsidR="00285DDE" w:rsidRPr="00FE4CE9" w:rsidRDefault="00A40457" w:rsidP="00A40457">
      <w:pPr>
        <w:tabs>
          <w:tab w:val="num" w:pos="284"/>
          <w:tab w:val="right" w:leader="dot" w:pos="7088"/>
        </w:tabs>
        <w:spacing w:after="120"/>
        <w:rPr>
          <w:sz w:val="20"/>
          <w:szCs w:val="20"/>
        </w:rPr>
      </w:pPr>
      <w:r w:rsidRPr="00FE4CE9">
        <w:rPr>
          <w:sz w:val="20"/>
          <w:szCs w:val="20"/>
        </w:rPr>
        <w:tab/>
      </w:r>
      <w:r w:rsidR="008869BF" w:rsidRPr="00FE4CE9">
        <w:rPr>
          <w:sz w:val="20"/>
          <w:szCs w:val="20"/>
        </w:rPr>
        <w:t xml:space="preserve">do </w:t>
      </w:r>
      <w:r w:rsidRPr="00FE4CE9">
        <w:rPr>
          <w:sz w:val="20"/>
          <w:szCs w:val="20"/>
        </w:rPr>
        <w:t xml:space="preserve">25 </w:t>
      </w:r>
      <w:r w:rsidR="008869BF" w:rsidRPr="00FE4CE9">
        <w:rPr>
          <w:sz w:val="20"/>
          <w:szCs w:val="20"/>
        </w:rPr>
        <w:t>%</w:t>
      </w:r>
      <w:r w:rsidR="008869BF" w:rsidRPr="00FE4CE9">
        <w:rPr>
          <w:sz w:val="20"/>
          <w:szCs w:val="20"/>
        </w:rPr>
        <w:tab/>
      </w:r>
      <w:r w:rsidRPr="00FE4CE9">
        <w:rPr>
          <w:sz w:val="20"/>
          <w:szCs w:val="20"/>
        </w:rPr>
        <w:t xml:space="preserve">5 </w:t>
      </w:r>
      <w:r w:rsidR="008869BF" w:rsidRPr="00FE4CE9">
        <w:rPr>
          <w:sz w:val="20"/>
          <w:szCs w:val="20"/>
        </w:rPr>
        <w:t>%</w:t>
      </w:r>
    </w:p>
    <w:p w14:paraId="73EB8464" w14:textId="0F03E23B" w:rsidR="000B3F53" w:rsidRPr="00FE4CE9" w:rsidRDefault="00B6737B" w:rsidP="004C4AF8">
      <w:pPr>
        <w:tabs>
          <w:tab w:val="num" w:pos="284"/>
          <w:tab w:val="right" w:leader="dot" w:pos="7088"/>
        </w:tabs>
        <w:rPr>
          <w:sz w:val="20"/>
          <w:szCs w:val="20"/>
        </w:rPr>
      </w:pPr>
      <w:r w:rsidRPr="00FE4CE9">
        <w:rPr>
          <w:sz w:val="20"/>
          <w:szCs w:val="20"/>
        </w:rPr>
        <w:tab/>
        <w:t xml:space="preserve">Odchylně od znění Doložky DOB106 </w:t>
      </w:r>
      <w:r w:rsidR="004C4AF8" w:rsidRPr="00FE4CE9">
        <w:rPr>
          <w:sz w:val="20"/>
          <w:szCs w:val="20"/>
        </w:rPr>
        <w:t>-</w:t>
      </w:r>
      <w:r w:rsidRPr="00FE4CE9">
        <w:rPr>
          <w:sz w:val="20"/>
          <w:szCs w:val="20"/>
        </w:rPr>
        <w:t xml:space="preserve"> Bonifikace </w:t>
      </w:r>
      <w:r w:rsidR="004C4AF8" w:rsidRPr="00FE4CE9">
        <w:rPr>
          <w:sz w:val="20"/>
          <w:szCs w:val="20"/>
        </w:rPr>
        <w:t>-</w:t>
      </w:r>
      <w:r w:rsidRPr="00FE4CE9">
        <w:rPr>
          <w:sz w:val="20"/>
          <w:szCs w:val="20"/>
        </w:rPr>
        <w:t xml:space="preserve"> Vymezení podmínek (1401)</w:t>
      </w:r>
      <w:r w:rsidR="004C4AF8" w:rsidRPr="00FE4CE9">
        <w:rPr>
          <w:sz w:val="20"/>
          <w:szCs w:val="20"/>
        </w:rPr>
        <w:t xml:space="preserve"> se ujednává:</w:t>
      </w:r>
    </w:p>
    <w:p w14:paraId="1F6F3A05" w14:textId="11231F53" w:rsidR="004C4AF8" w:rsidRPr="00FE4CE9" w:rsidRDefault="004C4AF8" w:rsidP="004C4AF8">
      <w:pPr>
        <w:tabs>
          <w:tab w:val="num" w:pos="284"/>
          <w:tab w:val="right" w:leader="dot" w:pos="7088"/>
        </w:tabs>
        <w:spacing w:after="120"/>
        <w:ind w:left="284"/>
        <w:jc w:val="both"/>
        <w:rPr>
          <w:sz w:val="20"/>
          <w:szCs w:val="20"/>
        </w:rPr>
      </w:pPr>
      <w:r w:rsidRPr="00FE4CE9">
        <w:rPr>
          <w:sz w:val="20"/>
          <w:szCs w:val="20"/>
        </w:rPr>
        <w:tab/>
        <w:t>Pojistitel vyhodnotí předchozí škodný průběh pojistné smlouvy nejpozději do 3 měsíců od ukončení tohoto pojistného roku a bonifikaci poukáže pojistníkovi jednorázově do 1 měsíce po jejím přiznání.</w:t>
      </w:r>
    </w:p>
    <w:p w14:paraId="7B9F6853" w14:textId="479D27F8" w:rsidR="000B3F53" w:rsidRPr="00FE4CE9" w:rsidRDefault="004C4AF8" w:rsidP="00A40457">
      <w:pPr>
        <w:tabs>
          <w:tab w:val="num" w:pos="284"/>
          <w:tab w:val="right" w:leader="dot" w:pos="7088"/>
        </w:tabs>
        <w:spacing w:after="120"/>
        <w:rPr>
          <w:sz w:val="20"/>
          <w:szCs w:val="20"/>
        </w:rPr>
      </w:pPr>
      <w:r w:rsidRPr="00FE4CE9">
        <w:rPr>
          <w:sz w:val="20"/>
          <w:szCs w:val="20"/>
        </w:rPr>
        <w:tab/>
        <w:t>První vyhodnocení škodného průběhu bude provedeno za pojistný rok od 01.01.2021 do 31.12.2021.</w:t>
      </w:r>
    </w:p>
    <w:p w14:paraId="3E9CE2C8" w14:textId="77777777" w:rsidR="000B3F53" w:rsidRPr="00FE4CE9" w:rsidRDefault="000B3F53" w:rsidP="00A40457">
      <w:pPr>
        <w:tabs>
          <w:tab w:val="num" w:pos="284"/>
          <w:tab w:val="right" w:leader="dot" w:pos="7088"/>
        </w:tabs>
        <w:spacing w:after="120"/>
        <w:rPr>
          <w:b/>
          <w:sz w:val="20"/>
          <w:szCs w:val="20"/>
        </w:rPr>
      </w:pPr>
    </w:p>
    <w:p w14:paraId="501B0BA3" w14:textId="2580B2F4" w:rsidR="00266F10" w:rsidRPr="00FE4CE9" w:rsidRDefault="00266F10" w:rsidP="00266F10">
      <w:pPr>
        <w:tabs>
          <w:tab w:val="right" w:leader="dot" w:pos="7088"/>
        </w:tabs>
        <w:spacing w:before="120"/>
        <w:rPr>
          <w:b/>
          <w:sz w:val="20"/>
          <w:szCs w:val="20"/>
        </w:rPr>
      </w:pPr>
      <w:r w:rsidRPr="00FE4CE9">
        <w:rPr>
          <w:rFonts w:cs="Arial"/>
          <w:sz w:val="20"/>
          <w:szCs w:val="20"/>
          <w:u w:val="single"/>
        </w:rPr>
        <w:t>Ostatní zvláštní ujednání:</w:t>
      </w:r>
    </w:p>
    <w:p w14:paraId="4B22D532" w14:textId="5042436A" w:rsidR="00266F10" w:rsidRPr="00FE4CE9" w:rsidRDefault="00266F10" w:rsidP="003E11C2">
      <w:pPr>
        <w:tabs>
          <w:tab w:val="left" w:pos="-1418"/>
        </w:tabs>
        <w:spacing w:before="120"/>
        <w:ind w:left="284" w:hanging="284"/>
        <w:jc w:val="both"/>
        <w:rPr>
          <w:sz w:val="20"/>
          <w:szCs w:val="20"/>
        </w:rPr>
      </w:pPr>
      <w:r w:rsidRPr="00FE4CE9">
        <w:rPr>
          <w:b/>
          <w:bCs/>
          <w:sz w:val="20"/>
          <w:szCs w:val="20"/>
        </w:rPr>
        <w:t>1.</w:t>
      </w:r>
      <w:r w:rsidRPr="00FE4CE9">
        <w:rPr>
          <w:sz w:val="20"/>
          <w:szCs w:val="20"/>
        </w:rPr>
        <w:t xml:space="preserve">  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2B9F1A8C" w14:textId="4FB24031" w:rsidR="000B6E93" w:rsidRPr="00FE4CE9" w:rsidRDefault="000B6E93" w:rsidP="000B6E93">
      <w:pPr>
        <w:pStyle w:val="Nadpislnk"/>
        <w:rPr>
          <w:sz w:val="20"/>
          <w:szCs w:val="20"/>
        </w:rPr>
      </w:pPr>
      <w:r w:rsidRPr="00FE4CE9">
        <w:rPr>
          <w:sz w:val="20"/>
          <w:szCs w:val="20"/>
        </w:rPr>
        <w:t xml:space="preserve">Článek VI. </w:t>
      </w:r>
      <w:r w:rsidRPr="00FE4CE9">
        <w:rPr>
          <w:sz w:val="20"/>
          <w:szCs w:val="20"/>
        </w:rPr>
        <w:br/>
        <w:t>Prohlášení pojistníka, registr smluv, zpracování osobních údajů</w:t>
      </w:r>
    </w:p>
    <w:p w14:paraId="11CA474D" w14:textId="77777777" w:rsidR="000B6E93" w:rsidRPr="00FE4CE9" w:rsidRDefault="000B6E93" w:rsidP="003A142C">
      <w:pPr>
        <w:pStyle w:val="slovn-rove1-netunb"/>
        <w:numPr>
          <w:ilvl w:val="0"/>
          <w:numId w:val="23"/>
        </w:numPr>
        <w:spacing w:after="0"/>
        <w:rPr>
          <w:b/>
        </w:rPr>
      </w:pPr>
      <w:r w:rsidRPr="00FE4CE9">
        <w:rPr>
          <w:b/>
        </w:rPr>
        <w:t>Prohlášení pojistníka</w:t>
      </w:r>
    </w:p>
    <w:p w14:paraId="181E11AB" w14:textId="3D59F408" w:rsidR="00C1743B" w:rsidRPr="00FE4CE9" w:rsidRDefault="000B6E93" w:rsidP="000827C3">
      <w:pPr>
        <w:pStyle w:val="slovn-rove2"/>
        <w:keepNext w:val="0"/>
        <w:numPr>
          <w:ilvl w:val="1"/>
          <w:numId w:val="17"/>
        </w:numPr>
        <w:spacing w:before="120" w:after="0"/>
        <w:rPr>
          <w:b w:val="0"/>
        </w:rPr>
      </w:pPr>
      <w:r w:rsidRPr="00FE4CE9">
        <w:rPr>
          <w:b w:val="0"/>
        </w:rPr>
        <w:t>Pojistník potvrzuje,</w:t>
      </w:r>
      <w:r w:rsidRPr="00FE4CE9">
        <w:t xml:space="preserve"> </w:t>
      </w:r>
      <w:r w:rsidR="00C1743B" w:rsidRPr="00FE4CE9">
        <w:rPr>
          <w:b w:val="0"/>
        </w:rPr>
        <w:t>že v dostatečném předstihu před uzavřením pojistné smlouvy převzal v listinné nebo, s jeho souhlasem, v jiné textové podobě (např. na trvalém nosiči dat</w:t>
      </w:r>
      <w:r w:rsidR="00114D11" w:rsidRPr="00FE4CE9">
        <w:rPr>
          <w:b w:val="0"/>
        </w:rPr>
        <w:t xml:space="preserve">, prostřednictvím e-mailu </w:t>
      </w:r>
      <w:r w:rsidR="00114D11" w:rsidRPr="00FE4CE9">
        <w:rPr>
          <w:b w:val="0"/>
        </w:rPr>
        <w:lastRenderedPageBreak/>
        <w:t>nebo elektronického úložiště dat</w:t>
      </w:r>
      <w:r w:rsidR="00C1743B" w:rsidRPr="00FE4CE9">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498858B" w14:textId="77777777" w:rsidR="000B6E93" w:rsidRPr="00FE4CE9" w:rsidRDefault="000B6E93" w:rsidP="000827C3">
      <w:pPr>
        <w:pStyle w:val="slovn-rove1-netunb"/>
        <w:numPr>
          <w:ilvl w:val="1"/>
          <w:numId w:val="16"/>
        </w:numPr>
        <w:spacing w:after="0"/>
      </w:pPr>
      <w:r w:rsidRPr="00FE4CE9">
        <w:t xml:space="preserve">Pojistník potvrzuje, že před uzavřením </w:t>
      </w:r>
      <w:r w:rsidR="00C1743B" w:rsidRPr="00FE4CE9">
        <w:t>pojistné smlouvy</w:t>
      </w:r>
      <w:r w:rsidRPr="00FE4CE9">
        <w:t xml:space="preserve"> mu byly oznámeny informace v souladu s ustanovením § 2760 občanského zákoníku.</w:t>
      </w:r>
    </w:p>
    <w:p w14:paraId="7A47F6B7" w14:textId="540D1D25" w:rsidR="00C1743B" w:rsidRPr="00FE4CE9" w:rsidRDefault="00C1743B" w:rsidP="000827C3">
      <w:pPr>
        <w:pStyle w:val="slovn-rove2"/>
        <w:keepNext w:val="0"/>
        <w:numPr>
          <w:ilvl w:val="1"/>
          <w:numId w:val="16"/>
        </w:numPr>
        <w:spacing w:before="120" w:after="0"/>
        <w:rPr>
          <w:b w:val="0"/>
        </w:rPr>
      </w:pPr>
      <w:r w:rsidRPr="00FE4CE9">
        <w:rPr>
          <w:b w:val="0"/>
        </w:rPr>
        <w:t>Pojistník potvrzuje, že v dostatečném předstihu před uzavřením pojistné smlouvy převzal v listinné nebo jiné textové podobě (např. na trvalém nosiči dat</w:t>
      </w:r>
      <w:r w:rsidR="00114D11" w:rsidRPr="00FE4CE9">
        <w:rPr>
          <w:b w:val="0"/>
        </w:rPr>
        <w:t>, prostřednictvím e-mailu nebo elektronického úložiště dat</w:t>
      </w:r>
      <w:r w:rsidRPr="00FE4CE9">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5D0C6CA" w14:textId="77777777" w:rsidR="00C1743B" w:rsidRPr="00FE4CE9" w:rsidRDefault="00C1743B" w:rsidP="000827C3">
      <w:pPr>
        <w:pStyle w:val="slovn-rove2"/>
        <w:keepNext w:val="0"/>
        <w:numPr>
          <w:ilvl w:val="1"/>
          <w:numId w:val="16"/>
        </w:numPr>
        <w:spacing w:before="120" w:after="0"/>
        <w:rPr>
          <w:b w:val="0"/>
        </w:rPr>
      </w:pPr>
      <w:r w:rsidRPr="00FE4CE9">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2566F40C" w14:textId="77777777" w:rsidR="00C1743B" w:rsidRPr="00FE4CE9" w:rsidRDefault="00C1743B" w:rsidP="000827C3">
      <w:pPr>
        <w:pStyle w:val="slovn-rove2"/>
        <w:keepNext w:val="0"/>
        <w:numPr>
          <w:ilvl w:val="1"/>
          <w:numId w:val="16"/>
        </w:numPr>
        <w:spacing w:before="120" w:after="0"/>
        <w:rPr>
          <w:b w:val="0"/>
        </w:rPr>
      </w:pPr>
      <w:r w:rsidRPr="00FE4CE9">
        <w:rPr>
          <w:b w:val="0"/>
        </w:rPr>
        <w:t>Pojistník prohlašuje, že má oprávněnou potřebu ochrany před následky pojistné události (pojistný zájem).</w:t>
      </w:r>
      <w:r w:rsidRPr="00FE4CE9">
        <w:rPr>
          <w:b w:val="0"/>
        </w:rPr>
        <w:br/>
        <w:t>Pojistník, je-li osobou odlišnou od pojištěného, dále prohlašuje, že mu pojištění dali souhlas k pojištění.</w:t>
      </w:r>
    </w:p>
    <w:p w14:paraId="2D705EF1" w14:textId="6F1EE449" w:rsidR="00C56662" w:rsidRPr="00FE4CE9" w:rsidRDefault="00C1743B" w:rsidP="000827C3">
      <w:pPr>
        <w:pStyle w:val="slovn-rove2"/>
        <w:keepNext w:val="0"/>
        <w:numPr>
          <w:ilvl w:val="1"/>
          <w:numId w:val="16"/>
        </w:numPr>
        <w:spacing w:before="120" w:after="0"/>
        <w:rPr>
          <w:b w:val="0"/>
        </w:rPr>
      </w:pPr>
      <w:r w:rsidRPr="00FE4CE9">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069D085E" w14:textId="77777777" w:rsidR="000B6E93" w:rsidRPr="00FE4CE9" w:rsidRDefault="000B6E93" w:rsidP="000827C3">
      <w:pPr>
        <w:pStyle w:val="slovn-rove1-netunb"/>
        <w:spacing w:after="0"/>
        <w:rPr>
          <w:b/>
        </w:rPr>
      </w:pPr>
      <w:r w:rsidRPr="00FE4CE9">
        <w:rPr>
          <w:b/>
        </w:rPr>
        <w:t>Registr smluv</w:t>
      </w:r>
    </w:p>
    <w:p w14:paraId="5156C1A8" w14:textId="77777777" w:rsidR="000A6940" w:rsidRPr="00FE4CE9" w:rsidRDefault="000A6940" w:rsidP="000827C3">
      <w:pPr>
        <w:pStyle w:val="slovn-rove1-netunb"/>
        <w:numPr>
          <w:ilvl w:val="1"/>
          <w:numId w:val="16"/>
        </w:numPr>
        <w:spacing w:after="0"/>
      </w:pPr>
      <w:r w:rsidRPr="00FE4CE9">
        <w:t>Pokud výše uvedená pojistná smlouva, resp. dodatek k pojistné smlouvě (dále jen „</w:t>
      </w:r>
      <w:r w:rsidRPr="00FE4CE9">
        <w:rPr>
          <w:b/>
        </w:rPr>
        <w:t>smlouva</w:t>
      </w:r>
      <w:r w:rsidRPr="00FE4CE9">
        <w:t>“) podléhá povinnosti uveřejnění v registru smluv (dále jen „</w:t>
      </w:r>
      <w:r w:rsidRPr="00FE4CE9">
        <w:rPr>
          <w:b/>
        </w:rPr>
        <w:t>registr</w:t>
      </w:r>
      <w:r w:rsidRPr="00FE4CE9">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8503D20" w14:textId="77777777" w:rsidR="000A6940" w:rsidRPr="00FE4CE9" w:rsidRDefault="000A6940" w:rsidP="00DE770E">
      <w:pPr>
        <w:pStyle w:val="slovn-rove1-netunb"/>
        <w:numPr>
          <w:ilvl w:val="0"/>
          <w:numId w:val="0"/>
        </w:numPr>
        <w:spacing w:before="60" w:after="0"/>
        <w:ind w:left="425"/>
      </w:pPr>
      <w:r w:rsidRPr="00FE4CE9">
        <w:t>Při vyplnění formuláře pro uveřejnění smlouvy v registru je pojistník povinen vyplnit údaje o pojistiteli (jako smluvní straně), do pole „</w:t>
      </w:r>
      <w:r w:rsidRPr="00FE4CE9">
        <w:rPr>
          <w:b/>
          <w:bCs/>
        </w:rPr>
        <w:t>Datová schránka</w:t>
      </w:r>
      <w:r w:rsidRPr="00FE4CE9">
        <w:t xml:space="preserve">“ uvést: </w:t>
      </w:r>
      <w:r w:rsidRPr="00FE4CE9">
        <w:rPr>
          <w:b/>
          <w:bCs/>
        </w:rPr>
        <w:t>n6tetn3</w:t>
      </w:r>
      <w:r w:rsidRPr="00FE4CE9">
        <w:t xml:space="preserve"> a do pole „</w:t>
      </w:r>
      <w:r w:rsidRPr="00FE4CE9">
        <w:rPr>
          <w:b/>
          <w:bCs/>
        </w:rPr>
        <w:t>Číslo smlouvy</w:t>
      </w:r>
      <w:r w:rsidRPr="00FE4CE9">
        <w:t>“ uvést číslo této pojistné smlouvy.</w:t>
      </w:r>
    </w:p>
    <w:p w14:paraId="2125142D" w14:textId="2FA32591" w:rsidR="008C3C3B" w:rsidRPr="00FE4CE9" w:rsidRDefault="000A6940" w:rsidP="003E11C2">
      <w:pPr>
        <w:pStyle w:val="slovn-rove1-netunb"/>
        <w:numPr>
          <w:ilvl w:val="0"/>
          <w:numId w:val="0"/>
        </w:numPr>
        <w:spacing w:before="60" w:after="0"/>
        <w:ind w:left="425"/>
      </w:pPr>
      <w:r w:rsidRPr="00FE4CE9">
        <w:lastRenderedPageBreak/>
        <w:t xml:space="preserve">Pojistník se dále zavazuje, že před zasláním smlouvy k uveřejnění zajistí znečitelnění neuveřejnitelných informací (např. osobních údajů o fyzických osobách). </w:t>
      </w:r>
    </w:p>
    <w:p w14:paraId="5A4F5630" w14:textId="118DD05D" w:rsidR="003E11C2" w:rsidRPr="00FE4CE9" w:rsidRDefault="007915CA" w:rsidP="003A142C">
      <w:pPr>
        <w:pStyle w:val="slovn-rove1-netunb"/>
        <w:numPr>
          <w:ilvl w:val="0"/>
          <w:numId w:val="0"/>
        </w:numPr>
        <w:spacing w:before="60" w:after="0"/>
        <w:ind w:left="425"/>
      </w:pPr>
      <w:hyperlink r:id="rId9" w:anchor="_blank" w:tooltip="Neuveřejnitelné údaje_ZRS_20170215.docx" w:history="1">
        <w:r w:rsidR="000A6940" w:rsidRPr="00FE4CE9">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087F4253" w14:textId="77777777" w:rsidR="000827C3" w:rsidRPr="00FE4CE9" w:rsidRDefault="000827C3" w:rsidP="003A142C">
      <w:pPr>
        <w:pStyle w:val="slovn-rove1-netunb"/>
        <w:numPr>
          <w:ilvl w:val="0"/>
          <w:numId w:val="0"/>
        </w:numPr>
        <w:spacing w:before="60" w:after="0"/>
        <w:ind w:left="425"/>
      </w:pPr>
    </w:p>
    <w:p w14:paraId="7806BB49" w14:textId="77777777" w:rsidR="000A6940" w:rsidRPr="00FE4CE9" w:rsidRDefault="000A6940" w:rsidP="000827C3">
      <w:pPr>
        <w:pStyle w:val="slovn-rove1-netunb"/>
        <w:numPr>
          <w:ilvl w:val="0"/>
          <w:numId w:val="17"/>
        </w:numPr>
        <w:spacing w:after="0"/>
        <w:rPr>
          <w:b/>
        </w:rPr>
      </w:pPr>
      <w:r w:rsidRPr="00FE4CE9">
        <w:rPr>
          <w:b/>
        </w:rPr>
        <w:t>ZPRACOVÁNÍ OSOBNÍCH ÚDAJŮ</w:t>
      </w:r>
    </w:p>
    <w:p w14:paraId="0EE51887" w14:textId="417BECE2" w:rsidR="00DE770E" w:rsidRPr="00FE4CE9" w:rsidRDefault="000A6940" w:rsidP="000827C3">
      <w:pPr>
        <w:pStyle w:val="slovn-rove1-netunb"/>
        <w:numPr>
          <w:ilvl w:val="0"/>
          <w:numId w:val="0"/>
        </w:numPr>
        <w:spacing w:after="0"/>
        <w:ind w:left="425"/>
      </w:pPr>
      <w:r w:rsidRPr="00FE4CE9">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r w:rsidRPr="00FE4CE9">
          <w:rPr>
            <w:rStyle w:val="Hypertextovodkaz"/>
            <w:rFonts w:cs="Calibri"/>
            <w:color w:val="auto"/>
          </w:rPr>
          <w:t>www.koop.cz</w:t>
        </w:r>
      </w:hyperlink>
      <w:r w:rsidRPr="00FE4CE9">
        <w:t xml:space="preserve"> v sekci „O pojišťovně Kooperativa“.</w:t>
      </w:r>
    </w:p>
    <w:p w14:paraId="391501ED" w14:textId="77777777" w:rsidR="000B6E93" w:rsidRPr="00FE4CE9" w:rsidRDefault="000B6E93" w:rsidP="000827C3">
      <w:pPr>
        <w:pStyle w:val="slovn-rove1-netunb"/>
        <w:numPr>
          <w:ilvl w:val="1"/>
          <w:numId w:val="16"/>
        </w:numPr>
        <w:spacing w:after="0"/>
        <w:rPr>
          <w:b/>
        </w:rPr>
      </w:pPr>
      <w:r w:rsidRPr="00FE4CE9">
        <w:rPr>
          <w:b/>
        </w:rPr>
        <w:t xml:space="preserve">INFORMACE O ZPRACOVÁNÍ OSOBNÍCH ÚDAJŮ </w:t>
      </w:r>
      <w:r w:rsidRPr="00FE4CE9">
        <w:rPr>
          <w:b/>
          <w:u w:val="single"/>
        </w:rPr>
        <w:t>BEZ VAŠEHO SOUHLASU</w:t>
      </w:r>
    </w:p>
    <w:p w14:paraId="75F7AD12" w14:textId="77777777" w:rsidR="000B6E93" w:rsidRPr="00FE4CE9" w:rsidRDefault="000B6E93" w:rsidP="000827C3">
      <w:pPr>
        <w:spacing w:before="120"/>
        <w:ind w:firstLine="425"/>
        <w:rPr>
          <w:sz w:val="20"/>
          <w:szCs w:val="20"/>
        </w:rPr>
      </w:pPr>
      <w:r w:rsidRPr="00FE4CE9">
        <w:rPr>
          <w:b/>
          <w:sz w:val="20"/>
          <w:szCs w:val="20"/>
        </w:rPr>
        <w:t>Zpracování na základě plnění smlouvy a oprávněných zájmů pojistitele</w:t>
      </w:r>
    </w:p>
    <w:p w14:paraId="39B792C9" w14:textId="77777777" w:rsidR="000A6940" w:rsidRPr="00FE4CE9" w:rsidRDefault="000A6940" w:rsidP="003E11C2">
      <w:pPr>
        <w:pStyle w:val="slovn"/>
        <w:numPr>
          <w:ilvl w:val="0"/>
          <w:numId w:val="0"/>
        </w:numPr>
        <w:spacing w:before="60"/>
        <w:ind w:left="425"/>
        <w:rPr>
          <w:rFonts w:ascii="Koop Office" w:hAnsi="Koop Office"/>
          <w:sz w:val="20"/>
        </w:rPr>
      </w:pPr>
      <w:r w:rsidRPr="00FE4CE9">
        <w:rPr>
          <w:rFonts w:ascii="Koop Office" w:hAnsi="Koop Office"/>
          <w:sz w:val="20"/>
        </w:rPr>
        <w:t>Pojistník bere na vědomí, že jeho identifikační a kontaktní údaje, údaje pro ocenění rizika při vstupu do pojištění a údaje o využívání služeb</w:t>
      </w:r>
      <w:r w:rsidRPr="00FE4CE9" w:rsidDel="00141904">
        <w:rPr>
          <w:rFonts w:ascii="Koop Office" w:hAnsi="Koop Office"/>
          <w:sz w:val="20"/>
        </w:rPr>
        <w:t xml:space="preserve"> </w:t>
      </w:r>
      <w:r w:rsidRPr="00FE4CE9">
        <w:rPr>
          <w:rFonts w:ascii="Koop Office" w:hAnsi="Koop Office"/>
          <w:sz w:val="20"/>
        </w:rPr>
        <w:t>zpracovává pojistitel:</w:t>
      </w:r>
    </w:p>
    <w:p w14:paraId="5286FD9D" w14:textId="77777777" w:rsidR="000A6940" w:rsidRPr="00FE4CE9" w:rsidRDefault="000A6940" w:rsidP="003E11C2">
      <w:pPr>
        <w:pStyle w:val="odrkadruh"/>
        <w:numPr>
          <w:ilvl w:val="0"/>
          <w:numId w:val="20"/>
        </w:numPr>
        <w:spacing w:before="60"/>
        <w:ind w:left="709" w:hanging="284"/>
        <w:rPr>
          <w:rFonts w:ascii="Koop Office" w:hAnsi="Koop Office"/>
          <w:sz w:val="20"/>
          <w:szCs w:val="20"/>
        </w:rPr>
      </w:pPr>
      <w:r w:rsidRPr="00FE4CE9">
        <w:rPr>
          <w:rFonts w:ascii="Koop Office" w:hAnsi="Koop Office"/>
          <w:sz w:val="20"/>
          <w:szCs w:val="20"/>
        </w:rPr>
        <w:t xml:space="preserve">pro účely </w:t>
      </w:r>
      <w:r w:rsidRPr="00FE4CE9">
        <w:rPr>
          <w:rFonts w:ascii="Koop Office" w:hAnsi="Koop Office"/>
          <w:i/>
          <w:sz w:val="20"/>
          <w:szCs w:val="20"/>
        </w:rPr>
        <w:t>kalkulace, návrhu a uzavření pojistné smlouvy, posouzení přijatelnosti do pojištění, správy a ukončení pojistné smlouvy a likvidace pojistných událostí</w:t>
      </w:r>
      <w:r w:rsidRPr="00FE4CE9">
        <w:rPr>
          <w:rFonts w:ascii="Koop Office" w:hAnsi="Koop Office"/>
          <w:sz w:val="20"/>
          <w:szCs w:val="20"/>
        </w:rPr>
        <w:t xml:space="preserve">, když v těchto případech jde o zpracování nezbytné pro </w:t>
      </w:r>
      <w:r w:rsidRPr="00FE4CE9">
        <w:rPr>
          <w:rFonts w:ascii="Koop Office" w:hAnsi="Koop Office"/>
          <w:b/>
          <w:sz w:val="20"/>
          <w:szCs w:val="20"/>
        </w:rPr>
        <w:t>plnění smlouvy</w:t>
      </w:r>
      <w:r w:rsidRPr="00FE4CE9">
        <w:rPr>
          <w:rFonts w:ascii="Koop Office" w:hAnsi="Koop Office"/>
          <w:sz w:val="20"/>
          <w:szCs w:val="20"/>
        </w:rPr>
        <w:t>, a</w:t>
      </w:r>
    </w:p>
    <w:p w14:paraId="1435C6F4" w14:textId="0669AFA3" w:rsidR="003A142C" w:rsidRPr="00FE4CE9" w:rsidRDefault="000A6940" w:rsidP="00F257D0">
      <w:pPr>
        <w:pStyle w:val="odrkadruh"/>
        <w:numPr>
          <w:ilvl w:val="0"/>
          <w:numId w:val="20"/>
        </w:numPr>
        <w:spacing w:before="0"/>
        <w:ind w:left="709" w:hanging="284"/>
        <w:rPr>
          <w:rFonts w:ascii="Koop Office" w:hAnsi="Koop Office"/>
          <w:sz w:val="20"/>
          <w:szCs w:val="20"/>
        </w:rPr>
      </w:pPr>
      <w:r w:rsidRPr="00FE4CE9">
        <w:rPr>
          <w:rFonts w:ascii="Koop Office" w:hAnsi="Koop Office"/>
          <w:sz w:val="20"/>
          <w:szCs w:val="20"/>
        </w:rPr>
        <w:t xml:space="preserve">pro účely </w:t>
      </w:r>
      <w:r w:rsidRPr="00FE4CE9">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E4CE9">
        <w:rPr>
          <w:rFonts w:ascii="Koop Office" w:hAnsi="Koop Office"/>
          <w:sz w:val="20"/>
          <w:szCs w:val="20"/>
        </w:rPr>
        <w:t xml:space="preserve">, když v těchto případech jde o zpracování založené na základě </w:t>
      </w:r>
      <w:r w:rsidRPr="00FE4CE9">
        <w:rPr>
          <w:rFonts w:ascii="Koop Office" w:hAnsi="Koop Office"/>
          <w:b/>
          <w:sz w:val="20"/>
          <w:szCs w:val="20"/>
        </w:rPr>
        <w:t>oprávněných zájmů</w:t>
      </w:r>
      <w:r w:rsidRPr="00FE4CE9">
        <w:rPr>
          <w:rFonts w:ascii="Koop Office" w:hAnsi="Koop Office"/>
          <w:sz w:val="20"/>
          <w:szCs w:val="20"/>
        </w:rPr>
        <w:t xml:space="preserve"> pojistitele. </w:t>
      </w:r>
      <w:r w:rsidRPr="00FE4CE9">
        <w:rPr>
          <w:rFonts w:ascii="Koop Office" w:hAnsi="Koop Office" w:cs="Calibri"/>
          <w:sz w:val="20"/>
          <w:szCs w:val="20"/>
        </w:rPr>
        <w:t xml:space="preserve">Proti takovému zpracování máte právo kdykoli podat námitku, která může být uplatněna způsobem uvedeným v </w:t>
      </w:r>
      <w:r w:rsidRPr="00FE4CE9">
        <w:rPr>
          <w:rFonts w:ascii="Koop Office" w:hAnsi="Koop Office"/>
          <w:sz w:val="20"/>
          <w:szCs w:val="20"/>
        </w:rPr>
        <w:t>Informacích o zpracování osobních údajů v neživotním pojištění</w:t>
      </w:r>
      <w:r w:rsidRPr="00FE4CE9">
        <w:rPr>
          <w:rFonts w:ascii="Koop Office" w:hAnsi="Koop Office" w:cs="Calibri"/>
          <w:sz w:val="20"/>
          <w:szCs w:val="20"/>
        </w:rPr>
        <w:t>.</w:t>
      </w:r>
    </w:p>
    <w:p w14:paraId="15D54344" w14:textId="3161E909" w:rsidR="000B6E93" w:rsidRPr="00FE4CE9" w:rsidRDefault="000B6E93" w:rsidP="000827C3">
      <w:pPr>
        <w:pStyle w:val="odrka"/>
        <w:numPr>
          <w:ilvl w:val="0"/>
          <w:numId w:val="0"/>
        </w:numPr>
        <w:ind w:left="357"/>
        <w:rPr>
          <w:rFonts w:ascii="Koop Office" w:hAnsi="Koop Office"/>
          <w:b/>
          <w:sz w:val="20"/>
          <w:szCs w:val="20"/>
        </w:rPr>
      </w:pPr>
      <w:r w:rsidRPr="00FE4CE9">
        <w:rPr>
          <w:rFonts w:ascii="Koop Office" w:hAnsi="Koop Office"/>
          <w:b/>
          <w:sz w:val="20"/>
          <w:szCs w:val="20"/>
        </w:rPr>
        <w:t>Zpracování pro účely plnění zákonné povinnosti</w:t>
      </w:r>
    </w:p>
    <w:p w14:paraId="31823BB4" w14:textId="77777777" w:rsidR="000A6940" w:rsidRPr="00FE4CE9" w:rsidRDefault="000A6940" w:rsidP="000827C3">
      <w:pPr>
        <w:pStyle w:val="slovn-rove1-netunb"/>
        <w:numPr>
          <w:ilvl w:val="0"/>
          <w:numId w:val="0"/>
        </w:numPr>
        <w:spacing w:after="0"/>
        <w:ind w:left="425"/>
        <w:rPr>
          <w:b/>
        </w:rPr>
      </w:pPr>
      <w:r w:rsidRPr="00FE4CE9">
        <w:t xml:space="preserve">Pojistník bere na vědomí, že jeho identifikační a kontaktní údaje a údaje pro ocenění rizika při vstupu do pojištění pojistitel dále zpracovává ke </w:t>
      </w:r>
      <w:r w:rsidRPr="00FE4CE9">
        <w:rPr>
          <w:b/>
        </w:rPr>
        <w:t>splnění své zákonné povinnosti</w:t>
      </w:r>
      <w:r w:rsidRPr="00FE4CE9">
        <w:t xml:space="preserve"> vyplývající zejména ze zákona upravujícího distribuci pojištění a zákona č. 69/2006 Sb., o provádění mezinárodních sankcí.</w:t>
      </w:r>
    </w:p>
    <w:p w14:paraId="6C39447A" w14:textId="77777777" w:rsidR="000B6E93" w:rsidRPr="00FE4CE9" w:rsidRDefault="000B6E93" w:rsidP="000827C3">
      <w:pPr>
        <w:pStyle w:val="slovn-rove1-netunb"/>
        <w:numPr>
          <w:ilvl w:val="1"/>
          <w:numId w:val="16"/>
        </w:numPr>
        <w:spacing w:after="0"/>
        <w:rPr>
          <w:b/>
        </w:rPr>
      </w:pPr>
      <w:r w:rsidRPr="00FE4CE9">
        <w:rPr>
          <w:b/>
        </w:rPr>
        <w:t>POVINNOST POJISTNÍKA INFORMOVAT TŘETÍ OSOBY</w:t>
      </w:r>
    </w:p>
    <w:p w14:paraId="6E382521" w14:textId="601FCF5A" w:rsidR="00101730" w:rsidRPr="00FE4CE9" w:rsidRDefault="005B0A26" w:rsidP="000827C3">
      <w:pPr>
        <w:pStyle w:val="slovn-rove1-netunb"/>
        <w:numPr>
          <w:ilvl w:val="0"/>
          <w:numId w:val="0"/>
        </w:numPr>
        <w:spacing w:after="0"/>
        <w:ind w:left="425"/>
      </w:pPr>
      <w:r w:rsidRPr="00FE4CE9">
        <w:t>Pojistník se zavazuje informovat každého pojištěného, jenž je osobou odlišnou od pojistníka, a případné další osoby, které uvedl v pojistné smlouvě, o zpracování jejich osobních údajů.</w:t>
      </w:r>
    </w:p>
    <w:p w14:paraId="11F484EC" w14:textId="77777777" w:rsidR="000B6E93" w:rsidRPr="00FE4CE9" w:rsidRDefault="000B6E93" w:rsidP="000827C3">
      <w:pPr>
        <w:pStyle w:val="slovn-rove1-netunb"/>
        <w:numPr>
          <w:ilvl w:val="1"/>
          <w:numId w:val="16"/>
        </w:numPr>
        <w:spacing w:after="0"/>
        <w:rPr>
          <w:b/>
        </w:rPr>
      </w:pPr>
      <w:r w:rsidRPr="00FE4CE9">
        <w:rPr>
          <w:b/>
        </w:rPr>
        <w:t xml:space="preserve">INFORMACE O ZPRACOVÁNÍ OSOBNÍCH ÚDAJŮ ZÁSTUPCE POJISTNÍKA </w:t>
      </w:r>
    </w:p>
    <w:p w14:paraId="6C9C04E8" w14:textId="77777777" w:rsidR="005B0A26" w:rsidRPr="00FE4CE9" w:rsidRDefault="005B0A26" w:rsidP="000827C3">
      <w:pPr>
        <w:pStyle w:val="slovn-rove1-netunb"/>
        <w:numPr>
          <w:ilvl w:val="0"/>
          <w:numId w:val="0"/>
        </w:numPr>
        <w:spacing w:after="0"/>
        <w:ind w:left="425"/>
        <w:rPr>
          <w:rFonts w:cs="Calibri"/>
        </w:rPr>
      </w:pPr>
      <w:r w:rsidRPr="00FE4CE9">
        <w:lastRenderedPageBreak/>
        <w:t xml:space="preserve">Zástupce právnické osoby, zákonný zástupce nebo jiná osoba oprávněná zastupovat pojistníka bere na vědomí, že její identifikační a kontaktní údaje pojistitel zpracovává na základě </w:t>
      </w:r>
      <w:r w:rsidRPr="00FE4CE9">
        <w:rPr>
          <w:b/>
          <w:bCs/>
        </w:rPr>
        <w:t>oprávněného zájmu</w:t>
      </w:r>
      <w:r w:rsidRPr="00FE4CE9">
        <w:t xml:space="preserve"> pro účely</w:t>
      </w:r>
      <w:r w:rsidRPr="00FE4CE9">
        <w:rPr>
          <w:i/>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E4CE9">
        <w:t xml:space="preserve">. </w:t>
      </w:r>
      <w:r w:rsidRPr="00FE4CE9">
        <w:rPr>
          <w:rFonts w:cs="Calibri"/>
        </w:rPr>
        <w:t>Proti takovému zpracování má taková osoba právo kdykoli podat námitku, která může být uplatněna způsobem uvedeným v</w:t>
      </w:r>
      <w:r w:rsidRPr="00FE4CE9">
        <w:t xml:space="preserve"> Informacích o zpracování osobních údajů v neživotním pojištění</w:t>
      </w:r>
      <w:r w:rsidRPr="00FE4CE9">
        <w:rPr>
          <w:rFonts w:cs="Calibri"/>
        </w:rPr>
        <w:t>.</w:t>
      </w:r>
    </w:p>
    <w:p w14:paraId="38753ACF" w14:textId="77777777" w:rsidR="005B0A26" w:rsidRPr="00FE4CE9" w:rsidRDefault="005B0A26" w:rsidP="000827C3">
      <w:pPr>
        <w:pStyle w:val="slovn-rove1-netunb"/>
        <w:numPr>
          <w:ilvl w:val="0"/>
          <w:numId w:val="0"/>
        </w:numPr>
        <w:spacing w:after="0"/>
        <w:ind w:left="425"/>
        <w:rPr>
          <w:b/>
        </w:rPr>
      </w:pPr>
      <w:r w:rsidRPr="00FE4CE9">
        <w:rPr>
          <w:b/>
        </w:rPr>
        <w:t>Zpracování pro účely plnění zákonné povinnosti</w:t>
      </w:r>
    </w:p>
    <w:p w14:paraId="045DDADD" w14:textId="77777777" w:rsidR="005B0A26" w:rsidRPr="00FE4CE9" w:rsidRDefault="005B0A26" w:rsidP="000827C3">
      <w:pPr>
        <w:pStyle w:val="slovn-rove1-netunb"/>
        <w:numPr>
          <w:ilvl w:val="0"/>
          <w:numId w:val="0"/>
        </w:numPr>
        <w:spacing w:after="0"/>
        <w:ind w:left="425"/>
      </w:pPr>
      <w:r w:rsidRPr="00FE4CE9">
        <w:t xml:space="preserve">Zástupce právnické osoby, zákonný zástupce nebo jiná osoba oprávněná zastupovat pojistníka bere na vědomí, že identifikační a kontaktní údaje pojistitel dále zpracovává ke </w:t>
      </w:r>
      <w:r w:rsidRPr="00FE4CE9">
        <w:rPr>
          <w:b/>
        </w:rPr>
        <w:t>splnění své zákonné povinnosti</w:t>
      </w:r>
      <w:r w:rsidRPr="00FE4CE9">
        <w:t xml:space="preserve"> vyplývající zejména ze zákona upravujícího distribuci pojištění a zákona č. 69/2006 Sb., o provádění mezinárodních sankcí.</w:t>
      </w:r>
    </w:p>
    <w:p w14:paraId="2AFC369D" w14:textId="20E503DE" w:rsidR="008C3C3B" w:rsidRPr="00FE4CE9" w:rsidRDefault="005B0A26" w:rsidP="000827C3">
      <w:pPr>
        <w:pStyle w:val="slovn-rove1-netunb"/>
        <w:numPr>
          <w:ilvl w:val="0"/>
          <w:numId w:val="0"/>
        </w:numPr>
        <w:spacing w:before="240"/>
        <w:ind w:left="425"/>
        <w:rPr>
          <w:b/>
        </w:rPr>
      </w:pPr>
      <w:r w:rsidRPr="00FE4CE9">
        <w:rPr>
          <w:b/>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4C22E5F" w14:textId="77777777" w:rsidR="000827C3" w:rsidRPr="00FE4CE9" w:rsidRDefault="000827C3" w:rsidP="00284F94">
      <w:pPr>
        <w:pStyle w:val="Zkladntext32"/>
        <w:numPr>
          <w:ilvl w:val="12"/>
          <w:numId w:val="0"/>
        </w:numPr>
        <w:tabs>
          <w:tab w:val="clear" w:pos="-720"/>
          <w:tab w:val="left" w:pos="-1701"/>
        </w:tabs>
        <w:spacing w:before="240" w:line="240" w:lineRule="auto"/>
        <w:jc w:val="center"/>
        <w:rPr>
          <w:rFonts w:ascii="Koop Office" w:hAnsi="Koop Office" w:cs="Arial"/>
          <w:b/>
        </w:rPr>
      </w:pPr>
    </w:p>
    <w:p w14:paraId="7E82A556" w14:textId="77777777" w:rsidR="000827C3" w:rsidRPr="00FE4CE9" w:rsidRDefault="000827C3" w:rsidP="00284F94">
      <w:pPr>
        <w:pStyle w:val="Zkladntext32"/>
        <w:numPr>
          <w:ilvl w:val="12"/>
          <w:numId w:val="0"/>
        </w:numPr>
        <w:tabs>
          <w:tab w:val="clear" w:pos="-720"/>
          <w:tab w:val="left" w:pos="-1701"/>
        </w:tabs>
        <w:spacing w:before="240" w:line="240" w:lineRule="auto"/>
        <w:jc w:val="center"/>
        <w:rPr>
          <w:rFonts w:ascii="Koop Office" w:hAnsi="Koop Office" w:cs="Arial"/>
          <w:b/>
        </w:rPr>
      </w:pPr>
    </w:p>
    <w:p w14:paraId="2E73ACF9" w14:textId="77777777" w:rsidR="000827C3" w:rsidRPr="00FE4CE9" w:rsidRDefault="000827C3" w:rsidP="00284F94">
      <w:pPr>
        <w:pStyle w:val="Zkladntext32"/>
        <w:numPr>
          <w:ilvl w:val="12"/>
          <w:numId w:val="0"/>
        </w:numPr>
        <w:tabs>
          <w:tab w:val="clear" w:pos="-720"/>
          <w:tab w:val="left" w:pos="-1701"/>
        </w:tabs>
        <w:spacing w:before="240" w:line="240" w:lineRule="auto"/>
        <w:jc w:val="center"/>
        <w:rPr>
          <w:rFonts w:ascii="Koop Office" w:hAnsi="Koop Office" w:cs="Arial"/>
          <w:b/>
        </w:rPr>
      </w:pPr>
    </w:p>
    <w:p w14:paraId="1F7E58C0" w14:textId="77777777" w:rsidR="000827C3" w:rsidRPr="00FE4CE9" w:rsidRDefault="000827C3" w:rsidP="00284F94">
      <w:pPr>
        <w:pStyle w:val="Zkladntext32"/>
        <w:numPr>
          <w:ilvl w:val="12"/>
          <w:numId w:val="0"/>
        </w:numPr>
        <w:tabs>
          <w:tab w:val="clear" w:pos="-720"/>
          <w:tab w:val="left" w:pos="-1701"/>
        </w:tabs>
        <w:spacing w:before="240" w:line="240" w:lineRule="auto"/>
        <w:jc w:val="center"/>
        <w:rPr>
          <w:rFonts w:ascii="Koop Office" w:hAnsi="Koop Office" w:cs="Arial"/>
          <w:b/>
        </w:rPr>
      </w:pPr>
    </w:p>
    <w:p w14:paraId="4EFED96D" w14:textId="77777777" w:rsidR="000827C3" w:rsidRPr="00FE4CE9" w:rsidRDefault="000827C3" w:rsidP="00284F94">
      <w:pPr>
        <w:pStyle w:val="Zkladntext32"/>
        <w:numPr>
          <w:ilvl w:val="12"/>
          <w:numId w:val="0"/>
        </w:numPr>
        <w:tabs>
          <w:tab w:val="clear" w:pos="-720"/>
          <w:tab w:val="left" w:pos="-1701"/>
        </w:tabs>
        <w:spacing w:before="240" w:line="240" w:lineRule="auto"/>
        <w:jc w:val="center"/>
        <w:rPr>
          <w:rFonts w:ascii="Koop Office" w:hAnsi="Koop Office" w:cs="Arial"/>
          <w:b/>
        </w:rPr>
      </w:pPr>
    </w:p>
    <w:p w14:paraId="2596C017" w14:textId="4D1F90B2" w:rsidR="00FB2B5D" w:rsidRPr="00FE4CE9" w:rsidRDefault="00FB2B5D" w:rsidP="00284F94">
      <w:pPr>
        <w:pStyle w:val="Zkladntext32"/>
        <w:numPr>
          <w:ilvl w:val="12"/>
          <w:numId w:val="0"/>
        </w:numPr>
        <w:tabs>
          <w:tab w:val="clear" w:pos="-720"/>
          <w:tab w:val="left" w:pos="-1701"/>
        </w:tabs>
        <w:spacing w:before="240" w:line="240" w:lineRule="auto"/>
        <w:jc w:val="center"/>
        <w:rPr>
          <w:rFonts w:ascii="Koop Office" w:hAnsi="Koop Office" w:cs="Arial"/>
          <w:b/>
        </w:rPr>
      </w:pPr>
      <w:r w:rsidRPr="00FE4CE9">
        <w:rPr>
          <w:rFonts w:ascii="Koop Office" w:hAnsi="Koop Office" w:cs="Arial"/>
          <w:b/>
        </w:rPr>
        <w:t>Článek VII.</w:t>
      </w:r>
    </w:p>
    <w:p w14:paraId="235404C7" w14:textId="77777777" w:rsidR="00FB2B5D" w:rsidRPr="00FE4CE9" w:rsidRDefault="00FB2B5D" w:rsidP="002C4130">
      <w:pPr>
        <w:pStyle w:val="Zkladntext32"/>
        <w:numPr>
          <w:ilvl w:val="12"/>
          <w:numId w:val="0"/>
        </w:numPr>
        <w:tabs>
          <w:tab w:val="clear" w:pos="-720"/>
          <w:tab w:val="left" w:pos="-1701"/>
        </w:tabs>
        <w:spacing w:line="240" w:lineRule="auto"/>
        <w:jc w:val="center"/>
        <w:rPr>
          <w:rFonts w:ascii="Koop Office" w:hAnsi="Koop Office" w:cs="Arial"/>
          <w:b/>
        </w:rPr>
      </w:pPr>
      <w:r w:rsidRPr="00FE4CE9">
        <w:rPr>
          <w:rFonts w:ascii="Koop Office" w:hAnsi="Koop Office" w:cs="Arial"/>
          <w:b/>
        </w:rPr>
        <w:t>Závěrečná ustanovení</w:t>
      </w:r>
    </w:p>
    <w:p w14:paraId="694818A3" w14:textId="76AFB231" w:rsidR="00FB2B5D" w:rsidRPr="00FE4CE9" w:rsidRDefault="00FB2B5D" w:rsidP="005815B7">
      <w:pPr>
        <w:numPr>
          <w:ilvl w:val="0"/>
          <w:numId w:val="13"/>
        </w:numPr>
        <w:tabs>
          <w:tab w:val="left" w:pos="-1418"/>
        </w:tabs>
        <w:spacing w:before="120"/>
        <w:jc w:val="both"/>
        <w:rPr>
          <w:rFonts w:cs="Arial"/>
          <w:sz w:val="20"/>
        </w:rPr>
      </w:pPr>
      <w:r w:rsidRPr="00FE4CE9">
        <w:rPr>
          <w:rFonts w:cs="Arial"/>
          <w:sz w:val="20"/>
        </w:rPr>
        <w:t xml:space="preserve">Není-li ujednáno jinak, je pojistnou dobou doba od </w:t>
      </w:r>
      <w:r w:rsidR="00E96EBD" w:rsidRPr="00FE4CE9">
        <w:rPr>
          <w:rFonts w:cs="Arial"/>
          <w:b/>
          <w:sz w:val="20"/>
        </w:rPr>
        <w:t>01.0</w:t>
      </w:r>
      <w:r w:rsidR="009F1414" w:rsidRPr="00FE4CE9">
        <w:rPr>
          <w:rFonts w:cs="Arial"/>
          <w:b/>
          <w:sz w:val="20"/>
        </w:rPr>
        <w:t>1</w:t>
      </w:r>
      <w:r w:rsidR="009B4252" w:rsidRPr="00FE4CE9">
        <w:rPr>
          <w:rFonts w:cs="Arial"/>
          <w:b/>
          <w:sz w:val="20"/>
        </w:rPr>
        <w:t>.202</w:t>
      </w:r>
      <w:r w:rsidR="009F1414" w:rsidRPr="00FE4CE9">
        <w:rPr>
          <w:rFonts w:cs="Arial"/>
          <w:b/>
          <w:sz w:val="20"/>
        </w:rPr>
        <w:t>1</w:t>
      </w:r>
      <w:r w:rsidRPr="00FE4CE9">
        <w:rPr>
          <w:rFonts w:cs="Arial"/>
          <w:sz w:val="20"/>
        </w:rPr>
        <w:t xml:space="preserve"> (počátek pojištění) do </w:t>
      </w:r>
      <w:r w:rsidR="00F257D0" w:rsidRPr="00FE4CE9">
        <w:rPr>
          <w:rFonts w:cs="Arial"/>
          <w:b/>
          <w:sz w:val="20"/>
        </w:rPr>
        <w:t>31.12</w:t>
      </w:r>
      <w:r w:rsidR="00E96EBD" w:rsidRPr="00FE4CE9">
        <w:rPr>
          <w:rFonts w:cs="Arial"/>
          <w:b/>
          <w:sz w:val="20"/>
        </w:rPr>
        <w:t>.202</w:t>
      </w:r>
      <w:r w:rsidR="00F257D0" w:rsidRPr="00FE4CE9">
        <w:rPr>
          <w:rFonts w:cs="Arial"/>
          <w:b/>
          <w:sz w:val="20"/>
        </w:rPr>
        <w:t>4</w:t>
      </w:r>
      <w:r w:rsidRPr="00FE4CE9">
        <w:rPr>
          <w:rFonts w:cs="Arial"/>
          <w:sz w:val="20"/>
        </w:rPr>
        <w:t xml:space="preserve"> (konec pojištění).</w:t>
      </w:r>
    </w:p>
    <w:p w14:paraId="06E35A80" w14:textId="34480E4A" w:rsidR="006F10B6" w:rsidRPr="00FE4CE9" w:rsidRDefault="00F73B24" w:rsidP="005815B7">
      <w:pPr>
        <w:pStyle w:val="slovn-rove1-netunb"/>
        <w:numPr>
          <w:ilvl w:val="0"/>
          <w:numId w:val="0"/>
        </w:numPr>
        <w:spacing w:before="60" w:after="0"/>
        <w:ind w:left="425"/>
      </w:pPr>
      <w:bookmarkStart w:id="20" w:name="_Hlk35260018"/>
      <w:r w:rsidRPr="00FE4CE9">
        <w:t xml:space="preserve">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w:t>
      </w:r>
      <w:r w:rsidRPr="00FE4CE9">
        <w:lastRenderedPageBreak/>
        <w:t>takových skutečností, které již byly pojistiteli jakoukoli z výše uvedených osob oznámeny před odesláním návrhu pojistitele na uzavření této pojistné smlouvy.</w:t>
      </w:r>
      <w:bookmarkEnd w:id="20"/>
    </w:p>
    <w:p w14:paraId="4B5908D2" w14:textId="3AEEC911" w:rsidR="0055551F" w:rsidRPr="00FE4CE9" w:rsidRDefault="0055551F" w:rsidP="005815B7">
      <w:pPr>
        <w:pStyle w:val="slovn-rove1-netunb"/>
        <w:numPr>
          <w:ilvl w:val="0"/>
          <w:numId w:val="0"/>
        </w:numPr>
        <w:spacing w:before="60" w:after="0"/>
        <w:ind w:left="425"/>
      </w:pPr>
      <w:r w:rsidRPr="00FE4CE9">
        <w:rPr>
          <w:bCs/>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6BF8FA32" w14:textId="697B8FCC" w:rsidR="0055551F" w:rsidRPr="00FE4CE9" w:rsidRDefault="0055551F" w:rsidP="006F5BE7">
      <w:pPr>
        <w:pStyle w:val="slovn-rove1-netunb"/>
        <w:numPr>
          <w:ilvl w:val="0"/>
          <w:numId w:val="13"/>
        </w:numPr>
        <w:spacing w:after="0"/>
      </w:pPr>
      <w:r w:rsidRPr="00FE4CE9">
        <w:t xml:space="preserve">Pojistník je povinen vrátit pojistiteli veškeré slevy poskytnuté za dobu trvání pojištění (sleva za dlouhodobost), jestliže pojistník pojištění vypoví před uplynutím </w:t>
      </w:r>
      <w:r w:rsidR="006F5BE7" w:rsidRPr="00FE4CE9">
        <w:t>48 měsíců od počátku pojištění</w:t>
      </w:r>
      <w:r w:rsidRPr="00FE4CE9">
        <w:t>.</w:t>
      </w:r>
      <w:r w:rsidR="006F5BE7" w:rsidRPr="00FE4CE9">
        <w:t xml:space="preserve"> V případě dalšího trvání pojištění (tedy i pátým a dalším rokem) se ujednává, že sleva za dobu trvání pojištění bude nahrazena obchodní slevou ve stejné výši a poté již se sankce za předčasné ukončení pojistné smlouvy neuplatní. </w:t>
      </w:r>
    </w:p>
    <w:p w14:paraId="145EE7F2" w14:textId="7B86D66B" w:rsidR="006F5BE7" w:rsidRPr="00FE4CE9" w:rsidRDefault="006F5BE7" w:rsidP="000064CA">
      <w:pPr>
        <w:numPr>
          <w:ilvl w:val="0"/>
          <w:numId w:val="13"/>
        </w:numPr>
        <w:tabs>
          <w:tab w:val="left" w:pos="-1418"/>
        </w:tabs>
        <w:spacing w:before="120"/>
        <w:jc w:val="both"/>
        <w:rPr>
          <w:rFonts w:cs="Arial"/>
          <w:sz w:val="20"/>
        </w:rPr>
      </w:pPr>
      <w:r w:rsidRPr="00FE4CE9">
        <w:rPr>
          <w:rFonts w:cs="Arial"/>
          <w:sz w:val="20"/>
        </w:rPr>
        <w:t>Pro případ výpovědi ze strany pojistitele, z důvodů umožněných zákonem, sjednávají smluvní strany odchylně od příslušných zákonných ustanovení šestiměsíční výpovědní dobu, která počíná běžet od počátku kalendářního měsíce následujícího po měsíci, v němž byla výpověď pojistníkovi doručena. Výpověď musí mít písemnou formu.</w:t>
      </w:r>
    </w:p>
    <w:p w14:paraId="4F0B8481" w14:textId="66458728" w:rsidR="00FB2B5D" w:rsidRPr="00FE4CE9" w:rsidRDefault="00FB2B5D" w:rsidP="000064CA">
      <w:pPr>
        <w:numPr>
          <w:ilvl w:val="0"/>
          <w:numId w:val="13"/>
        </w:numPr>
        <w:tabs>
          <w:tab w:val="left" w:pos="-1418"/>
        </w:tabs>
        <w:spacing w:before="120"/>
        <w:jc w:val="both"/>
        <w:rPr>
          <w:rFonts w:cs="Arial"/>
          <w:sz w:val="20"/>
        </w:rPr>
      </w:pPr>
      <w:r w:rsidRPr="00FE4CE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14:paraId="07E717FE" w14:textId="69280B17" w:rsidR="00C41D04" w:rsidRPr="00FE4CE9" w:rsidRDefault="00C41D04" w:rsidP="000064CA">
      <w:pPr>
        <w:pStyle w:val="slovn-rove1-netunb"/>
        <w:numPr>
          <w:ilvl w:val="0"/>
          <w:numId w:val="13"/>
        </w:numPr>
        <w:spacing w:after="0"/>
      </w:pPr>
      <w:r w:rsidRPr="00FE4CE9">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403E59A8" w14:textId="1851CFCD" w:rsidR="00F73B24" w:rsidRPr="00FE4CE9" w:rsidRDefault="00F73B24" w:rsidP="000064CA">
      <w:pPr>
        <w:pStyle w:val="slovn-rove1-netunb"/>
        <w:numPr>
          <w:ilvl w:val="0"/>
          <w:numId w:val="13"/>
        </w:numPr>
        <w:spacing w:after="0"/>
        <w:rPr>
          <w:b/>
          <w:bCs/>
        </w:rPr>
      </w:pPr>
      <w:bookmarkStart w:id="21" w:name="_Hlk35256917"/>
      <w:r w:rsidRPr="00FE4CE9">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FE4CE9">
        <w:t xml:space="preserve">ve smyslu zákona č. 297/2016 Sb., o službách vytvářejících důvěru pro elektronické transakce, </w:t>
      </w:r>
      <w:r w:rsidRPr="00FE4CE9">
        <w:rPr>
          <w:b/>
          <w:bCs/>
        </w:rPr>
        <w:t>a nezaplatí-li jednorázové pojistné nebo běžné pojistné za první pojistné období řádně a včas, pojistná smlouva se od počátku ruší.</w:t>
      </w:r>
      <w:bookmarkEnd w:id="21"/>
    </w:p>
    <w:p w14:paraId="713163E5" w14:textId="77777777" w:rsidR="00080492" w:rsidRPr="00FE4CE9" w:rsidRDefault="00080492" w:rsidP="00080492">
      <w:pPr>
        <w:pStyle w:val="slovn-rove1-netunb"/>
        <w:numPr>
          <w:ilvl w:val="0"/>
          <w:numId w:val="13"/>
        </w:numPr>
        <w:spacing w:after="0"/>
      </w:pPr>
      <w:bookmarkStart w:id="22" w:name="_Ref489759092"/>
      <w:r w:rsidRPr="00FE4CE9">
        <w:t>Subjektem věcně příslušným k mimosoudnímu řešení spotřebitelských sporů z tohoto pojištění je Česká obchodní inspekce, Štěpánská 567/15, 120 00 Praha 2, www.coi.cz.</w:t>
      </w:r>
    </w:p>
    <w:p w14:paraId="40D465ED" w14:textId="0FDD21D1" w:rsidR="00080492" w:rsidRPr="00FE4CE9" w:rsidRDefault="00080492" w:rsidP="00080492">
      <w:pPr>
        <w:numPr>
          <w:ilvl w:val="0"/>
          <w:numId w:val="13"/>
        </w:numPr>
        <w:tabs>
          <w:tab w:val="left" w:pos="-1418"/>
        </w:tabs>
        <w:spacing w:before="120"/>
        <w:jc w:val="both"/>
        <w:rPr>
          <w:rFonts w:cs="Arial"/>
          <w:sz w:val="20"/>
        </w:rPr>
      </w:pPr>
      <w:r w:rsidRPr="00FE4CE9">
        <w:rPr>
          <w:rFonts w:cs="Arial"/>
          <w:sz w:val="20"/>
        </w:rPr>
        <w:t xml:space="preserve">Pojistník prohlašuje, že uzavřel </w:t>
      </w:r>
      <w:r w:rsidRPr="00FE4CE9">
        <w:rPr>
          <w:sz w:val="20"/>
          <w:szCs w:val="20"/>
        </w:rPr>
        <w:t xml:space="preserve">se samostatným zprostředkovatelem </w:t>
      </w:r>
      <w:r w:rsidRPr="00FE4CE9">
        <w:rPr>
          <w:rFonts w:cs="Arial"/>
          <w:sz w:val="20"/>
        </w:rPr>
        <w:t xml:space="preserve">smlouvu, na jejímž základě </w:t>
      </w:r>
      <w:r w:rsidRPr="00FE4CE9">
        <w:rPr>
          <w:sz w:val="20"/>
          <w:szCs w:val="20"/>
        </w:rPr>
        <w:t xml:space="preserve">samostatný zprostředkovatel v postavení pojišťovacího makléře zprostředkovává pojištění pro pojistníka, </w:t>
      </w:r>
      <w:r w:rsidRPr="00FE4CE9">
        <w:rPr>
          <w:rFonts w:cs="Arial"/>
          <w:sz w:val="20"/>
        </w:rPr>
        <w:t xml:space="preserve">a to v rozsahu této pojistné smlouvy. Smluvní strany se dohodly, že veškeré písemnosti mající vztah k pojištění sjednanému touto pojistnou smlouvou </w:t>
      </w:r>
      <w:r w:rsidRPr="00FE4CE9">
        <w:rPr>
          <w:sz w:val="20"/>
          <w:szCs w:val="20"/>
        </w:rPr>
        <w:t xml:space="preserve">(s výjimkou písemností směřujících k ukončení pojištění ze strany pojistitele zasílaných pojistitelem s dodejkou, které budou zasílány na korespondenční adresu pojistníka) </w:t>
      </w:r>
      <w:r w:rsidRPr="00FE4CE9">
        <w:rPr>
          <w:rFonts w:cs="Arial"/>
          <w:sz w:val="20"/>
        </w:rPr>
        <w:t xml:space="preserve">doručované pojistitelem pojistníkovi nebo pojištěnému se považují za doručené pojistníkovi nebo pojištěnému doručením </w:t>
      </w:r>
      <w:r w:rsidRPr="00FE4CE9">
        <w:rPr>
          <w:sz w:val="20"/>
          <w:szCs w:val="20"/>
        </w:rPr>
        <w:t>samostatnému zprostředkovateli v postavení pojišťovacího makléře</w:t>
      </w:r>
      <w:r w:rsidRPr="00FE4CE9">
        <w:rPr>
          <w:rFonts w:cs="Arial"/>
          <w:sz w:val="20"/>
        </w:rPr>
        <w:t xml:space="preserve">. Odchylně od čl. 18 VPP P-100/14 se pro tento případ „adresátem“ rozumí </w:t>
      </w:r>
      <w:r w:rsidRPr="00FE4CE9">
        <w:rPr>
          <w:sz w:val="20"/>
          <w:szCs w:val="20"/>
        </w:rPr>
        <w:t xml:space="preserve">samostatný </w:t>
      </w:r>
      <w:r w:rsidRPr="00FE4CE9">
        <w:rPr>
          <w:sz w:val="20"/>
          <w:szCs w:val="20"/>
        </w:rPr>
        <w:lastRenderedPageBreak/>
        <w:t>zprostředkovatel v postavení pojišťovacího makléře</w:t>
      </w:r>
      <w:r w:rsidRPr="00FE4CE9">
        <w:rPr>
          <w:rFonts w:cs="Arial"/>
          <w:sz w:val="20"/>
        </w:rPr>
        <w:t xml:space="preserve">. Dále se smluvní strany dohodly, že veškeré písemnosti mající vztah k pojištění sjednanému touto pojistnou smlouvou doručované </w:t>
      </w:r>
      <w:r w:rsidRPr="00FE4CE9">
        <w:rPr>
          <w:sz w:val="20"/>
          <w:szCs w:val="20"/>
        </w:rPr>
        <w:t xml:space="preserve">samostatným zprostředkovatelem v postavení pojišťovacího makléře </w:t>
      </w:r>
      <w:r w:rsidRPr="00FE4CE9">
        <w:rPr>
          <w:rFonts w:cs="Arial"/>
          <w:sz w:val="20"/>
        </w:rPr>
        <w:t>za pojistníka nebo pojištěného pojistiteli se považují za doručené pojistiteli od pojistníka nebo pojištěného, a to doručením pojistiteli.</w:t>
      </w:r>
    </w:p>
    <w:p w14:paraId="3166FF8E" w14:textId="3A1D8599" w:rsidR="003561AE" w:rsidRPr="00FE4CE9" w:rsidRDefault="003561AE" w:rsidP="003561AE">
      <w:pPr>
        <w:tabs>
          <w:tab w:val="left" w:pos="-1418"/>
        </w:tabs>
        <w:spacing w:before="120"/>
        <w:ind w:left="425"/>
        <w:jc w:val="both"/>
        <w:rPr>
          <w:rFonts w:cs="Arial"/>
          <w:sz w:val="20"/>
        </w:rPr>
      </w:pPr>
      <w:r w:rsidRPr="00FE4CE9">
        <w:rPr>
          <w:rFonts w:cs="Arial"/>
          <w:sz w:val="20"/>
        </w:rPr>
        <w:t>Pojištění je sjednáno a spravováno prostřednictvím zplnomocněného samostatného zprostředkovatele Eurovalley s.r.o. (Příkop 838/6, Zábrdovice, Brno, PSČ 602 00, IČO: 29368324, DIČ: CZ29368324). Veškeré úkony související s touto pojistnou smlouvou jsou prováděny výhradně prostřednictvím zplnomocněného samostatného zprostředkovatele Eurovalley s.r.o.</w:t>
      </w:r>
    </w:p>
    <w:p w14:paraId="29CBD1B2" w14:textId="7735B627" w:rsidR="00A1635E" w:rsidRPr="00FE4CE9" w:rsidRDefault="00A1635E" w:rsidP="000064CA">
      <w:pPr>
        <w:numPr>
          <w:ilvl w:val="0"/>
          <w:numId w:val="13"/>
        </w:numPr>
        <w:tabs>
          <w:tab w:val="left" w:pos="-1418"/>
        </w:tabs>
        <w:spacing w:before="120"/>
        <w:jc w:val="both"/>
        <w:rPr>
          <w:rFonts w:cs="Arial"/>
          <w:sz w:val="20"/>
        </w:rPr>
      </w:pPr>
      <w:r w:rsidRPr="00FE4CE9">
        <w:rPr>
          <w:sz w:val="20"/>
          <w:szCs w:val="20"/>
        </w:rPr>
        <w:t xml:space="preserve">Pojistník i pojistitel </w:t>
      </w:r>
      <w:r w:rsidR="00366EEE" w:rsidRPr="00FE4CE9">
        <w:rPr>
          <w:sz w:val="20"/>
          <w:szCs w:val="20"/>
        </w:rPr>
        <w:t xml:space="preserve">a samostatný zprostředkovatel </w:t>
      </w:r>
      <w:r w:rsidRPr="00FE4CE9">
        <w:rPr>
          <w:sz w:val="20"/>
          <w:szCs w:val="20"/>
        </w:rPr>
        <w:t>obdrží originál této pojistné smlouvy.</w:t>
      </w:r>
    </w:p>
    <w:p w14:paraId="2D8C2853" w14:textId="612D0309" w:rsidR="00A1635E" w:rsidRPr="00FE4CE9" w:rsidRDefault="00A1635E" w:rsidP="00A1635E">
      <w:pPr>
        <w:tabs>
          <w:tab w:val="left" w:pos="-1418"/>
        </w:tabs>
        <w:ind w:left="425"/>
        <w:jc w:val="both"/>
        <w:rPr>
          <w:rFonts w:cs="Arial"/>
          <w:sz w:val="20"/>
        </w:rPr>
      </w:pPr>
      <w:r w:rsidRPr="00FE4CE9">
        <w:rPr>
          <w:rFonts w:cs="Arial"/>
          <w:sz w:val="20"/>
        </w:rPr>
        <w:t xml:space="preserve">Je-li pojistná smlouva vyhotovena v listinné podobě, pak pojistník obdrží </w:t>
      </w:r>
      <w:r w:rsidR="007D50A5" w:rsidRPr="00FE4CE9">
        <w:rPr>
          <w:rFonts w:cs="Arial"/>
          <w:sz w:val="20"/>
        </w:rPr>
        <w:t>jeden</w:t>
      </w:r>
      <w:r w:rsidRPr="00FE4CE9">
        <w:rPr>
          <w:rFonts w:cs="Arial"/>
          <w:sz w:val="20"/>
        </w:rPr>
        <w:t xml:space="preserve"> stejnopis</w:t>
      </w:r>
      <w:r w:rsidR="00366EEE" w:rsidRPr="00FE4CE9">
        <w:rPr>
          <w:rFonts w:cs="Arial"/>
          <w:sz w:val="20"/>
        </w:rPr>
        <w:t>,</w:t>
      </w:r>
      <w:r w:rsidRPr="00FE4CE9">
        <w:rPr>
          <w:rFonts w:cs="Arial"/>
          <w:sz w:val="20"/>
        </w:rPr>
        <w:t xml:space="preserve"> pojistitel obdrží </w:t>
      </w:r>
      <w:r w:rsidR="00366EEE" w:rsidRPr="00FE4CE9">
        <w:rPr>
          <w:rFonts w:cs="Arial"/>
          <w:sz w:val="20"/>
        </w:rPr>
        <w:t>dva</w:t>
      </w:r>
      <w:r w:rsidRPr="00FE4CE9">
        <w:rPr>
          <w:rFonts w:cs="Arial"/>
          <w:sz w:val="20"/>
        </w:rPr>
        <w:t xml:space="preserve"> stejnopis</w:t>
      </w:r>
      <w:r w:rsidR="007D50A5" w:rsidRPr="00FE4CE9">
        <w:rPr>
          <w:rFonts w:cs="Arial"/>
          <w:sz w:val="20"/>
        </w:rPr>
        <w:t>y</w:t>
      </w:r>
      <w:r w:rsidR="00366EEE" w:rsidRPr="00FE4CE9">
        <w:rPr>
          <w:rFonts w:cs="Arial"/>
          <w:sz w:val="20"/>
        </w:rPr>
        <w:t xml:space="preserve"> a samostatný zprostředkovatel v postavení pojišťovacího makléře obdrží jeden stejnopis.</w:t>
      </w:r>
    </w:p>
    <w:p w14:paraId="402207B9" w14:textId="54A778E4" w:rsidR="00DD1C54" w:rsidRPr="00FE4CE9" w:rsidRDefault="00FB2B5D" w:rsidP="000064CA">
      <w:pPr>
        <w:numPr>
          <w:ilvl w:val="0"/>
          <w:numId w:val="13"/>
        </w:numPr>
        <w:tabs>
          <w:tab w:val="left" w:pos="-1418"/>
        </w:tabs>
        <w:spacing w:before="120"/>
        <w:jc w:val="both"/>
        <w:rPr>
          <w:rFonts w:cs="Arial"/>
          <w:sz w:val="20"/>
        </w:rPr>
      </w:pPr>
      <w:r w:rsidRPr="00FE4CE9">
        <w:rPr>
          <w:rFonts w:cs="Arial"/>
          <w:sz w:val="20"/>
        </w:rPr>
        <w:t xml:space="preserve">Tato pojistná smlouva obsahuje </w:t>
      </w:r>
      <w:r w:rsidR="00C71EC9" w:rsidRPr="00FE4CE9">
        <w:rPr>
          <w:rFonts w:cs="Arial"/>
          <w:sz w:val="20"/>
        </w:rPr>
        <w:t>14</w:t>
      </w:r>
      <w:r w:rsidR="00E3279F" w:rsidRPr="00FE4CE9">
        <w:rPr>
          <w:rFonts w:cs="Arial"/>
          <w:sz w:val="20"/>
        </w:rPr>
        <w:t xml:space="preserve"> </w:t>
      </w:r>
      <w:r w:rsidRPr="00FE4CE9">
        <w:rPr>
          <w:rFonts w:cs="Arial"/>
          <w:sz w:val="20"/>
        </w:rPr>
        <w:t>stran</w:t>
      </w:r>
      <w:bookmarkEnd w:id="22"/>
      <w:r w:rsidRPr="00FE4CE9">
        <w:rPr>
          <w:rFonts w:cs="Arial"/>
          <w:sz w:val="20"/>
        </w:rPr>
        <w:t xml:space="preserve"> a </w:t>
      </w:r>
      <w:r w:rsidR="00366EEE" w:rsidRPr="00FE4CE9">
        <w:rPr>
          <w:rFonts w:cs="Arial"/>
          <w:sz w:val="20"/>
        </w:rPr>
        <w:t>1</w:t>
      </w:r>
      <w:r w:rsidRPr="00FE4CE9">
        <w:rPr>
          <w:rFonts w:cs="Arial"/>
          <w:sz w:val="20"/>
        </w:rPr>
        <w:t xml:space="preserve"> příloh</w:t>
      </w:r>
      <w:r w:rsidR="00366EEE" w:rsidRPr="00FE4CE9">
        <w:rPr>
          <w:rFonts w:cs="Arial"/>
          <w:sz w:val="20"/>
        </w:rPr>
        <w:t>u</w:t>
      </w:r>
      <w:r w:rsidRPr="00FE4CE9">
        <w:rPr>
          <w:rFonts w:cs="Arial"/>
          <w:sz w:val="20"/>
        </w:rPr>
        <w:t>. Její součástí jsou pojistné podmínky pojistitele uvedené v čl. I. této pojistné</w:t>
      </w:r>
      <w:r w:rsidR="002F4383" w:rsidRPr="00FE4CE9">
        <w:rPr>
          <w:rFonts w:cs="Arial"/>
          <w:sz w:val="20"/>
        </w:rPr>
        <w:t xml:space="preserve"> smlouvy</w:t>
      </w:r>
      <w:r w:rsidRPr="00FE4CE9">
        <w:rPr>
          <w:rFonts w:cs="Arial"/>
          <w:sz w:val="20"/>
        </w:rPr>
        <w:t>.</w:t>
      </w:r>
    </w:p>
    <w:p w14:paraId="63A65B11" w14:textId="68B44EF9" w:rsidR="00DD1C54" w:rsidRPr="00FE4CE9" w:rsidRDefault="001D0288" w:rsidP="001D0288">
      <w:pPr>
        <w:suppressAutoHyphens/>
        <w:spacing w:before="120"/>
        <w:ind w:left="426"/>
        <w:jc w:val="both"/>
        <w:rPr>
          <w:rFonts w:cs="Arial"/>
          <w:sz w:val="20"/>
          <w:szCs w:val="20"/>
        </w:rPr>
      </w:pPr>
      <w:r w:rsidRPr="00FE4CE9">
        <w:rPr>
          <w:rFonts w:cs="Arial"/>
          <w:iCs/>
          <w:sz w:val="20"/>
          <w:szCs w:val="20"/>
        </w:rPr>
        <w:t xml:space="preserve"> </w:t>
      </w:r>
      <w:r w:rsidR="00DD1C54" w:rsidRPr="00FE4CE9">
        <w:rPr>
          <w:rFonts w:cs="Arial"/>
          <w:iCs/>
          <w:sz w:val="20"/>
          <w:szCs w:val="20"/>
        </w:rPr>
        <w:t>V</w:t>
      </w:r>
      <w:r w:rsidR="00DD1C54" w:rsidRPr="00FE4CE9">
        <w:rPr>
          <w:rFonts w:cs="Arial"/>
          <w:sz w:val="20"/>
          <w:szCs w:val="20"/>
        </w:rPr>
        <w:t>ýčet příloh:</w:t>
      </w:r>
    </w:p>
    <w:p w14:paraId="00009264" w14:textId="1BDA6269" w:rsidR="00DD1C54" w:rsidRPr="00FE4CE9" w:rsidRDefault="001D0288" w:rsidP="001D0288">
      <w:pPr>
        <w:tabs>
          <w:tab w:val="num" w:pos="644"/>
        </w:tabs>
        <w:suppressAutoHyphens/>
        <w:ind w:left="426"/>
        <w:jc w:val="both"/>
        <w:rPr>
          <w:rFonts w:cs="Arial"/>
          <w:sz w:val="20"/>
          <w:szCs w:val="20"/>
          <w:highlight w:val="yellow"/>
        </w:rPr>
      </w:pPr>
      <w:r w:rsidRPr="00FE4CE9">
        <w:rPr>
          <w:rFonts w:cs="Arial"/>
          <w:sz w:val="20"/>
          <w:szCs w:val="20"/>
        </w:rPr>
        <w:t xml:space="preserve"> </w:t>
      </w:r>
      <w:r w:rsidR="00A372B3" w:rsidRPr="00FE4CE9">
        <w:rPr>
          <w:rFonts w:cs="Arial"/>
          <w:sz w:val="20"/>
          <w:szCs w:val="20"/>
        </w:rPr>
        <w:t>P</w:t>
      </w:r>
      <w:r w:rsidR="00DD1C54" w:rsidRPr="00FE4CE9">
        <w:rPr>
          <w:rFonts w:cs="Arial"/>
          <w:sz w:val="20"/>
          <w:szCs w:val="20"/>
        </w:rPr>
        <w:t xml:space="preserve">říloha </w:t>
      </w:r>
      <w:r w:rsidRPr="00FE4CE9">
        <w:rPr>
          <w:rFonts w:cs="Arial"/>
          <w:sz w:val="20"/>
          <w:szCs w:val="20"/>
        </w:rPr>
        <w:t>č.</w:t>
      </w:r>
      <w:r w:rsidR="00DD1C54" w:rsidRPr="00FE4CE9">
        <w:rPr>
          <w:rFonts w:cs="Arial"/>
          <w:sz w:val="20"/>
          <w:szCs w:val="20"/>
        </w:rPr>
        <w:t xml:space="preserve"> 1 </w:t>
      </w:r>
      <w:r w:rsidR="007D50A5" w:rsidRPr="00FE4CE9">
        <w:rPr>
          <w:rFonts w:cs="Arial"/>
          <w:sz w:val="20"/>
          <w:szCs w:val="20"/>
        </w:rPr>
        <w:t>-</w:t>
      </w:r>
      <w:r w:rsidR="00DD1C54" w:rsidRPr="00FE4CE9">
        <w:rPr>
          <w:rFonts w:cs="Arial"/>
          <w:sz w:val="20"/>
          <w:szCs w:val="20"/>
        </w:rPr>
        <w:t xml:space="preserve"> </w:t>
      </w:r>
      <w:r w:rsidR="007D50A5" w:rsidRPr="00FE4CE9">
        <w:rPr>
          <w:rFonts w:cs="Arial"/>
          <w:sz w:val="20"/>
          <w:szCs w:val="20"/>
        </w:rPr>
        <w:t xml:space="preserve">Seznam </w:t>
      </w:r>
      <w:r w:rsidR="00A2678F" w:rsidRPr="00FE4CE9">
        <w:rPr>
          <w:rFonts w:cs="Arial"/>
          <w:sz w:val="20"/>
          <w:szCs w:val="20"/>
        </w:rPr>
        <w:t>pojištěných společností</w:t>
      </w:r>
    </w:p>
    <w:p w14:paraId="081560C1" w14:textId="236E090B" w:rsidR="00425877" w:rsidRPr="00FE4CE9" w:rsidRDefault="002C5C78" w:rsidP="005815B7">
      <w:pPr>
        <w:tabs>
          <w:tab w:val="num" w:pos="644"/>
        </w:tabs>
        <w:suppressAutoHyphens/>
        <w:ind w:left="426"/>
        <w:jc w:val="both"/>
        <w:rPr>
          <w:rFonts w:cs="Arial"/>
          <w:sz w:val="20"/>
          <w:szCs w:val="20"/>
        </w:rPr>
      </w:pPr>
      <w:r w:rsidRPr="00FE4CE9">
        <w:rPr>
          <w:rFonts w:cs="Arial"/>
          <w:sz w:val="20"/>
          <w:szCs w:val="20"/>
        </w:rPr>
        <w:t xml:space="preserve"> </w:t>
      </w:r>
    </w:p>
    <w:p w14:paraId="2EC1F25C" w14:textId="37D5958D" w:rsidR="000B04B5" w:rsidRPr="00FE4CE9" w:rsidRDefault="000B04B5" w:rsidP="005815B7">
      <w:pPr>
        <w:tabs>
          <w:tab w:val="num" w:pos="644"/>
        </w:tabs>
        <w:suppressAutoHyphens/>
        <w:ind w:left="426"/>
        <w:jc w:val="both"/>
        <w:rPr>
          <w:rFonts w:cs="Arial"/>
          <w:sz w:val="20"/>
          <w:szCs w:val="20"/>
        </w:rPr>
      </w:pPr>
    </w:p>
    <w:p w14:paraId="17D70A15" w14:textId="77777777" w:rsidR="00C71EC9" w:rsidRPr="00FE4CE9" w:rsidRDefault="00C71EC9" w:rsidP="005815B7">
      <w:pPr>
        <w:tabs>
          <w:tab w:val="num" w:pos="644"/>
        </w:tabs>
        <w:suppressAutoHyphens/>
        <w:ind w:left="426"/>
        <w:jc w:val="both"/>
        <w:rPr>
          <w:rFonts w:cs="Arial"/>
          <w:sz w:val="20"/>
          <w:szCs w:val="20"/>
        </w:rPr>
      </w:pPr>
    </w:p>
    <w:p w14:paraId="37092F7E" w14:textId="77777777" w:rsidR="000B04B5" w:rsidRPr="00FE4CE9" w:rsidRDefault="000B04B5" w:rsidP="005815B7">
      <w:pPr>
        <w:tabs>
          <w:tab w:val="num" w:pos="644"/>
        </w:tabs>
        <w:suppressAutoHyphens/>
        <w:ind w:left="426"/>
        <w:jc w:val="both"/>
        <w:rPr>
          <w:rFonts w:cs="Arial"/>
          <w:sz w:val="20"/>
          <w:szCs w:val="20"/>
        </w:rPr>
      </w:pPr>
    </w:p>
    <w:p w14:paraId="32492B4A" w14:textId="77777777" w:rsidR="000A6602" w:rsidRPr="00FE4CE9" w:rsidRDefault="000A6602" w:rsidP="000A6602">
      <w:pPr>
        <w:keepNext/>
        <w:keepLines/>
        <w:tabs>
          <w:tab w:val="left" w:pos="3420"/>
          <w:tab w:val="left" w:pos="6549"/>
        </w:tabs>
        <w:spacing w:before="480"/>
        <w:rPr>
          <w:sz w:val="20"/>
          <w:szCs w:val="20"/>
        </w:rPr>
      </w:pPr>
      <w:r w:rsidRPr="00FE4CE9">
        <w:tab/>
      </w:r>
      <w:r w:rsidRPr="00FE4CE9">
        <w:rPr>
          <w:sz w:val="20"/>
          <w:szCs w:val="20"/>
        </w:rPr>
        <w:t>.</w:t>
      </w:r>
      <w:r w:rsidRPr="00FE4CE9">
        <w:rPr>
          <w:sz w:val="20"/>
          <w:szCs w:val="20"/>
        </w:rPr>
        <w:tab/>
        <w:t>.</w:t>
      </w:r>
    </w:p>
    <w:p w14:paraId="3C0E8C6D" w14:textId="77777777" w:rsidR="000A6602" w:rsidRPr="00FE4CE9" w:rsidRDefault="000A6602" w:rsidP="000A6602">
      <w:pPr>
        <w:keepNext/>
        <w:keepLines/>
        <w:tabs>
          <w:tab w:val="left" w:pos="3402"/>
          <w:tab w:val="right" w:leader="dot" w:pos="6237"/>
          <w:tab w:val="left" w:pos="6521"/>
          <w:tab w:val="right" w:leader="dot" w:pos="9356"/>
        </w:tabs>
        <w:spacing w:before="480"/>
        <w:rPr>
          <w:sz w:val="20"/>
          <w:szCs w:val="20"/>
        </w:rPr>
      </w:pPr>
      <w:bookmarkStart w:id="23" w:name="_Hlk35264329"/>
      <w:r w:rsidRPr="00FE4CE9">
        <w:rPr>
          <w:sz w:val="20"/>
          <w:szCs w:val="20"/>
        </w:rPr>
        <w:t>Podepsáno dne</w:t>
      </w:r>
      <w:r w:rsidRPr="00FE4CE9">
        <w:rPr>
          <w:sz w:val="20"/>
          <w:szCs w:val="20"/>
          <w:vertAlign w:val="superscript"/>
        </w:rPr>
        <w:t>+</w:t>
      </w:r>
      <w:r w:rsidRPr="00FE4CE9">
        <w:rPr>
          <w:sz w:val="20"/>
          <w:szCs w:val="20"/>
        </w:rPr>
        <w:t xml:space="preserve"> ............................</w:t>
      </w:r>
      <w:r w:rsidRPr="00FE4CE9">
        <w:rPr>
          <w:sz w:val="20"/>
          <w:szCs w:val="20"/>
        </w:rPr>
        <w:tab/>
      </w:r>
      <w:r w:rsidRPr="00FE4CE9">
        <w:rPr>
          <w:sz w:val="20"/>
          <w:szCs w:val="20"/>
        </w:rPr>
        <w:tab/>
      </w:r>
      <w:r w:rsidRPr="00FE4CE9">
        <w:rPr>
          <w:sz w:val="20"/>
          <w:szCs w:val="20"/>
        </w:rPr>
        <w:tab/>
      </w:r>
      <w:r w:rsidRPr="00FE4CE9">
        <w:rPr>
          <w:sz w:val="20"/>
          <w:szCs w:val="20"/>
        </w:rPr>
        <w:tab/>
      </w:r>
    </w:p>
    <w:p w14:paraId="152E0392" w14:textId="77777777" w:rsidR="000A6602" w:rsidRPr="00FE4CE9" w:rsidRDefault="000A6602" w:rsidP="0080448C">
      <w:pPr>
        <w:keepNext/>
        <w:keepLines/>
        <w:tabs>
          <w:tab w:val="center" w:pos="4820"/>
          <w:tab w:val="center" w:pos="7938"/>
        </w:tabs>
        <w:spacing w:after="1200"/>
        <w:rPr>
          <w:sz w:val="20"/>
          <w:szCs w:val="20"/>
        </w:rPr>
      </w:pPr>
      <w:r w:rsidRPr="00FE4CE9">
        <w:rPr>
          <w:sz w:val="20"/>
          <w:szCs w:val="20"/>
        </w:rPr>
        <w:tab/>
        <w:t>za pojistitele</w:t>
      </w:r>
      <w:r w:rsidRPr="00FE4CE9">
        <w:rPr>
          <w:sz w:val="20"/>
          <w:szCs w:val="20"/>
        </w:rPr>
        <w:tab/>
        <w:t>za pojistitele</w:t>
      </w:r>
    </w:p>
    <w:p w14:paraId="38FA5E5B" w14:textId="77777777" w:rsidR="000B04B5" w:rsidRPr="00FE4CE9" w:rsidRDefault="000B04B5" w:rsidP="000A6602">
      <w:pPr>
        <w:keepNext/>
        <w:keepLines/>
        <w:tabs>
          <w:tab w:val="left" w:pos="3402"/>
          <w:tab w:val="right" w:leader="dot" w:pos="6237"/>
          <w:tab w:val="left" w:pos="6804"/>
          <w:tab w:val="right" w:leader="dot" w:pos="9072"/>
        </w:tabs>
        <w:spacing w:before="720"/>
        <w:rPr>
          <w:sz w:val="20"/>
          <w:szCs w:val="20"/>
        </w:rPr>
      </w:pPr>
    </w:p>
    <w:p w14:paraId="214BC6F1" w14:textId="651315B6" w:rsidR="000A6602" w:rsidRPr="00FE4CE9" w:rsidRDefault="000A6602" w:rsidP="005815B7">
      <w:pPr>
        <w:keepNext/>
        <w:keepLines/>
        <w:tabs>
          <w:tab w:val="left" w:pos="3402"/>
          <w:tab w:val="right" w:leader="dot" w:pos="6237"/>
          <w:tab w:val="left" w:pos="6804"/>
          <w:tab w:val="right" w:leader="dot" w:pos="9072"/>
        </w:tabs>
        <w:spacing w:before="360"/>
        <w:rPr>
          <w:sz w:val="20"/>
          <w:szCs w:val="20"/>
        </w:rPr>
      </w:pPr>
      <w:r w:rsidRPr="00FE4CE9">
        <w:rPr>
          <w:sz w:val="20"/>
          <w:szCs w:val="20"/>
        </w:rPr>
        <w:t>Podepsáno dne</w:t>
      </w:r>
      <w:r w:rsidRPr="00FE4CE9">
        <w:rPr>
          <w:sz w:val="20"/>
          <w:szCs w:val="20"/>
          <w:vertAlign w:val="superscript"/>
        </w:rPr>
        <w:t>+</w:t>
      </w:r>
      <w:r w:rsidRPr="00FE4CE9">
        <w:rPr>
          <w:sz w:val="20"/>
          <w:szCs w:val="20"/>
        </w:rPr>
        <w:t xml:space="preserve"> ............................</w:t>
      </w:r>
      <w:r w:rsidRPr="00FE4CE9">
        <w:rPr>
          <w:sz w:val="20"/>
          <w:szCs w:val="20"/>
        </w:rPr>
        <w:tab/>
      </w:r>
      <w:r w:rsidRPr="00FE4CE9">
        <w:rPr>
          <w:sz w:val="20"/>
          <w:szCs w:val="20"/>
        </w:rPr>
        <w:tab/>
      </w:r>
    </w:p>
    <w:p w14:paraId="731BC94A" w14:textId="77777777" w:rsidR="000A6602" w:rsidRPr="00FE4CE9" w:rsidRDefault="000A6602" w:rsidP="000A6602">
      <w:pPr>
        <w:keepNext/>
        <w:keepLines/>
        <w:tabs>
          <w:tab w:val="center" w:pos="4820"/>
          <w:tab w:val="center" w:pos="7938"/>
        </w:tabs>
        <w:spacing w:after="480"/>
        <w:rPr>
          <w:sz w:val="20"/>
          <w:szCs w:val="20"/>
        </w:rPr>
      </w:pPr>
      <w:r w:rsidRPr="00FE4CE9">
        <w:rPr>
          <w:sz w:val="20"/>
          <w:szCs w:val="20"/>
        </w:rPr>
        <w:tab/>
        <w:t>za pojistníka</w:t>
      </w:r>
      <w:r w:rsidRPr="00FE4CE9">
        <w:rPr>
          <w:sz w:val="20"/>
          <w:szCs w:val="20"/>
          <w:vertAlign w:val="superscript"/>
        </w:rPr>
        <w:t>++</w:t>
      </w:r>
    </w:p>
    <w:p w14:paraId="1EBACAC4" w14:textId="7C59F04F" w:rsidR="00FA7208" w:rsidRPr="00FE4CE9" w:rsidRDefault="00FA7208" w:rsidP="000A6602">
      <w:pPr>
        <w:rPr>
          <w:sz w:val="16"/>
          <w:szCs w:val="16"/>
          <w:vertAlign w:val="superscript"/>
        </w:rPr>
      </w:pPr>
      <w:bookmarkStart w:id="24" w:name="_Hlk25570604"/>
    </w:p>
    <w:p w14:paraId="2164F8F8" w14:textId="39AFF5B8" w:rsidR="0080448C" w:rsidRPr="00FE4CE9" w:rsidRDefault="0080448C" w:rsidP="000A6602">
      <w:pPr>
        <w:rPr>
          <w:sz w:val="16"/>
          <w:szCs w:val="16"/>
          <w:vertAlign w:val="superscript"/>
        </w:rPr>
      </w:pPr>
    </w:p>
    <w:p w14:paraId="2E727374" w14:textId="77777777" w:rsidR="0080448C" w:rsidRPr="00FE4CE9" w:rsidRDefault="0080448C" w:rsidP="000A6602">
      <w:pPr>
        <w:rPr>
          <w:sz w:val="16"/>
          <w:szCs w:val="16"/>
          <w:vertAlign w:val="superscript"/>
        </w:rPr>
      </w:pPr>
    </w:p>
    <w:p w14:paraId="0C060F80" w14:textId="29BBA522" w:rsidR="000A6602" w:rsidRPr="00FE4CE9" w:rsidRDefault="000A6602" w:rsidP="000A6602">
      <w:pPr>
        <w:rPr>
          <w:sz w:val="16"/>
          <w:szCs w:val="16"/>
        </w:rPr>
      </w:pPr>
      <w:r w:rsidRPr="00FE4CE9">
        <w:rPr>
          <w:sz w:val="16"/>
          <w:szCs w:val="16"/>
          <w:vertAlign w:val="superscript"/>
        </w:rPr>
        <w:t xml:space="preserve">+ </w:t>
      </w:r>
      <w:r w:rsidRPr="00FE4CE9">
        <w:rPr>
          <w:sz w:val="16"/>
          <w:szCs w:val="16"/>
        </w:rPr>
        <w:t>Je-li tato pojistná smlouva podepsána uznávaným elektronickým podpisem, je okamžik podpisu vždy obsažen v tomto podpisu.</w:t>
      </w:r>
    </w:p>
    <w:p w14:paraId="5F8D5F77" w14:textId="77777777" w:rsidR="000A6602" w:rsidRPr="00FE4CE9" w:rsidRDefault="000A6602" w:rsidP="000A6602">
      <w:pPr>
        <w:tabs>
          <w:tab w:val="left" w:pos="142"/>
          <w:tab w:val="left" w:pos="426"/>
        </w:tabs>
        <w:ind w:left="426" w:hanging="426"/>
        <w:rPr>
          <w:sz w:val="16"/>
          <w:szCs w:val="16"/>
        </w:rPr>
      </w:pPr>
      <w:r w:rsidRPr="00FE4CE9">
        <w:rPr>
          <w:sz w:val="16"/>
          <w:szCs w:val="16"/>
          <w:vertAlign w:val="superscript"/>
        </w:rPr>
        <w:lastRenderedPageBreak/>
        <w:t>++</w:t>
      </w:r>
      <w:r w:rsidRPr="00FE4CE9">
        <w:rPr>
          <w:sz w:val="16"/>
          <w:szCs w:val="16"/>
        </w:rPr>
        <w:tab/>
        <w:t xml:space="preserve">a) </w:t>
      </w:r>
      <w:r w:rsidRPr="00FE4CE9">
        <w:rPr>
          <w:sz w:val="16"/>
          <w:szCs w:val="16"/>
        </w:rPr>
        <w:tab/>
        <w:t>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w:t>
      </w:r>
    </w:p>
    <w:p w14:paraId="4D943A63" w14:textId="77777777" w:rsidR="000A6602" w:rsidRPr="00FE4CE9" w:rsidRDefault="000A6602" w:rsidP="000A6602">
      <w:pPr>
        <w:tabs>
          <w:tab w:val="left" w:pos="142"/>
          <w:tab w:val="left" w:pos="426"/>
        </w:tabs>
        <w:ind w:left="426" w:hanging="426"/>
        <w:rPr>
          <w:sz w:val="16"/>
          <w:szCs w:val="16"/>
        </w:rPr>
      </w:pPr>
      <w:r w:rsidRPr="00FE4CE9">
        <w:rPr>
          <w:sz w:val="16"/>
          <w:szCs w:val="16"/>
        </w:rPr>
        <w:tab/>
        <w:t xml:space="preserve">b) </w:t>
      </w:r>
      <w:r w:rsidRPr="00FE4CE9">
        <w:rPr>
          <w:sz w:val="16"/>
          <w:szCs w:val="16"/>
        </w:rPr>
        <w:tab/>
        <w:t>Je-li tato pojistná smlouva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23"/>
    <w:bookmarkEnd w:id="24"/>
    <w:p w14:paraId="7366949B" w14:textId="77777777" w:rsidR="00C024EE" w:rsidRPr="00FE4CE9" w:rsidRDefault="00C024EE" w:rsidP="001E703B">
      <w:pPr>
        <w:rPr>
          <w:rFonts w:cs="Arial"/>
          <w:sz w:val="20"/>
        </w:rPr>
      </w:pPr>
    </w:p>
    <w:p w14:paraId="09A7CABA" w14:textId="77777777" w:rsidR="0080448C" w:rsidRPr="00FE4CE9" w:rsidRDefault="0080448C" w:rsidP="00C56662">
      <w:pPr>
        <w:pStyle w:val="Zkladntextodsazen3"/>
        <w:tabs>
          <w:tab w:val="left" w:pos="1418"/>
        </w:tabs>
        <w:spacing w:after="0"/>
        <w:ind w:left="0"/>
        <w:rPr>
          <w:rFonts w:ascii="Koop Office" w:hAnsi="Koop Office"/>
        </w:rPr>
      </w:pPr>
    </w:p>
    <w:p w14:paraId="744E2EB6" w14:textId="22E8E323" w:rsidR="00FB2B5D" w:rsidRPr="00FE4CE9" w:rsidRDefault="002F1A35" w:rsidP="00C56662">
      <w:pPr>
        <w:pStyle w:val="Zkladntextodsazen3"/>
        <w:tabs>
          <w:tab w:val="left" w:pos="1418"/>
        </w:tabs>
        <w:spacing w:after="0"/>
        <w:ind w:left="0"/>
        <w:rPr>
          <w:rFonts w:ascii="Koop Office" w:hAnsi="Koop Office"/>
        </w:rPr>
      </w:pPr>
      <w:r>
        <w:rPr>
          <w:rFonts w:ascii="Koop Office" w:hAnsi="Koop Office"/>
        </w:rPr>
        <w:t>Pojistnou smlouvu</w:t>
      </w:r>
      <w:r w:rsidR="001E703B" w:rsidRPr="00FE4CE9">
        <w:rPr>
          <w:rFonts w:ascii="Koop Office" w:hAnsi="Koop Office"/>
        </w:rPr>
        <w:t xml:space="preserve"> vypracoval</w:t>
      </w:r>
      <w:r w:rsidR="000B6E93" w:rsidRPr="00FE4CE9">
        <w:rPr>
          <w:rFonts w:ascii="Koop Office" w:hAnsi="Koop Office"/>
        </w:rPr>
        <w:t>a</w:t>
      </w:r>
      <w:r w:rsidR="001E703B" w:rsidRPr="00FE4CE9">
        <w:rPr>
          <w:rFonts w:ascii="Koop Office" w:hAnsi="Koop Office"/>
        </w:rPr>
        <w:t xml:space="preserve">: </w:t>
      </w:r>
      <w:r w:rsidR="007915CA">
        <w:rPr>
          <w:rFonts w:ascii="Koop Office" w:hAnsi="Koop Office"/>
        </w:rPr>
        <w:t>xxxxxxxxxxxxxxxxxxxxxxxxxxxxx</w:t>
      </w:r>
    </w:p>
    <w:sectPr w:rsidR="00FB2B5D" w:rsidRPr="00FE4CE9" w:rsidSect="003A0F73">
      <w:headerReference w:type="default" r:id="rId11"/>
      <w:footerReference w:type="default" r:id="rId12"/>
      <w:headerReference w:type="first" r:id="rId13"/>
      <w:pgSz w:w="11906" w:h="16838" w:code="9"/>
      <w:pgMar w:top="1134" w:right="849" w:bottom="1418" w:left="993"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40873" w14:textId="77777777" w:rsidR="00FE4CE9" w:rsidRDefault="00FE4CE9">
      <w:r>
        <w:separator/>
      </w:r>
    </w:p>
  </w:endnote>
  <w:endnote w:type="continuationSeparator" w:id="0">
    <w:p w14:paraId="0A79015D" w14:textId="77777777" w:rsidR="00FE4CE9" w:rsidRDefault="00FE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900BA" w14:textId="77777777" w:rsidR="00FE4CE9" w:rsidRDefault="00FE4CE9">
    <w:pPr>
      <w:pStyle w:val="Zpat"/>
      <w:jc w:val="center"/>
    </w:pPr>
    <w:r>
      <w:fldChar w:fldCharType="begin"/>
    </w:r>
    <w:r>
      <w:instrText>PAGE   \* MERGEFORMAT</w:instrText>
    </w:r>
    <w:r>
      <w:fldChar w:fldCharType="separate"/>
    </w:r>
    <w:r>
      <w:rPr>
        <w:noProof/>
      </w:rPr>
      <w:t>12</w:t>
    </w:r>
    <w:r>
      <w:fldChar w:fldCharType="end"/>
    </w:r>
  </w:p>
  <w:p w14:paraId="2ABDA841" w14:textId="77777777" w:rsidR="00FE4CE9" w:rsidRDefault="00FE4C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5A1D7" w14:textId="77777777" w:rsidR="00FE4CE9" w:rsidRDefault="00FE4CE9">
      <w:r>
        <w:separator/>
      </w:r>
    </w:p>
  </w:footnote>
  <w:footnote w:type="continuationSeparator" w:id="0">
    <w:p w14:paraId="1F7BC777" w14:textId="77777777" w:rsidR="00FE4CE9" w:rsidRDefault="00FE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4D5DC" w14:textId="77777777" w:rsidR="00FE4CE9" w:rsidRPr="00652055" w:rsidRDefault="00FE4CE9"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EC5B" w14:textId="77777777" w:rsidR="00FE4CE9" w:rsidRPr="00A61619" w:rsidRDefault="00FE4CE9" w:rsidP="00652055">
    <w:pPr>
      <w:pStyle w:val="Zhlav"/>
    </w:pPr>
    <w:r>
      <w:rPr>
        <w:sz w:val="23"/>
        <w:szCs w:val="23"/>
      </w:rPr>
      <w:tab/>
    </w:r>
    <w:r>
      <w:rPr>
        <w:sz w:val="23"/>
        <w:szCs w:val="23"/>
      </w:rPr>
      <w:tab/>
    </w:r>
  </w:p>
  <w:p w14:paraId="2F032438" w14:textId="77777777" w:rsidR="00FE4CE9" w:rsidRDefault="00FE4C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3" w15:restartNumberingAfterBreak="0">
    <w:nsid w:val="03A20574"/>
    <w:multiLevelType w:val="hybridMultilevel"/>
    <w:tmpl w:val="B60094EE"/>
    <w:lvl w:ilvl="0" w:tplc="EC309BC8">
      <w:start w:val="1"/>
      <w:numFmt w:val="decimal"/>
      <w:lvlText w:val="%1."/>
      <w:lvlJc w:val="left"/>
      <w:pPr>
        <w:ind w:left="786"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364A50"/>
    <w:multiLevelType w:val="multilevel"/>
    <w:tmpl w:val="A9280A8C"/>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244930"/>
    <w:multiLevelType w:val="multilevel"/>
    <w:tmpl w:val="476A1552"/>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7"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D581A21"/>
    <w:multiLevelType w:val="hybridMultilevel"/>
    <w:tmpl w:val="AB1033FC"/>
    <w:lvl w:ilvl="0" w:tplc="94A646D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3573A"/>
    <w:multiLevelType w:val="hybridMultilevel"/>
    <w:tmpl w:val="F976D2CC"/>
    <w:lvl w:ilvl="0" w:tplc="6F8235D8">
      <w:start w:val="1"/>
      <w:numFmt w:val="decimal"/>
      <w:pStyle w:val="slovn-rove1"/>
      <w:lvlText w:val="%1."/>
      <w:lvlJc w:val="left"/>
      <w:pPr>
        <w:tabs>
          <w:tab w:val="num" w:pos="720"/>
        </w:tabs>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pStyle w:val="slovn-rove2"/>
      <w:lvlText w:val="%2."/>
      <w:lvlJc w:val="left"/>
      <w:pPr>
        <w:tabs>
          <w:tab w:val="num" w:pos="1440"/>
        </w:tabs>
        <w:ind w:left="1440" w:hanging="360"/>
      </w:pPr>
      <w:rPr>
        <w:rFonts w:cs="Times New Roman"/>
      </w:rPr>
    </w:lvl>
    <w:lvl w:ilvl="2" w:tplc="0405001B" w:tentative="1">
      <w:start w:val="1"/>
      <w:numFmt w:val="lowerRoman"/>
      <w:pStyle w:val="slovn-rove3"/>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1"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4513C"/>
    <w:multiLevelType w:val="multilevel"/>
    <w:tmpl w:val="FC304BD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15:restartNumberingAfterBreak="0">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3F7063E3"/>
    <w:multiLevelType w:val="multilevel"/>
    <w:tmpl w:val="56B0F0D2"/>
    <w:lvl w:ilvl="0">
      <w:start w:val="3"/>
      <w:numFmt w:val="decimal"/>
      <w:lvlText w:val="%1."/>
      <w:lvlJc w:val="left"/>
      <w:pPr>
        <w:tabs>
          <w:tab w:val="num" w:pos="425"/>
        </w:tabs>
        <w:ind w:left="425" w:hanging="425"/>
      </w:pPr>
      <w:rPr>
        <w:rFonts w:cs="Times New Roman" w:hint="default"/>
        <w:b/>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411F0EC6"/>
    <w:multiLevelType w:val="hybridMultilevel"/>
    <w:tmpl w:val="A60A5F14"/>
    <w:lvl w:ilvl="0" w:tplc="D29C402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55FC77D1"/>
    <w:multiLevelType w:val="multilevel"/>
    <w:tmpl w:val="F4C61916"/>
    <w:lvl w:ilvl="0">
      <w:start w:val="1"/>
      <w:numFmt w:val="decimal"/>
      <w:lvlText w:val="%1."/>
      <w:lvlJc w:val="left"/>
      <w:pPr>
        <w:tabs>
          <w:tab w:val="num" w:pos="425"/>
        </w:tabs>
        <w:ind w:left="425" w:hanging="425"/>
      </w:pPr>
      <w:rPr>
        <w:rFonts w:cs="Times New Roman" w:hint="default"/>
        <w:b/>
        <w:color w:val="auto"/>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6" w15:restartNumberingAfterBreak="0">
    <w:nsid w:val="61D43B39"/>
    <w:multiLevelType w:val="hybridMultilevel"/>
    <w:tmpl w:val="72C2D730"/>
    <w:lvl w:ilvl="0" w:tplc="52B2EC1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66FA5B12"/>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8" w15:restartNumberingAfterBreak="0">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054AB"/>
    <w:multiLevelType w:val="hybridMultilevel"/>
    <w:tmpl w:val="FAF8A746"/>
    <w:lvl w:ilvl="0" w:tplc="98021EE4">
      <w:start w:val="1"/>
      <w:numFmt w:val="bullet"/>
      <w:lvlText w:val=""/>
      <w:lvlJc w:val="left"/>
      <w:pPr>
        <w:ind w:left="777" w:hanging="360"/>
      </w:pPr>
      <w:rPr>
        <w:rFonts w:ascii="Symbol" w:hAnsi="Symbol" w:hint="default"/>
        <w:color w:val="auto"/>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0" w15:restartNumberingAfterBreak="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6514564"/>
    <w:multiLevelType w:val="hybridMultilevel"/>
    <w:tmpl w:val="BBAE98D4"/>
    <w:lvl w:ilvl="0" w:tplc="23025554">
      <w:start w:val="1"/>
      <w:numFmt w:val="decimal"/>
      <w:lvlText w:val="%1."/>
      <w:lvlJc w:val="left"/>
      <w:pPr>
        <w:ind w:left="360" w:hanging="360"/>
      </w:pPr>
      <w:rPr>
        <w:rFonts w:ascii="Koop Office" w:hAnsi="Koop Office"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3556"/>
        </w:tabs>
        <w:ind w:left="355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1"/>
  </w:num>
  <w:num w:numId="2">
    <w:abstractNumId w:val="28"/>
  </w:num>
  <w:num w:numId="3">
    <w:abstractNumId w:val="13"/>
  </w:num>
  <w:num w:numId="4">
    <w:abstractNumId w:val="25"/>
  </w:num>
  <w:num w:numId="5">
    <w:abstractNumId w:val="18"/>
  </w:num>
  <w:num w:numId="6">
    <w:abstractNumId w:val="19"/>
  </w:num>
  <w:num w:numId="7">
    <w:abstractNumId w:val="15"/>
  </w:num>
  <w:num w:numId="8">
    <w:abstractNumId w:val="14"/>
  </w:num>
  <w:num w:numId="9">
    <w:abstractNumId w:val="30"/>
  </w:num>
  <w:num w:numId="10">
    <w:abstractNumId w:val="4"/>
  </w:num>
  <w:num w:numId="11">
    <w:abstractNumId w:val="21"/>
  </w:num>
  <w:num w:numId="12">
    <w:abstractNumId w:val="33"/>
  </w:num>
  <w:num w:numId="13">
    <w:abstractNumId w:val="22"/>
  </w:num>
  <w:num w:numId="14">
    <w:abstractNumId w:val="31"/>
  </w:num>
  <w:num w:numId="15">
    <w:abstractNumId w:val="12"/>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4"/>
  </w:num>
  <w:num w:numId="20">
    <w:abstractNumId w:val="5"/>
  </w:num>
  <w:num w:numId="21">
    <w:abstractNumId w:val="20"/>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0"/>
  </w:num>
  <w:num w:numId="26">
    <w:abstractNumId w:val="8"/>
  </w:num>
  <w:num w:numId="27">
    <w:abstractNumId w:val="3"/>
  </w:num>
  <w:num w:numId="28">
    <w:abstractNumId w:val="32"/>
  </w:num>
  <w:num w:numId="29">
    <w:abstractNumId w:val="29"/>
  </w:num>
  <w:num w:numId="30">
    <w:abstractNumId w:val="17"/>
  </w:num>
  <w:num w:numId="31">
    <w:abstractNumId w:val="27"/>
  </w:num>
  <w:num w:numId="32">
    <w:abstractNumId w:val="23"/>
  </w:num>
  <w:num w:numId="33">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2BE2"/>
    <w:rsid w:val="00002EAF"/>
    <w:rsid w:val="0000304E"/>
    <w:rsid w:val="00003078"/>
    <w:rsid w:val="000031E3"/>
    <w:rsid w:val="00004162"/>
    <w:rsid w:val="000044D3"/>
    <w:rsid w:val="00004DF0"/>
    <w:rsid w:val="000056C9"/>
    <w:rsid w:val="000064CA"/>
    <w:rsid w:val="000067B5"/>
    <w:rsid w:val="00006A5A"/>
    <w:rsid w:val="00006E30"/>
    <w:rsid w:val="0001024B"/>
    <w:rsid w:val="0001084B"/>
    <w:rsid w:val="00012595"/>
    <w:rsid w:val="000140B5"/>
    <w:rsid w:val="00014FBC"/>
    <w:rsid w:val="000150AB"/>
    <w:rsid w:val="00016200"/>
    <w:rsid w:val="0001639C"/>
    <w:rsid w:val="00020DF0"/>
    <w:rsid w:val="0002133B"/>
    <w:rsid w:val="00023E0F"/>
    <w:rsid w:val="00025ED5"/>
    <w:rsid w:val="0002676B"/>
    <w:rsid w:val="00026932"/>
    <w:rsid w:val="000269DE"/>
    <w:rsid w:val="00026C86"/>
    <w:rsid w:val="00027092"/>
    <w:rsid w:val="0002717A"/>
    <w:rsid w:val="000277E9"/>
    <w:rsid w:val="00030F0B"/>
    <w:rsid w:val="00032351"/>
    <w:rsid w:val="000323C8"/>
    <w:rsid w:val="000333B4"/>
    <w:rsid w:val="00033F43"/>
    <w:rsid w:val="0003415C"/>
    <w:rsid w:val="000341AF"/>
    <w:rsid w:val="000343B2"/>
    <w:rsid w:val="000347C6"/>
    <w:rsid w:val="00034C66"/>
    <w:rsid w:val="000359D6"/>
    <w:rsid w:val="00040B44"/>
    <w:rsid w:val="00041168"/>
    <w:rsid w:val="000418C0"/>
    <w:rsid w:val="0004260F"/>
    <w:rsid w:val="0004263C"/>
    <w:rsid w:val="00042C6B"/>
    <w:rsid w:val="00045DC6"/>
    <w:rsid w:val="00052358"/>
    <w:rsid w:val="000540F2"/>
    <w:rsid w:val="000541A4"/>
    <w:rsid w:val="00055603"/>
    <w:rsid w:val="000601C7"/>
    <w:rsid w:val="000603EF"/>
    <w:rsid w:val="00060851"/>
    <w:rsid w:val="000611C7"/>
    <w:rsid w:val="00065B06"/>
    <w:rsid w:val="000664A2"/>
    <w:rsid w:val="00070FA1"/>
    <w:rsid w:val="00071BE9"/>
    <w:rsid w:val="00074D0E"/>
    <w:rsid w:val="000751A5"/>
    <w:rsid w:val="000753BF"/>
    <w:rsid w:val="00077008"/>
    <w:rsid w:val="00077718"/>
    <w:rsid w:val="00077F31"/>
    <w:rsid w:val="00080492"/>
    <w:rsid w:val="00080988"/>
    <w:rsid w:val="00080B29"/>
    <w:rsid w:val="00080B9C"/>
    <w:rsid w:val="00081D78"/>
    <w:rsid w:val="00081E97"/>
    <w:rsid w:val="000827C3"/>
    <w:rsid w:val="00082EFD"/>
    <w:rsid w:val="000832CA"/>
    <w:rsid w:val="00084DA2"/>
    <w:rsid w:val="00084F31"/>
    <w:rsid w:val="00085618"/>
    <w:rsid w:val="00087AB4"/>
    <w:rsid w:val="00090ECC"/>
    <w:rsid w:val="00093B9D"/>
    <w:rsid w:val="0009467A"/>
    <w:rsid w:val="00094CC9"/>
    <w:rsid w:val="00094F13"/>
    <w:rsid w:val="00095DCA"/>
    <w:rsid w:val="00097110"/>
    <w:rsid w:val="00097229"/>
    <w:rsid w:val="0009786D"/>
    <w:rsid w:val="00097CD0"/>
    <w:rsid w:val="000A025A"/>
    <w:rsid w:val="000A0EE4"/>
    <w:rsid w:val="000A10CA"/>
    <w:rsid w:val="000A2D57"/>
    <w:rsid w:val="000A3884"/>
    <w:rsid w:val="000A3B0B"/>
    <w:rsid w:val="000A5581"/>
    <w:rsid w:val="000A6602"/>
    <w:rsid w:val="000A6940"/>
    <w:rsid w:val="000A6CC5"/>
    <w:rsid w:val="000B04B5"/>
    <w:rsid w:val="000B0C00"/>
    <w:rsid w:val="000B0F48"/>
    <w:rsid w:val="000B1956"/>
    <w:rsid w:val="000B3E8B"/>
    <w:rsid w:val="000B3F53"/>
    <w:rsid w:val="000B5275"/>
    <w:rsid w:val="000B548D"/>
    <w:rsid w:val="000B6E93"/>
    <w:rsid w:val="000B7F6A"/>
    <w:rsid w:val="000C0562"/>
    <w:rsid w:val="000C117C"/>
    <w:rsid w:val="000C19A5"/>
    <w:rsid w:val="000C4D24"/>
    <w:rsid w:val="000C4EBA"/>
    <w:rsid w:val="000C5028"/>
    <w:rsid w:val="000C54EB"/>
    <w:rsid w:val="000C6477"/>
    <w:rsid w:val="000C676E"/>
    <w:rsid w:val="000D0067"/>
    <w:rsid w:val="000D04DB"/>
    <w:rsid w:val="000D0C96"/>
    <w:rsid w:val="000D0D2E"/>
    <w:rsid w:val="000D0EC3"/>
    <w:rsid w:val="000D0FEA"/>
    <w:rsid w:val="000D33E1"/>
    <w:rsid w:val="000D3AAF"/>
    <w:rsid w:val="000D4E4E"/>
    <w:rsid w:val="000E1627"/>
    <w:rsid w:val="000E51F6"/>
    <w:rsid w:val="000E5630"/>
    <w:rsid w:val="000E5882"/>
    <w:rsid w:val="000E639E"/>
    <w:rsid w:val="000E7136"/>
    <w:rsid w:val="000E7A1F"/>
    <w:rsid w:val="000F0B7B"/>
    <w:rsid w:val="000F1B25"/>
    <w:rsid w:val="000F2EBD"/>
    <w:rsid w:val="000F30DB"/>
    <w:rsid w:val="000F414C"/>
    <w:rsid w:val="000F4D58"/>
    <w:rsid w:val="000F4DC1"/>
    <w:rsid w:val="000F5495"/>
    <w:rsid w:val="000F5721"/>
    <w:rsid w:val="000F5B35"/>
    <w:rsid w:val="000F5DF7"/>
    <w:rsid w:val="000F6703"/>
    <w:rsid w:val="000F692E"/>
    <w:rsid w:val="000F6A4A"/>
    <w:rsid w:val="000F7CC7"/>
    <w:rsid w:val="00101054"/>
    <w:rsid w:val="001012C3"/>
    <w:rsid w:val="00101730"/>
    <w:rsid w:val="001017AE"/>
    <w:rsid w:val="001028E7"/>
    <w:rsid w:val="00102D67"/>
    <w:rsid w:val="001031FB"/>
    <w:rsid w:val="001039E7"/>
    <w:rsid w:val="0010468E"/>
    <w:rsid w:val="001050C8"/>
    <w:rsid w:val="001050E9"/>
    <w:rsid w:val="00105AAF"/>
    <w:rsid w:val="001067EE"/>
    <w:rsid w:val="00107B3A"/>
    <w:rsid w:val="00107F95"/>
    <w:rsid w:val="0011071F"/>
    <w:rsid w:val="001109FB"/>
    <w:rsid w:val="00110EE9"/>
    <w:rsid w:val="00112C43"/>
    <w:rsid w:val="00113820"/>
    <w:rsid w:val="00113DF5"/>
    <w:rsid w:val="00114431"/>
    <w:rsid w:val="00114D11"/>
    <w:rsid w:val="00116048"/>
    <w:rsid w:val="00116134"/>
    <w:rsid w:val="00116F7D"/>
    <w:rsid w:val="001175E7"/>
    <w:rsid w:val="00117FC6"/>
    <w:rsid w:val="00121F8B"/>
    <w:rsid w:val="00123EBF"/>
    <w:rsid w:val="0012646C"/>
    <w:rsid w:val="00126732"/>
    <w:rsid w:val="00126FB8"/>
    <w:rsid w:val="00126FFC"/>
    <w:rsid w:val="00130420"/>
    <w:rsid w:val="00130538"/>
    <w:rsid w:val="001306BE"/>
    <w:rsid w:val="001330AA"/>
    <w:rsid w:val="00133185"/>
    <w:rsid w:val="00134D8E"/>
    <w:rsid w:val="00135937"/>
    <w:rsid w:val="001367EC"/>
    <w:rsid w:val="00136B53"/>
    <w:rsid w:val="0013749C"/>
    <w:rsid w:val="0014043E"/>
    <w:rsid w:val="001431A3"/>
    <w:rsid w:val="00143FF3"/>
    <w:rsid w:val="001442F1"/>
    <w:rsid w:val="0014433E"/>
    <w:rsid w:val="00147636"/>
    <w:rsid w:val="00147B8F"/>
    <w:rsid w:val="00150B7C"/>
    <w:rsid w:val="00151909"/>
    <w:rsid w:val="00151E0A"/>
    <w:rsid w:val="001532C9"/>
    <w:rsid w:val="00153394"/>
    <w:rsid w:val="00153F4A"/>
    <w:rsid w:val="001548F4"/>
    <w:rsid w:val="00154E1F"/>
    <w:rsid w:val="00154F5A"/>
    <w:rsid w:val="00155045"/>
    <w:rsid w:val="00155459"/>
    <w:rsid w:val="0015575D"/>
    <w:rsid w:val="001568CE"/>
    <w:rsid w:val="00156EB0"/>
    <w:rsid w:val="0016055D"/>
    <w:rsid w:val="0016104F"/>
    <w:rsid w:val="001615BD"/>
    <w:rsid w:val="00162B5E"/>
    <w:rsid w:val="001637A1"/>
    <w:rsid w:val="0016615D"/>
    <w:rsid w:val="00167F6C"/>
    <w:rsid w:val="001715DD"/>
    <w:rsid w:val="00172697"/>
    <w:rsid w:val="00173230"/>
    <w:rsid w:val="00173AF8"/>
    <w:rsid w:val="00174270"/>
    <w:rsid w:val="00175BEA"/>
    <w:rsid w:val="00175F45"/>
    <w:rsid w:val="001768B3"/>
    <w:rsid w:val="00176FAD"/>
    <w:rsid w:val="001773E3"/>
    <w:rsid w:val="00180711"/>
    <w:rsid w:val="00181409"/>
    <w:rsid w:val="00181828"/>
    <w:rsid w:val="001823D9"/>
    <w:rsid w:val="00182B3C"/>
    <w:rsid w:val="00182F57"/>
    <w:rsid w:val="00185130"/>
    <w:rsid w:val="00186D56"/>
    <w:rsid w:val="00187B14"/>
    <w:rsid w:val="00190C30"/>
    <w:rsid w:val="00191595"/>
    <w:rsid w:val="00192160"/>
    <w:rsid w:val="001921EE"/>
    <w:rsid w:val="00194020"/>
    <w:rsid w:val="00194D14"/>
    <w:rsid w:val="001950B5"/>
    <w:rsid w:val="00195791"/>
    <w:rsid w:val="00197C98"/>
    <w:rsid w:val="00197CB4"/>
    <w:rsid w:val="00197F51"/>
    <w:rsid w:val="001A01D6"/>
    <w:rsid w:val="001A2CD7"/>
    <w:rsid w:val="001A3F5A"/>
    <w:rsid w:val="001A45C3"/>
    <w:rsid w:val="001A4FD5"/>
    <w:rsid w:val="001A50C9"/>
    <w:rsid w:val="001A523E"/>
    <w:rsid w:val="001A7313"/>
    <w:rsid w:val="001A738F"/>
    <w:rsid w:val="001A7621"/>
    <w:rsid w:val="001B1FBE"/>
    <w:rsid w:val="001B2D68"/>
    <w:rsid w:val="001B3EA8"/>
    <w:rsid w:val="001B5550"/>
    <w:rsid w:val="001B71D7"/>
    <w:rsid w:val="001B75B2"/>
    <w:rsid w:val="001B7CB1"/>
    <w:rsid w:val="001B7FCD"/>
    <w:rsid w:val="001C08BB"/>
    <w:rsid w:val="001C1990"/>
    <w:rsid w:val="001C1B45"/>
    <w:rsid w:val="001C2749"/>
    <w:rsid w:val="001C2A7F"/>
    <w:rsid w:val="001C33C9"/>
    <w:rsid w:val="001C3896"/>
    <w:rsid w:val="001C3BC4"/>
    <w:rsid w:val="001C3D35"/>
    <w:rsid w:val="001C46FA"/>
    <w:rsid w:val="001C493A"/>
    <w:rsid w:val="001C4C5E"/>
    <w:rsid w:val="001C5A0D"/>
    <w:rsid w:val="001C5A78"/>
    <w:rsid w:val="001C7BF8"/>
    <w:rsid w:val="001D0288"/>
    <w:rsid w:val="001D03FA"/>
    <w:rsid w:val="001D0842"/>
    <w:rsid w:val="001D2EA4"/>
    <w:rsid w:val="001D341E"/>
    <w:rsid w:val="001D3D4C"/>
    <w:rsid w:val="001D4CA3"/>
    <w:rsid w:val="001D53AD"/>
    <w:rsid w:val="001D573C"/>
    <w:rsid w:val="001D5B41"/>
    <w:rsid w:val="001D7F15"/>
    <w:rsid w:val="001E1D6A"/>
    <w:rsid w:val="001E1D85"/>
    <w:rsid w:val="001E311D"/>
    <w:rsid w:val="001E331D"/>
    <w:rsid w:val="001E4BBA"/>
    <w:rsid w:val="001E50C3"/>
    <w:rsid w:val="001E66E4"/>
    <w:rsid w:val="001E703B"/>
    <w:rsid w:val="001F1C6E"/>
    <w:rsid w:val="001F1CBB"/>
    <w:rsid w:val="001F442C"/>
    <w:rsid w:val="001F77D4"/>
    <w:rsid w:val="00200F45"/>
    <w:rsid w:val="00200FF3"/>
    <w:rsid w:val="002018C8"/>
    <w:rsid w:val="00201934"/>
    <w:rsid w:val="002021DB"/>
    <w:rsid w:val="002037D5"/>
    <w:rsid w:val="00207BD3"/>
    <w:rsid w:val="00212A8F"/>
    <w:rsid w:val="00213AAC"/>
    <w:rsid w:val="00214C96"/>
    <w:rsid w:val="002153D3"/>
    <w:rsid w:val="00215E8B"/>
    <w:rsid w:val="00216090"/>
    <w:rsid w:val="00216C2E"/>
    <w:rsid w:val="002170B4"/>
    <w:rsid w:val="00217AE1"/>
    <w:rsid w:val="00221407"/>
    <w:rsid w:val="002228DC"/>
    <w:rsid w:val="00224037"/>
    <w:rsid w:val="00224653"/>
    <w:rsid w:val="00224672"/>
    <w:rsid w:val="002250DE"/>
    <w:rsid w:val="00225B6C"/>
    <w:rsid w:val="0022613A"/>
    <w:rsid w:val="002267B4"/>
    <w:rsid w:val="00230100"/>
    <w:rsid w:val="00230228"/>
    <w:rsid w:val="002316B5"/>
    <w:rsid w:val="002317CF"/>
    <w:rsid w:val="002318F4"/>
    <w:rsid w:val="00231A5C"/>
    <w:rsid w:val="0023273B"/>
    <w:rsid w:val="002327ED"/>
    <w:rsid w:val="00232A2E"/>
    <w:rsid w:val="00232BA8"/>
    <w:rsid w:val="00235F27"/>
    <w:rsid w:val="00236485"/>
    <w:rsid w:val="0023692A"/>
    <w:rsid w:val="002452FC"/>
    <w:rsid w:val="00245618"/>
    <w:rsid w:val="002459D2"/>
    <w:rsid w:val="00247BFA"/>
    <w:rsid w:val="002501D0"/>
    <w:rsid w:val="002504F1"/>
    <w:rsid w:val="00250903"/>
    <w:rsid w:val="00251F9C"/>
    <w:rsid w:val="00252372"/>
    <w:rsid w:val="00252534"/>
    <w:rsid w:val="00252C66"/>
    <w:rsid w:val="00254378"/>
    <w:rsid w:val="00254D75"/>
    <w:rsid w:val="0025567D"/>
    <w:rsid w:val="00255749"/>
    <w:rsid w:val="002564F4"/>
    <w:rsid w:val="00257C49"/>
    <w:rsid w:val="002604B5"/>
    <w:rsid w:val="00262178"/>
    <w:rsid w:val="00262FC8"/>
    <w:rsid w:val="00263019"/>
    <w:rsid w:val="002634CC"/>
    <w:rsid w:val="00263CDF"/>
    <w:rsid w:val="00264596"/>
    <w:rsid w:val="00264FB0"/>
    <w:rsid w:val="00266F10"/>
    <w:rsid w:val="0027116E"/>
    <w:rsid w:val="002711A4"/>
    <w:rsid w:val="00271C91"/>
    <w:rsid w:val="00272535"/>
    <w:rsid w:val="002738BA"/>
    <w:rsid w:val="00273FFA"/>
    <w:rsid w:val="002764DC"/>
    <w:rsid w:val="002764E4"/>
    <w:rsid w:val="002808E7"/>
    <w:rsid w:val="00280A3A"/>
    <w:rsid w:val="00280AF7"/>
    <w:rsid w:val="00280B20"/>
    <w:rsid w:val="00281F3D"/>
    <w:rsid w:val="00282FF2"/>
    <w:rsid w:val="002834DA"/>
    <w:rsid w:val="0028468F"/>
    <w:rsid w:val="00284953"/>
    <w:rsid w:val="00284F94"/>
    <w:rsid w:val="00285DDE"/>
    <w:rsid w:val="00287092"/>
    <w:rsid w:val="002904DC"/>
    <w:rsid w:val="00290D83"/>
    <w:rsid w:val="00291075"/>
    <w:rsid w:val="002910B4"/>
    <w:rsid w:val="0029187F"/>
    <w:rsid w:val="002921B7"/>
    <w:rsid w:val="00296295"/>
    <w:rsid w:val="00297FCC"/>
    <w:rsid w:val="002A13E3"/>
    <w:rsid w:val="002A1588"/>
    <w:rsid w:val="002A19BC"/>
    <w:rsid w:val="002A1AA1"/>
    <w:rsid w:val="002A23E6"/>
    <w:rsid w:val="002A2CD3"/>
    <w:rsid w:val="002A2FC0"/>
    <w:rsid w:val="002A341D"/>
    <w:rsid w:val="002A41C6"/>
    <w:rsid w:val="002A423F"/>
    <w:rsid w:val="002A4566"/>
    <w:rsid w:val="002A5254"/>
    <w:rsid w:val="002A58DB"/>
    <w:rsid w:val="002A5CE1"/>
    <w:rsid w:val="002A653F"/>
    <w:rsid w:val="002A733E"/>
    <w:rsid w:val="002A7DC9"/>
    <w:rsid w:val="002B05C5"/>
    <w:rsid w:val="002B08EB"/>
    <w:rsid w:val="002B091F"/>
    <w:rsid w:val="002B3072"/>
    <w:rsid w:val="002B4B57"/>
    <w:rsid w:val="002B57A6"/>
    <w:rsid w:val="002B6EAE"/>
    <w:rsid w:val="002B7920"/>
    <w:rsid w:val="002C0807"/>
    <w:rsid w:val="002C18E9"/>
    <w:rsid w:val="002C2AA8"/>
    <w:rsid w:val="002C2B1D"/>
    <w:rsid w:val="002C3934"/>
    <w:rsid w:val="002C3FD2"/>
    <w:rsid w:val="002C4130"/>
    <w:rsid w:val="002C5271"/>
    <w:rsid w:val="002C5C78"/>
    <w:rsid w:val="002C5D09"/>
    <w:rsid w:val="002C6A91"/>
    <w:rsid w:val="002C7134"/>
    <w:rsid w:val="002C7D52"/>
    <w:rsid w:val="002D0C1E"/>
    <w:rsid w:val="002D0F76"/>
    <w:rsid w:val="002D15A4"/>
    <w:rsid w:val="002D22B3"/>
    <w:rsid w:val="002D41D2"/>
    <w:rsid w:val="002D4826"/>
    <w:rsid w:val="002E0CBA"/>
    <w:rsid w:val="002E13D5"/>
    <w:rsid w:val="002E18E8"/>
    <w:rsid w:val="002E1C17"/>
    <w:rsid w:val="002E2751"/>
    <w:rsid w:val="002E36BE"/>
    <w:rsid w:val="002E4AC8"/>
    <w:rsid w:val="002E4B13"/>
    <w:rsid w:val="002E5293"/>
    <w:rsid w:val="002E6B01"/>
    <w:rsid w:val="002E6FFB"/>
    <w:rsid w:val="002F05B2"/>
    <w:rsid w:val="002F0718"/>
    <w:rsid w:val="002F0A79"/>
    <w:rsid w:val="002F0CD4"/>
    <w:rsid w:val="002F1A35"/>
    <w:rsid w:val="002F286E"/>
    <w:rsid w:val="002F336C"/>
    <w:rsid w:val="002F40FB"/>
    <w:rsid w:val="002F4383"/>
    <w:rsid w:val="002F4E61"/>
    <w:rsid w:val="002F576E"/>
    <w:rsid w:val="003003FF"/>
    <w:rsid w:val="00300523"/>
    <w:rsid w:val="00301657"/>
    <w:rsid w:val="00301CDB"/>
    <w:rsid w:val="003033C3"/>
    <w:rsid w:val="003044BE"/>
    <w:rsid w:val="00305A93"/>
    <w:rsid w:val="003063D3"/>
    <w:rsid w:val="0030674A"/>
    <w:rsid w:val="003068FE"/>
    <w:rsid w:val="00306EDC"/>
    <w:rsid w:val="0031028B"/>
    <w:rsid w:val="0031085B"/>
    <w:rsid w:val="00311B0D"/>
    <w:rsid w:val="00312551"/>
    <w:rsid w:val="00313D3E"/>
    <w:rsid w:val="003154F3"/>
    <w:rsid w:val="00315B96"/>
    <w:rsid w:val="00317AD3"/>
    <w:rsid w:val="00320BB3"/>
    <w:rsid w:val="00320DF2"/>
    <w:rsid w:val="0032209A"/>
    <w:rsid w:val="00322E6A"/>
    <w:rsid w:val="00323BCB"/>
    <w:rsid w:val="00323F2B"/>
    <w:rsid w:val="00324E32"/>
    <w:rsid w:val="00326087"/>
    <w:rsid w:val="00326760"/>
    <w:rsid w:val="00326953"/>
    <w:rsid w:val="00326BD0"/>
    <w:rsid w:val="00327467"/>
    <w:rsid w:val="003275B7"/>
    <w:rsid w:val="00330496"/>
    <w:rsid w:val="003319E7"/>
    <w:rsid w:val="00331D89"/>
    <w:rsid w:val="0033262C"/>
    <w:rsid w:val="00332B78"/>
    <w:rsid w:val="00335684"/>
    <w:rsid w:val="00335E55"/>
    <w:rsid w:val="00335FEF"/>
    <w:rsid w:val="003415F7"/>
    <w:rsid w:val="00341B9F"/>
    <w:rsid w:val="003425D8"/>
    <w:rsid w:val="00342919"/>
    <w:rsid w:val="00343087"/>
    <w:rsid w:val="0034317C"/>
    <w:rsid w:val="003450CC"/>
    <w:rsid w:val="003451F1"/>
    <w:rsid w:val="00345452"/>
    <w:rsid w:val="0034551F"/>
    <w:rsid w:val="00345B08"/>
    <w:rsid w:val="003464F6"/>
    <w:rsid w:val="003465BD"/>
    <w:rsid w:val="00350DB1"/>
    <w:rsid w:val="0035101F"/>
    <w:rsid w:val="003511F9"/>
    <w:rsid w:val="0035242D"/>
    <w:rsid w:val="00354810"/>
    <w:rsid w:val="003560F7"/>
    <w:rsid w:val="003561AE"/>
    <w:rsid w:val="00356A38"/>
    <w:rsid w:val="00356A8F"/>
    <w:rsid w:val="003572A6"/>
    <w:rsid w:val="00360BB0"/>
    <w:rsid w:val="00360E3C"/>
    <w:rsid w:val="00361724"/>
    <w:rsid w:val="00361CBA"/>
    <w:rsid w:val="003626DD"/>
    <w:rsid w:val="003642DB"/>
    <w:rsid w:val="003643EB"/>
    <w:rsid w:val="00364EB0"/>
    <w:rsid w:val="00365901"/>
    <w:rsid w:val="00365F74"/>
    <w:rsid w:val="00366EEE"/>
    <w:rsid w:val="003679A4"/>
    <w:rsid w:val="00370387"/>
    <w:rsid w:val="003705FD"/>
    <w:rsid w:val="00371098"/>
    <w:rsid w:val="00371E80"/>
    <w:rsid w:val="00372283"/>
    <w:rsid w:val="0037282C"/>
    <w:rsid w:val="00374B37"/>
    <w:rsid w:val="00375A3F"/>
    <w:rsid w:val="0037675D"/>
    <w:rsid w:val="00377052"/>
    <w:rsid w:val="00377DE3"/>
    <w:rsid w:val="00380524"/>
    <w:rsid w:val="00380BB3"/>
    <w:rsid w:val="003811B6"/>
    <w:rsid w:val="00381E13"/>
    <w:rsid w:val="00382AF2"/>
    <w:rsid w:val="0038407C"/>
    <w:rsid w:val="00384906"/>
    <w:rsid w:val="00385550"/>
    <w:rsid w:val="003865AB"/>
    <w:rsid w:val="00387551"/>
    <w:rsid w:val="00391366"/>
    <w:rsid w:val="0039186C"/>
    <w:rsid w:val="003919AB"/>
    <w:rsid w:val="00392143"/>
    <w:rsid w:val="00392C58"/>
    <w:rsid w:val="00396521"/>
    <w:rsid w:val="003971E3"/>
    <w:rsid w:val="0039741A"/>
    <w:rsid w:val="003A068E"/>
    <w:rsid w:val="003A0E74"/>
    <w:rsid w:val="003A0F73"/>
    <w:rsid w:val="003A118E"/>
    <w:rsid w:val="003A142C"/>
    <w:rsid w:val="003A155F"/>
    <w:rsid w:val="003A2384"/>
    <w:rsid w:val="003A2506"/>
    <w:rsid w:val="003A279D"/>
    <w:rsid w:val="003A2931"/>
    <w:rsid w:val="003A2DDB"/>
    <w:rsid w:val="003A4222"/>
    <w:rsid w:val="003A47A8"/>
    <w:rsid w:val="003A4FC0"/>
    <w:rsid w:val="003A641B"/>
    <w:rsid w:val="003A6BE7"/>
    <w:rsid w:val="003B34EC"/>
    <w:rsid w:val="003B3A25"/>
    <w:rsid w:val="003B3C93"/>
    <w:rsid w:val="003B6D53"/>
    <w:rsid w:val="003B73D9"/>
    <w:rsid w:val="003B78AF"/>
    <w:rsid w:val="003B79BF"/>
    <w:rsid w:val="003B7D8A"/>
    <w:rsid w:val="003C0DEB"/>
    <w:rsid w:val="003C1124"/>
    <w:rsid w:val="003C191B"/>
    <w:rsid w:val="003C2CE5"/>
    <w:rsid w:val="003C2DB7"/>
    <w:rsid w:val="003C3394"/>
    <w:rsid w:val="003C3807"/>
    <w:rsid w:val="003C39FD"/>
    <w:rsid w:val="003C4D8D"/>
    <w:rsid w:val="003C7019"/>
    <w:rsid w:val="003C71FE"/>
    <w:rsid w:val="003C7D48"/>
    <w:rsid w:val="003D1F93"/>
    <w:rsid w:val="003D204B"/>
    <w:rsid w:val="003D3637"/>
    <w:rsid w:val="003D6A3F"/>
    <w:rsid w:val="003E0867"/>
    <w:rsid w:val="003E0C16"/>
    <w:rsid w:val="003E11C2"/>
    <w:rsid w:val="003E1282"/>
    <w:rsid w:val="003E2EB9"/>
    <w:rsid w:val="003E3750"/>
    <w:rsid w:val="003E3841"/>
    <w:rsid w:val="003E3A3D"/>
    <w:rsid w:val="003E41F7"/>
    <w:rsid w:val="003E48DD"/>
    <w:rsid w:val="003E4B28"/>
    <w:rsid w:val="003E6167"/>
    <w:rsid w:val="003E76AC"/>
    <w:rsid w:val="003F03F5"/>
    <w:rsid w:val="003F0A73"/>
    <w:rsid w:val="003F1C32"/>
    <w:rsid w:val="003F38F4"/>
    <w:rsid w:val="003F3DF9"/>
    <w:rsid w:val="003F3E38"/>
    <w:rsid w:val="003F4800"/>
    <w:rsid w:val="003F52BA"/>
    <w:rsid w:val="003F52E9"/>
    <w:rsid w:val="003F5F15"/>
    <w:rsid w:val="003F7218"/>
    <w:rsid w:val="003F7C61"/>
    <w:rsid w:val="003F7C88"/>
    <w:rsid w:val="00400B60"/>
    <w:rsid w:val="00401104"/>
    <w:rsid w:val="004015A2"/>
    <w:rsid w:val="004036F1"/>
    <w:rsid w:val="00404905"/>
    <w:rsid w:val="00406A5F"/>
    <w:rsid w:val="00410950"/>
    <w:rsid w:val="00412202"/>
    <w:rsid w:val="004127FF"/>
    <w:rsid w:val="00413830"/>
    <w:rsid w:val="004149EA"/>
    <w:rsid w:val="0041558F"/>
    <w:rsid w:val="00416BAC"/>
    <w:rsid w:val="00417AAC"/>
    <w:rsid w:val="00417AEC"/>
    <w:rsid w:val="00420528"/>
    <w:rsid w:val="00420E05"/>
    <w:rsid w:val="0042166D"/>
    <w:rsid w:val="00421D97"/>
    <w:rsid w:val="00422574"/>
    <w:rsid w:val="004225D5"/>
    <w:rsid w:val="004236AD"/>
    <w:rsid w:val="004239DC"/>
    <w:rsid w:val="00425023"/>
    <w:rsid w:val="00425877"/>
    <w:rsid w:val="00426552"/>
    <w:rsid w:val="004337FE"/>
    <w:rsid w:val="00433B3A"/>
    <w:rsid w:val="00433D9F"/>
    <w:rsid w:val="00441F15"/>
    <w:rsid w:val="00444FE6"/>
    <w:rsid w:val="00445483"/>
    <w:rsid w:val="004458BA"/>
    <w:rsid w:val="00445E75"/>
    <w:rsid w:val="0044603E"/>
    <w:rsid w:val="0044665F"/>
    <w:rsid w:val="00446E7A"/>
    <w:rsid w:val="00447CEE"/>
    <w:rsid w:val="0045077A"/>
    <w:rsid w:val="00450F02"/>
    <w:rsid w:val="00452183"/>
    <w:rsid w:val="00453225"/>
    <w:rsid w:val="0045337B"/>
    <w:rsid w:val="00453F72"/>
    <w:rsid w:val="0045489E"/>
    <w:rsid w:val="00454C1E"/>
    <w:rsid w:val="00456426"/>
    <w:rsid w:val="00456784"/>
    <w:rsid w:val="00457A90"/>
    <w:rsid w:val="0046023F"/>
    <w:rsid w:val="004606CF"/>
    <w:rsid w:val="00460713"/>
    <w:rsid w:val="00462CBA"/>
    <w:rsid w:val="00462E56"/>
    <w:rsid w:val="0046326A"/>
    <w:rsid w:val="00463777"/>
    <w:rsid w:val="00464C42"/>
    <w:rsid w:val="0046508C"/>
    <w:rsid w:val="00465183"/>
    <w:rsid w:val="00465726"/>
    <w:rsid w:val="004658EB"/>
    <w:rsid w:val="0046667D"/>
    <w:rsid w:val="00466BCC"/>
    <w:rsid w:val="004670F5"/>
    <w:rsid w:val="0046742D"/>
    <w:rsid w:val="00467480"/>
    <w:rsid w:val="00472ABC"/>
    <w:rsid w:val="00473800"/>
    <w:rsid w:val="00474087"/>
    <w:rsid w:val="00476D9C"/>
    <w:rsid w:val="00477CF1"/>
    <w:rsid w:val="00480B61"/>
    <w:rsid w:val="00481386"/>
    <w:rsid w:val="00481A1D"/>
    <w:rsid w:val="004823BC"/>
    <w:rsid w:val="004827DC"/>
    <w:rsid w:val="00482AE1"/>
    <w:rsid w:val="00483376"/>
    <w:rsid w:val="00483D6F"/>
    <w:rsid w:val="00483DCD"/>
    <w:rsid w:val="00483E40"/>
    <w:rsid w:val="00484BB4"/>
    <w:rsid w:val="00485679"/>
    <w:rsid w:val="00486697"/>
    <w:rsid w:val="00486BC8"/>
    <w:rsid w:val="004870AA"/>
    <w:rsid w:val="004909E0"/>
    <w:rsid w:val="00491468"/>
    <w:rsid w:val="0049169D"/>
    <w:rsid w:val="0049185B"/>
    <w:rsid w:val="00494E63"/>
    <w:rsid w:val="00495132"/>
    <w:rsid w:val="00495D02"/>
    <w:rsid w:val="00496683"/>
    <w:rsid w:val="004977B4"/>
    <w:rsid w:val="004978D4"/>
    <w:rsid w:val="004A0CB5"/>
    <w:rsid w:val="004A1887"/>
    <w:rsid w:val="004A2A87"/>
    <w:rsid w:val="004A345D"/>
    <w:rsid w:val="004A367D"/>
    <w:rsid w:val="004A3959"/>
    <w:rsid w:val="004A42FD"/>
    <w:rsid w:val="004A58AE"/>
    <w:rsid w:val="004A592F"/>
    <w:rsid w:val="004A5B95"/>
    <w:rsid w:val="004A5FF9"/>
    <w:rsid w:val="004A73A8"/>
    <w:rsid w:val="004A7B67"/>
    <w:rsid w:val="004B0C5F"/>
    <w:rsid w:val="004B1FEF"/>
    <w:rsid w:val="004B205D"/>
    <w:rsid w:val="004B2475"/>
    <w:rsid w:val="004B2B44"/>
    <w:rsid w:val="004B34C4"/>
    <w:rsid w:val="004B3B07"/>
    <w:rsid w:val="004B591F"/>
    <w:rsid w:val="004B5C30"/>
    <w:rsid w:val="004C004E"/>
    <w:rsid w:val="004C0C2B"/>
    <w:rsid w:val="004C2156"/>
    <w:rsid w:val="004C434A"/>
    <w:rsid w:val="004C4AF8"/>
    <w:rsid w:val="004C73A0"/>
    <w:rsid w:val="004D00F5"/>
    <w:rsid w:val="004D0877"/>
    <w:rsid w:val="004D25AB"/>
    <w:rsid w:val="004D3225"/>
    <w:rsid w:val="004D3E0D"/>
    <w:rsid w:val="004D4DFE"/>
    <w:rsid w:val="004D4F69"/>
    <w:rsid w:val="004D50FA"/>
    <w:rsid w:val="004D5868"/>
    <w:rsid w:val="004D5B85"/>
    <w:rsid w:val="004E046C"/>
    <w:rsid w:val="004E0C7F"/>
    <w:rsid w:val="004E11DA"/>
    <w:rsid w:val="004E3128"/>
    <w:rsid w:val="004E374F"/>
    <w:rsid w:val="004E3D60"/>
    <w:rsid w:val="004E63A5"/>
    <w:rsid w:val="004E7D98"/>
    <w:rsid w:val="004F0EC2"/>
    <w:rsid w:val="004F1A62"/>
    <w:rsid w:val="004F43EE"/>
    <w:rsid w:val="004F4EF8"/>
    <w:rsid w:val="004F5CB5"/>
    <w:rsid w:val="004F681F"/>
    <w:rsid w:val="00500FF2"/>
    <w:rsid w:val="00501006"/>
    <w:rsid w:val="0050101E"/>
    <w:rsid w:val="005015FA"/>
    <w:rsid w:val="00501911"/>
    <w:rsid w:val="005019AA"/>
    <w:rsid w:val="005019D7"/>
    <w:rsid w:val="00502A56"/>
    <w:rsid w:val="00502BF0"/>
    <w:rsid w:val="005036F5"/>
    <w:rsid w:val="00503723"/>
    <w:rsid w:val="00504E09"/>
    <w:rsid w:val="0050519C"/>
    <w:rsid w:val="00506C8E"/>
    <w:rsid w:val="00511206"/>
    <w:rsid w:val="00511DAF"/>
    <w:rsid w:val="00511F63"/>
    <w:rsid w:val="005128B6"/>
    <w:rsid w:val="00512999"/>
    <w:rsid w:val="0051352D"/>
    <w:rsid w:val="00513921"/>
    <w:rsid w:val="00513C02"/>
    <w:rsid w:val="00514743"/>
    <w:rsid w:val="00514B28"/>
    <w:rsid w:val="00515871"/>
    <w:rsid w:val="00515A37"/>
    <w:rsid w:val="00515B99"/>
    <w:rsid w:val="00516021"/>
    <w:rsid w:val="0051706C"/>
    <w:rsid w:val="00517364"/>
    <w:rsid w:val="00521A2D"/>
    <w:rsid w:val="00522735"/>
    <w:rsid w:val="0052287A"/>
    <w:rsid w:val="005237F8"/>
    <w:rsid w:val="00523828"/>
    <w:rsid w:val="005249F1"/>
    <w:rsid w:val="00527A73"/>
    <w:rsid w:val="00527B81"/>
    <w:rsid w:val="0053028B"/>
    <w:rsid w:val="005302DA"/>
    <w:rsid w:val="0053058A"/>
    <w:rsid w:val="00530654"/>
    <w:rsid w:val="00530706"/>
    <w:rsid w:val="00530838"/>
    <w:rsid w:val="00531A4B"/>
    <w:rsid w:val="00532E5E"/>
    <w:rsid w:val="00532F0A"/>
    <w:rsid w:val="00532F2F"/>
    <w:rsid w:val="00533066"/>
    <w:rsid w:val="0053344E"/>
    <w:rsid w:val="00535590"/>
    <w:rsid w:val="00536193"/>
    <w:rsid w:val="005361CC"/>
    <w:rsid w:val="005365B1"/>
    <w:rsid w:val="00536632"/>
    <w:rsid w:val="00536BBD"/>
    <w:rsid w:val="005375AD"/>
    <w:rsid w:val="005378EC"/>
    <w:rsid w:val="00541967"/>
    <w:rsid w:val="00542505"/>
    <w:rsid w:val="0054493C"/>
    <w:rsid w:val="0054567D"/>
    <w:rsid w:val="00545F01"/>
    <w:rsid w:val="005471ED"/>
    <w:rsid w:val="0054793D"/>
    <w:rsid w:val="00547E3D"/>
    <w:rsid w:val="00550653"/>
    <w:rsid w:val="00551427"/>
    <w:rsid w:val="00552B01"/>
    <w:rsid w:val="0055551F"/>
    <w:rsid w:val="00556CF6"/>
    <w:rsid w:val="00556D16"/>
    <w:rsid w:val="00556F6C"/>
    <w:rsid w:val="00561901"/>
    <w:rsid w:val="00561DCF"/>
    <w:rsid w:val="005639FE"/>
    <w:rsid w:val="00563C77"/>
    <w:rsid w:val="005641D3"/>
    <w:rsid w:val="00564D5F"/>
    <w:rsid w:val="00565266"/>
    <w:rsid w:val="00565737"/>
    <w:rsid w:val="005664D9"/>
    <w:rsid w:val="005679B6"/>
    <w:rsid w:val="0057044E"/>
    <w:rsid w:val="005715B2"/>
    <w:rsid w:val="00573440"/>
    <w:rsid w:val="00573A96"/>
    <w:rsid w:val="00573FCD"/>
    <w:rsid w:val="00574573"/>
    <w:rsid w:val="00575F21"/>
    <w:rsid w:val="00581219"/>
    <w:rsid w:val="005815B7"/>
    <w:rsid w:val="00582184"/>
    <w:rsid w:val="00582D5F"/>
    <w:rsid w:val="0058382A"/>
    <w:rsid w:val="00587274"/>
    <w:rsid w:val="00587741"/>
    <w:rsid w:val="0059019B"/>
    <w:rsid w:val="00590B95"/>
    <w:rsid w:val="00591925"/>
    <w:rsid w:val="00592B75"/>
    <w:rsid w:val="00593137"/>
    <w:rsid w:val="00593FB6"/>
    <w:rsid w:val="00597601"/>
    <w:rsid w:val="005A1AB3"/>
    <w:rsid w:val="005A1C9B"/>
    <w:rsid w:val="005A24AA"/>
    <w:rsid w:val="005A2E78"/>
    <w:rsid w:val="005A327C"/>
    <w:rsid w:val="005A3465"/>
    <w:rsid w:val="005A375C"/>
    <w:rsid w:val="005A6084"/>
    <w:rsid w:val="005A79D1"/>
    <w:rsid w:val="005B02ED"/>
    <w:rsid w:val="005B0A26"/>
    <w:rsid w:val="005B2310"/>
    <w:rsid w:val="005B2D7C"/>
    <w:rsid w:val="005B413B"/>
    <w:rsid w:val="005B50C6"/>
    <w:rsid w:val="005B524A"/>
    <w:rsid w:val="005B52AD"/>
    <w:rsid w:val="005B60B9"/>
    <w:rsid w:val="005B62F0"/>
    <w:rsid w:val="005B78DA"/>
    <w:rsid w:val="005C1423"/>
    <w:rsid w:val="005C1B8E"/>
    <w:rsid w:val="005C26F4"/>
    <w:rsid w:val="005C305B"/>
    <w:rsid w:val="005C66A6"/>
    <w:rsid w:val="005D1DED"/>
    <w:rsid w:val="005D2A03"/>
    <w:rsid w:val="005D2BB0"/>
    <w:rsid w:val="005D342B"/>
    <w:rsid w:val="005D4456"/>
    <w:rsid w:val="005D465A"/>
    <w:rsid w:val="005D4AB9"/>
    <w:rsid w:val="005D4DEE"/>
    <w:rsid w:val="005D4E95"/>
    <w:rsid w:val="005D5494"/>
    <w:rsid w:val="005D5D3C"/>
    <w:rsid w:val="005D6BBE"/>
    <w:rsid w:val="005D6DDE"/>
    <w:rsid w:val="005D6F16"/>
    <w:rsid w:val="005E17AC"/>
    <w:rsid w:val="005E2261"/>
    <w:rsid w:val="005E246A"/>
    <w:rsid w:val="005E4D7D"/>
    <w:rsid w:val="005E58A2"/>
    <w:rsid w:val="005E7DC2"/>
    <w:rsid w:val="005F060A"/>
    <w:rsid w:val="005F11F1"/>
    <w:rsid w:val="005F183C"/>
    <w:rsid w:val="005F18FA"/>
    <w:rsid w:val="005F1C5C"/>
    <w:rsid w:val="005F2471"/>
    <w:rsid w:val="005F5DA0"/>
    <w:rsid w:val="005F7341"/>
    <w:rsid w:val="005F77BE"/>
    <w:rsid w:val="005F7C23"/>
    <w:rsid w:val="00600CEC"/>
    <w:rsid w:val="00602127"/>
    <w:rsid w:val="006022AB"/>
    <w:rsid w:val="00602B85"/>
    <w:rsid w:val="00605755"/>
    <w:rsid w:val="006060A5"/>
    <w:rsid w:val="00606CE3"/>
    <w:rsid w:val="006070E6"/>
    <w:rsid w:val="006072E0"/>
    <w:rsid w:val="00607E19"/>
    <w:rsid w:val="006110C1"/>
    <w:rsid w:val="00612599"/>
    <w:rsid w:val="0061304A"/>
    <w:rsid w:val="006135C1"/>
    <w:rsid w:val="00614D3E"/>
    <w:rsid w:val="006157AF"/>
    <w:rsid w:val="0061641E"/>
    <w:rsid w:val="00616D1F"/>
    <w:rsid w:val="006172ED"/>
    <w:rsid w:val="00617735"/>
    <w:rsid w:val="00620287"/>
    <w:rsid w:val="00621D8C"/>
    <w:rsid w:val="00623AFC"/>
    <w:rsid w:val="00626C01"/>
    <w:rsid w:val="00627496"/>
    <w:rsid w:val="00627B14"/>
    <w:rsid w:val="00630688"/>
    <w:rsid w:val="00630821"/>
    <w:rsid w:val="00631EC4"/>
    <w:rsid w:val="006321BF"/>
    <w:rsid w:val="0063279B"/>
    <w:rsid w:val="006327C3"/>
    <w:rsid w:val="0063386B"/>
    <w:rsid w:val="006342C6"/>
    <w:rsid w:val="00634335"/>
    <w:rsid w:val="00634F88"/>
    <w:rsid w:val="006356C9"/>
    <w:rsid w:val="00635A51"/>
    <w:rsid w:val="00635D89"/>
    <w:rsid w:val="006367AE"/>
    <w:rsid w:val="006368D9"/>
    <w:rsid w:val="00636AE0"/>
    <w:rsid w:val="00637581"/>
    <w:rsid w:val="006404B6"/>
    <w:rsid w:val="006427FD"/>
    <w:rsid w:val="00642988"/>
    <w:rsid w:val="006431B7"/>
    <w:rsid w:val="0064460A"/>
    <w:rsid w:val="0064470C"/>
    <w:rsid w:val="00645880"/>
    <w:rsid w:val="00651147"/>
    <w:rsid w:val="00651A18"/>
    <w:rsid w:val="00652055"/>
    <w:rsid w:val="00652812"/>
    <w:rsid w:val="0065387E"/>
    <w:rsid w:val="00653F9E"/>
    <w:rsid w:val="00654137"/>
    <w:rsid w:val="00654A01"/>
    <w:rsid w:val="006554A0"/>
    <w:rsid w:val="0065634F"/>
    <w:rsid w:val="00657511"/>
    <w:rsid w:val="006576BA"/>
    <w:rsid w:val="00657965"/>
    <w:rsid w:val="00661340"/>
    <w:rsid w:val="00661B98"/>
    <w:rsid w:val="00661D7E"/>
    <w:rsid w:val="00661FA5"/>
    <w:rsid w:val="00663065"/>
    <w:rsid w:val="00663B50"/>
    <w:rsid w:val="00664712"/>
    <w:rsid w:val="00665130"/>
    <w:rsid w:val="0066668E"/>
    <w:rsid w:val="00666A40"/>
    <w:rsid w:val="00666EEF"/>
    <w:rsid w:val="006670E0"/>
    <w:rsid w:val="0067014F"/>
    <w:rsid w:val="00670416"/>
    <w:rsid w:val="00671158"/>
    <w:rsid w:val="00671CAA"/>
    <w:rsid w:val="00671F52"/>
    <w:rsid w:val="00673538"/>
    <w:rsid w:val="00675439"/>
    <w:rsid w:val="006767B8"/>
    <w:rsid w:val="00676AEB"/>
    <w:rsid w:val="00676DAE"/>
    <w:rsid w:val="006772F3"/>
    <w:rsid w:val="006821A1"/>
    <w:rsid w:val="00682C62"/>
    <w:rsid w:val="00682D19"/>
    <w:rsid w:val="006847FF"/>
    <w:rsid w:val="00684A07"/>
    <w:rsid w:val="00684E87"/>
    <w:rsid w:val="00685928"/>
    <w:rsid w:val="00686F62"/>
    <w:rsid w:val="0068794D"/>
    <w:rsid w:val="006879E1"/>
    <w:rsid w:val="00690862"/>
    <w:rsid w:val="00690A7B"/>
    <w:rsid w:val="00691A50"/>
    <w:rsid w:val="0069250C"/>
    <w:rsid w:val="00694106"/>
    <w:rsid w:val="00695652"/>
    <w:rsid w:val="0069627D"/>
    <w:rsid w:val="006973BE"/>
    <w:rsid w:val="00697B3F"/>
    <w:rsid w:val="006A0B1A"/>
    <w:rsid w:val="006A3365"/>
    <w:rsid w:val="006A3680"/>
    <w:rsid w:val="006A3877"/>
    <w:rsid w:val="006A5330"/>
    <w:rsid w:val="006A5DE3"/>
    <w:rsid w:val="006A6442"/>
    <w:rsid w:val="006B0C8C"/>
    <w:rsid w:val="006B2CBE"/>
    <w:rsid w:val="006B40CB"/>
    <w:rsid w:val="006B53A5"/>
    <w:rsid w:val="006B6671"/>
    <w:rsid w:val="006B6845"/>
    <w:rsid w:val="006B6F68"/>
    <w:rsid w:val="006B7815"/>
    <w:rsid w:val="006B7867"/>
    <w:rsid w:val="006C1B00"/>
    <w:rsid w:val="006C2792"/>
    <w:rsid w:val="006C315C"/>
    <w:rsid w:val="006C349E"/>
    <w:rsid w:val="006C3690"/>
    <w:rsid w:val="006C447A"/>
    <w:rsid w:val="006C5C38"/>
    <w:rsid w:val="006C5F34"/>
    <w:rsid w:val="006C67CE"/>
    <w:rsid w:val="006C7AF6"/>
    <w:rsid w:val="006D0421"/>
    <w:rsid w:val="006D3277"/>
    <w:rsid w:val="006D35FC"/>
    <w:rsid w:val="006D3B94"/>
    <w:rsid w:val="006D52CD"/>
    <w:rsid w:val="006D5327"/>
    <w:rsid w:val="006D674F"/>
    <w:rsid w:val="006D7684"/>
    <w:rsid w:val="006E12A7"/>
    <w:rsid w:val="006E1690"/>
    <w:rsid w:val="006E2480"/>
    <w:rsid w:val="006E30A7"/>
    <w:rsid w:val="006E3282"/>
    <w:rsid w:val="006E40B4"/>
    <w:rsid w:val="006E4294"/>
    <w:rsid w:val="006E436C"/>
    <w:rsid w:val="006E4681"/>
    <w:rsid w:val="006E4A1C"/>
    <w:rsid w:val="006F00C2"/>
    <w:rsid w:val="006F0FB3"/>
    <w:rsid w:val="006F10B6"/>
    <w:rsid w:val="006F1AC2"/>
    <w:rsid w:val="006F21F9"/>
    <w:rsid w:val="006F2EE8"/>
    <w:rsid w:val="006F3268"/>
    <w:rsid w:val="006F423B"/>
    <w:rsid w:val="006F55E3"/>
    <w:rsid w:val="006F5BE7"/>
    <w:rsid w:val="006F682B"/>
    <w:rsid w:val="00700124"/>
    <w:rsid w:val="007006B0"/>
    <w:rsid w:val="007024F2"/>
    <w:rsid w:val="00702EC7"/>
    <w:rsid w:val="007037B8"/>
    <w:rsid w:val="00704FA8"/>
    <w:rsid w:val="007065E3"/>
    <w:rsid w:val="00706DC8"/>
    <w:rsid w:val="00707684"/>
    <w:rsid w:val="00707D1B"/>
    <w:rsid w:val="00711E41"/>
    <w:rsid w:val="00711F3C"/>
    <w:rsid w:val="0071310E"/>
    <w:rsid w:val="00713175"/>
    <w:rsid w:val="00716E15"/>
    <w:rsid w:val="0071726D"/>
    <w:rsid w:val="00721451"/>
    <w:rsid w:val="007239EA"/>
    <w:rsid w:val="00724C83"/>
    <w:rsid w:val="00725F46"/>
    <w:rsid w:val="00726025"/>
    <w:rsid w:val="007268E3"/>
    <w:rsid w:val="007271CC"/>
    <w:rsid w:val="007309D4"/>
    <w:rsid w:val="00732C17"/>
    <w:rsid w:val="00732E12"/>
    <w:rsid w:val="00734423"/>
    <w:rsid w:val="0073508C"/>
    <w:rsid w:val="00735870"/>
    <w:rsid w:val="007378A8"/>
    <w:rsid w:val="00737B01"/>
    <w:rsid w:val="007406A8"/>
    <w:rsid w:val="00742EDE"/>
    <w:rsid w:val="007440FF"/>
    <w:rsid w:val="007451FC"/>
    <w:rsid w:val="007459FA"/>
    <w:rsid w:val="00745B01"/>
    <w:rsid w:val="007461ED"/>
    <w:rsid w:val="007467DD"/>
    <w:rsid w:val="00746BE7"/>
    <w:rsid w:val="00747005"/>
    <w:rsid w:val="00747EE5"/>
    <w:rsid w:val="00752B1B"/>
    <w:rsid w:val="007538E4"/>
    <w:rsid w:val="007544D4"/>
    <w:rsid w:val="00755141"/>
    <w:rsid w:val="00755DA6"/>
    <w:rsid w:val="00757727"/>
    <w:rsid w:val="00760E06"/>
    <w:rsid w:val="00762AB3"/>
    <w:rsid w:val="00763160"/>
    <w:rsid w:val="00763E54"/>
    <w:rsid w:val="007656D4"/>
    <w:rsid w:val="007671EB"/>
    <w:rsid w:val="0076734A"/>
    <w:rsid w:val="007702CB"/>
    <w:rsid w:val="00771078"/>
    <w:rsid w:val="00771937"/>
    <w:rsid w:val="00774034"/>
    <w:rsid w:val="00774594"/>
    <w:rsid w:val="00774CB1"/>
    <w:rsid w:val="007752C6"/>
    <w:rsid w:val="00776019"/>
    <w:rsid w:val="00776502"/>
    <w:rsid w:val="00776BDB"/>
    <w:rsid w:val="0077788F"/>
    <w:rsid w:val="00780149"/>
    <w:rsid w:val="0078039C"/>
    <w:rsid w:val="007805AB"/>
    <w:rsid w:val="00780B08"/>
    <w:rsid w:val="00782167"/>
    <w:rsid w:val="00784D5D"/>
    <w:rsid w:val="007852FE"/>
    <w:rsid w:val="00790CF7"/>
    <w:rsid w:val="007915CA"/>
    <w:rsid w:val="00792D1B"/>
    <w:rsid w:val="00794645"/>
    <w:rsid w:val="0079560F"/>
    <w:rsid w:val="00796EF1"/>
    <w:rsid w:val="007A0D3C"/>
    <w:rsid w:val="007A0DB6"/>
    <w:rsid w:val="007A1E88"/>
    <w:rsid w:val="007A2187"/>
    <w:rsid w:val="007A24DE"/>
    <w:rsid w:val="007A3504"/>
    <w:rsid w:val="007A43D7"/>
    <w:rsid w:val="007A4E91"/>
    <w:rsid w:val="007A5324"/>
    <w:rsid w:val="007A576C"/>
    <w:rsid w:val="007A69FC"/>
    <w:rsid w:val="007A7820"/>
    <w:rsid w:val="007A7E8C"/>
    <w:rsid w:val="007B0054"/>
    <w:rsid w:val="007B07B3"/>
    <w:rsid w:val="007B0D43"/>
    <w:rsid w:val="007B45E2"/>
    <w:rsid w:val="007B5638"/>
    <w:rsid w:val="007B5A3D"/>
    <w:rsid w:val="007B6750"/>
    <w:rsid w:val="007B6EBD"/>
    <w:rsid w:val="007C3392"/>
    <w:rsid w:val="007C47E3"/>
    <w:rsid w:val="007C4A6A"/>
    <w:rsid w:val="007C5C59"/>
    <w:rsid w:val="007C6093"/>
    <w:rsid w:val="007C6242"/>
    <w:rsid w:val="007C766B"/>
    <w:rsid w:val="007D037E"/>
    <w:rsid w:val="007D03A0"/>
    <w:rsid w:val="007D0D29"/>
    <w:rsid w:val="007D1F7E"/>
    <w:rsid w:val="007D1FA4"/>
    <w:rsid w:val="007D273A"/>
    <w:rsid w:val="007D352F"/>
    <w:rsid w:val="007D4EFE"/>
    <w:rsid w:val="007D50A5"/>
    <w:rsid w:val="007D6E4C"/>
    <w:rsid w:val="007D7C4F"/>
    <w:rsid w:val="007E1102"/>
    <w:rsid w:val="007E1430"/>
    <w:rsid w:val="007E144D"/>
    <w:rsid w:val="007E393A"/>
    <w:rsid w:val="007E43BA"/>
    <w:rsid w:val="007E4B0A"/>
    <w:rsid w:val="007E5D56"/>
    <w:rsid w:val="007E67FE"/>
    <w:rsid w:val="007E7310"/>
    <w:rsid w:val="007E77EC"/>
    <w:rsid w:val="007E7DFB"/>
    <w:rsid w:val="007F03FE"/>
    <w:rsid w:val="007F2D49"/>
    <w:rsid w:val="007F3125"/>
    <w:rsid w:val="007F36FB"/>
    <w:rsid w:val="007F3FA8"/>
    <w:rsid w:val="007F44F2"/>
    <w:rsid w:val="007F5278"/>
    <w:rsid w:val="007F5460"/>
    <w:rsid w:val="007F610A"/>
    <w:rsid w:val="007F6E6C"/>
    <w:rsid w:val="007F7CA1"/>
    <w:rsid w:val="00800D0A"/>
    <w:rsid w:val="00800D8E"/>
    <w:rsid w:val="00802B85"/>
    <w:rsid w:val="0080448C"/>
    <w:rsid w:val="008062AF"/>
    <w:rsid w:val="008066E0"/>
    <w:rsid w:val="00806D69"/>
    <w:rsid w:val="00806ECB"/>
    <w:rsid w:val="00807A42"/>
    <w:rsid w:val="00807F1B"/>
    <w:rsid w:val="00810171"/>
    <w:rsid w:val="008105FB"/>
    <w:rsid w:val="00811766"/>
    <w:rsid w:val="0081292A"/>
    <w:rsid w:val="00813396"/>
    <w:rsid w:val="00813559"/>
    <w:rsid w:val="00814614"/>
    <w:rsid w:val="00817AE3"/>
    <w:rsid w:val="00820393"/>
    <w:rsid w:val="00821DA0"/>
    <w:rsid w:val="00821F09"/>
    <w:rsid w:val="008228AE"/>
    <w:rsid w:val="00822C3A"/>
    <w:rsid w:val="00824112"/>
    <w:rsid w:val="00824E11"/>
    <w:rsid w:val="008258B3"/>
    <w:rsid w:val="0082630F"/>
    <w:rsid w:val="008264D4"/>
    <w:rsid w:val="00827008"/>
    <w:rsid w:val="00831A91"/>
    <w:rsid w:val="00831C4A"/>
    <w:rsid w:val="00831D86"/>
    <w:rsid w:val="00831E36"/>
    <w:rsid w:val="00832201"/>
    <w:rsid w:val="0083493A"/>
    <w:rsid w:val="00835A6A"/>
    <w:rsid w:val="00835A78"/>
    <w:rsid w:val="00836036"/>
    <w:rsid w:val="008360D1"/>
    <w:rsid w:val="0083612B"/>
    <w:rsid w:val="008364C1"/>
    <w:rsid w:val="00836742"/>
    <w:rsid w:val="0083715A"/>
    <w:rsid w:val="008376D8"/>
    <w:rsid w:val="00837F17"/>
    <w:rsid w:val="00841B59"/>
    <w:rsid w:val="00841E18"/>
    <w:rsid w:val="00843283"/>
    <w:rsid w:val="008447B3"/>
    <w:rsid w:val="008450CC"/>
    <w:rsid w:val="008452CB"/>
    <w:rsid w:val="008464DE"/>
    <w:rsid w:val="00846570"/>
    <w:rsid w:val="00846685"/>
    <w:rsid w:val="00847210"/>
    <w:rsid w:val="0084760E"/>
    <w:rsid w:val="00851C40"/>
    <w:rsid w:val="0085333E"/>
    <w:rsid w:val="00854387"/>
    <w:rsid w:val="008564D7"/>
    <w:rsid w:val="008565A1"/>
    <w:rsid w:val="00856950"/>
    <w:rsid w:val="00856FE8"/>
    <w:rsid w:val="008573BE"/>
    <w:rsid w:val="0086010C"/>
    <w:rsid w:val="00860E21"/>
    <w:rsid w:val="00861185"/>
    <w:rsid w:val="00861502"/>
    <w:rsid w:val="00861702"/>
    <w:rsid w:val="00861E32"/>
    <w:rsid w:val="00862C63"/>
    <w:rsid w:val="00863E22"/>
    <w:rsid w:val="00865628"/>
    <w:rsid w:val="00866680"/>
    <w:rsid w:val="00866800"/>
    <w:rsid w:val="00866A06"/>
    <w:rsid w:val="00870157"/>
    <w:rsid w:val="00871017"/>
    <w:rsid w:val="00871AD8"/>
    <w:rsid w:val="00872A34"/>
    <w:rsid w:val="00873A1A"/>
    <w:rsid w:val="00873AA8"/>
    <w:rsid w:val="00874316"/>
    <w:rsid w:val="00874536"/>
    <w:rsid w:val="00874EF3"/>
    <w:rsid w:val="00874F98"/>
    <w:rsid w:val="00876433"/>
    <w:rsid w:val="00877895"/>
    <w:rsid w:val="008810DC"/>
    <w:rsid w:val="00883F1D"/>
    <w:rsid w:val="00885DD0"/>
    <w:rsid w:val="008869BF"/>
    <w:rsid w:val="008873A1"/>
    <w:rsid w:val="008874FD"/>
    <w:rsid w:val="00887865"/>
    <w:rsid w:val="00887D27"/>
    <w:rsid w:val="00887F62"/>
    <w:rsid w:val="008901D3"/>
    <w:rsid w:val="0089031E"/>
    <w:rsid w:val="00890759"/>
    <w:rsid w:val="00891130"/>
    <w:rsid w:val="00891343"/>
    <w:rsid w:val="008916B1"/>
    <w:rsid w:val="00892666"/>
    <w:rsid w:val="008938E7"/>
    <w:rsid w:val="00895948"/>
    <w:rsid w:val="00895A7D"/>
    <w:rsid w:val="00897058"/>
    <w:rsid w:val="00897E96"/>
    <w:rsid w:val="008A03D8"/>
    <w:rsid w:val="008A0DA4"/>
    <w:rsid w:val="008A290C"/>
    <w:rsid w:val="008A3366"/>
    <w:rsid w:val="008A4344"/>
    <w:rsid w:val="008A6826"/>
    <w:rsid w:val="008B00BD"/>
    <w:rsid w:val="008B06A9"/>
    <w:rsid w:val="008B0709"/>
    <w:rsid w:val="008B0722"/>
    <w:rsid w:val="008B0801"/>
    <w:rsid w:val="008B15A9"/>
    <w:rsid w:val="008B2228"/>
    <w:rsid w:val="008B313F"/>
    <w:rsid w:val="008B3B19"/>
    <w:rsid w:val="008B3DF9"/>
    <w:rsid w:val="008B593C"/>
    <w:rsid w:val="008B5FF7"/>
    <w:rsid w:val="008B60DF"/>
    <w:rsid w:val="008B7447"/>
    <w:rsid w:val="008B78A2"/>
    <w:rsid w:val="008B798F"/>
    <w:rsid w:val="008C0B86"/>
    <w:rsid w:val="008C1AD3"/>
    <w:rsid w:val="008C1B8D"/>
    <w:rsid w:val="008C2446"/>
    <w:rsid w:val="008C28C7"/>
    <w:rsid w:val="008C2E19"/>
    <w:rsid w:val="008C30D8"/>
    <w:rsid w:val="008C3BA4"/>
    <w:rsid w:val="008C3C3B"/>
    <w:rsid w:val="008C41AF"/>
    <w:rsid w:val="008C479B"/>
    <w:rsid w:val="008C4C1A"/>
    <w:rsid w:val="008C6488"/>
    <w:rsid w:val="008C6809"/>
    <w:rsid w:val="008C68A8"/>
    <w:rsid w:val="008D0AEE"/>
    <w:rsid w:val="008D11A9"/>
    <w:rsid w:val="008D1732"/>
    <w:rsid w:val="008D287B"/>
    <w:rsid w:val="008D2BD5"/>
    <w:rsid w:val="008D34F2"/>
    <w:rsid w:val="008D36D2"/>
    <w:rsid w:val="008D381D"/>
    <w:rsid w:val="008D4CE6"/>
    <w:rsid w:val="008D5D28"/>
    <w:rsid w:val="008D79F6"/>
    <w:rsid w:val="008D7E60"/>
    <w:rsid w:val="008E0144"/>
    <w:rsid w:val="008E0335"/>
    <w:rsid w:val="008E19B6"/>
    <w:rsid w:val="008E1B87"/>
    <w:rsid w:val="008E1FBF"/>
    <w:rsid w:val="008E2EB8"/>
    <w:rsid w:val="008E51C7"/>
    <w:rsid w:val="008E520B"/>
    <w:rsid w:val="008E5FAC"/>
    <w:rsid w:val="008E715F"/>
    <w:rsid w:val="008E7AE4"/>
    <w:rsid w:val="008F15B9"/>
    <w:rsid w:val="008F17D5"/>
    <w:rsid w:val="008F1C82"/>
    <w:rsid w:val="008F213B"/>
    <w:rsid w:val="008F2D6F"/>
    <w:rsid w:val="008F2FD3"/>
    <w:rsid w:val="008F3E07"/>
    <w:rsid w:val="008F4A10"/>
    <w:rsid w:val="008F4EF6"/>
    <w:rsid w:val="008F5671"/>
    <w:rsid w:val="008F5954"/>
    <w:rsid w:val="008F6D8D"/>
    <w:rsid w:val="0090031C"/>
    <w:rsid w:val="009006E2"/>
    <w:rsid w:val="0090090F"/>
    <w:rsid w:val="00900B3F"/>
    <w:rsid w:val="00901A83"/>
    <w:rsid w:val="00907146"/>
    <w:rsid w:val="00907609"/>
    <w:rsid w:val="00911101"/>
    <w:rsid w:val="009123A2"/>
    <w:rsid w:val="00913559"/>
    <w:rsid w:val="00914369"/>
    <w:rsid w:val="00915154"/>
    <w:rsid w:val="00915200"/>
    <w:rsid w:val="00915A77"/>
    <w:rsid w:val="00920D16"/>
    <w:rsid w:val="00920D3A"/>
    <w:rsid w:val="00921E94"/>
    <w:rsid w:val="0092289B"/>
    <w:rsid w:val="00922E34"/>
    <w:rsid w:val="00923432"/>
    <w:rsid w:val="0092495E"/>
    <w:rsid w:val="009250EE"/>
    <w:rsid w:val="009259B5"/>
    <w:rsid w:val="00926225"/>
    <w:rsid w:val="0092682D"/>
    <w:rsid w:val="00930F4A"/>
    <w:rsid w:val="00932707"/>
    <w:rsid w:val="00933C1B"/>
    <w:rsid w:val="00934C3A"/>
    <w:rsid w:val="00935F9B"/>
    <w:rsid w:val="00936C19"/>
    <w:rsid w:val="00936C9C"/>
    <w:rsid w:val="00937F6D"/>
    <w:rsid w:val="00941240"/>
    <w:rsid w:val="00941328"/>
    <w:rsid w:val="00944E79"/>
    <w:rsid w:val="00945D9C"/>
    <w:rsid w:val="00946B07"/>
    <w:rsid w:val="00946D97"/>
    <w:rsid w:val="009471AD"/>
    <w:rsid w:val="00947BFD"/>
    <w:rsid w:val="009504F0"/>
    <w:rsid w:val="00950BBB"/>
    <w:rsid w:val="0095111A"/>
    <w:rsid w:val="0095153A"/>
    <w:rsid w:val="00951DD5"/>
    <w:rsid w:val="00952262"/>
    <w:rsid w:val="00953048"/>
    <w:rsid w:val="009533B9"/>
    <w:rsid w:val="0095493D"/>
    <w:rsid w:val="009568D0"/>
    <w:rsid w:val="009576A6"/>
    <w:rsid w:val="00957883"/>
    <w:rsid w:val="0096035D"/>
    <w:rsid w:val="00964DA9"/>
    <w:rsid w:val="00965015"/>
    <w:rsid w:val="009665EB"/>
    <w:rsid w:val="00966A12"/>
    <w:rsid w:val="009672FC"/>
    <w:rsid w:val="00967528"/>
    <w:rsid w:val="0096774E"/>
    <w:rsid w:val="00967B89"/>
    <w:rsid w:val="00970E26"/>
    <w:rsid w:val="0097193E"/>
    <w:rsid w:val="00972338"/>
    <w:rsid w:val="00973CF1"/>
    <w:rsid w:val="009740F5"/>
    <w:rsid w:val="00974B31"/>
    <w:rsid w:val="00975C84"/>
    <w:rsid w:val="009765DA"/>
    <w:rsid w:val="009769A3"/>
    <w:rsid w:val="00977A9A"/>
    <w:rsid w:val="00980514"/>
    <w:rsid w:val="00980562"/>
    <w:rsid w:val="009805D8"/>
    <w:rsid w:val="0098078A"/>
    <w:rsid w:val="0098160A"/>
    <w:rsid w:val="00983369"/>
    <w:rsid w:val="00983472"/>
    <w:rsid w:val="00983A07"/>
    <w:rsid w:val="00983DD5"/>
    <w:rsid w:val="00987DBC"/>
    <w:rsid w:val="00990E08"/>
    <w:rsid w:val="009910CE"/>
    <w:rsid w:val="00991A45"/>
    <w:rsid w:val="00992296"/>
    <w:rsid w:val="00992426"/>
    <w:rsid w:val="009928BB"/>
    <w:rsid w:val="00995BA2"/>
    <w:rsid w:val="00996BB9"/>
    <w:rsid w:val="00996C6F"/>
    <w:rsid w:val="00997131"/>
    <w:rsid w:val="00997C7F"/>
    <w:rsid w:val="009A0081"/>
    <w:rsid w:val="009A0E3C"/>
    <w:rsid w:val="009A1391"/>
    <w:rsid w:val="009A190E"/>
    <w:rsid w:val="009A2F62"/>
    <w:rsid w:val="009A340F"/>
    <w:rsid w:val="009A3C2C"/>
    <w:rsid w:val="009A42FD"/>
    <w:rsid w:val="009A446B"/>
    <w:rsid w:val="009A4AC5"/>
    <w:rsid w:val="009A6B50"/>
    <w:rsid w:val="009A7349"/>
    <w:rsid w:val="009A7D12"/>
    <w:rsid w:val="009B0479"/>
    <w:rsid w:val="009B14DA"/>
    <w:rsid w:val="009B1A8D"/>
    <w:rsid w:val="009B1C0B"/>
    <w:rsid w:val="009B27DB"/>
    <w:rsid w:val="009B2AEF"/>
    <w:rsid w:val="009B2E61"/>
    <w:rsid w:val="009B39BB"/>
    <w:rsid w:val="009B3B47"/>
    <w:rsid w:val="009B4252"/>
    <w:rsid w:val="009B4346"/>
    <w:rsid w:val="009B62B1"/>
    <w:rsid w:val="009B6503"/>
    <w:rsid w:val="009B79FC"/>
    <w:rsid w:val="009C16C1"/>
    <w:rsid w:val="009C1FF3"/>
    <w:rsid w:val="009C20FF"/>
    <w:rsid w:val="009C25E9"/>
    <w:rsid w:val="009C2D52"/>
    <w:rsid w:val="009C2E4E"/>
    <w:rsid w:val="009C3634"/>
    <w:rsid w:val="009C408A"/>
    <w:rsid w:val="009C48C2"/>
    <w:rsid w:val="009C4A75"/>
    <w:rsid w:val="009C50E2"/>
    <w:rsid w:val="009C5A85"/>
    <w:rsid w:val="009C6418"/>
    <w:rsid w:val="009C6A9B"/>
    <w:rsid w:val="009C6AEE"/>
    <w:rsid w:val="009C777A"/>
    <w:rsid w:val="009C7B21"/>
    <w:rsid w:val="009C7C63"/>
    <w:rsid w:val="009C7F78"/>
    <w:rsid w:val="009D26B7"/>
    <w:rsid w:val="009D2F8F"/>
    <w:rsid w:val="009D400B"/>
    <w:rsid w:val="009D437D"/>
    <w:rsid w:val="009D526B"/>
    <w:rsid w:val="009D625C"/>
    <w:rsid w:val="009D7AA6"/>
    <w:rsid w:val="009E187D"/>
    <w:rsid w:val="009E501B"/>
    <w:rsid w:val="009E5872"/>
    <w:rsid w:val="009E5C33"/>
    <w:rsid w:val="009E73BC"/>
    <w:rsid w:val="009E7D9F"/>
    <w:rsid w:val="009F00E7"/>
    <w:rsid w:val="009F08A1"/>
    <w:rsid w:val="009F1414"/>
    <w:rsid w:val="009F20FD"/>
    <w:rsid w:val="009F34AE"/>
    <w:rsid w:val="009F541E"/>
    <w:rsid w:val="009F588F"/>
    <w:rsid w:val="009F6117"/>
    <w:rsid w:val="009F6327"/>
    <w:rsid w:val="009F6C54"/>
    <w:rsid w:val="00A001B7"/>
    <w:rsid w:val="00A00600"/>
    <w:rsid w:val="00A00E58"/>
    <w:rsid w:val="00A01307"/>
    <w:rsid w:val="00A016CA"/>
    <w:rsid w:val="00A01FBC"/>
    <w:rsid w:val="00A021ED"/>
    <w:rsid w:val="00A0627B"/>
    <w:rsid w:val="00A068D2"/>
    <w:rsid w:val="00A06E35"/>
    <w:rsid w:val="00A072CF"/>
    <w:rsid w:val="00A07579"/>
    <w:rsid w:val="00A07780"/>
    <w:rsid w:val="00A108CF"/>
    <w:rsid w:val="00A12930"/>
    <w:rsid w:val="00A129C9"/>
    <w:rsid w:val="00A13282"/>
    <w:rsid w:val="00A13F76"/>
    <w:rsid w:val="00A14C7C"/>
    <w:rsid w:val="00A1635E"/>
    <w:rsid w:val="00A16ED5"/>
    <w:rsid w:val="00A17AE6"/>
    <w:rsid w:val="00A20068"/>
    <w:rsid w:val="00A218E3"/>
    <w:rsid w:val="00A219AC"/>
    <w:rsid w:val="00A2261D"/>
    <w:rsid w:val="00A232B2"/>
    <w:rsid w:val="00A2356A"/>
    <w:rsid w:val="00A23E3A"/>
    <w:rsid w:val="00A248C2"/>
    <w:rsid w:val="00A24EF7"/>
    <w:rsid w:val="00A252A7"/>
    <w:rsid w:val="00A2573E"/>
    <w:rsid w:val="00A26239"/>
    <w:rsid w:val="00A2678F"/>
    <w:rsid w:val="00A2769F"/>
    <w:rsid w:val="00A27E9D"/>
    <w:rsid w:val="00A3036D"/>
    <w:rsid w:val="00A306EB"/>
    <w:rsid w:val="00A3095F"/>
    <w:rsid w:val="00A310BA"/>
    <w:rsid w:val="00A311DA"/>
    <w:rsid w:val="00A3164E"/>
    <w:rsid w:val="00A327CB"/>
    <w:rsid w:val="00A329C9"/>
    <w:rsid w:val="00A33096"/>
    <w:rsid w:val="00A3353E"/>
    <w:rsid w:val="00A34A9E"/>
    <w:rsid w:val="00A34B30"/>
    <w:rsid w:val="00A350FA"/>
    <w:rsid w:val="00A37260"/>
    <w:rsid w:val="00A372B3"/>
    <w:rsid w:val="00A40457"/>
    <w:rsid w:val="00A40B91"/>
    <w:rsid w:val="00A46BA4"/>
    <w:rsid w:val="00A46BF6"/>
    <w:rsid w:val="00A47E9D"/>
    <w:rsid w:val="00A501BF"/>
    <w:rsid w:val="00A501DB"/>
    <w:rsid w:val="00A50654"/>
    <w:rsid w:val="00A50917"/>
    <w:rsid w:val="00A526D9"/>
    <w:rsid w:val="00A54278"/>
    <w:rsid w:val="00A55671"/>
    <w:rsid w:val="00A563AE"/>
    <w:rsid w:val="00A5700D"/>
    <w:rsid w:val="00A6045E"/>
    <w:rsid w:val="00A60950"/>
    <w:rsid w:val="00A61619"/>
    <w:rsid w:val="00A61BB5"/>
    <w:rsid w:val="00A628DF"/>
    <w:rsid w:val="00A62F63"/>
    <w:rsid w:val="00A6332F"/>
    <w:rsid w:val="00A6534E"/>
    <w:rsid w:val="00A65C48"/>
    <w:rsid w:val="00A65D03"/>
    <w:rsid w:val="00A65DA1"/>
    <w:rsid w:val="00A660DC"/>
    <w:rsid w:val="00A67279"/>
    <w:rsid w:val="00A67BF7"/>
    <w:rsid w:val="00A70018"/>
    <w:rsid w:val="00A709EB"/>
    <w:rsid w:val="00A70B9D"/>
    <w:rsid w:val="00A7158B"/>
    <w:rsid w:val="00A7164F"/>
    <w:rsid w:val="00A73041"/>
    <w:rsid w:val="00A73350"/>
    <w:rsid w:val="00A734A0"/>
    <w:rsid w:val="00A73D64"/>
    <w:rsid w:val="00A756B9"/>
    <w:rsid w:val="00A75FDB"/>
    <w:rsid w:val="00A7647B"/>
    <w:rsid w:val="00A7657A"/>
    <w:rsid w:val="00A76D6F"/>
    <w:rsid w:val="00A77073"/>
    <w:rsid w:val="00A77B86"/>
    <w:rsid w:val="00A8007F"/>
    <w:rsid w:val="00A81597"/>
    <w:rsid w:val="00A82CC5"/>
    <w:rsid w:val="00A830BF"/>
    <w:rsid w:val="00A836B6"/>
    <w:rsid w:val="00A85207"/>
    <w:rsid w:val="00A870DF"/>
    <w:rsid w:val="00A87ED1"/>
    <w:rsid w:val="00A9093C"/>
    <w:rsid w:val="00A92E5F"/>
    <w:rsid w:val="00A94337"/>
    <w:rsid w:val="00A95075"/>
    <w:rsid w:val="00A9611C"/>
    <w:rsid w:val="00A9672F"/>
    <w:rsid w:val="00AA0586"/>
    <w:rsid w:val="00AA196E"/>
    <w:rsid w:val="00AA34DB"/>
    <w:rsid w:val="00AA35FB"/>
    <w:rsid w:val="00AA4846"/>
    <w:rsid w:val="00AA53C7"/>
    <w:rsid w:val="00AA59A8"/>
    <w:rsid w:val="00AA59FC"/>
    <w:rsid w:val="00AA5E00"/>
    <w:rsid w:val="00AA716D"/>
    <w:rsid w:val="00AB010E"/>
    <w:rsid w:val="00AB1312"/>
    <w:rsid w:val="00AB2CAD"/>
    <w:rsid w:val="00AB42DD"/>
    <w:rsid w:val="00AB51EE"/>
    <w:rsid w:val="00AB6521"/>
    <w:rsid w:val="00AB679E"/>
    <w:rsid w:val="00AB7146"/>
    <w:rsid w:val="00AB7C43"/>
    <w:rsid w:val="00AB7D15"/>
    <w:rsid w:val="00AC052B"/>
    <w:rsid w:val="00AC1338"/>
    <w:rsid w:val="00AC1C62"/>
    <w:rsid w:val="00AC26C2"/>
    <w:rsid w:val="00AC3D39"/>
    <w:rsid w:val="00AC4035"/>
    <w:rsid w:val="00AC4415"/>
    <w:rsid w:val="00AC479B"/>
    <w:rsid w:val="00AC499F"/>
    <w:rsid w:val="00AC558E"/>
    <w:rsid w:val="00AC5A99"/>
    <w:rsid w:val="00AC630A"/>
    <w:rsid w:val="00AC78E5"/>
    <w:rsid w:val="00AC7968"/>
    <w:rsid w:val="00AC7B1C"/>
    <w:rsid w:val="00AD048E"/>
    <w:rsid w:val="00AD067F"/>
    <w:rsid w:val="00AD0830"/>
    <w:rsid w:val="00AD0DC6"/>
    <w:rsid w:val="00AD24A1"/>
    <w:rsid w:val="00AD343D"/>
    <w:rsid w:val="00AD40EB"/>
    <w:rsid w:val="00AD4DFC"/>
    <w:rsid w:val="00AD4E9C"/>
    <w:rsid w:val="00AD5157"/>
    <w:rsid w:val="00AD70B4"/>
    <w:rsid w:val="00AE0E0B"/>
    <w:rsid w:val="00AE2396"/>
    <w:rsid w:val="00AE2DDC"/>
    <w:rsid w:val="00AE3A79"/>
    <w:rsid w:val="00AE4567"/>
    <w:rsid w:val="00AE4B7D"/>
    <w:rsid w:val="00AE61F5"/>
    <w:rsid w:val="00AF13C9"/>
    <w:rsid w:val="00AF298F"/>
    <w:rsid w:val="00AF4C35"/>
    <w:rsid w:val="00AF521E"/>
    <w:rsid w:val="00AF528D"/>
    <w:rsid w:val="00AF59C8"/>
    <w:rsid w:val="00AF62DF"/>
    <w:rsid w:val="00AF6C78"/>
    <w:rsid w:val="00AF6E04"/>
    <w:rsid w:val="00B00E8B"/>
    <w:rsid w:val="00B02200"/>
    <w:rsid w:val="00B03EC1"/>
    <w:rsid w:val="00B05555"/>
    <w:rsid w:val="00B10219"/>
    <w:rsid w:val="00B10244"/>
    <w:rsid w:val="00B10841"/>
    <w:rsid w:val="00B1305D"/>
    <w:rsid w:val="00B1378E"/>
    <w:rsid w:val="00B138B1"/>
    <w:rsid w:val="00B13AD7"/>
    <w:rsid w:val="00B13F15"/>
    <w:rsid w:val="00B14AF3"/>
    <w:rsid w:val="00B15405"/>
    <w:rsid w:val="00B15BD9"/>
    <w:rsid w:val="00B16FA4"/>
    <w:rsid w:val="00B178BD"/>
    <w:rsid w:val="00B17B45"/>
    <w:rsid w:val="00B20E74"/>
    <w:rsid w:val="00B21C0A"/>
    <w:rsid w:val="00B225C5"/>
    <w:rsid w:val="00B229D8"/>
    <w:rsid w:val="00B2348B"/>
    <w:rsid w:val="00B24DFC"/>
    <w:rsid w:val="00B26437"/>
    <w:rsid w:val="00B26BE9"/>
    <w:rsid w:val="00B26E58"/>
    <w:rsid w:val="00B26FE9"/>
    <w:rsid w:val="00B2771B"/>
    <w:rsid w:val="00B3110E"/>
    <w:rsid w:val="00B323AA"/>
    <w:rsid w:val="00B342C6"/>
    <w:rsid w:val="00B35194"/>
    <w:rsid w:val="00B355A7"/>
    <w:rsid w:val="00B365E9"/>
    <w:rsid w:val="00B377D5"/>
    <w:rsid w:val="00B40DFA"/>
    <w:rsid w:val="00B41646"/>
    <w:rsid w:val="00B41BA9"/>
    <w:rsid w:val="00B42B20"/>
    <w:rsid w:val="00B45103"/>
    <w:rsid w:val="00B45F97"/>
    <w:rsid w:val="00B46656"/>
    <w:rsid w:val="00B518FA"/>
    <w:rsid w:val="00B52FCC"/>
    <w:rsid w:val="00B531D9"/>
    <w:rsid w:val="00B534D6"/>
    <w:rsid w:val="00B5380C"/>
    <w:rsid w:val="00B53DB4"/>
    <w:rsid w:val="00B53F99"/>
    <w:rsid w:val="00B54D7B"/>
    <w:rsid w:val="00B54DEE"/>
    <w:rsid w:val="00B54E35"/>
    <w:rsid w:val="00B60BF4"/>
    <w:rsid w:val="00B612A4"/>
    <w:rsid w:val="00B619F0"/>
    <w:rsid w:val="00B61CB6"/>
    <w:rsid w:val="00B6318A"/>
    <w:rsid w:val="00B64B39"/>
    <w:rsid w:val="00B66775"/>
    <w:rsid w:val="00B6737B"/>
    <w:rsid w:val="00B71798"/>
    <w:rsid w:val="00B71C4B"/>
    <w:rsid w:val="00B71D41"/>
    <w:rsid w:val="00B72440"/>
    <w:rsid w:val="00B725AD"/>
    <w:rsid w:val="00B72C89"/>
    <w:rsid w:val="00B72F91"/>
    <w:rsid w:val="00B7376D"/>
    <w:rsid w:val="00B73D27"/>
    <w:rsid w:val="00B744EA"/>
    <w:rsid w:val="00B754CA"/>
    <w:rsid w:val="00B76B84"/>
    <w:rsid w:val="00B803B6"/>
    <w:rsid w:val="00B811F2"/>
    <w:rsid w:val="00B828DD"/>
    <w:rsid w:val="00B82B8A"/>
    <w:rsid w:val="00B83EFE"/>
    <w:rsid w:val="00B85533"/>
    <w:rsid w:val="00B857B0"/>
    <w:rsid w:val="00B85824"/>
    <w:rsid w:val="00B86DA0"/>
    <w:rsid w:val="00B87227"/>
    <w:rsid w:val="00B87CD8"/>
    <w:rsid w:val="00B87ED1"/>
    <w:rsid w:val="00B87EEB"/>
    <w:rsid w:val="00B91580"/>
    <w:rsid w:val="00B918A6"/>
    <w:rsid w:val="00B92938"/>
    <w:rsid w:val="00B933B4"/>
    <w:rsid w:val="00B937D1"/>
    <w:rsid w:val="00B93DC8"/>
    <w:rsid w:val="00B947BC"/>
    <w:rsid w:val="00B94E75"/>
    <w:rsid w:val="00B952B6"/>
    <w:rsid w:val="00B95AA7"/>
    <w:rsid w:val="00B97466"/>
    <w:rsid w:val="00B97F50"/>
    <w:rsid w:val="00BA0032"/>
    <w:rsid w:val="00BA1725"/>
    <w:rsid w:val="00BA1F29"/>
    <w:rsid w:val="00BA2374"/>
    <w:rsid w:val="00BA24DA"/>
    <w:rsid w:val="00BA27E8"/>
    <w:rsid w:val="00BA38D7"/>
    <w:rsid w:val="00BA4DA0"/>
    <w:rsid w:val="00BA5CF6"/>
    <w:rsid w:val="00BB023B"/>
    <w:rsid w:val="00BB02CB"/>
    <w:rsid w:val="00BB1DFA"/>
    <w:rsid w:val="00BB1EC5"/>
    <w:rsid w:val="00BB226E"/>
    <w:rsid w:val="00BB2AFC"/>
    <w:rsid w:val="00BB2BC9"/>
    <w:rsid w:val="00BB34CF"/>
    <w:rsid w:val="00BB3728"/>
    <w:rsid w:val="00BB37EB"/>
    <w:rsid w:val="00BB52BC"/>
    <w:rsid w:val="00BB7592"/>
    <w:rsid w:val="00BB769D"/>
    <w:rsid w:val="00BB7AC2"/>
    <w:rsid w:val="00BC0E08"/>
    <w:rsid w:val="00BC1070"/>
    <w:rsid w:val="00BC1A19"/>
    <w:rsid w:val="00BC2609"/>
    <w:rsid w:val="00BC2C0C"/>
    <w:rsid w:val="00BC3591"/>
    <w:rsid w:val="00BC4277"/>
    <w:rsid w:val="00BC4F0B"/>
    <w:rsid w:val="00BC665C"/>
    <w:rsid w:val="00BC6BE6"/>
    <w:rsid w:val="00BC79E2"/>
    <w:rsid w:val="00BD28DC"/>
    <w:rsid w:val="00BD3226"/>
    <w:rsid w:val="00BD32C9"/>
    <w:rsid w:val="00BD3E17"/>
    <w:rsid w:val="00BD3F3B"/>
    <w:rsid w:val="00BD535F"/>
    <w:rsid w:val="00BD7DD0"/>
    <w:rsid w:val="00BE076A"/>
    <w:rsid w:val="00BE1FCC"/>
    <w:rsid w:val="00BE20E6"/>
    <w:rsid w:val="00BE2287"/>
    <w:rsid w:val="00BE2719"/>
    <w:rsid w:val="00BE3DC9"/>
    <w:rsid w:val="00BE577F"/>
    <w:rsid w:val="00BE671B"/>
    <w:rsid w:val="00BE7C21"/>
    <w:rsid w:val="00BF0D5E"/>
    <w:rsid w:val="00BF22E8"/>
    <w:rsid w:val="00BF39D4"/>
    <w:rsid w:val="00BF4B52"/>
    <w:rsid w:val="00BF6D1E"/>
    <w:rsid w:val="00BF7D0C"/>
    <w:rsid w:val="00C009F1"/>
    <w:rsid w:val="00C01071"/>
    <w:rsid w:val="00C01153"/>
    <w:rsid w:val="00C01DF2"/>
    <w:rsid w:val="00C01E8B"/>
    <w:rsid w:val="00C01EFD"/>
    <w:rsid w:val="00C024EE"/>
    <w:rsid w:val="00C03A14"/>
    <w:rsid w:val="00C04539"/>
    <w:rsid w:val="00C0463C"/>
    <w:rsid w:val="00C0582E"/>
    <w:rsid w:val="00C05B04"/>
    <w:rsid w:val="00C1083B"/>
    <w:rsid w:val="00C108BC"/>
    <w:rsid w:val="00C11DDC"/>
    <w:rsid w:val="00C12222"/>
    <w:rsid w:val="00C125D3"/>
    <w:rsid w:val="00C1518F"/>
    <w:rsid w:val="00C15B00"/>
    <w:rsid w:val="00C15F1C"/>
    <w:rsid w:val="00C16350"/>
    <w:rsid w:val="00C16AB4"/>
    <w:rsid w:val="00C1743B"/>
    <w:rsid w:val="00C1778E"/>
    <w:rsid w:val="00C1794A"/>
    <w:rsid w:val="00C17C35"/>
    <w:rsid w:val="00C235BC"/>
    <w:rsid w:val="00C23A6C"/>
    <w:rsid w:val="00C26285"/>
    <w:rsid w:val="00C2684B"/>
    <w:rsid w:val="00C333A4"/>
    <w:rsid w:val="00C3353B"/>
    <w:rsid w:val="00C33FAB"/>
    <w:rsid w:val="00C3522F"/>
    <w:rsid w:val="00C378DE"/>
    <w:rsid w:val="00C41101"/>
    <w:rsid w:val="00C41D04"/>
    <w:rsid w:val="00C42AD0"/>
    <w:rsid w:val="00C4353B"/>
    <w:rsid w:val="00C43CF2"/>
    <w:rsid w:val="00C43EAA"/>
    <w:rsid w:val="00C44700"/>
    <w:rsid w:val="00C44900"/>
    <w:rsid w:val="00C453FF"/>
    <w:rsid w:val="00C45FBF"/>
    <w:rsid w:val="00C47D55"/>
    <w:rsid w:val="00C5005F"/>
    <w:rsid w:val="00C50767"/>
    <w:rsid w:val="00C50884"/>
    <w:rsid w:val="00C51F70"/>
    <w:rsid w:val="00C52016"/>
    <w:rsid w:val="00C52F06"/>
    <w:rsid w:val="00C52F93"/>
    <w:rsid w:val="00C530E9"/>
    <w:rsid w:val="00C53106"/>
    <w:rsid w:val="00C56662"/>
    <w:rsid w:val="00C569E3"/>
    <w:rsid w:val="00C56CEA"/>
    <w:rsid w:val="00C574AF"/>
    <w:rsid w:val="00C57B66"/>
    <w:rsid w:val="00C60AD9"/>
    <w:rsid w:val="00C6131B"/>
    <w:rsid w:val="00C6373D"/>
    <w:rsid w:val="00C63B67"/>
    <w:rsid w:val="00C6426E"/>
    <w:rsid w:val="00C6767D"/>
    <w:rsid w:val="00C71EC9"/>
    <w:rsid w:val="00C73135"/>
    <w:rsid w:val="00C73C17"/>
    <w:rsid w:val="00C73C72"/>
    <w:rsid w:val="00C742CF"/>
    <w:rsid w:val="00C75723"/>
    <w:rsid w:val="00C75E86"/>
    <w:rsid w:val="00C77483"/>
    <w:rsid w:val="00C775C5"/>
    <w:rsid w:val="00C8046A"/>
    <w:rsid w:val="00C80FD4"/>
    <w:rsid w:val="00C8206E"/>
    <w:rsid w:val="00C83116"/>
    <w:rsid w:val="00C8346F"/>
    <w:rsid w:val="00C84E69"/>
    <w:rsid w:val="00C8612E"/>
    <w:rsid w:val="00C8657D"/>
    <w:rsid w:val="00C870A8"/>
    <w:rsid w:val="00C873FE"/>
    <w:rsid w:val="00C8769D"/>
    <w:rsid w:val="00C87D47"/>
    <w:rsid w:val="00C9016E"/>
    <w:rsid w:val="00C90587"/>
    <w:rsid w:val="00C93090"/>
    <w:rsid w:val="00C93168"/>
    <w:rsid w:val="00C93ACC"/>
    <w:rsid w:val="00C94FEC"/>
    <w:rsid w:val="00C96E2A"/>
    <w:rsid w:val="00C97235"/>
    <w:rsid w:val="00CA03DC"/>
    <w:rsid w:val="00CA0CFC"/>
    <w:rsid w:val="00CA248D"/>
    <w:rsid w:val="00CA5F59"/>
    <w:rsid w:val="00CA6851"/>
    <w:rsid w:val="00CA6902"/>
    <w:rsid w:val="00CB0E54"/>
    <w:rsid w:val="00CB0F12"/>
    <w:rsid w:val="00CB1C1A"/>
    <w:rsid w:val="00CB2C87"/>
    <w:rsid w:val="00CB2E92"/>
    <w:rsid w:val="00CB38EA"/>
    <w:rsid w:val="00CB4153"/>
    <w:rsid w:val="00CB45C7"/>
    <w:rsid w:val="00CB4823"/>
    <w:rsid w:val="00CB57E5"/>
    <w:rsid w:val="00CB5957"/>
    <w:rsid w:val="00CB7238"/>
    <w:rsid w:val="00CB7467"/>
    <w:rsid w:val="00CB757E"/>
    <w:rsid w:val="00CC0935"/>
    <w:rsid w:val="00CC1B0B"/>
    <w:rsid w:val="00CC1E94"/>
    <w:rsid w:val="00CC2735"/>
    <w:rsid w:val="00CC2C32"/>
    <w:rsid w:val="00CC62B3"/>
    <w:rsid w:val="00CC77F0"/>
    <w:rsid w:val="00CD00B1"/>
    <w:rsid w:val="00CD174B"/>
    <w:rsid w:val="00CD19EF"/>
    <w:rsid w:val="00CD46C4"/>
    <w:rsid w:val="00CD494E"/>
    <w:rsid w:val="00CD4D09"/>
    <w:rsid w:val="00CD7B88"/>
    <w:rsid w:val="00CD7E0E"/>
    <w:rsid w:val="00CE26BB"/>
    <w:rsid w:val="00CE32B0"/>
    <w:rsid w:val="00CE65D4"/>
    <w:rsid w:val="00CE7683"/>
    <w:rsid w:val="00CF1C07"/>
    <w:rsid w:val="00CF2A6A"/>
    <w:rsid w:val="00CF2A82"/>
    <w:rsid w:val="00CF41A8"/>
    <w:rsid w:val="00CF4354"/>
    <w:rsid w:val="00CF4517"/>
    <w:rsid w:val="00CF5713"/>
    <w:rsid w:val="00CF6EB1"/>
    <w:rsid w:val="00CF6F8C"/>
    <w:rsid w:val="00CF7AEF"/>
    <w:rsid w:val="00D004AB"/>
    <w:rsid w:val="00D007F1"/>
    <w:rsid w:val="00D01037"/>
    <w:rsid w:val="00D016D6"/>
    <w:rsid w:val="00D019A5"/>
    <w:rsid w:val="00D01D5F"/>
    <w:rsid w:val="00D02C62"/>
    <w:rsid w:val="00D031C6"/>
    <w:rsid w:val="00D0342B"/>
    <w:rsid w:val="00D0363D"/>
    <w:rsid w:val="00D05B31"/>
    <w:rsid w:val="00D05D80"/>
    <w:rsid w:val="00D060B0"/>
    <w:rsid w:val="00D06513"/>
    <w:rsid w:val="00D06BCC"/>
    <w:rsid w:val="00D06CB6"/>
    <w:rsid w:val="00D0719B"/>
    <w:rsid w:val="00D0788F"/>
    <w:rsid w:val="00D07A9F"/>
    <w:rsid w:val="00D11E11"/>
    <w:rsid w:val="00D12DC5"/>
    <w:rsid w:val="00D134D5"/>
    <w:rsid w:val="00D14A5F"/>
    <w:rsid w:val="00D1692E"/>
    <w:rsid w:val="00D16E48"/>
    <w:rsid w:val="00D17541"/>
    <w:rsid w:val="00D1763A"/>
    <w:rsid w:val="00D177FC"/>
    <w:rsid w:val="00D179FC"/>
    <w:rsid w:val="00D2042B"/>
    <w:rsid w:val="00D21BCE"/>
    <w:rsid w:val="00D21FDE"/>
    <w:rsid w:val="00D220C4"/>
    <w:rsid w:val="00D23A33"/>
    <w:rsid w:val="00D25059"/>
    <w:rsid w:val="00D25147"/>
    <w:rsid w:val="00D261EF"/>
    <w:rsid w:val="00D26F85"/>
    <w:rsid w:val="00D272E2"/>
    <w:rsid w:val="00D278B6"/>
    <w:rsid w:val="00D301AA"/>
    <w:rsid w:val="00D306DA"/>
    <w:rsid w:val="00D31DE5"/>
    <w:rsid w:val="00D31E37"/>
    <w:rsid w:val="00D34EB7"/>
    <w:rsid w:val="00D35E95"/>
    <w:rsid w:val="00D377FA"/>
    <w:rsid w:val="00D409C0"/>
    <w:rsid w:val="00D42E75"/>
    <w:rsid w:val="00D44477"/>
    <w:rsid w:val="00D45119"/>
    <w:rsid w:val="00D45AA9"/>
    <w:rsid w:val="00D46702"/>
    <w:rsid w:val="00D47075"/>
    <w:rsid w:val="00D47753"/>
    <w:rsid w:val="00D47CF8"/>
    <w:rsid w:val="00D50975"/>
    <w:rsid w:val="00D50D31"/>
    <w:rsid w:val="00D51643"/>
    <w:rsid w:val="00D51DAA"/>
    <w:rsid w:val="00D5263D"/>
    <w:rsid w:val="00D52C75"/>
    <w:rsid w:val="00D543B8"/>
    <w:rsid w:val="00D55263"/>
    <w:rsid w:val="00D57AFC"/>
    <w:rsid w:val="00D61B54"/>
    <w:rsid w:val="00D622EC"/>
    <w:rsid w:val="00D6501F"/>
    <w:rsid w:val="00D65385"/>
    <w:rsid w:val="00D657B6"/>
    <w:rsid w:val="00D65A5E"/>
    <w:rsid w:val="00D65D59"/>
    <w:rsid w:val="00D713AD"/>
    <w:rsid w:val="00D72F3E"/>
    <w:rsid w:val="00D7357B"/>
    <w:rsid w:val="00D737F3"/>
    <w:rsid w:val="00D73C51"/>
    <w:rsid w:val="00D74929"/>
    <w:rsid w:val="00D75496"/>
    <w:rsid w:val="00D76330"/>
    <w:rsid w:val="00D76AE4"/>
    <w:rsid w:val="00D8016A"/>
    <w:rsid w:val="00D801F3"/>
    <w:rsid w:val="00D81456"/>
    <w:rsid w:val="00D84B8E"/>
    <w:rsid w:val="00D84C8D"/>
    <w:rsid w:val="00D856DD"/>
    <w:rsid w:val="00D86F64"/>
    <w:rsid w:val="00D87B10"/>
    <w:rsid w:val="00D91113"/>
    <w:rsid w:val="00D92493"/>
    <w:rsid w:val="00D95075"/>
    <w:rsid w:val="00D963ED"/>
    <w:rsid w:val="00D97A66"/>
    <w:rsid w:val="00D97B2A"/>
    <w:rsid w:val="00DA01C4"/>
    <w:rsid w:val="00DA0532"/>
    <w:rsid w:val="00DA1A27"/>
    <w:rsid w:val="00DA61BF"/>
    <w:rsid w:val="00DA644B"/>
    <w:rsid w:val="00DA68E2"/>
    <w:rsid w:val="00DA6A19"/>
    <w:rsid w:val="00DA6E94"/>
    <w:rsid w:val="00DB0D88"/>
    <w:rsid w:val="00DB1727"/>
    <w:rsid w:val="00DB2BC0"/>
    <w:rsid w:val="00DB4123"/>
    <w:rsid w:val="00DB488E"/>
    <w:rsid w:val="00DB4A84"/>
    <w:rsid w:val="00DB52CC"/>
    <w:rsid w:val="00DC0113"/>
    <w:rsid w:val="00DC0324"/>
    <w:rsid w:val="00DC0754"/>
    <w:rsid w:val="00DC0C0E"/>
    <w:rsid w:val="00DC10E6"/>
    <w:rsid w:val="00DC2701"/>
    <w:rsid w:val="00DC2FD7"/>
    <w:rsid w:val="00DC3430"/>
    <w:rsid w:val="00DC4514"/>
    <w:rsid w:val="00DC59BE"/>
    <w:rsid w:val="00DC5B69"/>
    <w:rsid w:val="00DC700E"/>
    <w:rsid w:val="00DC7E96"/>
    <w:rsid w:val="00DD00DF"/>
    <w:rsid w:val="00DD1C54"/>
    <w:rsid w:val="00DD2152"/>
    <w:rsid w:val="00DD25FB"/>
    <w:rsid w:val="00DD3DE5"/>
    <w:rsid w:val="00DD470B"/>
    <w:rsid w:val="00DD481D"/>
    <w:rsid w:val="00DD5DFC"/>
    <w:rsid w:val="00DD696D"/>
    <w:rsid w:val="00DD78E3"/>
    <w:rsid w:val="00DE2116"/>
    <w:rsid w:val="00DE26B9"/>
    <w:rsid w:val="00DE27A0"/>
    <w:rsid w:val="00DE32CB"/>
    <w:rsid w:val="00DE437F"/>
    <w:rsid w:val="00DE440E"/>
    <w:rsid w:val="00DE4450"/>
    <w:rsid w:val="00DE60B1"/>
    <w:rsid w:val="00DE67DD"/>
    <w:rsid w:val="00DE74ED"/>
    <w:rsid w:val="00DE770E"/>
    <w:rsid w:val="00DE7BF7"/>
    <w:rsid w:val="00DF2014"/>
    <w:rsid w:val="00DF2E6E"/>
    <w:rsid w:val="00DF315D"/>
    <w:rsid w:val="00DF3A6E"/>
    <w:rsid w:val="00DF4E1A"/>
    <w:rsid w:val="00DF51CA"/>
    <w:rsid w:val="00DF5386"/>
    <w:rsid w:val="00DF5999"/>
    <w:rsid w:val="00DF5E37"/>
    <w:rsid w:val="00DF7006"/>
    <w:rsid w:val="00DF7A26"/>
    <w:rsid w:val="00DF7B4C"/>
    <w:rsid w:val="00E00062"/>
    <w:rsid w:val="00E01270"/>
    <w:rsid w:val="00E012C5"/>
    <w:rsid w:val="00E021AF"/>
    <w:rsid w:val="00E0221B"/>
    <w:rsid w:val="00E022B6"/>
    <w:rsid w:val="00E02E5A"/>
    <w:rsid w:val="00E02F31"/>
    <w:rsid w:val="00E037D8"/>
    <w:rsid w:val="00E03F89"/>
    <w:rsid w:val="00E04811"/>
    <w:rsid w:val="00E04FED"/>
    <w:rsid w:val="00E05579"/>
    <w:rsid w:val="00E100B8"/>
    <w:rsid w:val="00E10DAB"/>
    <w:rsid w:val="00E113A6"/>
    <w:rsid w:val="00E11733"/>
    <w:rsid w:val="00E16FB7"/>
    <w:rsid w:val="00E1750A"/>
    <w:rsid w:val="00E17B16"/>
    <w:rsid w:val="00E17D88"/>
    <w:rsid w:val="00E21DA4"/>
    <w:rsid w:val="00E22B22"/>
    <w:rsid w:val="00E23396"/>
    <w:rsid w:val="00E24C6E"/>
    <w:rsid w:val="00E25771"/>
    <w:rsid w:val="00E25D29"/>
    <w:rsid w:val="00E25E25"/>
    <w:rsid w:val="00E26081"/>
    <w:rsid w:val="00E261D5"/>
    <w:rsid w:val="00E265F8"/>
    <w:rsid w:val="00E26FC5"/>
    <w:rsid w:val="00E27A97"/>
    <w:rsid w:val="00E32292"/>
    <w:rsid w:val="00E3279F"/>
    <w:rsid w:val="00E32CC1"/>
    <w:rsid w:val="00E34378"/>
    <w:rsid w:val="00E34A14"/>
    <w:rsid w:val="00E34ED3"/>
    <w:rsid w:val="00E360FC"/>
    <w:rsid w:val="00E36915"/>
    <w:rsid w:val="00E3708E"/>
    <w:rsid w:val="00E372D2"/>
    <w:rsid w:val="00E40037"/>
    <w:rsid w:val="00E40B2B"/>
    <w:rsid w:val="00E4181B"/>
    <w:rsid w:val="00E4226B"/>
    <w:rsid w:val="00E42BAB"/>
    <w:rsid w:val="00E43898"/>
    <w:rsid w:val="00E44641"/>
    <w:rsid w:val="00E447FE"/>
    <w:rsid w:val="00E4533D"/>
    <w:rsid w:val="00E454A2"/>
    <w:rsid w:val="00E454E9"/>
    <w:rsid w:val="00E45B85"/>
    <w:rsid w:val="00E46B96"/>
    <w:rsid w:val="00E47CF1"/>
    <w:rsid w:val="00E50831"/>
    <w:rsid w:val="00E510DE"/>
    <w:rsid w:val="00E510EC"/>
    <w:rsid w:val="00E52825"/>
    <w:rsid w:val="00E52AED"/>
    <w:rsid w:val="00E53066"/>
    <w:rsid w:val="00E53131"/>
    <w:rsid w:val="00E5412F"/>
    <w:rsid w:val="00E554D2"/>
    <w:rsid w:val="00E5646F"/>
    <w:rsid w:val="00E60D70"/>
    <w:rsid w:val="00E619D5"/>
    <w:rsid w:val="00E61ECB"/>
    <w:rsid w:val="00E62AD7"/>
    <w:rsid w:val="00E635F3"/>
    <w:rsid w:val="00E645B5"/>
    <w:rsid w:val="00E65AC5"/>
    <w:rsid w:val="00E66CF3"/>
    <w:rsid w:val="00E673B4"/>
    <w:rsid w:val="00E6752D"/>
    <w:rsid w:val="00E70013"/>
    <w:rsid w:val="00E701E0"/>
    <w:rsid w:val="00E72546"/>
    <w:rsid w:val="00E730FA"/>
    <w:rsid w:val="00E737DE"/>
    <w:rsid w:val="00E737FA"/>
    <w:rsid w:val="00E748CA"/>
    <w:rsid w:val="00E75096"/>
    <w:rsid w:val="00E750C8"/>
    <w:rsid w:val="00E7747C"/>
    <w:rsid w:val="00E813A6"/>
    <w:rsid w:val="00E82D44"/>
    <w:rsid w:val="00E831B6"/>
    <w:rsid w:val="00E835DC"/>
    <w:rsid w:val="00E83D3D"/>
    <w:rsid w:val="00E84CA8"/>
    <w:rsid w:val="00E86DAB"/>
    <w:rsid w:val="00E921EF"/>
    <w:rsid w:val="00E95A36"/>
    <w:rsid w:val="00E96EBD"/>
    <w:rsid w:val="00EA05ED"/>
    <w:rsid w:val="00EA0AF8"/>
    <w:rsid w:val="00EA0BF3"/>
    <w:rsid w:val="00EA15A9"/>
    <w:rsid w:val="00EA15F7"/>
    <w:rsid w:val="00EA1EAD"/>
    <w:rsid w:val="00EA28E1"/>
    <w:rsid w:val="00EA44E0"/>
    <w:rsid w:val="00EA4503"/>
    <w:rsid w:val="00EA7A11"/>
    <w:rsid w:val="00EB3DC1"/>
    <w:rsid w:val="00EB703D"/>
    <w:rsid w:val="00EB704F"/>
    <w:rsid w:val="00EB773A"/>
    <w:rsid w:val="00EC06BF"/>
    <w:rsid w:val="00EC13F3"/>
    <w:rsid w:val="00EC25A6"/>
    <w:rsid w:val="00EC2EC4"/>
    <w:rsid w:val="00EC2FF2"/>
    <w:rsid w:val="00EC3037"/>
    <w:rsid w:val="00EC4461"/>
    <w:rsid w:val="00EC490F"/>
    <w:rsid w:val="00EC50F5"/>
    <w:rsid w:val="00EC6F50"/>
    <w:rsid w:val="00EC7610"/>
    <w:rsid w:val="00EC7DCF"/>
    <w:rsid w:val="00ED0413"/>
    <w:rsid w:val="00ED0BFA"/>
    <w:rsid w:val="00ED0EB3"/>
    <w:rsid w:val="00ED281C"/>
    <w:rsid w:val="00ED382F"/>
    <w:rsid w:val="00ED53F8"/>
    <w:rsid w:val="00ED640F"/>
    <w:rsid w:val="00ED6795"/>
    <w:rsid w:val="00ED78FF"/>
    <w:rsid w:val="00ED79E9"/>
    <w:rsid w:val="00ED7D4F"/>
    <w:rsid w:val="00EE004B"/>
    <w:rsid w:val="00EE0DC7"/>
    <w:rsid w:val="00EE1332"/>
    <w:rsid w:val="00EE20B6"/>
    <w:rsid w:val="00EE2C1A"/>
    <w:rsid w:val="00EE2C73"/>
    <w:rsid w:val="00EE48F8"/>
    <w:rsid w:val="00EE4D5F"/>
    <w:rsid w:val="00EE5817"/>
    <w:rsid w:val="00EE6766"/>
    <w:rsid w:val="00EE6DB4"/>
    <w:rsid w:val="00EF0042"/>
    <w:rsid w:val="00EF04CC"/>
    <w:rsid w:val="00EF1FB6"/>
    <w:rsid w:val="00EF283B"/>
    <w:rsid w:val="00EF336A"/>
    <w:rsid w:val="00EF3DAF"/>
    <w:rsid w:val="00EF44ED"/>
    <w:rsid w:val="00EF7822"/>
    <w:rsid w:val="00F002D1"/>
    <w:rsid w:val="00F0119C"/>
    <w:rsid w:val="00F018EA"/>
    <w:rsid w:val="00F020A5"/>
    <w:rsid w:val="00F02326"/>
    <w:rsid w:val="00F025E1"/>
    <w:rsid w:val="00F035CD"/>
    <w:rsid w:val="00F03FC0"/>
    <w:rsid w:val="00F04069"/>
    <w:rsid w:val="00F04759"/>
    <w:rsid w:val="00F04CE8"/>
    <w:rsid w:val="00F05078"/>
    <w:rsid w:val="00F06E2A"/>
    <w:rsid w:val="00F10827"/>
    <w:rsid w:val="00F11EC8"/>
    <w:rsid w:val="00F11F7B"/>
    <w:rsid w:val="00F12A1A"/>
    <w:rsid w:val="00F14E8F"/>
    <w:rsid w:val="00F15E35"/>
    <w:rsid w:val="00F16A7C"/>
    <w:rsid w:val="00F16D39"/>
    <w:rsid w:val="00F21F29"/>
    <w:rsid w:val="00F22EAE"/>
    <w:rsid w:val="00F233E6"/>
    <w:rsid w:val="00F23BE1"/>
    <w:rsid w:val="00F24FCF"/>
    <w:rsid w:val="00F257D0"/>
    <w:rsid w:val="00F27BD8"/>
    <w:rsid w:val="00F27E49"/>
    <w:rsid w:val="00F31EB4"/>
    <w:rsid w:val="00F333E6"/>
    <w:rsid w:val="00F340CA"/>
    <w:rsid w:val="00F36ADE"/>
    <w:rsid w:val="00F3775B"/>
    <w:rsid w:val="00F43B5C"/>
    <w:rsid w:val="00F44AEC"/>
    <w:rsid w:val="00F44B33"/>
    <w:rsid w:val="00F468FB"/>
    <w:rsid w:val="00F50E2A"/>
    <w:rsid w:val="00F511E9"/>
    <w:rsid w:val="00F52379"/>
    <w:rsid w:val="00F5265F"/>
    <w:rsid w:val="00F528AF"/>
    <w:rsid w:val="00F53425"/>
    <w:rsid w:val="00F54089"/>
    <w:rsid w:val="00F5683F"/>
    <w:rsid w:val="00F57E40"/>
    <w:rsid w:val="00F60896"/>
    <w:rsid w:val="00F60A72"/>
    <w:rsid w:val="00F61B56"/>
    <w:rsid w:val="00F64E95"/>
    <w:rsid w:val="00F65945"/>
    <w:rsid w:val="00F72E78"/>
    <w:rsid w:val="00F734FF"/>
    <w:rsid w:val="00F73B24"/>
    <w:rsid w:val="00F75FCD"/>
    <w:rsid w:val="00F765D5"/>
    <w:rsid w:val="00F7745A"/>
    <w:rsid w:val="00F77A32"/>
    <w:rsid w:val="00F77BB6"/>
    <w:rsid w:val="00F8132B"/>
    <w:rsid w:val="00F82261"/>
    <w:rsid w:val="00F82783"/>
    <w:rsid w:val="00F82D44"/>
    <w:rsid w:val="00F83501"/>
    <w:rsid w:val="00F83D45"/>
    <w:rsid w:val="00F85A45"/>
    <w:rsid w:val="00F85BA4"/>
    <w:rsid w:val="00F86071"/>
    <w:rsid w:val="00F87AF9"/>
    <w:rsid w:val="00F903F1"/>
    <w:rsid w:val="00F9152F"/>
    <w:rsid w:val="00F92840"/>
    <w:rsid w:val="00F938D5"/>
    <w:rsid w:val="00F95945"/>
    <w:rsid w:val="00F96591"/>
    <w:rsid w:val="00F96A4D"/>
    <w:rsid w:val="00F973F5"/>
    <w:rsid w:val="00F977F6"/>
    <w:rsid w:val="00FA015A"/>
    <w:rsid w:val="00FA03BA"/>
    <w:rsid w:val="00FA1A68"/>
    <w:rsid w:val="00FA2E20"/>
    <w:rsid w:val="00FA365F"/>
    <w:rsid w:val="00FA5AE6"/>
    <w:rsid w:val="00FA7208"/>
    <w:rsid w:val="00FB24DB"/>
    <w:rsid w:val="00FB2B5D"/>
    <w:rsid w:val="00FB34F2"/>
    <w:rsid w:val="00FB4087"/>
    <w:rsid w:val="00FB413F"/>
    <w:rsid w:val="00FB4CBB"/>
    <w:rsid w:val="00FB5B8F"/>
    <w:rsid w:val="00FB5BB2"/>
    <w:rsid w:val="00FB6952"/>
    <w:rsid w:val="00FB6EBD"/>
    <w:rsid w:val="00FB7AE1"/>
    <w:rsid w:val="00FC0997"/>
    <w:rsid w:val="00FC0FA0"/>
    <w:rsid w:val="00FC1FD0"/>
    <w:rsid w:val="00FC40E3"/>
    <w:rsid w:val="00FC4B16"/>
    <w:rsid w:val="00FC4C8E"/>
    <w:rsid w:val="00FC58F2"/>
    <w:rsid w:val="00FC5DE3"/>
    <w:rsid w:val="00FC5F94"/>
    <w:rsid w:val="00FC7D22"/>
    <w:rsid w:val="00FD1ACD"/>
    <w:rsid w:val="00FD1B55"/>
    <w:rsid w:val="00FD23A0"/>
    <w:rsid w:val="00FD32F3"/>
    <w:rsid w:val="00FD6153"/>
    <w:rsid w:val="00FD65C3"/>
    <w:rsid w:val="00FD6C30"/>
    <w:rsid w:val="00FD7C01"/>
    <w:rsid w:val="00FE204E"/>
    <w:rsid w:val="00FE32B0"/>
    <w:rsid w:val="00FE4C16"/>
    <w:rsid w:val="00FE4CE9"/>
    <w:rsid w:val="00FE4F39"/>
    <w:rsid w:val="00FE52CE"/>
    <w:rsid w:val="00FE5A72"/>
    <w:rsid w:val="00FF07B2"/>
    <w:rsid w:val="00FF0AF6"/>
    <w:rsid w:val="00FF0B7D"/>
    <w:rsid w:val="00FF0DDC"/>
    <w:rsid w:val="00FF11F9"/>
    <w:rsid w:val="00FF21A4"/>
    <w:rsid w:val="00FF2344"/>
    <w:rsid w:val="00FF43B6"/>
    <w:rsid w:val="00FF67D7"/>
    <w:rsid w:val="00FF6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321AA1"/>
  <w15:docId w15:val="{294066F2-2768-4F53-8813-C9026581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uiPriority w:val="99"/>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uiPriority w:val="99"/>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iPriority w:val="99"/>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iPriority w:val="99"/>
    <w:qFormat/>
    <w:rsid w:val="008A03D8"/>
    <w:pPr>
      <w:spacing w:before="240" w:after="60"/>
      <w:outlineLvl w:val="6"/>
    </w:pPr>
    <w:rPr>
      <w:rFonts w:ascii="Calibri" w:hAnsi="Calibri"/>
      <w:sz w:val="24"/>
    </w:rPr>
  </w:style>
  <w:style w:type="paragraph" w:styleId="Nadpis8">
    <w:name w:val="heading 8"/>
    <w:basedOn w:val="Normln"/>
    <w:next w:val="Normln"/>
    <w:link w:val="Nadpis8Char"/>
    <w:uiPriority w:val="99"/>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3D8"/>
    <w:rPr>
      <w:rFonts w:ascii="Koop Office" w:hAnsi="Koop Office"/>
      <w:bCs/>
      <w:kern w:val="32"/>
      <w:sz w:val="32"/>
      <w:szCs w:val="32"/>
    </w:rPr>
  </w:style>
  <w:style w:type="character" w:customStyle="1" w:styleId="Nadpis2Char">
    <w:name w:val="Nadpis 2 Char"/>
    <w:link w:val="Nadpis2"/>
    <w:uiPriority w:val="99"/>
    <w:locked/>
    <w:rsid w:val="008A03D8"/>
    <w:rPr>
      <w:rFonts w:ascii="Koop Office" w:hAnsi="Koop Office"/>
      <w:bCs/>
      <w:iCs/>
      <w:sz w:val="28"/>
      <w:szCs w:val="28"/>
    </w:rPr>
  </w:style>
  <w:style w:type="character" w:customStyle="1" w:styleId="Nadpis3Char">
    <w:name w:val="Nadpis 3 Char"/>
    <w:link w:val="Nadpis3"/>
    <w:uiPriority w:val="99"/>
    <w:locked/>
    <w:rsid w:val="008A03D8"/>
    <w:rPr>
      <w:rFonts w:ascii="Koop Office" w:hAnsi="Koop Office"/>
      <w:b/>
      <w:bCs/>
      <w:sz w:val="22"/>
      <w:szCs w:val="26"/>
    </w:rPr>
  </w:style>
  <w:style w:type="character" w:customStyle="1" w:styleId="Nadpis4Char">
    <w:name w:val="Nadpis 4 Char"/>
    <w:link w:val="Nadpis4"/>
    <w:uiPriority w:val="99"/>
    <w:locked/>
    <w:rsid w:val="008A03D8"/>
    <w:rPr>
      <w:rFonts w:ascii="Koop Office" w:hAnsi="Koop Office"/>
      <w:bCs/>
      <w:sz w:val="22"/>
      <w:szCs w:val="28"/>
    </w:rPr>
  </w:style>
  <w:style w:type="character" w:customStyle="1" w:styleId="Nadpis5Char">
    <w:name w:val="Nadpis 5 Char"/>
    <w:link w:val="Nadpis5"/>
    <w:uiPriority w:val="99"/>
    <w:locked/>
    <w:rsid w:val="008A03D8"/>
    <w:rPr>
      <w:rFonts w:ascii="Calibri" w:hAnsi="Calibri" w:cs="Times New Roman"/>
      <w:b/>
      <w:i/>
      <w:sz w:val="26"/>
    </w:rPr>
  </w:style>
  <w:style w:type="character" w:customStyle="1" w:styleId="Nadpis6Char">
    <w:name w:val="Nadpis 6 Char"/>
    <w:link w:val="Nadpis6"/>
    <w:uiPriority w:val="99"/>
    <w:locked/>
    <w:rsid w:val="008A03D8"/>
    <w:rPr>
      <w:rFonts w:ascii="Calibri" w:hAnsi="Calibri" w:cs="Times New Roman"/>
      <w:b/>
      <w:sz w:val="22"/>
    </w:rPr>
  </w:style>
  <w:style w:type="character" w:customStyle="1" w:styleId="Nadpis7Char">
    <w:name w:val="Nadpis 7 Char"/>
    <w:link w:val="Nadpis7"/>
    <w:uiPriority w:val="99"/>
    <w:locked/>
    <w:rsid w:val="008A03D8"/>
    <w:rPr>
      <w:rFonts w:ascii="Calibri" w:hAnsi="Calibri" w:cs="Times New Roman"/>
      <w:sz w:val="24"/>
    </w:rPr>
  </w:style>
  <w:style w:type="character" w:customStyle="1" w:styleId="Nadpis8Char">
    <w:name w:val="Nadpis 8 Char"/>
    <w:link w:val="Nadpis8"/>
    <w:uiPriority w:val="99"/>
    <w:locked/>
    <w:rsid w:val="008A03D8"/>
    <w:rPr>
      <w:rFonts w:cs="Times New Roman"/>
      <w:i/>
      <w:sz w:val="24"/>
    </w:rPr>
  </w:style>
  <w:style w:type="character" w:customStyle="1" w:styleId="Nadpis9Char">
    <w:name w:val="Nadpis 9 Char"/>
    <w:link w:val="Nadpis9"/>
    <w:uiPriority w:val="9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link w:val="Zhlav"/>
    <w:uiPriority w:val="99"/>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link w:val="Zpat"/>
    <w:uiPriority w:val="99"/>
    <w:locked/>
    <w:rsid w:val="008A03D8"/>
    <w:rPr>
      <w:rFonts w:ascii="Koop Office" w:hAnsi="Koop Office" w:cs="Times New Roman"/>
      <w:sz w:val="24"/>
    </w:r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1">
    <w:name w:val="Podnadpis1"/>
    <w:basedOn w:val="Normln"/>
    <w:uiPriority w:val="99"/>
    <w:rsid w:val="00AF59C8"/>
    <w:rPr>
      <w:b/>
    </w:rPr>
  </w:style>
  <w:style w:type="character" w:styleId="slostrnky">
    <w:name w:val="page number"/>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uiPriority w:val="99"/>
    <w:rsid w:val="008A03D8"/>
    <w:pPr>
      <w:tabs>
        <w:tab w:val="left" w:pos="-720"/>
      </w:tabs>
      <w:spacing w:before="120"/>
      <w:jc w:val="both"/>
    </w:pPr>
    <w:rPr>
      <w:rFonts w:ascii="Arial" w:hAnsi="Arial"/>
      <w:sz w:val="20"/>
    </w:rPr>
  </w:style>
  <w:style w:type="character" w:customStyle="1" w:styleId="ZkladntextChar">
    <w:name w:val="Základní text Char"/>
    <w:link w:val="Zkladntext"/>
    <w:uiPriority w:val="99"/>
    <w:locked/>
    <w:rsid w:val="008A03D8"/>
    <w:rPr>
      <w:rFonts w:ascii="Arial" w:hAnsi="Arial" w:cs="Times New Roman"/>
      <w:sz w:val="24"/>
    </w:rPr>
  </w:style>
  <w:style w:type="paragraph" w:customStyle="1" w:styleId="Tabulkadolokyhlavika">
    <w:name w:val="Tabulka doložky hlavička"/>
    <w:basedOn w:val="Normln"/>
    <w:uiPriority w:val="99"/>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uiPriority w:val="99"/>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uiPriority w:val="99"/>
    <w:rsid w:val="008A03D8"/>
    <w:rPr>
      <w:rFonts w:ascii="Times New Roman" w:hAnsi="Times New Roman" w:cs="Arial"/>
      <w:color w:val="000000"/>
      <w:sz w:val="16"/>
      <w:szCs w:val="16"/>
    </w:rPr>
  </w:style>
  <w:style w:type="paragraph" w:styleId="Zkladntext2">
    <w:name w:val="Body Text 2"/>
    <w:basedOn w:val="Normln"/>
    <w:link w:val="Zkladntext2Char"/>
    <w:uiPriority w:val="99"/>
    <w:rsid w:val="008A03D8"/>
    <w:pPr>
      <w:spacing w:after="120" w:line="480" w:lineRule="auto"/>
    </w:pPr>
    <w:rPr>
      <w:rFonts w:ascii="Times New Roman" w:hAnsi="Times New Roman"/>
      <w:sz w:val="24"/>
    </w:rPr>
  </w:style>
  <w:style w:type="character" w:customStyle="1" w:styleId="Zkladntext2Char">
    <w:name w:val="Základní text 2 Char"/>
    <w:link w:val="Zkladntext2"/>
    <w:uiPriority w:val="99"/>
    <w:locked/>
    <w:rsid w:val="008A03D8"/>
    <w:rPr>
      <w:rFonts w:cs="Times New Roman"/>
      <w:sz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locked/>
    <w:rsid w:val="008A03D8"/>
    <w:rPr>
      <w:rFonts w:ascii="Tahoma" w:hAnsi="Tahoma" w:cs="Times New Roman"/>
      <w:sz w:val="16"/>
    </w:rPr>
  </w:style>
  <w:style w:type="paragraph" w:customStyle="1" w:styleId="Styl1">
    <w:name w:val="Styl1"/>
    <w:basedOn w:val="Normln"/>
    <w:uiPriority w:val="99"/>
    <w:rsid w:val="008A03D8"/>
    <w:pPr>
      <w:keepNext/>
      <w:jc w:val="both"/>
    </w:pPr>
    <w:rPr>
      <w:rFonts w:ascii="Times New Roman" w:hAnsi="Times New Roman"/>
      <w:b/>
      <w:bCs/>
      <w:sz w:val="18"/>
      <w:szCs w:val="18"/>
    </w:rPr>
  </w:style>
  <w:style w:type="paragraph" w:customStyle="1" w:styleId="Texttabulkykraj">
    <w:name w:val="Text tabulky kraj"/>
    <w:uiPriority w:val="99"/>
    <w:rsid w:val="008A03D8"/>
    <w:pPr>
      <w:jc w:val="center"/>
    </w:pPr>
    <w:rPr>
      <w:rFonts w:ascii="Arial" w:hAnsi="Arial" w:cs="Arial"/>
      <w:color w:val="000000"/>
      <w:sz w:val="16"/>
      <w:szCs w:val="16"/>
    </w:rPr>
  </w:style>
  <w:style w:type="character" w:customStyle="1" w:styleId="StylTitulekArialCharChar">
    <w:name w:val="Styl Titulek + Arial Char Char"/>
    <w:uiPriority w:val="99"/>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locked/>
    <w:rsid w:val="008A03D8"/>
    <w:rPr>
      <w:rFonts w:cs="Times New Roman"/>
      <w:sz w:val="16"/>
    </w:rPr>
  </w:style>
  <w:style w:type="paragraph" w:styleId="Zkladntextodsazen">
    <w:name w:val="Body Text Indent"/>
    <w:basedOn w:val="Normln"/>
    <w:link w:val="ZkladntextodsazenChar"/>
    <w:uiPriority w:val="99"/>
    <w:rsid w:val="008A03D8"/>
    <w:pPr>
      <w:spacing w:after="120"/>
      <w:ind w:left="283"/>
    </w:pPr>
    <w:rPr>
      <w:rFonts w:ascii="Times New Roman" w:hAnsi="Times New Roman"/>
      <w:sz w:val="24"/>
    </w:rPr>
  </w:style>
  <w:style w:type="character" w:customStyle="1" w:styleId="ZkladntextodsazenChar">
    <w:name w:val="Základní text odsazený Char"/>
    <w:link w:val="Zkladntextodsazen"/>
    <w:uiPriority w:val="99"/>
    <w:locked/>
    <w:rsid w:val="008A03D8"/>
    <w:rPr>
      <w:rFonts w:cs="Times New Roman"/>
      <w:sz w:val="24"/>
    </w:rPr>
  </w:style>
  <w:style w:type="paragraph" w:customStyle="1" w:styleId="bododstVPP">
    <w:name w:val="bod odst. VPP"/>
    <w:basedOn w:val="Normln"/>
    <w:uiPriority w:val="99"/>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hAnsi="Arial Unicode MS"/>
      <w:sz w:val="24"/>
    </w:rPr>
  </w:style>
  <w:style w:type="character" w:customStyle="1" w:styleId="zvraznntextVPP">
    <w:name w:val="zvýrazněný text VPP"/>
    <w:uiPriority w:val="99"/>
    <w:rsid w:val="008A03D8"/>
    <w:rPr>
      <w:rFonts w:ascii="Arial" w:hAnsi="Arial"/>
      <w:b/>
      <w:color w:val="auto"/>
      <w:sz w:val="14"/>
      <w:vertAlign w:val="baseline"/>
    </w:rPr>
  </w:style>
  <w:style w:type="paragraph" w:customStyle="1" w:styleId="vkladpojmVPP">
    <w:name w:val="výklad pojmů VPP"/>
    <w:basedOn w:val="Normln"/>
    <w:uiPriority w:val="99"/>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uiPriority w:val="99"/>
    <w:locked/>
    <w:rsid w:val="008A03D8"/>
    <w:rPr>
      <w:rFonts w:ascii="Tahoma" w:hAnsi="Tahoma"/>
      <w:shd w:val="clear" w:color="auto" w:fill="000080"/>
    </w:rPr>
  </w:style>
  <w:style w:type="paragraph" w:customStyle="1" w:styleId="NormlnZarovnatdobloku">
    <w:name w:val="Normální + Zarovnat do bloku"/>
    <w:aliases w:val="Před:  3 b."/>
    <w:basedOn w:val="Zkladntextodsazen"/>
    <w:uiPriority w:val="99"/>
    <w:rsid w:val="008A03D8"/>
    <w:pPr>
      <w:numPr>
        <w:numId w:val="4"/>
      </w:numPr>
      <w:tabs>
        <w:tab w:val="left" w:pos="426"/>
      </w:tabs>
      <w:spacing w:after="0"/>
      <w:jc w:val="both"/>
    </w:pPr>
    <w:rPr>
      <w:rFonts w:ascii="Arial" w:hAnsi="Arial"/>
      <w:sz w:val="28"/>
      <w:szCs w:val="20"/>
    </w:rPr>
  </w:style>
  <w:style w:type="paragraph" w:styleId="Textkomente">
    <w:name w:val="annotation text"/>
    <w:aliases w:val="RL Text komentáře"/>
    <w:basedOn w:val="Normln"/>
    <w:link w:val="TextkomenteChar"/>
    <w:uiPriority w:val="99"/>
    <w:rsid w:val="008A03D8"/>
    <w:rPr>
      <w:rFonts w:ascii="Arial" w:hAnsi="Arial"/>
      <w:sz w:val="20"/>
      <w:szCs w:val="20"/>
    </w:rPr>
  </w:style>
  <w:style w:type="character" w:customStyle="1" w:styleId="TextkomenteChar">
    <w:name w:val="Text komentáře Char"/>
    <w:aliases w:val="RL Text komentáře Char"/>
    <w:link w:val="Textkomente"/>
    <w:uiPriority w:val="99"/>
    <w:locked/>
    <w:rsid w:val="008A03D8"/>
    <w:rPr>
      <w:rFonts w:ascii="Arial" w:hAnsi="Arial" w:cs="Times New Roman"/>
    </w:rPr>
  </w:style>
  <w:style w:type="paragraph" w:customStyle="1" w:styleId="Texttabulky">
    <w:name w:val="Text tabulky"/>
    <w:uiPriority w:val="99"/>
    <w:rsid w:val="008A03D8"/>
    <w:pPr>
      <w:jc w:val="both"/>
    </w:pPr>
    <w:rPr>
      <w:rFonts w:ascii="Arial" w:hAnsi="Arial"/>
      <w:color w:val="000000"/>
      <w:sz w:val="16"/>
    </w:rPr>
  </w:style>
  <w:style w:type="paragraph" w:customStyle="1" w:styleId="slodstlVPP">
    <w:name w:val="čísl. odst. čl. VPP"/>
    <w:next w:val="Normln"/>
    <w:uiPriority w:val="99"/>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uiPriority w:val="99"/>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uiPriority w:val="99"/>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uiPriority w:val="99"/>
    <w:rsid w:val="008A03D8"/>
    <w:pPr>
      <w:numPr>
        <w:ilvl w:val="7"/>
      </w:numPr>
      <w:spacing w:before="0"/>
      <w:ind w:left="360" w:hanging="360"/>
      <w:outlineLvl w:val="7"/>
    </w:pPr>
  </w:style>
  <w:style w:type="paragraph" w:customStyle="1" w:styleId="lnek1VPP">
    <w:name w:val="Článek 1. VPP"/>
    <w:next w:val="Normln"/>
    <w:uiPriority w:val="99"/>
    <w:rsid w:val="008A03D8"/>
    <w:pPr>
      <w:keepNext/>
      <w:numPr>
        <w:numId w:val="5"/>
      </w:numPr>
      <w:jc w:val="center"/>
      <w:outlineLvl w:val="0"/>
    </w:pPr>
  </w:style>
  <w:style w:type="paragraph" w:customStyle="1" w:styleId="STVPP">
    <w:name w:val="ČÁST VPP"/>
    <w:basedOn w:val="ST1VPP"/>
    <w:next w:val="lnekVPP"/>
    <w:uiPriority w:val="99"/>
    <w:rsid w:val="008A03D8"/>
    <w:pPr>
      <w:numPr>
        <w:ilvl w:val="6"/>
      </w:numPr>
      <w:spacing w:before="200"/>
      <w:ind w:left="360"/>
      <w:outlineLvl w:val="6"/>
    </w:pPr>
  </w:style>
  <w:style w:type="paragraph" w:customStyle="1" w:styleId="ST1VPP">
    <w:name w:val="ČÁST 1 VPP"/>
    <w:next w:val="Normln"/>
    <w:uiPriority w:val="99"/>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uiPriority w:val="99"/>
    <w:rsid w:val="008A03D8"/>
    <w:pPr>
      <w:tabs>
        <w:tab w:val="left" w:pos="-720"/>
      </w:tabs>
      <w:spacing w:line="360" w:lineRule="auto"/>
    </w:pPr>
    <w:rPr>
      <w:rFonts w:ascii="Times New Roman" w:hAnsi="Times New Roman"/>
      <w:sz w:val="20"/>
      <w:szCs w:val="20"/>
    </w:rPr>
  </w:style>
  <w:style w:type="character" w:styleId="Sledovanodkaz">
    <w:name w:val="FollowedHyperlink"/>
    <w:uiPriority w:val="99"/>
    <w:rsid w:val="008A03D8"/>
    <w:rPr>
      <w:rFonts w:cs="Times New Roman"/>
      <w:color w:val="800080"/>
      <w:u w:val="single"/>
    </w:rPr>
  </w:style>
  <w:style w:type="paragraph" w:customStyle="1" w:styleId="slovnChar">
    <w:name w:val="číslování Char"/>
    <w:basedOn w:val="Normln"/>
    <w:uiPriority w:val="99"/>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uiPriority w:val="99"/>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uiPriority w:val="99"/>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locked/>
    <w:rsid w:val="008A03D8"/>
    <w:rPr>
      <w:rFonts w:cs="Times New Roman"/>
      <w:sz w:val="16"/>
    </w:rPr>
  </w:style>
  <w:style w:type="paragraph" w:customStyle="1" w:styleId="StylJ">
    <w:name w:val="StylJ"/>
    <w:basedOn w:val="Normln"/>
    <w:uiPriority w:val="99"/>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99"/>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uiPriority w:val="99"/>
    <w:locked/>
    <w:rsid w:val="00A068D2"/>
    <w:rPr>
      <w:rFonts w:cs="Times New Roman"/>
      <w:b/>
      <w:sz w:val="24"/>
      <w:lang w:eastAsia="ar-SA" w:bidi="ar-SA"/>
    </w:rPr>
  </w:style>
  <w:style w:type="character" w:styleId="Odkaznakoment">
    <w:name w:val="annotation reference"/>
    <w:uiPriority w:val="99"/>
    <w:rsid w:val="00A068D2"/>
    <w:rPr>
      <w:rFonts w:cs="Times New Roman"/>
      <w:sz w:val="16"/>
    </w:rPr>
  </w:style>
  <w:style w:type="paragraph" w:styleId="Podnadpis">
    <w:name w:val="Subtitle"/>
    <w:basedOn w:val="Normln"/>
    <w:next w:val="Normln"/>
    <w:link w:val="PodnadpisChar"/>
    <w:uiPriority w:val="99"/>
    <w:qFormat/>
    <w:rsid w:val="00A068D2"/>
    <w:pPr>
      <w:numPr>
        <w:ilvl w:val="1"/>
      </w:numPr>
    </w:pPr>
    <w:rPr>
      <w:rFonts w:ascii="Cambria" w:hAnsi="Cambria"/>
      <w:i/>
      <w:iCs/>
      <w:color w:val="4F81BD"/>
      <w:spacing w:val="15"/>
      <w:sz w:val="24"/>
    </w:rPr>
  </w:style>
  <w:style w:type="character" w:customStyle="1" w:styleId="PodnadpisChar">
    <w:name w:val="Podnadpis Char"/>
    <w:link w:val="Podnadpis"/>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ED0413"/>
    <w:pPr>
      <w:jc w:val="both"/>
    </w:pPr>
    <w:rPr>
      <w:b/>
      <w:bCs/>
      <w:color w:val="FF0000"/>
      <w:sz w:val="20"/>
      <w:szCs w:val="20"/>
    </w:rPr>
  </w:style>
  <w:style w:type="paragraph" w:customStyle="1" w:styleId="Styl10bZarovnatdobloku">
    <w:name w:val="Styl 10 b. Zarovnat do bloku"/>
    <w:basedOn w:val="Normln"/>
    <w:autoRedefine/>
    <w:uiPriority w:val="99"/>
    <w:rsid w:val="002327ED"/>
    <w:pPr>
      <w:tabs>
        <w:tab w:val="left" w:pos="426"/>
      </w:tabs>
      <w:ind w:left="34"/>
      <w:jc w:val="both"/>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4"/>
      </w:numPr>
      <w:tabs>
        <w:tab w:val="left" w:pos="284"/>
        <w:tab w:val="left" w:pos="9072"/>
      </w:tabs>
    </w:pPr>
    <w:rPr>
      <w:sz w:val="20"/>
      <w:szCs w:val="20"/>
      <w:lang w:eastAsia="en-US"/>
    </w:rPr>
  </w:style>
  <w:style w:type="character" w:customStyle="1" w:styleId="CharChar16">
    <w:name w:val="Char Char16"/>
    <w:uiPriority w:val="99"/>
    <w:locked/>
    <w:rsid w:val="002A2CD3"/>
    <w:rPr>
      <w:rFonts w:ascii="Arial" w:hAnsi="Arial"/>
      <w:b/>
      <w:sz w:val="26"/>
      <w:lang w:val="cs-CZ" w:eastAsia="cs-CZ"/>
    </w:rPr>
  </w:style>
  <w:style w:type="character" w:customStyle="1" w:styleId="CharChar15">
    <w:name w:val="Char Char15"/>
    <w:uiPriority w:val="99"/>
    <w:locked/>
    <w:rsid w:val="002A2CD3"/>
    <w:rPr>
      <w:b/>
      <w:sz w:val="28"/>
      <w:lang w:val="cs-CZ" w:eastAsia="cs-CZ"/>
    </w:rPr>
  </w:style>
  <w:style w:type="character" w:customStyle="1" w:styleId="CharChar14">
    <w:name w:val="Char Char14"/>
    <w:uiPriority w:val="99"/>
    <w:locked/>
    <w:rsid w:val="002A2CD3"/>
    <w:rPr>
      <w:rFonts w:ascii="Arial" w:hAnsi="Arial"/>
      <w:b/>
      <w:sz w:val="24"/>
      <w:u w:val="single"/>
      <w:lang w:val="cs-CZ" w:eastAsia="cs-CZ"/>
    </w:rPr>
  </w:style>
  <w:style w:type="character" w:customStyle="1" w:styleId="CharChar13">
    <w:name w:val="Char Char13"/>
    <w:uiPriority w:val="99"/>
    <w:locked/>
    <w:rsid w:val="002A2CD3"/>
    <w:rPr>
      <w:sz w:val="24"/>
      <w:lang w:val="cs-CZ" w:eastAsia="cs-CZ"/>
    </w:rPr>
  </w:style>
  <w:style w:type="character" w:customStyle="1" w:styleId="CharChar12">
    <w:name w:val="Char Char12"/>
    <w:uiPriority w:val="99"/>
    <w:locked/>
    <w:rsid w:val="002A2CD3"/>
    <w:rPr>
      <w:i/>
      <w:sz w:val="24"/>
      <w:lang w:val="cs-CZ" w:eastAsia="cs-CZ"/>
    </w:rPr>
  </w:style>
  <w:style w:type="character" w:customStyle="1" w:styleId="CharChar11">
    <w:name w:val="Char Char11"/>
    <w:uiPriority w:val="99"/>
    <w:locked/>
    <w:rsid w:val="002A2CD3"/>
    <w:rPr>
      <w:rFonts w:ascii="Arial" w:hAnsi="Arial"/>
      <w:sz w:val="22"/>
      <w:lang w:val="cs-CZ" w:eastAsia="cs-CZ"/>
    </w:rPr>
  </w:style>
  <w:style w:type="character" w:customStyle="1" w:styleId="CharChar2">
    <w:name w:val="Char Char2"/>
    <w:uiPriority w:val="99"/>
    <w:semiHidden/>
    <w:locked/>
    <w:rsid w:val="002A2CD3"/>
    <w:rPr>
      <w:rFonts w:ascii="Arial" w:hAnsi="Arial"/>
      <w:lang w:val="cs-CZ" w:eastAsia="cs-CZ"/>
    </w:rPr>
  </w:style>
  <w:style w:type="character" w:customStyle="1" w:styleId="CharChar8">
    <w:name w:val="Char Char8"/>
    <w:uiPriority w:val="99"/>
    <w:locked/>
    <w:rsid w:val="002A2CD3"/>
    <w:rPr>
      <w:sz w:val="24"/>
      <w:lang w:val="cs-CZ" w:eastAsia="cs-CZ"/>
    </w:rPr>
  </w:style>
  <w:style w:type="character" w:customStyle="1" w:styleId="CharChar4">
    <w:name w:val="Char Char4"/>
    <w:uiPriority w:val="99"/>
    <w:locked/>
    <w:rsid w:val="002A2CD3"/>
    <w:rPr>
      <w:lang w:val="cs-CZ" w:eastAsia="cs-CZ"/>
    </w:rPr>
  </w:style>
  <w:style w:type="character" w:customStyle="1" w:styleId="CharChar10">
    <w:name w:val="Char Char10"/>
    <w:uiPriority w:val="99"/>
    <w:locked/>
    <w:rsid w:val="002A2CD3"/>
    <w:rPr>
      <w:rFonts w:ascii="Arial" w:hAnsi="Arial"/>
      <w:sz w:val="24"/>
      <w:lang w:val="cs-CZ" w:eastAsia="cs-CZ"/>
    </w:rPr>
  </w:style>
  <w:style w:type="character" w:customStyle="1" w:styleId="CharChar5">
    <w:name w:val="Char Char5"/>
    <w:uiPriority w:val="99"/>
    <w:locked/>
    <w:rsid w:val="002A2CD3"/>
    <w:rPr>
      <w:sz w:val="24"/>
      <w:lang w:val="cs-CZ" w:eastAsia="cs-CZ"/>
    </w:rPr>
  </w:style>
  <w:style w:type="character" w:customStyle="1" w:styleId="CharChar9">
    <w:name w:val="Char Char9"/>
    <w:uiPriority w:val="99"/>
    <w:locked/>
    <w:rsid w:val="002A2CD3"/>
    <w:rPr>
      <w:sz w:val="24"/>
      <w:lang w:val="cs-CZ" w:eastAsia="cs-CZ"/>
    </w:rPr>
  </w:style>
  <w:style w:type="character" w:customStyle="1" w:styleId="CharChar6">
    <w:name w:val="Char Char6"/>
    <w:uiPriority w:val="99"/>
    <w:locked/>
    <w:rsid w:val="002A2CD3"/>
    <w:rPr>
      <w:sz w:val="16"/>
      <w:lang w:val="cs-CZ" w:eastAsia="cs-CZ"/>
    </w:rPr>
  </w:style>
  <w:style w:type="character" w:customStyle="1" w:styleId="CharChar1">
    <w:name w:val="Char Char1"/>
    <w:uiPriority w:val="99"/>
    <w:locked/>
    <w:rsid w:val="002A2CD3"/>
    <w:rPr>
      <w:sz w:val="24"/>
      <w:lang w:val="cs-CZ" w:eastAsia="cs-CZ"/>
    </w:rPr>
  </w:style>
  <w:style w:type="character" w:customStyle="1" w:styleId="CharChar">
    <w:name w:val="Char Char"/>
    <w:uiPriority w:val="99"/>
    <w:locked/>
    <w:rsid w:val="002A2CD3"/>
    <w:rPr>
      <w:sz w:val="16"/>
      <w:lang w:val="cs-CZ" w:eastAsia="cs-CZ"/>
    </w:rPr>
  </w:style>
  <w:style w:type="character" w:customStyle="1" w:styleId="DocumentMapChar1">
    <w:name w:val="Document Map Char1"/>
    <w:uiPriority w:val="99"/>
    <w:semiHidden/>
    <w:locked/>
    <w:rsid w:val="002A2CD3"/>
    <w:rPr>
      <w:rFonts w:ascii="Tahoma" w:hAnsi="Tahoma"/>
      <w:lang w:val="cs-CZ" w:eastAsia="cs-CZ"/>
    </w:rPr>
  </w:style>
  <w:style w:type="paragraph" w:styleId="Rozloendokumentu">
    <w:name w:val="Document Map"/>
    <w:basedOn w:val="Normln"/>
    <w:link w:val="RozloendokumentuChar"/>
    <w:uiPriority w:val="99"/>
    <w:semiHidden/>
    <w:locked/>
    <w:rsid w:val="002A2CD3"/>
    <w:pPr>
      <w:shd w:val="clear" w:color="auto" w:fill="000080"/>
    </w:pPr>
    <w:rPr>
      <w:rFonts w:ascii="Tahoma" w:hAnsi="Tahoma"/>
      <w:sz w:val="20"/>
      <w:szCs w:val="20"/>
    </w:rPr>
  </w:style>
  <w:style w:type="character" w:customStyle="1" w:styleId="RozloendokumentuChar">
    <w:name w:val="Rozložení dokumentu Char"/>
    <w:link w:val="Rozloendokumentu"/>
    <w:uiPriority w:val="99"/>
    <w:semiHidden/>
    <w:locked/>
    <w:rsid w:val="001B71D7"/>
    <w:rPr>
      <w:rFonts w:cs="Times New Roman"/>
      <w:sz w:val="2"/>
    </w:rPr>
  </w:style>
  <w:style w:type="character" w:customStyle="1" w:styleId="CharChar7">
    <w:name w:val="Char Char7"/>
    <w:uiPriority w:val="99"/>
    <w:semiHidden/>
    <w:locked/>
    <w:rsid w:val="002A2CD3"/>
    <w:rPr>
      <w:rFonts w:ascii="Tahoma" w:hAnsi="Tahoma"/>
      <w:sz w:val="16"/>
      <w:lang w:val="cs-CZ" w:eastAsia="cs-CZ"/>
    </w:rPr>
  </w:style>
  <w:style w:type="paragraph" w:customStyle="1" w:styleId="Odstavecseseznamem1">
    <w:name w:val="Odstavec se seznamem1"/>
    <w:basedOn w:val="Normln"/>
    <w:uiPriority w:val="99"/>
    <w:rsid w:val="002A2CD3"/>
    <w:pPr>
      <w:spacing w:after="200" w:line="276" w:lineRule="auto"/>
      <w:ind w:left="720"/>
      <w:contextualSpacing/>
    </w:pPr>
    <w:rPr>
      <w:rFonts w:ascii="Calibri" w:hAnsi="Calibri"/>
      <w:szCs w:val="22"/>
    </w:rPr>
  </w:style>
  <w:style w:type="character" w:customStyle="1" w:styleId="Zstupntext1">
    <w:name w:val="Zástupný text1"/>
    <w:uiPriority w:val="99"/>
    <w:semiHidden/>
    <w:rsid w:val="002A2CD3"/>
    <w:rPr>
      <w:color w:val="808080"/>
    </w:rPr>
  </w:style>
  <w:style w:type="table" w:customStyle="1" w:styleId="Stednseznam2zvraznn11">
    <w:name w:val="Střední seznam 2 – zvýraznění 11"/>
    <w:uiPriority w:val="99"/>
    <w:rsid w:val="002A2CD3"/>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tednseznam1zvraznn12">
    <w:name w:val="Střední seznam 1 – zvýraznění 12"/>
    <w:uiPriority w:val="99"/>
    <w:rsid w:val="002A2CD3"/>
    <w:rPr>
      <w:rFonts w:ascii="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Char3">
    <w:name w:val="Char Char3"/>
    <w:uiPriority w:val="99"/>
    <w:semiHidden/>
    <w:locked/>
    <w:rsid w:val="003B7D8A"/>
    <w:rPr>
      <w:rFonts w:ascii="Tahoma" w:hAnsi="Tahoma"/>
      <w:lang w:val="cs-CZ" w:eastAsia="cs-CZ"/>
    </w:rPr>
  </w:style>
  <w:style w:type="numbering" w:customStyle="1" w:styleId="Odrky-rove1">
    <w:name w:val="Odrážky - úroveň 1"/>
    <w:rsid w:val="007B363C"/>
    <w:pPr>
      <w:numPr>
        <w:numId w:val="3"/>
      </w:numPr>
    </w:pPr>
  </w:style>
  <w:style w:type="numbering" w:customStyle="1" w:styleId="StylVcerovovKoopOffice9b">
    <w:name w:val="Styl Víceúrovňové Koop Office 9 b."/>
    <w:rsid w:val="007B363C"/>
    <w:pPr>
      <w:numPr>
        <w:numId w:val="7"/>
      </w:numPr>
    </w:pPr>
  </w:style>
  <w:style w:type="numbering" w:customStyle="1" w:styleId="Odrka-rove2">
    <w:name w:val="Odrážka - úroveň 2"/>
    <w:rsid w:val="007B363C"/>
    <w:pPr>
      <w:numPr>
        <w:numId w:val="2"/>
      </w:numPr>
    </w:pPr>
  </w:style>
  <w:style w:type="paragraph" w:customStyle="1" w:styleId="Nadpislnk">
    <w:name w:val="Nadpis článků"/>
    <w:basedOn w:val="Normln"/>
    <w:qFormat/>
    <w:rsid w:val="000F692E"/>
    <w:pPr>
      <w:keepNext/>
      <w:keepLines/>
      <w:spacing w:before="240" w:after="120"/>
      <w:jc w:val="center"/>
    </w:pPr>
    <w:rPr>
      <w:b/>
      <w:sz w:val="24"/>
    </w:rPr>
  </w:style>
  <w:style w:type="paragraph" w:customStyle="1" w:styleId="slovn-tabulka">
    <w:name w:val="číslování - tabulka"/>
    <w:basedOn w:val="Odstavecseseznamem"/>
    <w:qFormat/>
    <w:rsid w:val="000F692E"/>
    <w:pPr>
      <w:numPr>
        <w:numId w:val="15"/>
      </w:numPr>
      <w:spacing w:after="0"/>
      <w:jc w:val="center"/>
    </w:pPr>
    <w:rPr>
      <w:rFonts w:ascii="Koop Office" w:hAnsi="Koop Office"/>
      <w:sz w:val="16"/>
      <w:szCs w:val="16"/>
    </w:rPr>
  </w:style>
  <w:style w:type="paragraph" w:customStyle="1" w:styleId="slovn-psmena">
    <w:name w:val="číslování - písmena"/>
    <w:basedOn w:val="Normln"/>
    <w:qFormat/>
    <w:rsid w:val="000F692E"/>
    <w:pPr>
      <w:numPr>
        <w:numId w:val="18"/>
      </w:numPr>
      <w:jc w:val="both"/>
    </w:pPr>
    <w:rPr>
      <w:sz w:val="20"/>
    </w:rPr>
  </w:style>
  <w:style w:type="paragraph" w:customStyle="1" w:styleId="slovn-rove1">
    <w:name w:val="Číslování - úroveň 1"/>
    <w:basedOn w:val="Normln"/>
    <w:link w:val="slovn-rove1Char"/>
    <w:qFormat/>
    <w:rsid w:val="000F692E"/>
    <w:pPr>
      <w:keepNext/>
      <w:numPr>
        <w:numId w:val="22"/>
      </w:numPr>
      <w:spacing w:after="120"/>
      <w:ind w:left="567" w:hanging="567"/>
      <w:jc w:val="both"/>
    </w:pPr>
    <w:rPr>
      <w:b/>
      <w:sz w:val="20"/>
    </w:rPr>
  </w:style>
  <w:style w:type="paragraph" w:customStyle="1" w:styleId="slovn-rove2">
    <w:name w:val="číslování - úroveň 2"/>
    <w:basedOn w:val="slovn-rove1"/>
    <w:link w:val="slovn-rove2Char"/>
    <w:qFormat/>
    <w:rsid w:val="000F692E"/>
    <w:pPr>
      <w:numPr>
        <w:ilvl w:val="1"/>
      </w:numPr>
      <w:tabs>
        <w:tab w:val="left" w:pos="454"/>
      </w:tabs>
    </w:pPr>
  </w:style>
  <w:style w:type="paragraph" w:customStyle="1" w:styleId="slovn-rove3">
    <w:name w:val="číslování - úroveň 3"/>
    <w:basedOn w:val="slovn-rove2"/>
    <w:qFormat/>
    <w:rsid w:val="000F692E"/>
    <w:pPr>
      <w:numPr>
        <w:ilvl w:val="2"/>
      </w:numPr>
      <w:tabs>
        <w:tab w:val="clear" w:pos="2160"/>
        <w:tab w:val="left" w:pos="510"/>
        <w:tab w:val="num" w:pos="720"/>
      </w:tabs>
      <w:spacing w:after="0"/>
      <w:ind w:left="720" w:hanging="720"/>
    </w:pPr>
  </w:style>
  <w:style w:type="paragraph" w:customStyle="1" w:styleId="slovn-rove1-netun">
    <w:name w:val="Číslování - úroveň 1 - netučné"/>
    <w:basedOn w:val="slovn-rove1"/>
    <w:link w:val="slovn-rove1-netunChar"/>
    <w:qFormat/>
    <w:rsid w:val="000F692E"/>
    <w:pPr>
      <w:keepNext w:val="0"/>
      <w:spacing w:after="0"/>
    </w:pPr>
    <w:rPr>
      <w:b w:val="0"/>
    </w:rPr>
  </w:style>
  <w:style w:type="paragraph" w:customStyle="1" w:styleId="slovn-rove2-netun">
    <w:name w:val="číslování - úroveň 2 - netučné"/>
    <w:basedOn w:val="slovn-rove2"/>
    <w:link w:val="slovn-rove2-netunChar"/>
    <w:qFormat/>
    <w:rsid w:val="000F692E"/>
    <w:pPr>
      <w:keepNext w:val="0"/>
      <w:tabs>
        <w:tab w:val="left" w:pos="425"/>
      </w:tabs>
    </w:pPr>
    <w:rPr>
      <w:b w:val="0"/>
    </w:rPr>
  </w:style>
  <w:style w:type="character" w:customStyle="1" w:styleId="slovn-rove1Char">
    <w:name w:val="Číslování - úroveň 1 Char"/>
    <w:link w:val="slovn-rove1"/>
    <w:rsid w:val="000F692E"/>
    <w:rPr>
      <w:rFonts w:ascii="Koop Office" w:hAnsi="Koop Office"/>
      <w:b/>
      <w:szCs w:val="24"/>
    </w:rPr>
  </w:style>
  <w:style w:type="character" w:customStyle="1" w:styleId="slovn-rove1-netunChar">
    <w:name w:val="Číslování - úroveň 1 - netučné Char"/>
    <w:link w:val="slovn-rove1-netun"/>
    <w:rsid w:val="000F692E"/>
    <w:rPr>
      <w:rFonts w:ascii="Koop Office" w:hAnsi="Koop Office"/>
      <w:szCs w:val="24"/>
    </w:rPr>
  </w:style>
  <w:style w:type="paragraph" w:customStyle="1" w:styleId="slovn-rove1-netunb">
    <w:name w:val="Číslování - úroveň 1 - netučné b"/>
    <w:basedOn w:val="Normln"/>
    <w:qFormat/>
    <w:rsid w:val="000F692E"/>
    <w:pPr>
      <w:numPr>
        <w:numId w:val="16"/>
      </w:numPr>
      <w:spacing w:before="120" w:after="120"/>
      <w:jc w:val="both"/>
    </w:pPr>
    <w:rPr>
      <w:sz w:val="20"/>
    </w:rPr>
  </w:style>
  <w:style w:type="character" w:customStyle="1" w:styleId="slovn-rove2Char">
    <w:name w:val="číslování - úroveň 2 Char"/>
    <w:link w:val="slovn-rove2"/>
    <w:rsid w:val="000F692E"/>
    <w:rPr>
      <w:rFonts w:ascii="Koop Office" w:hAnsi="Koop Office"/>
      <w:b/>
      <w:szCs w:val="24"/>
    </w:rPr>
  </w:style>
  <w:style w:type="character" w:customStyle="1" w:styleId="slovn-rove2-netunChar">
    <w:name w:val="číslování - úroveň 2 - netučné Char"/>
    <w:link w:val="slovn-rove2-netun"/>
    <w:rsid w:val="000F692E"/>
    <w:rPr>
      <w:rFonts w:ascii="Koop Office" w:hAnsi="Koop Office"/>
      <w:szCs w:val="24"/>
    </w:rPr>
  </w:style>
  <w:style w:type="paragraph" w:customStyle="1" w:styleId="hvzdika">
    <w:name w:val="hvězdička"/>
    <w:basedOn w:val="Normln"/>
    <w:next w:val="Normln"/>
    <w:qFormat/>
    <w:rsid w:val="000F692E"/>
    <w:pPr>
      <w:spacing w:before="120" w:after="120"/>
    </w:pPr>
    <w:rPr>
      <w:sz w:val="16"/>
      <w:szCs w:val="16"/>
    </w:rPr>
  </w:style>
  <w:style w:type="paragraph" w:customStyle="1" w:styleId="odrka">
    <w:name w:val="odrážka"/>
    <w:basedOn w:val="Normln"/>
    <w:qFormat/>
    <w:rsid w:val="000F692E"/>
    <w:pPr>
      <w:numPr>
        <w:numId w:val="20"/>
      </w:numPr>
      <w:spacing w:before="120"/>
      <w:ind w:left="357" w:hanging="357"/>
      <w:jc w:val="both"/>
    </w:pPr>
    <w:rPr>
      <w:rFonts w:ascii="Calibri" w:eastAsia="Calibri" w:hAnsi="Calibri"/>
      <w:szCs w:val="22"/>
      <w:lang w:eastAsia="en-US"/>
    </w:rPr>
  </w:style>
  <w:style w:type="paragraph" w:customStyle="1" w:styleId="slovn">
    <w:name w:val="číslování"/>
    <w:basedOn w:val="Normln"/>
    <w:qFormat/>
    <w:rsid w:val="000F692E"/>
    <w:pPr>
      <w:numPr>
        <w:numId w:val="21"/>
      </w:numPr>
      <w:tabs>
        <w:tab w:val="num" w:pos="425"/>
      </w:tabs>
      <w:autoSpaceDE w:val="0"/>
      <w:autoSpaceDN w:val="0"/>
      <w:adjustRightInd w:val="0"/>
      <w:spacing w:before="120"/>
      <w:ind w:left="425" w:hanging="425"/>
      <w:jc w:val="both"/>
    </w:pPr>
    <w:rPr>
      <w:rFonts w:ascii="Calibri" w:hAnsi="Calibri" w:cs="KoopCondPro"/>
      <w:szCs w:val="20"/>
      <w:lang w:eastAsia="en-US"/>
    </w:rPr>
  </w:style>
  <w:style w:type="paragraph" w:customStyle="1" w:styleId="odrkadruh">
    <w:name w:val="odrážka druhá"/>
    <w:basedOn w:val="odrka"/>
    <w:qFormat/>
    <w:rsid w:val="000F692E"/>
    <w:pPr>
      <w:numPr>
        <w:numId w:val="19"/>
      </w:numPr>
      <w:tabs>
        <w:tab w:val="num" w:pos="425"/>
      </w:tabs>
      <w:ind w:left="709" w:hanging="283"/>
    </w:pPr>
  </w:style>
  <w:style w:type="paragraph" w:customStyle="1" w:styleId="Pedmty">
    <w:name w:val="Předměty"/>
    <w:basedOn w:val="Normln"/>
    <w:link w:val="PedmtyChar"/>
    <w:qFormat/>
    <w:rsid w:val="000F692E"/>
    <w:pPr>
      <w:jc w:val="both"/>
    </w:pPr>
    <w:rPr>
      <w:sz w:val="20"/>
    </w:rPr>
  </w:style>
  <w:style w:type="character" w:customStyle="1" w:styleId="PedmtyChar">
    <w:name w:val="Předměty Char"/>
    <w:link w:val="Pedmty"/>
    <w:rsid w:val="000F692E"/>
    <w:rPr>
      <w:rFonts w:ascii="Koop Office" w:hAnsi="Koop Office"/>
      <w:sz w:val="20"/>
      <w:szCs w:val="24"/>
    </w:rPr>
  </w:style>
  <w:style w:type="table" w:customStyle="1" w:styleId="Mkatabulky1">
    <w:name w:val="Mřížka tabulky1"/>
    <w:basedOn w:val="Normlntabulka"/>
    <w:next w:val="Mkatabulky"/>
    <w:uiPriority w:val="59"/>
    <w:rsid w:val="000F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A7657A"/>
    <w:rPr>
      <w:color w:val="605E5C"/>
      <w:shd w:val="clear" w:color="auto" w:fill="E1DFDD"/>
    </w:rPr>
  </w:style>
  <w:style w:type="character" w:styleId="Nevyeenzmnka">
    <w:name w:val="Unresolved Mention"/>
    <w:uiPriority w:val="99"/>
    <w:semiHidden/>
    <w:unhideWhenUsed/>
    <w:rsid w:val="000D0D2E"/>
    <w:rPr>
      <w:color w:val="605E5C"/>
      <w:shd w:val="clear" w:color="auto" w:fill="E1DFDD"/>
    </w:rPr>
  </w:style>
  <w:style w:type="numbering" w:customStyle="1" w:styleId="slovn-velkpsmena">
    <w:name w:val="číslování - velká písmena"/>
    <w:uiPriority w:val="99"/>
    <w:rsid w:val="00042C6B"/>
    <w:pPr>
      <w:numPr>
        <w:numId w:val="25"/>
      </w:numPr>
    </w:pPr>
  </w:style>
  <w:style w:type="paragraph" w:customStyle="1" w:styleId="slovn-Velkpsmena0">
    <w:name w:val="číslování - Velká písmena"/>
    <w:basedOn w:val="Normln"/>
    <w:qFormat/>
    <w:rsid w:val="00042C6B"/>
    <w:pPr>
      <w:numPr>
        <w:numId w:val="25"/>
      </w:numPr>
      <w:spacing w:before="480" w:after="240"/>
      <w:jc w:val="both"/>
    </w:pPr>
    <w:rPr>
      <w:sz w:val="20"/>
    </w:rPr>
  </w:style>
  <w:style w:type="paragraph" w:customStyle="1" w:styleId="bodytext3">
    <w:name w:val="bodytext3"/>
    <w:basedOn w:val="Normln"/>
    <w:rsid w:val="001028E7"/>
    <w:pPr>
      <w:spacing w:line="36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6161">
      <w:bodyDiv w:val="1"/>
      <w:marLeft w:val="0"/>
      <w:marRight w:val="0"/>
      <w:marTop w:val="0"/>
      <w:marBottom w:val="0"/>
      <w:divBdr>
        <w:top w:val="none" w:sz="0" w:space="0" w:color="auto"/>
        <w:left w:val="none" w:sz="0" w:space="0" w:color="auto"/>
        <w:bottom w:val="none" w:sz="0" w:space="0" w:color="auto"/>
        <w:right w:val="none" w:sz="0" w:space="0" w:color="auto"/>
      </w:divBdr>
    </w:div>
    <w:div w:id="541601070">
      <w:bodyDiv w:val="1"/>
      <w:marLeft w:val="0"/>
      <w:marRight w:val="0"/>
      <w:marTop w:val="0"/>
      <w:marBottom w:val="0"/>
      <w:divBdr>
        <w:top w:val="none" w:sz="0" w:space="0" w:color="auto"/>
        <w:left w:val="none" w:sz="0" w:space="0" w:color="auto"/>
        <w:bottom w:val="none" w:sz="0" w:space="0" w:color="auto"/>
        <w:right w:val="none" w:sz="0" w:space="0" w:color="auto"/>
      </w:divBdr>
    </w:div>
    <w:div w:id="752051686">
      <w:bodyDiv w:val="1"/>
      <w:marLeft w:val="0"/>
      <w:marRight w:val="0"/>
      <w:marTop w:val="0"/>
      <w:marBottom w:val="0"/>
      <w:divBdr>
        <w:top w:val="none" w:sz="0" w:space="0" w:color="auto"/>
        <w:left w:val="none" w:sz="0" w:space="0" w:color="auto"/>
        <w:bottom w:val="none" w:sz="0" w:space="0" w:color="auto"/>
        <w:right w:val="none" w:sz="0" w:space="0" w:color="auto"/>
      </w:divBdr>
    </w:div>
    <w:div w:id="820774928">
      <w:bodyDiv w:val="1"/>
      <w:marLeft w:val="0"/>
      <w:marRight w:val="0"/>
      <w:marTop w:val="0"/>
      <w:marBottom w:val="0"/>
      <w:divBdr>
        <w:top w:val="none" w:sz="0" w:space="0" w:color="auto"/>
        <w:left w:val="none" w:sz="0" w:space="0" w:color="auto"/>
        <w:bottom w:val="none" w:sz="0" w:space="0" w:color="auto"/>
        <w:right w:val="none" w:sz="0" w:space="0" w:color="auto"/>
      </w:divBdr>
    </w:div>
    <w:div w:id="971710043">
      <w:bodyDiv w:val="1"/>
      <w:marLeft w:val="0"/>
      <w:marRight w:val="0"/>
      <w:marTop w:val="0"/>
      <w:marBottom w:val="0"/>
      <w:divBdr>
        <w:top w:val="none" w:sz="0" w:space="0" w:color="auto"/>
        <w:left w:val="none" w:sz="0" w:space="0" w:color="auto"/>
        <w:bottom w:val="none" w:sz="0" w:space="0" w:color="auto"/>
        <w:right w:val="none" w:sz="0" w:space="0" w:color="auto"/>
      </w:divBdr>
    </w:div>
    <w:div w:id="1004479171">
      <w:bodyDiv w:val="1"/>
      <w:marLeft w:val="0"/>
      <w:marRight w:val="0"/>
      <w:marTop w:val="0"/>
      <w:marBottom w:val="0"/>
      <w:divBdr>
        <w:top w:val="none" w:sz="0" w:space="0" w:color="auto"/>
        <w:left w:val="none" w:sz="0" w:space="0" w:color="auto"/>
        <w:bottom w:val="none" w:sz="0" w:space="0" w:color="auto"/>
        <w:right w:val="none" w:sz="0" w:space="0" w:color="auto"/>
      </w:divBdr>
    </w:div>
    <w:div w:id="1066222526">
      <w:bodyDiv w:val="1"/>
      <w:marLeft w:val="0"/>
      <w:marRight w:val="0"/>
      <w:marTop w:val="0"/>
      <w:marBottom w:val="0"/>
      <w:divBdr>
        <w:top w:val="none" w:sz="0" w:space="0" w:color="auto"/>
        <w:left w:val="none" w:sz="0" w:space="0" w:color="auto"/>
        <w:bottom w:val="none" w:sz="0" w:space="0" w:color="auto"/>
        <w:right w:val="none" w:sz="0" w:space="0" w:color="auto"/>
      </w:divBdr>
    </w:div>
    <w:div w:id="1239363316">
      <w:bodyDiv w:val="1"/>
      <w:marLeft w:val="0"/>
      <w:marRight w:val="0"/>
      <w:marTop w:val="0"/>
      <w:marBottom w:val="0"/>
      <w:divBdr>
        <w:top w:val="none" w:sz="0" w:space="0" w:color="auto"/>
        <w:left w:val="none" w:sz="0" w:space="0" w:color="auto"/>
        <w:bottom w:val="none" w:sz="0" w:space="0" w:color="auto"/>
        <w:right w:val="none" w:sz="0" w:space="0" w:color="auto"/>
      </w:divBdr>
    </w:div>
    <w:div w:id="1345477637">
      <w:bodyDiv w:val="1"/>
      <w:marLeft w:val="0"/>
      <w:marRight w:val="0"/>
      <w:marTop w:val="0"/>
      <w:marBottom w:val="0"/>
      <w:divBdr>
        <w:top w:val="none" w:sz="0" w:space="0" w:color="auto"/>
        <w:left w:val="none" w:sz="0" w:space="0" w:color="auto"/>
        <w:bottom w:val="none" w:sz="0" w:space="0" w:color="auto"/>
        <w:right w:val="none" w:sz="0" w:space="0" w:color="auto"/>
      </w:divBdr>
    </w:div>
    <w:div w:id="1705062660">
      <w:bodyDiv w:val="1"/>
      <w:marLeft w:val="0"/>
      <w:marRight w:val="0"/>
      <w:marTop w:val="0"/>
      <w:marBottom w:val="0"/>
      <w:divBdr>
        <w:top w:val="none" w:sz="0" w:space="0" w:color="auto"/>
        <w:left w:val="none" w:sz="0" w:space="0" w:color="auto"/>
        <w:bottom w:val="none" w:sz="0" w:space="0" w:color="auto"/>
        <w:right w:val="none" w:sz="0" w:space="0" w:color="auto"/>
      </w:divBdr>
    </w:div>
    <w:div w:id="1819491021">
      <w:bodyDiv w:val="1"/>
      <w:marLeft w:val="0"/>
      <w:marRight w:val="0"/>
      <w:marTop w:val="0"/>
      <w:marBottom w:val="0"/>
      <w:divBdr>
        <w:top w:val="none" w:sz="0" w:space="0" w:color="auto"/>
        <w:left w:val="none" w:sz="0" w:space="0" w:color="auto"/>
        <w:bottom w:val="none" w:sz="0" w:space="0" w:color="auto"/>
        <w:right w:val="none" w:sz="0" w:space="0" w:color="auto"/>
      </w:divBdr>
    </w:div>
    <w:div w:id="1821533419">
      <w:marLeft w:val="0"/>
      <w:marRight w:val="0"/>
      <w:marTop w:val="0"/>
      <w:marBottom w:val="0"/>
      <w:divBdr>
        <w:top w:val="none" w:sz="0" w:space="0" w:color="auto"/>
        <w:left w:val="none" w:sz="0" w:space="0" w:color="auto"/>
        <w:bottom w:val="none" w:sz="0" w:space="0" w:color="auto"/>
        <w:right w:val="none" w:sz="0" w:space="0" w:color="auto"/>
      </w:divBdr>
    </w:div>
    <w:div w:id="1821533420">
      <w:marLeft w:val="0"/>
      <w:marRight w:val="0"/>
      <w:marTop w:val="0"/>
      <w:marBottom w:val="0"/>
      <w:divBdr>
        <w:top w:val="none" w:sz="0" w:space="0" w:color="auto"/>
        <w:left w:val="none" w:sz="0" w:space="0" w:color="auto"/>
        <w:bottom w:val="none" w:sz="0" w:space="0" w:color="auto"/>
        <w:right w:val="none" w:sz="0" w:space="0" w:color="auto"/>
      </w:divBdr>
    </w:div>
    <w:div w:id="1821533421">
      <w:marLeft w:val="0"/>
      <w:marRight w:val="0"/>
      <w:marTop w:val="0"/>
      <w:marBottom w:val="0"/>
      <w:divBdr>
        <w:top w:val="none" w:sz="0" w:space="0" w:color="auto"/>
        <w:left w:val="none" w:sz="0" w:space="0" w:color="auto"/>
        <w:bottom w:val="none" w:sz="0" w:space="0" w:color="auto"/>
        <w:right w:val="none" w:sz="0" w:space="0" w:color="auto"/>
      </w:divBdr>
    </w:div>
    <w:div w:id="1821533422">
      <w:marLeft w:val="0"/>
      <w:marRight w:val="0"/>
      <w:marTop w:val="0"/>
      <w:marBottom w:val="0"/>
      <w:divBdr>
        <w:top w:val="none" w:sz="0" w:space="0" w:color="auto"/>
        <w:left w:val="none" w:sz="0" w:space="0" w:color="auto"/>
        <w:bottom w:val="none" w:sz="0" w:space="0" w:color="auto"/>
        <w:right w:val="none" w:sz="0" w:space="0" w:color="auto"/>
      </w:divBdr>
    </w:div>
    <w:div w:id="1821533423">
      <w:marLeft w:val="0"/>
      <w:marRight w:val="0"/>
      <w:marTop w:val="0"/>
      <w:marBottom w:val="0"/>
      <w:divBdr>
        <w:top w:val="none" w:sz="0" w:space="0" w:color="auto"/>
        <w:left w:val="none" w:sz="0" w:space="0" w:color="auto"/>
        <w:bottom w:val="none" w:sz="0" w:space="0" w:color="auto"/>
        <w:right w:val="none" w:sz="0" w:space="0" w:color="auto"/>
      </w:divBdr>
    </w:div>
    <w:div w:id="1821533424">
      <w:marLeft w:val="0"/>
      <w:marRight w:val="0"/>
      <w:marTop w:val="0"/>
      <w:marBottom w:val="0"/>
      <w:divBdr>
        <w:top w:val="none" w:sz="0" w:space="0" w:color="auto"/>
        <w:left w:val="none" w:sz="0" w:space="0" w:color="auto"/>
        <w:bottom w:val="none" w:sz="0" w:space="0" w:color="auto"/>
        <w:right w:val="none" w:sz="0" w:space="0" w:color="auto"/>
      </w:divBdr>
    </w:div>
    <w:div w:id="1821533425">
      <w:marLeft w:val="0"/>
      <w:marRight w:val="0"/>
      <w:marTop w:val="0"/>
      <w:marBottom w:val="0"/>
      <w:divBdr>
        <w:top w:val="none" w:sz="0" w:space="0" w:color="auto"/>
        <w:left w:val="none" w:sz="0" w:space="0" w:color="auto"/>
        <w:bottom w:val="none" w:sz="0" w:space="0" w:color="auto"/>
        <w:right w:val="none" w:sz="0" w:space="0" w:color="auto"/>
      </w:divBdr>
    </w:div>
    <w:div w:id="1821533426">
      <w:marLeft w:val="0"/>
      <w:marRight w:val="0"/>
      <w:marTop w:val="0"/>
      <w:marBottom w:val="0"/>
      <w:divBdr>
        <w:top w:val="none" w:sz="0" w:space="0" w:color="auto"/>
        <w:left w:val="none" w:sz="0" w:space="0" w:color="auto"/>
        <w:bottom w:val="none" w:sz="0" w:space="0" w:color="auto"/>
        <w:right w:val="none" w:sz="0" w:space="0" w:color="auto"/>
      </w:divBdr>
    </w:div>
    <w:div w:id="1821533427">
      <w:marLeft w:val="0"/>
      <w:marRight w:val="0"/>
      <w:marTop w:val="0"/>
      <w:marBottom w:val="0"/>
      <w:divBdr>
        <w:top w:val="none" w:sz="0" w:space="0" w:color="auto"/>
        <w:left w:val="none" w:sz="0" w:space="0" w:color="auto"/>
        <w:bottom w:val="none" w:sz="0" w:space="0" w:color="auto"/>
        <w:right w:val="none" w:sz="0" w:space="0" w:color="auto"/>
      </w:divBdr>
    </w:div>
    <w:div w:id="1821533428">
      <w:marLeft w:val="0"/>
      <w:marRight w:val="0"/>
      <w:marTop w:val="0"/>
      <w:marBottom w:val="0"/>
      <w:divBdr>
        <w:top w:val="none" w:sz="0" w:space="0" w:color="auto"/>
        <w:left w:val="none" w:sz="0" w:space="0" w:color="auto"/>
        <w:bottom w:val="none" w:sz="0" w:space="0" w:color="auto"/>
        <w:right w:val="none" w:sz="0" w:space="0" w:color="auto"/>
      </w:divBdr>
    </w:div>
    <w:div w:id="1821533429">
      <w:marLeft w:val="0"/>
      <w:marRight w:val="0"/>
      <w:marTop w:val="0"/>
      <w:marBottom w:val="0"/>
      <w:divBdr>
        <w:top w:val="none" w:sz="0" w:space="0" w:color="auto"/>
        <w:left w:val="none" w:sz="0" w:space="0" w:color="auto"/>
        <w:bottom w:val="none" w:sz="0" w:space="0" w:color="auto"/>
        <w:right w:val="none" w:sz="0" w:space="0" w:color="auto"/>
      </w:divBdr>
    </w:div>
    <w:div w:id="1821533430">
      <w:marLeft w:val="0"/>
      <w:marRight w:val="0"/>
      <w:marTop w:val="0"/>
      <w:marBottom w:val="0"/>
      <w:divBdr>
        <w:top w:val="none" w:sz="0" w:space="0" w:color="auto"/>
        <w:left w:val="none" w:sz="0" w:space="0" w:color="auto"/>
        <w:bottom w:val="none" w:sz="0" w:space="0" w:color="auto"/>
        <w:right w:val="none" w:sz="0" w:space="0" w:color="auto"/>
      </w:divBdr>
    </w:div>
    <w:div w:id="1821533431">
      <w:marLeft w:val="0"/>
      <w:marRight w:val="0"/>
      <w:marTop w:val="0"/>
      <w:marBottom w:val="0"/>
      <w:divBdr>
        <w:top w:val="none" w:sz="0" w:space="0" w:color="auto"/>
        <w:left w:val="none" w:sz="0" w:space="0" w:color="auto"/>
        <w:bottom w:val="none" w:sz="0" w:space="0" w:color="auto"/>
        <w:right w:val="none" w:sz="0" w:space="0" w:color="auto"/>
      </w:divBdr>
    </w:div>
    <w:div w:id="1821533432">
      <w:marLeft w:val="0"/>
      <w:marRight w:val="0"/>
      <w:marTop w:val="0"/>
      <w:marBottom w:val="0"/>
      <w:divBdr>
        <w:top w:val="none" w:sz="0" w:space="0" w:color="auto"/>
        <w:left w:val="none" w:sz="0" w:space="0" w:color="auto"/>
        <w:bottom w:val="none" w:sz="0" w:space="0" w:color="auto"/>
        <w:right w:val="none" w:sz="0" w:space="0" w:color="auto"/>
      </w:divBdr>
    </w:div>
    <w:div w:id="1821533433">
      <w:marLeft w:val="0"/>
      <w:marRight w:val="0"/>
      <w:marTop w:val="0"/>
      <w:marBottom w:val="0"/>
      <w:divBdr>
        <w:top w:val="none" w:sz="0" w:space="0" w:color="auto"/>
        <w:left w:val="none" w:sz="0" w:space="0" w:color="auto"/>
        <w:bottom w:val="none" w:sz="0" w:space="0" w:color="auto"/>
        <w:right w:val="none" w:sz="0" w:space="0" w:color="auto"/>
      </w:divBdr>
    </w:div>
    <w:div w:id="1821533434">
      <w:marLeft w:val="0"/>
      <w:marRight w:val="0"/>
      <w:marTop w:val="0"/>
      <w:marBottom w:val="0"/>
      <w:divBdr>
        <w:top w:val="none" w:sz="0" w:space="0" w:color="auto"/>
        <w:left w:val="none" w:sz="0" w:space="0" w:color="auto"/>
        <w:bottom w:val="none" w:sz="0" w:space="0" w:color="auto"/>
        <w:right w:val="none" w:sz="0" w:space="0" w:color="auto"/>
      </w:divBdr>
    </w:div>
    <w:div w:id="1821533435">
      <w:marLeft w:val="0"/>
      <w:marRight w:val="0"/>
      <w:marTop w:val="0"/>
      <w:marBottom w:val="0"/>
      <w:divBdr>
        <w:top w:val="none" w:sz="0" w:space="0" w:color="auto"/>
        <w:left w:val="none" w:sz="0" w:space="0" w:color="auto"/>
        <w:bottom w:val="none" w:sz="0" w:space="0" w:color="auto"/>
        <w:right w:val="none" w:sz="0" w:space="0" w:color="auto"/>
      </w:divBdr>
    </w:div>
    <w:div w:id="1821533436">
      <w:marLeft w:val="0"/>
      <w:marRight w:val="0"/>
      <w:marTop w:val="0"/>
      <w:marBottom w:val="0"/>
      <w:divBdr>
        <w:top w:val="none" w:sz="0" w:space="0" w:color="auto"/>
        <w:left w:val="none" w:sz="0" w:space="0" w:color="auto"/>
        <w:bottom w:val="none" w:sz="0" w:space="0" w:color="auto"/>
        <w:right w:val="none" w:sz="0" w:space="0" w:color="auto"/>
      </w:divBdr>
    </w:div>
    <w:div w:id="1821533437">
      <w:marLeft w:val="0"/>
      <w:marRight w:val="0"/>
      <w:marTop w:val="0"/>
      <w:marBottom w:val="0"/>
      <w:divBdr>
        <w:top w:val="none" w:sz="0" w:space="0" w:color="auto"/>
        <w:left w:val="none" w:sz="0" w:space="0" w:color="auto"/>
        <w:bottom w:val="none" w:sz="0" w:space="0" w:color="auto"/>
        <w:right w:val="none" w:sz="0" w:space="0" w:color="auto"/>
      </w:divBdr>
    </w:div>
    <w:div w:id="1821533438">
      <w:marLeft w:val="0"/>
      <w:marRight w:val="0"/>
      <w:marTop w:val="0"/>
      <w:marBottom w:val="0"/>
      <w:divBdr>
        <w:top w:val="none" w:sz="0" w:space="0" w:color="auto"/>
        <w:left w:val="none" w:sz="0" w:space="0" w:color="auto"/>
        <w:bottom w:val="none" w:sz="0" w:space="0" w:color="auto"/>
        <w:right w:val="none" w:sz="0" w:space="0" w:color="auto"/>
      </w:divBdr>
    </w:div>
    <w:div w:id="1821533439">
      <w:marLeft w:val="0"/>
      <w:marRight w:val="0"/>
      <w:marTop w:val="0"/>
      <w:marBottom w:val="0"/>
      <w:divBdr>
        <w:top w:val="none" w:sz="0" w:space="0" w:color="auto"/>
        <w:left w:val="none" w:sz="0" w:space="0" w:color="auto"/>
        <w:bottom w:val="none" w:sz="0" w:space="0" w:color="auto"/>
        <w:right w:val="none" w:sz="0" w:space="0" w:color="auto"/>
      </w:divBdr>
    </w:div>
    <w:div w:id="1821533440">
      <w:marLeft w:val="0"/>
      <w:marRight w:val="0"/>
      <w:marTop w:val="0"/>
      <w:marBottom w:val="0"/>
      <w:divBdr>
        <w:top w:val="none" w:sz="0" w:space="0" w:color="auto"/>
        <w:left w:val="none" w:sz="0" w:space="0" w:color="auto"/>
        <w:bottom w:val="none" w:sz="0" w:space="0" w:color="auto"/>
        <w:right w:val="none" w:sz="0" w:space="0" w:color="auto"/>
      </w:divBdr>
    </w:div>
    <w:div w:id="1821533441">
      <w:marLeft w:val="0"/>
      <w:marRight w:val="0"/>
      <w:marTop w:val="0"/>
      <w:marBottom w:val="0"/>
      <w:divBdr>
        <w:top w:val="none" w:sz="0" w:space="0" w:color="auto"/>
        <w:left w:val="none" w:sz="0" w:space="0" w:color="auto"/>
        <w:bottom w:val="none" w:sz="0" w:space="0" w:color="auto"/>
        <w:right w:val="none" w:sz="0" w:space="0" w:color="auto"/>
      </w:divBdr>
    </w:div>
    <w:div w:id="1821533442">
      <w:marLeft w:val="0"/>
      <w:marRight w:val="0"/>
      <w:marTop w:val="0"/>
      <w:marBottom w:val="0"/>
      <w:divBdr>
        <w:top w:val="none" w:sz="0" w:space="0" w:color="auto"/>
        <w:left w:val="none" w:sz="0" w:space="0" w:color="auto"/>
        <w:bottom w:val="none" w:sz="0" w:space="0" w:color="auto"/>
        <w:right w:val="none" w:sz="0" w:space="0" w:color="auto"/>
      </w:divBdr>
    </w:div>
    <w:div w:id="1821533443">
      <w:marLeft w:val="0"/>
      <w:marRight w:val="0"/>
      <w:marTop w:val="0"/>
      <w:marBottom w:val="0"/>
      <w:divBdr>
        <w:top w:val="none" w:sz="0" w:space="0" w:color="auto"/>
        <w:left w:val="none" w:sz="0" w:space="0" w:color="auto"/>
        <w:bottom w:val="none" w:sz="0" w:space="0" w:color="auto"/>
        <w:right w:val="none" w:sz="0" w:space="0" w:color="auto"/>
      </w:divBdr>
    </w:div>
    <w:div w:id="1821533444">
      <w:marLeft w:val="0"/>
      <w:marRight w:val="0"/>
      <w:marTop w:val="0"/>
      <w:marBottom w:val="0"/>
      <w:divBdr>
        <w:top w:val="none" w:sz="0" w:space="0" w:color="auto"/>
        <w:left w:val="none" w:sz="0" w:space="0" w:color="auto"/>
        <w:bottom w:val="none" w:sz="0" w:space="0" w:color="auto"/>
        <w:right w:val="none" w:sz="0" w:space="0" w:color="auto"/>
      </w:divBdr>
    </w:div>
    <w:div w:id="1821533445">
      <w:marLeft w:val="0"/>
      <w:marRight w:val="0"/>
      <w:marTop w:val="0"/>
      <w:marBottom w:val="0"/>
      <w:divBdr>
        <w:top w:val="none" w:sz="0" w:space="0" w:color="auto"/>
        <w:left w:val="none" w:sz="0" w:space="0" w:color="auto"/>
        <w:bottom w:val="none" w:sz="0" w:space="0" w:color="auto"/>
        <w:right w:val="none" w:sz="0" w:space="0" w:color="auto"/>
      </w:divBdr>
    </w:div>
    <w:div w:id="1896155728">
      <w:bodyDiv w:val="1"/>
      <w:marLeft w:val="0"/>
      <w:marRight w:val="0"/>
      <w:marTop w:val="0"/>
      <w:marBottom w:val="0"/>
      <w:divBdr>
        <w:top w:val="none" w:sz="0" w:space="0" w:color="auto"/>
        <w:left w:val="none" w:sz="0" w:space="0" w:color="auto"/>
        <w:bottom w:val="none" w:sz="0" w:space="0" w:color="auto"/>
        <w:right w:val="none" w:sz="0" w:space="0" w:color="auto"/>
      </w:divBdr>
    </w:div>
    <w:div w:id="2008091582">
      <w:bodyDiv w:val="1"/>
      <w:marLeft w:val="0"/>
      <w:marRight w:val="0"/>
      <w:marTop w:val="0"/>
      <w:marBottom w:val="0"/>
      <w:divBdr>
        <w:top w:val="none" w:sz="0" w:space="0" w:color="auto"/>
        <w:left w:val="none" w:sz="0" w:space="0" w:color="auto"/>
        <w:bottom w:val="none" w:sz="0" w:space="0" w:color="auto"/>
        <w:right w:val="none" w:sz="0" w:space="0" w:color="auto"/>
      </w:divBdr>
    </w:div>
    <w:div w:id="20476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E4FA-0B6A-413B-BED5-A49D15E5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6</TotalTime>
  <Pages>14</Pages>
  <Words>6509</Words>
  <Characters>38404</Characters>
  <Application>Microsoft Office Word</Application>
  <DocSecurity>4</DocSecurity>
  <Lines>320</Lines>
  <Paragraphs>89</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subject/>
  <dc:creator>dfojtik</dc:creator>
  <cp:keywords/>
  <dc:description/>
  <cp:lastModifiedBy>Dobrovodská Olga</cp:lastModifiedBy>
  <cp:revision>2</cp:revision>
  <cp:lastPrinted>2016-02-24T15:05:00Z</cp:lastPrinted>
  <dcterms:created xsi:type="dcterms:W3CDTF">2021-01-11T14:19:00Z</dcterms:created>
  <dcterms:modified xsi:type="dcterms:W3CDTF">2021-01-11T14:19:00Z</dcterms:modified>
</cp:coreProperties>
</file>