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Pr="000C4103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4535E6" w:rsidRDefault="004535E6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E332B2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E332B2">
        <w:rPr>
          <w:rFonts w:ascii="Arial" w:hAnsi="Arial" w:cs="Arial"/>
          <w:b/>
          <w:sz w:val="36"/>
          <w:szCs w:val="36"/>
        </w:rPr>
        <w:t>S M L O U V </w:t>
      </w:r>
      <w:r w:rsidR="004535E6">
        <w:rPr>
          <w:rFonts w:ascii="Arial" w:hAnsi="Arial" w:cs="Arial"/>
          <w:b/>
          <w:sz w:val="36"/>
          <w:szCs w:val="36"/>
        </w:rPr>
        <w:t>Ě</w:t>
      </w:r>
      <w:r w:rsidRPr="00E332B2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E332B2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E332B2" w:rsidRDefault="00B716C8" w:rsidP="00B716C8">
      <w:pPr>
        <w:ind w:left="2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96148E" w:rsidRPr="00E332B2">
        <w:rPr>
          <w:rFonts w:ascii="Arial" w:hAnsi="Arial" w:cs="Arial"/>
          <w:b/>
          <w:sz w:val="22"/>
          <w:szCs w:val="22"/>
        </w:rPr>
        <w:t xml:space="preserve">č. smlouvy </w:t>
      </w:r>
      <w:r w:rsidR="00281A52" w:rsidRPr="00E332B2">
        <w:rPr>
          <w:rFonts w:ascii="Arial" w:hAnsi="Arial" w:cs="Arial"/>
          <w:b/>
          <w:sz w:val="22"/>
          <w:szCs w:val="22"/>
        </w:rPr>
        <w:t>zhotovitel</w:t>
      </w:r>
      <w:r w:rsidR="0096148E" w:rsidRPr="00E332B2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E332B2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B716C8">
        <w:rPr>
          <w:rFonts w:ascii="Arial" w:hAnsi="Arial" w:cs="Arial"/>
          <w:b/>
          <w:sz w:val="22"/>
          <w:szCs w:val="22"/>
        </w:rPr>
        <w:t>1066</w:t>
      </w:r>
      <w:r w:rsidRPr="00E332B2">
        <w:rPr>
          <w:rFonts w:ascii="Arial" w:hAnsi="Arial" w:cs="Arial"/>
          <w:b/>
          <w:sz w:val="22"/>
          <w:szCs w:val="22"/>
        </w:rPr>
        <w:t>/20</w:t>
      </w:r>
      <w:r w:rsidR="00345396" w:rsidRPr="00E332B2">
        <w:rPr>
          <w:rFonts w:ascii="Arial" w:hAnsi="Arial" w:cs="Arial"/>
          <w:b/>
          <w:sz w:val="22"/>
          <w:szCs w:val="22"/>
        </w:rPr>
        <w:t>20</w:t>
      </w:r>
    </w:p>
    <w:p w:rsidR="0096148E" w:rsidRPr="00E332B2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E332B2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E332B2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332B2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527051" w:rsidRPr="00E332B2" w:rsidRDefault="00AC32A0" w:rsidP="00EA6065">
      <w:pPr>
        <w:jc w:val="center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 xml:space="preserve">VD Nechranice – rekonstrukce krajních polí bezpečnostního přelivu, dodatečné práce -   </w:t>
      </w:r>
      <w:r w:rsidR="008D29C5" w:rsidRPr="00E332B2">
        <w:rPr>
          <w:rFonts w:ascii="Arial" w:hAnsi="Arial" w:cs="Arial"/>
          <w:b/>
          <w:sz w:val="22"/>
          <w:szCs w:val="22"/>
        </w:rPr>
        <w:t xml:space="preserve">konstrukční </w:t>
      </w:r>
      <w:r w:rsidR="00BD3358" w:rsidRPr="00E332B2">
        <w:rPr>
          <w:rFonts w:ascii="Arial" w:hAnsi="Arial" w:cs="Arial"/>
          <w:b/>
          <w:sz w:val="22"/>
          <w:szCs w:val="22"/>
        </w:rPr>
        <w:t xml:space="preserve">návrh, </w:t>
      </w:r>
      <w:r w:rsidR="005E5E11" w:rsidRPr="00E332B2">
        <w:rPr>
          <w:rFonts w:ascii="Arial" w:hAnsi="Arial" w:cs="Arial"/>
          <w:b/>
          <w:sz w:val="22"/>
          <w:szCs w:val="22"/>
        </w:rPr>
        <w:t>zhotovení</w:t>
      </w:r>
      <w:r w:rsidR="0030662C" w:rsidRPr="00E332B2">
        <w:rPr>
          <w:rFonts w:ascii="Arial" w:hAnsi="Arial" w:cs="Arial"/>
          <w:b/>
          <w:sz w:val="22"/>
          <w:szCs w:val="22"/>
        </w:rPr>
        <w:t xml:space="preserve"> a</w:t>
      </w:r>
      <w:r w:rsidR="005E5E11" w:rsidRPr="00E332B2">
        <w:rPr>
          <w:rFonts w:ascii="Arial" w:hAnsi="Arial" w:cs="Arial"/>
          <w:b/>
          <w:sz w:val="22"/>
          <w:szCs w:val="22"/>
        </w:rPr>
        <w:t xml:space="preserve"> instalace rámů </w:t>
      </w:r>
      <w:r w:rsidR="00A75D69" w:rsidRPr="00E332B2">
        <w:rPr>
          <w:rFonts w:ascii="Arial" w:hAnsi="Arial" w:cs="Arial"/>
          <w:b/>
          <w:sz w:val="22"/>
          <w:szCs w:val="22"/>
        </w:rPr>
        <w:t xml:space="preserve">pro </w:t>
      </w:r>
      <w:r w:rsidR="005E5E11" w:rsidRPr="00E332B2">
        <w:rPr>
          <w:rFonts w:ascii="Arial" w:hAnsi="Arial" w:cs="Arial"/>
          <w:b/>
          <w:sz w:val="22"/>
          <w:szCs w:val="22"/>
        </w:rPr>
        <w:t>hydraulick</w:t>
      </w:r>
      <w:r w:rsidR="00A75D69" w:rsidRPr="00E332B2">
        <w:rPr>
          <w:rFonts w:ascii="Arial" w:hAnsi="Arial" w:cs="Arial"/>
          <w:b/>
          <w:sz w:val="22"/>
          <w:szCs w:val="22"/>
        </w:rPr>
        <w:t xml:space="preserve">é válce třetího pole </w:t>
      </w:r>
    </w:p>
    <w:p w:rsidR="00AC32A0" w:rsidRPr="00E332B2" w:rsidRDefault="00A75D69" w:rsidP="00EA6065">
      <w:pPr>
        <w:jc w:val="center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 xml:space="preserve">včetně </w:t>
      </w:r>
      <w:r w:rsidR="00527051" w:rsidRPr="00E332B2">
        <w:rPr>
          <w:rFonts w:ascii="Arial" w:hAnsi="Arial" w:cs="Arial"/>
          <w:b/>
          <w:sz w:val="22"/>
          <w:szCs w:val="22"/>
        </w:rPr>
        <w:t xml:space="preserve">jejich </w:t>
      </w:r>
      <w:r w:rsidRPr="00E332B2">
        <w:rPr>
          <w:rFonts w:ascii="Arial" w:hAnsi="Arial" w:cs="Arial"/>
          <w:b/>
          <w:sz w:val="22"/>
          <w:szCs w:val="22"/>
        </w:rPr>
        <w:t>uložení</w:t>
      </w:r>
    </w:p>
    <w:p w:rsidR="00B10B2F" w:rsidRPr="00E332B2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7111BD" w:rsidRPr="00E332B2" w:rsidRDefault="007111BD" w:rsidP="007111BD">
      <w:pPr>
        <w:pStyle w:val="Zkladntext"/>
        <w:widowControl/>
        <w:spacing w:before="120"/>
        <w:jc w:val="center"/>
        <w:rPr>
          <w:rFonts w:cs="Arial"/>
          <w:color w:val="auto"/>
          <w:sz w:val="22"/>
          <w:szCs w:val="22"/>
        </w:rPr>
      </w:pPr>
      <w:r w:rsidRPr="00E332B2">
        <w:rPr>
          <w:rFonts w:cs="Arial"/>
          <w:b/>
          <w:color w:val="auto"/>
          <w:sz w:val="22"/>
          <w:szCs w:val="22"/>
          <w:u w:val="single"/>
        </w:rPr>
        <w:t>Čl. I. SMLUVNÍ STRANY</w:t>
      </w:r>
    </w:p>
    <w:p w:rsidR="0096148E" w:rsidRPr="00E332B2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9C758A" w:rsidRPr="00E332B2" w:rsidRDefault="009C758A" w:rsidP="009C758A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bookmarkStart w:id="0" w:name="_Hlk53469261"/>
      <w:r w:rsidRPr="00E332B2">
        <w:rPr>
          <w:rFonts w:ascii="Arial" w:hAnsi="Arial" w:cs="Arial"/>
          <w:b/>
          <w:sz w:val="22"/>
          <w:szCs w:val="22"/>
        </w:rPr>
        <w:t>Objednatel:</w:t>
      </w:r>
      <w:r w:rsidRPr="00E332B2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ab/>
        <w:t>Bezručova 4219, 430 03 Chomutov</w:t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IČO: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>70889988</w:t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DIČ: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>CZ70889988</w:t>
      </w:r>
    </w:p>
    <w:p w:rsidR="00F91388" w:rsidRDefault="004535E6" w:rsidP="00F9138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9C758A" w:rsidRPr="00E332B2">
        <w:rPr>
          <w:rFonts w:ascii="Arial" w:hAnsi="Arial" w:cs="Arial"/>
          <w:b/>
          <w:sz w:val="22"/>
          <w:szCs w:val="22"/>
        </w:rPr>
        <w:t>:</w:t>
      </w:r>
      <w:r w:rsidR="009C758A" w:rsidRPr="00E332B2">
        <w:rPr>
          <w:rFonts w:ascii="Arial" w:hAnsi="Arial" w:cs="Arial"/>
          <w:b/>
          <w:sz w:val="22"/>
          <w:szCs w:val="22"/>
        </w:rPr>
        <w:tab/>
      </w:r>
      <w:r w:rsidR="009C758A" w:rsidRPr="00E332B2">
        <w:rPr>
          <w:rFonts w:ascii="Arial" w:hAnsi="Arial" w:cs="Arial"/>
          <w:sz w:val="22"/>
          <w:szCs w:val="22"/>
        </w:rPr>
        <w:t xml:space="preserve"> </w:t>
      </w:r>
    </w:p>
    <w:p w:rsidR="009C758A" w:rsidRPr="00E332B2" w:rsidRDefault="009C758A" w:rsidP="00F9138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z</w:t>
      </w:r>
      <w:r w:rsidR="004535E6">
        <w:rPr>
          <w:rFonts w:ascii="Arial" w:hAnsi="Arial" w:cs="Arial"/>
          <w:b/>
          <w:sz w:val="22"/>
          <w:szCs w:val="22"/>
        </w:rPr>
        <w:t>astoupen</w:t>
      </w:r>
      <w:r w:rsidRPr="00E332B2">
        <w:rPr>
          <w:rFonts w:ascii="Arial" w:hAnsi="Arial" w:cs="Arial"/>
          <w:b/>
          <w:sz w:val="22"/>
          <w:szCs w:val="22"/>
        </w:rPr>
        <w:t xml:space="preserve"> ve věcech smluvních:</w:t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9C758A" w:rsidRPr="00E332B2" w:rsidRDefault="009C758A" w:rsidP="009C758A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z</w:t>
      </w:r>
      <w:r w:rsidR="004535E6">
        <w:rPr>
          <w:rFonts w:ascii="Arial" w:hAnsi="Arial" w:cs="Arial"/>
          <w:b/>
          <w:sz w:val="22"/>
          <w:szCs w:val="22"/>
        </w:rPr>
        <w:t>astoupen</w:t>
      </w:r>
      <w:r w:rsidRPr="00E332B2">
        <w:rPr>
          <w:rFonts w:ascii="Arial" w:hAnsi="Arial" w:cs="Arial"/>
          <w:b/>
          <w:sz w:val="22"/>
          <w:szCs w:val="22"/>
        </w:rPr>
        <w:t xml:space="preserve"> ve věcech technických: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 xml:space="preserve"> </w:t>
      </w:r>
    </w:p>
    <w:p w:rsidR="009C758A" w:rsidRPr="00E332B2" w:rsidRDefault="009C758A" w:rsidP="009C758A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technický dozor investora:</w:t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9C758A" w:rsidRPr="00E332B2" w:rsidRDefault="009C758A" w:rsidP="009C758A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9C758A" w:rsidRPr="00E332B2" w:rsidRDefault="009C758A" w:rsidP="009C758A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E332B2">
        <w:rPr>
          <w:rFonts w:ascii="Arial" w:hAnsi="Arial" w:cs="Arial"/>
          <w:sz w:val="22"/>
          <w:szCs w:val="22"/>
        </w:rPr>
        <w:tab/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bankovní spojení:</w:t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číslo účtu:</w:t>
      </w:r>
      <w:r w:rsidRPr="00E332B2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>(dále jen „objednatel“) na straně jedné a</w:t>
      </w:r>
    </w:p>
    <w:bookmarkEnd w:id="0"/>
    <w:p w:rsidR="009C758A" w:rsidRPr="00E332B2" w:rsidRDefault="009C758A" w:rsidP="009C758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E332B2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E332B2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3512A" w:rsidRPr="00E332B2" w:rsidRDefault="0073512A" w:rsidP="007351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Zhotovitel:</w:t>
      </w:r>
      <w:r w:rsidR="00345396"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>TEBA MONTÁŽE s.r.o.</w:t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ab/>
        <w:t>Javorová 1814, 432 01 Kadaň</w:t>
      </w:r>
    </w:p>
    <w:p w:rsidR="0073512A" w:rsidRPr="00E332B2" w:rsidRDefault="0073512A" w:rsidP="0073512A">
      <w:pPr>
        <w:tabs>
          <w:tab w:val="left" w:pos="3825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IČO: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>02475600</w:t>
      </w:r>
      <w:r w:rsidRPr="00E332B2">
        <w:rPr>
          <w:rFonts w:ascii="Arial" w:hAnsi="Arial" w:cs="Arial"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81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DIČ: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>CZ02475600</w:t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zastoupený:</w:t>
      </w:r>
      <w:r w:rsidR="00345396"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840"/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zástupce ve věcech smluvních: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825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zástupce ve věcech technických: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825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stavbyvedoucí:</w:t>
      </w:r>
      <w:r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</w:t>
      </w:r>
    </w:p>
    <w:p w:rsidR="0073512A" w:rsidRPr="00E332B2" w:rsidRDefault="0073512A" w:rsidP="0073512A">
      <w:pPr>
        <w:tabs>
          <w:tab w:val="left" w:pos="3780"/>
          <w:tab w:val="left" w:pos="3960"/>
          <w:tab w:val="right" w:pos="907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manažer stavby:</w:t>
      </w:r>
      <w:r w:rsidRPr="00E332B2">
        <w:rPr>
          <w:rFonts w:ascii="Arial" w:hAnsi="Arial" w:cs="Arial"/>
          <w:sz w:val="22"/>
          <w:szCs w:val="22"/>
        </w:rPr>
        <w:tab/>
        <w:t xml:space="preserve"> </w:t>
      </w:r>
      <w:r w:rsidRPr="00E332B2">
        <w:rPr>
          <w:rFonts w:ascii="Arial" w:hAnsi="Arial" w:cs="Arial"/>
          <w:sz w:val="22"/>
          <w:szCs w:val="22"/>
        </w:rPr>
        <w:tab/>
        <w:t xml:space="preserve"> </w:t>
      </w:r>
      <w:r w:rsidRPr="00E332B2">
        <w:rPr>
          <w:rFonts w:ascii="Arial" w:hAnsi="Arial" w:cs="Arial"/>
          <w:sz w:val="22"/>
          <w:szCs w:val="22"/>
        </w:rPr>
        <w:tab/>
      </w:r>
    </w:p>
    <w:p w:rsidR="0073512A" w:rsidRPr="00E332B2" w:rsidRDefault="0073512A" w:rsidP="0073512A">
      <w:pPr>
        <w:tabs>
          <w:tab w:val="left" w:pos="378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</w:p>
    <w:p w:rsidR="00790C8D" w:rsidRPr="00E332B2" w:rsidRDefault="00790C8D" w:rsidP="00790C8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bankovní spojení:</w:t>
      </w:r>
      <w:r w:rsidR="00345396"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</w:p>
    <w:p w:rsidR="00790C8D" w:rsidRPr="00E332B2" w:rsidRDefault="00790C8D" w:rsidP="00345396">
      <w:pPr>
        <w:tabs>
          <w:tab w:val="left" w:pos="2055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b/>
          <w:sz w:val="22"/>
          <w:szCs w:val="22"/>
        </w:rPr>
        <w:t>číslo účtu:</w:t>
      </w:r>
      <w:r w:rsidR="00345396" w:rsidRPr="00E332B2">
        <w:rPr>
          <w:rFonts w:ascii="Arial" w:hAnsi="Arial" w:cs="Arial"/>
          <w:b/>
          <w:sz w:val="22"/>
          <w:szCs w:val="22"/>
        </w:rPr>
        <w:tab/>
      </w:r>
      <w:r w:rsidR="00345396" w:rsidRPr="00E332B2">
        <w:rPr>
          <w:rFonts w:ascii="Arial" w:hAnsi="Arial" w:cs="Arial"/>
          <w:b/>
          <w:sz w:val="22"/>
          <w:szCs w:val="22"/>
        </w:rPr>
        <w:tab/>
      </w:r>
      <w:r w:rsidRPr="00E332B2">
        <w:rPr>
          <w:rFonts w:ascii="Arial" w:hAnsi="Arial" w:cs="Arial"/>
          <w:b/>
          <w:sz w:val="22"/>
          <w:szCs w:val="22"/>
        </w:rPr>
        <w:tab/>
      </w:r>
    </w:p>
    <w:p w:rsidR="00B716C8" w:rsidRDefault="00B716C8" w:rsidP="00790C8D">
      <w:pPr>
        <w:jc w:val="both"/>
        <w:rPr>
          <w:rFonts w:ascii="Arial" w:hAnsi="Arial" w:cs="Arial"/>
          <w:sz w:val="22"/>
          <w:szCs w:val="22"/>
        </w:rPr>
      </w:pPr>
    </w:p>
    <w:p w:rsidR="00790C8D" w:rsidRPr="00E332B2" w:rsidRDefault="00790C8D" w:rsidP="00790C8D">
      <w:pPr>
        <w:jc w:val="both"/>
        <w:rPr>
          <w:rFonts w:ascii="Arial" w:hAnsi="Arial" w:cs="Arial"/>
          <w:i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 xml:space="preserve">zapsán v Obchodním rejstříku Krajského soudu v Ústí nad Labem, oddíl C, vložka č. 33659 </w:t>
      </w:r>
    </w:p>
    <w:p w:rsidR="00790C8D" w:rsidRPr="00E332B2" w:rsidRDefault="00790C8D" w:rsidP="00790C8D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>Zhotovitel</w:t>
      </w:r>
      <w:r w:rsidRPr="00E332B2">
        <w:rPr>
          <w:rFonts w:ascii="Arial" w:hAnsi="Arial" w:cs="Arial"/>
          <w:snapToGrid w:val="0"/>
          <w:sz w:val="22"/>
          <w:szCs w:val="22"/>
        </w:rPr>
        <w:t xml:space="preserve"> je držitelem ŽL vydaného </w:t>
      </w:r>
      <w:proofErr w:type="spellStart"/>
      <w:r w:rsidRPr="00E332B2">
        <w:rPr>
          <w:rFonts w:ascii="Arial" w:hAnsi="Arial" w:cs="Arial"/>
          <w:snapToGrid w:val="0"/>
          <w:sz w:val="22"/>
          <w:szCs w:val="22"/>
        </w:rPr>
        <w:t>MěÚ</w:t>
      </w:r>
      <w:proofErr w:type="spellEnd"/>
      <w:r w:rsidRPr="00E332B2">
        <w:rPr>
          <w:rFonts w:ascii="Arial" w:hAnsi="Arial" w:cs="Arial"/>
          <w:snapToGrid w:val="0"/>
          <w:sz w:val="22"/>
          <w:szCs w:val="22"/>
        </w:rPr>
        <w:t xml:space="preserve"> Kadaň pod </w:t>
      </w:r>
      <w:proofErr w:type="spellStart"/>
      <w:r w:rsidRPr="00E332B2">
        <w:rPr>
          <w:rFonts w:ascii="Arial" w:hAnsi="Arial" w:cs="Arial"/>
          <w:snapToGrid w:val="0"/>
          <w:sz w:val="22"/>
          <w:szCs w:val="22"/>
        </w:rPr>
        <w:t>ev.č</w:t>
      </w:r>
      <w:proofErr w:type="spellEnd"/>
      <w:r w:rsidRPr="00E332B2">
        <w:rPr>
          <w:rFonts w:ascii="Arial" w:hAnsi="Arial" w:cs="Arial"/>
          <w:snapToGrid w:val="0"/>
          <w:sz w:val="22"/>
          <w:szCs w:val="22"/>
        </w:rPr>
        <w:t>. MUKK/429/2014</w:t>
      </w:r>
    </w:p>
    <w:p w:rsidR="003755DC" w:rsidRPr="00E332B2" w:rsidRDefault="003755DC" w:rsidP="003755DC">
      <w:pPr>
        <w:pStyle w:val="Zkladntext"/>
        <w:widowControl/>
        <w:spacing w:before="120"/>
        <w:jc w:val="center"/>
        <w:rPr>
          <w:rFonts w:cs="Arial"/>
          <w:color w:val="auto"/>
          <w:sz w:val="22"/>
          <w:szCs w:val="22"/>
        </w:rPr>
      </w:pPr>
    </w:p>
    <w:p w:rsidR="003755DC" w:rsidRPr="00E332B2" w:rsidRDefault="003755DC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>(dále jen „</w:t>
      </w:r>
      <w:r w:rsidR="00281A52" w:rsidRPr="00E332B2">
        <w:rPr>
          <w:rFonts w:ascii="Arial" w:hAnsi="Arial" w:cs="Arial"/>
          <w:sz w:val="22"/>
          <w:szCs w:val="22"/>
        </w:rPr>
        <w:t>zhotovitel</w:t>
      </w:r>
      <w:r w:rsidRPr="00E332B2">
        <w:rPr>
          <w:rFonts w:ascii="Arial" w:hAnsi="Arial" w:cs="Arial"/>
          <w:sz w:val="22"/>
          <w:szCs w:val="22"/>
        </w:rPr>
        <w:t>“) na straně druhé.</w:t>
      </w:r>
    </w:p>
    <w:p w:rsidR="007F7071" w:rsidRPr="00E332B2" w:rsidRDefault="007F7071" w:rsidP="007F707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535E6" w:rsidRPr="00213523" w:rsidRDefault="004535E6" w:rsidP="004535E6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4535E6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</w:p>
    <w:p w:rsidR="004535E6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</w:p>
    <w:p w:rsidR="004535E6" w:rsidRPr="00FB1DD9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  <w:r w:rsidRPr="00B83CCB">
        <w:rPr>
          <w:rFonts w:ascii="Arial" w:hAnsi="Arial" w:cs="Arial"/>
          <w:b/>
          <w:color w:val="000000"/>
          <w:sz w:val="22"/>
          <w:szCs w:val="22"/>
        </w:rPr>
        <w:t xml:space="preserve">a) </w:t>
      </w:r>
      <w:r w:rsidRPr="00FB1DD9">
        <w:rPr>
          <w:rFonts w:ascii="Arial" w:hAnsi="Arial" w:cs="Arial"/>
          <w:b/>
          <w:sz w:val="22"/>
          <w:szCs w:val="22"/>
        </w:rPr>
        <w:t>změnu termínu plnění díla</w:t>
      </w:r>
    </w:p>
    <w:p w:rsidR="004535E6" w:rsidRPr="005C476C" w:rsidRDefault="004535E6" w:rsidP="004535E6">
      <w:pPr>
        <w:tabs>
          <w:tab w:val="left" w:pos="142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A7C96">
        <w:rPr>
          <w:rFonts w:ascii="Arial" w:hAnsi="Arial" w:cs="Arial"/>
          <w:sz w:val="22"/>
          <w:szCs w:val="22"/>
        </w:rPr>
        <w:t xml:space="preserve">rodloužení termínu dokončení stavby z důvodu </w:t>
      </w:r>
      <w:r w:rsidRPr="007A4C1A">
        <w:rPr>
          <w:rFonts w:ascii="Arial" w:hAnsi="Arial" w:cs="Arial"/>
          <w:sz w:val="22"/>
          <w:szCs w:val="22"/>
        </w:rPr>
        <w:t>projednávání a realizace změn předmětu plnění díla,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35E6" w:rsidRPr="00FB1DD9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83CCB">
        <w:rPr>
          <w:rFonts w:ascii="Arial" w:hAnsi="Arial" w:cs="Arial"/>
          <w:b/>
          <w:sz w:val="22"/>
          <w:szCs w:val="22"/>
        </w:rPr>
        <w:t>) změnu</w:t>
      </w:r>
      <w:r w:rsidRPr="00FB1DD9">
        <w:rPr>
          <w:rFonts w:ascii="Arial" w:hAnsi="Arial" w:cs="Arial"/>
          <w:b/>
          <w:sz w:val="22"/>
          <w:szCs w:val="22"/>
        </w:rPr>
        <w:t xml:space="preserve"> ceny díla</w:t>
      </w:r>
    </w:p>
    <w:p w:rsidR="004535E6" w:rsidRPr="00FB1DD9" w:rsidRDefault="004535E6" w:rsidP="00453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A7C96">
        <w:rPr>
          <w:rFonts w:ascii="Arial" w:hAnsi="Arial" w:cs="Arial"/>
          <w:sz w:val="22"/>
          <w:szCs w:val="22"/>
        </w:rPr>
        <w:t xml:space="preserve"> důvodu </w:t>
      </w:r>
      <w:r w:rsidRPr="00FB1DD9">
        <w:rPr>
          <w:rFonts w:ascii="Arial" w:hAnsi="Arial" w:cs="Arial"/>
          <w:sz w:val="22"/>
          <w:szCs w:val="22"/>
        </w:rPr>
        <w:t>nutnosti zajištění realizace nezbytně nutných dodatečných prací. Tyto práce nebyly obsaženy v původních zadávacích podmínkách, z kterých vycházela tato smlouva</w:t>
      </w:r>
      <w:r>
        <w:rPr>
          <w:rFonts w:ascii="Arial" w:hAnsi="Arial" w:cs="Arial"/>
          <w:sz w:val="22"/>
          <w:szCs w:val="22"/>
        </w:rPr>
        <w:t xml:space="preserve">, </w:t>
      </w:r>
      <w:r w:rsidRPr="00FB1DD9">
        <w:rPr>
          <w:rFonts w:ascii="Arial" w:hAnsi="Arial" w:cs="Arial"/>
          <w:sz w:val="22"/>
          <w:szCs w:val="22"/>
        </w:rPr>
        <w:t>a to z důvodu, že jejich potřeba vznikla až při realizaci veřejné zakázky.  Tato změna závazku ze smlouvy v souvislosti se zadáním dalších prací nemění celkovou povahu veřejné zakázky</w:t>
      </w:r>
      <w:r w:rsidR="00703231">
        <w:rPr>
          <w:rFonts w:ascii="Arial" w:hAnsi="Arial" w:cs="Arial"/>
          <w:sz w:val="22"/>
          <w:szCs w:val="22"/>
        </w:rPr>
        <w:t>.</w:t>
      </w:r>
    </w:p>
    <w:p w:rsidR="004535E6" w:rsidRDefault="004535E6" w:rsidP="004535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35E6" w:rsidRPr="00E934F8" w:rsidRDefault="004535E6" w:rsidP="004535E6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B1DD9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y</w:t>
      </w:r>
      <w:r w:rsidRPr="00FB1DD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Pr="00FB1DD9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y</w:t>
      </w:r>
      <w:r w:rsidRPr="00FB1DD9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y</w:t>
      </w:r>
      <w:r w:rsidRPr="00FB1DD9">
        <w:rPr>
          <w:rFonts w:ascii="Arial" w:hAnsi="Arial" w:cs="Arial"/>
          <w:sz w:val="22"/>
          <w:szCs w:val="22"/>
        </w:rPr>
        <w:t xml:space="preserve"> zástupci smluvních stran na mimořádném kontrolním dnu stavby. Obě smluvní strany odsouhlasily a potvrdily </w:t>
      </w:r>
      <w:r w:rsidR="00820E3E">
        <w:rPr>
          <w:rFonts w:ascii="Arial" w:hAnsi="Arial" w:cs="Arial"/>
          <w:sz w:val="22"/>
          <w:szCs w:val="22"/>
        </w:rPr>
        <w:t>cenovou nabídku změn závazku</w:t>
      </w:r>
      <w:r w:rsidRPr="00FB1DD9">
        <w:rPr>
          <w:rFonts w:ascii="Arial" w:hAnsi="Arial" w:cs="Arial"/>
          <w:sz w:val="22"/>
          <w:szCs w:val="22"/>
        </w:rPr>
        <w:t>.</w:t>
      </w:r>
    </w:p>
    <w:p w:rsidR="004535E6" w:rsidRPr="004717AD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</w:p>
    <w:p w:rsidR="004535E6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se:</w:t>
      </w:r>
    </w:p>
    <w:p w:rsidR="004535E6" w:rsidRPr="00FB1DD9" w:rsidRDefault="004535E6" w:rsidP="004535E6">
      <w:pPr>
        <w:tabs>
          <w:tab w:val="left" w:pos="3960"/>
        </w:tabs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5C476C">
        <w:rPr>
          <w:rFonts w:ascii="Arial" w:hAnsi="Arial" w:cs="Arial"/>
          <w:b/>
          <w:sz w:val="22"/>
          <w:szCs w:val="22"/>
        </w:rPr>
        <w:t xml:space="preserve">a) </w:t>
      </w:r>
      <w:r w:rsidRPr="004717AD">
        <w:rPr>
          <w:rFonts w:ascii="Arial" w:hAnsi="Arial"/>
          <w:sz w:val="22"/>
          <w:szCs w:val="22"/>
        </w:rPr>
        <w:t>Čl. III. TERMÍN PLNĚNÍ</w:t>
      </w:r>
      <w:r>
        <w:rPr>
          <w:rFonts w:ascii="Arial" w:hAnsi="Arial"/>
          <w:sz w:val="22"/>
          <w:szCs w:val="22"/>
        </w:rPr>
        <w:t xml:space="preserve"> bod 1. písmeno </w:t>
      </w:r>
      <w:r w:rsidRPr="00FB1DD9">
        <w:rPr>
          <w:rFonts w:ascii="Arial" w:hAnsi="Arial" w:cs="Arial"/>
          <w:sz w:val="22"/>
          <w:szCs w:val="22"/>
        </w:rPr>
        <w:t xml:space="preserve">b) předání a převzetí dokončeného díla </w:t>
      </w:r>
    </w:p>
    <w:p w:rsidR="004535E6" w:rsidRPr="00FB1DD9" w:rsidRDefault="004535E6" w:rsidP="004535E6">
      <w:pPr>
        <w:jc w:val="both"/>
        <w:rPr>
          <w:rFonts w:ascii="Arial" w:hAnsi="Arial" w:cs="Arial"/>
          <w:sz w:val="22"/>
          <w:szCs w:val="22"/>
        </w:rPr>
      </w:pPr>
      <w:r w:rsidRPr="00FB1DD9">
        <w:rPr>
          <w:rFonts w:ascii="Arial" w:hAnsi="Arial" w:cs="Arial"/>
          <w:sz w:val="22"/>
          <w:szCs w:val="22"/>
        </w:rPr>
        <w:t>původní znění:</w:t>
      </w:r>
    </w:p>
    <w:p w:rsidR="004535E6" w:rsidRDefault="004535E6" w:rsidP="004535E6">
      <w:pPr>
        <w:jc w:val="both"/>
        <w:rPr>
          <w:rFonts w:ascii="Arial" w:hAnsi="Arial" w:cs="Arial"/>
          <w:sz w:val="22"/>
          <w:szCs w:val="22"/>
        </w:rPr>
      </w:pPr>
      <w:r w:rsidRPr="00E34FD6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4</w:t>
      </w:r>
      <w:r w:rsidRPr="00E34FD6">
        <w:rPr>
          <w:rFonts w:ascii="Arial" w:hAnsi="Arial" w:cs="Arial"/>
          <w:sz w:val="22"/>
          <w:szCs w:val="22"/>
        </w:rPr>
        <w:t>0 kalendářních dn</w:t>
      </w:r>
      <w:r w:rsidR="00703231">
        <w:rPr>
          <w:rFonts w:ascii="Arial" w:hAnsi="Arial" w:cs="Arial"/>
          <w:sz w:val="22"/>
          <w:szCs w:val="22"/>
        </w:rPr>
        <w:t>ů</w:t>
      </w:r>
      <w:r w:rsidRPr="00E34FD6">
        <w:rPr>
          <w:rFonts w:ascii="Arial" w:hAnsi="Arial" w:cs="Arial"/>
          <w:sz w:val="22"/>
          <w:szCs w:val="22"/>
        </w:rPr>
        <w:t xml:space="preserve"> (počínaje</w:t>
      </w:r>
      <w:r w:rsidRPr="00166954">
        <w:rPr>
          <w:rFonts w:ascii="Arial" w:hAnsi="Arial" w:cs="Arial"/>
          <w:sz w:val="22"/>
          <w:szCs w:val="22"/>
        </w:rPr>
        <w:t xml:space="preserve"> následujícím kalendářním dnem po předání staveniště).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35E6" w:rsidRPr="007D48D3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  <w:r w:rsidRPr="007D48D3">
        <w:rPr>
          <w:rFonts w:ascii="Arial" w:hAnsi="Arial" w:cs="Arial"/>
          <w:b/>
          <w:sz w:val="22"/>
          <w:szCs w:val="22"/>
        </w:rPr>
        <w:t>nové znění:</w:t>
      </w:r>
    </w:p>
    <w:p w:rsidR="004535E6" w:rsidRPr="007D48D3" w:rsidRDefault="004535E6" w:rsidP="00703231">
      <w:pPr>
        <w:jc w:val="both"/>
        <w:rPr>
          <w:rFonts w:ascii="Arial" w:hAnsi="Arial" w:cs="Arial"/>
          <w:b/>
          <w:sz w:val="22"/>
          <w:szCs w:val="22"/>
        </w:rPr>
      </w:pPr>
      <w:r w:rsidRPr="007D48D3">
        <w:rPr>
          <w:rFonts w:ascii="Arial" w:hAnsi="Arial" w:cs="Arial"/>
          <w:b/>
          <w:sz w:val="22"/>
          <w:szCs w:val="22"/>
        </w:rPr>
        <w:t xml:space="preserve">nejpozději do </w:t>
      </w:r>
      <w:r w:rsidR="00703231">
        <w:rPr>
          <w:rFonts w:ascii="Arial" w:hAnsi="Arial" w:cs="Arial"/>
          <w:b/>
          <w:sz w:val="22"/>
          <w:szCs w:val="22"/>
        </w:rPr>
        <w:t>45</w:t>
      </w:r>
      <w:r w:rsidRPr="007D48D3">
        <w:rPr>
          <w:rFonts w:ascii="Arial" w:hAnsi="Arial" w:cs="Arial"/>
          <w:b/>
          <w:sz w:val="22"/>
          <w:szCs w:val="22"/>
        </w:rPr>
        <w:t xml:space="preserve"> kalendářních dn</w:t>
      </w:r>
      <w:r w:rsidR="00703231">
        <w:rPr>
          <w:rFonts w:ascii="Arial" w:hAnsi="Arial" w:cs="Arial"/>
          <w:b/>
          <w:sz w:val="22"/>
          <w:szCs w:val="22"/>
        </w:rPr>
        <w:t>ů</w:t>
      </w:r>
      <w:r w:rsidRPr="007D48D3">
        <w:rPr>
          <w:rFonts w:ascii="Arial" w:hAnsi="Arial" w:cs="Arial"/>
          <w:b/>
          <w:sz w:val="22"/>
          <w:szCs w:val="22"/>
        </w:rPr>
        <w:t xml:space="preserve"> (počínaje následujícím kalendářním dnem po předání staveniště).</w:t>
      </w:r>
    </w:p>
    <w:p w:rsidR="004535E6" w:rsidRPr="002D40DB" w:rsidRDefault="00703231" w:rsidP="004535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4535E6">
        <w:rPr>
          <w:rFonts w:ascii="Arial" w:hAnsi="Arial" w:cs="Arial"/>
          <w:b/>
          <w:sz w:val="22"/>
          <w:szCs w:val="22"/>
        </w:rPr>
        <w:t xml:space="preserve">) </w:t>
      </w:r>
      <w:r w:rsidR="004535E6" w:rsidRPr="00FB1DD9">
        <w:rPr>
          <w:rFonts w:ascii="Arial" w:hAnsi="Arial" w:cs="Arial"/>
          <w:b/>
          <w:sz w:val="22"/>
          <w:szCs w:val="22"/>
        </w:rPr>
        <w:t>Čl. IV. CENA</w:t>
      </w:r>
    </w:p>
    <w:p w:rsidR="004535E6" w:rsidRDefault="004535E6" w:rsidP="00453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4.Objednatel souhlasí s tím, že proplatí zhotoviteli jako protihodnotu za provedení a dokončení díla částku:</w:t>
      </w:r>
    </w:p>
    <w:p w:rsidR="004535E6" w:rsidRDefault="004535E6" w:rsidP="004535E6">
      <w:pPr>
        <w:jc w:val="both"/>
        <w:rPr>
          <w:rFonts w:ascii="Arial" w:hAnsi="Arial" w:cs="Arial"/>
          <w:sz w:val="22"/>
          <w:szCs w:val="22"/>
        </w:rPr>
      </w:pPr>
    </w:p>
    <w:p w:rsidR="004535E6" w:rsidRDefault="004535E6" w:rsidP="00453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celková smluvní cena bez DPH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03231">
        <w:rPr>
          <w:rFonts w:ascii="Arial" w:hAnsi="Arial" w:cs="Arial"/>
          <w:color w:val="000000"/>
          <w:sz w:val="22"/>
          <w:szCs w:val="22"/>
        </w:rPr>
        <w:t>187 281,80 Kč</w:t>
      </w:r>
    </w:p>
    <w:p w:rsidR="00BA7D14" w:rsidRDefault="004535E6" w:rsidP="00BA7D14">
      <w:pPr>
        <w:jc w:val="both"/>
        <w:rPr>
          <w:rFonts w:ascii="Arial" w:hAnsi="Arial" w:cs="Arial"/>
          <w:b/>
          <w:sz w:val="22"/>
          <w:szCs w:val="22"/>
        </w:rPr>
      </w:pPr>
      <w:r w:rsidRPr="00AA7C96">
        <w:rPr>
          <w:rFonts w:ascii="Arial" w:hAnsi="Arial" w:cs="Arial"/>
          <w:b/>
          <w:sz w:val="22"/>
          <w:szCs w:val="22"/>
        </w:rPr>
        <w:t>Nová celková smluvní cena bez DPH</w:t>
      </w:r>
      <w:r w:rsidRPr="00AA7C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A7D14"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="00C80DC4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BA7D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DC4">
        <w:rPr>
          <w:rFonts w:ascii="Arial" w:hAnsi="Arial" w:cs="Arial"/>
          <w:b/>
          <w:bCs/>
          <w:color w:val="000000"/>
          <w:sz w:val="22"/>
          <w:szCs w:val="22"/>
        </w:rPr>
        <w:t>095</w:t>
      </w:r>
      <w:r w:rsidR="00BA7D14">
        <w:rPr>
          <w:rFonts w:ascii="Arial" w:hAnsi="Arial" w:cs="Arial"/>
          <w:b/>
          <w:bCs/>
          <w:color w:val="000000"/>
          <w:sz w:val="22"/>
          <w:szCs w:val="22"/>
        </w:rPr>
        <w:t xml:space="preserve">,80 </w:t>
      </w:r>
      <w:r w:rsidR="00BA7D14">
        <w:rPr>
          <w:rFonts w:ascii="Arial" w:hAnsi="Arial" w:cs="Arial"/>
          <w:b/>
          <w:sz w:val="22"/>
          <w:szCs w:val="22"/>
        </w:rPr>
        <w:t>Kč</w:t>
      </w:r>
    </w:p>
    <w:p w:rsidR="004535E6" w:rsidRDefault="004535E6" w:rsidP="004535E6">
      <w:pPr>
        <w:jc w:val="both"/>
        <w:rPr>
          <w:rFonts w:ascii="Arial" w:hAnsi="Arial" w:cs="Arial"/>
          <w:b/>
          <w:sz w:val="22"/>
          <w:szCs w:val="22"/>
        </w:rPr>
      </w:pPr>
    </w:p>
    <w:p w:rsidR="004535E6" w:rsidRPr="007D48D3" w:rsidRDefault="004535E6" w:rsidP="00453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97500">
        <w:rPr>
          <w:rFonts w:ascii="Arial" w:hAnsi="Arial" w:cs="Arial"/>
          <w:sz w:val="22"/>
          <w:szCs w:val="22"/>
        </w:rPr>
        <w:t>statní ujednání</w:t>
      </w:r>
      <w:r>
        <w:rPr>
          <w:rFonts w:ascii="Arial" w:hAnsi="Arial" w:cs="Arial"/>
          <w:sz w:val="22"/>
          <w:szCs w:val="22"/>
        </w:rPr>
        <w:t xml:space="preserve"> Čl. III písm. b), Čl. IV. bodu 4.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dodatku za obchodní tajemství.</w:t>
      </w:r>
    </w:p>
    <w:p w:rsidR="004535E6" w:rsidRDefault="004535E6" w:rsidP="004535E6">
      <w:pPr>
        <w:keepNext/>
        <w:jc w:val="both"/>
        <w:rPr>
          <w:rFonts w:ascii="Arial" w:hAnsi="Arial" w:cs="Arial"/>
          <w:sz w:val="22"/>
          <w:szCs w:val="22"/>
        </w:rPr>
      </w:pPr>
    </w:p>
    <w:p w:rsidR="004535E6" w:rsidRDefault="004535E6" w:rsidP="00453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:rsidR="004535E6" w:rsidRDefault="004535E6" w:rsidP="00453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</w:r>
      <w:r w:rsidR="00820E3E">
        <w:rPr>
          <w:rFonts w:ascii="Arial" w:hAnsi="Arial" w:cs="Arial"/>
          <w:sz w:val="22"/>
          <w:szCs w:val="22"/>
        </w:rPr>
        <w:t>Cenová nabídka změn závazku</w:t>
      </w:r>
    </w:p>
    <w:p w:rsidR="004535E6" w:rsidRDefault="004535E6" w:rsidP="004535E6">
      <w:pPr>
        <w:keepNext/>
        <w:jc w:val="both"/>
        <w:rPr>
          <w:rFonts w:ascii="Arial" w:hAnsi="Arial" w:cs="Arial"/>
          <w:sz w:val="22"/>
          <w:szCs w:val="22"/>
        </w:rPr>
      </w:pPr>
    </w:p>
    <w:p w:rsidR="004535E6" w:rsidRDefault="004535E6" w:rsidP="004535E6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  <w:r>
        <w:rPr>
          <w:sz w:val="22"/>
          <w:szCs w:val="22"/>
        </w:rPr>
        <w:t>.</w:t>
      </w:r>
    </w:p>
    <w:p w:rsidR="00A83BA8" w:rsidRDefault="00A83BA8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E332B2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 xml:space="preserve">V Chomutově dne </w:t>
      </w:r>
      <w:r w:rsidR="00A35912">
        <w:rPr>
          <w:rFonts w:ascii="Arial" w:hAnsi="Arial" w:cs="Arial"/>
          <w:sz w:val="22"/>
          <w:szCs w:val="22"/>
        </w:rPr>
        <w:t>11.01.2021</w:t>
      </w:r>
      <w:r w:rsidR="00F91388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  <w:t>V</w:t>
      </w:r>
      <w:r w:rsidR="00345396" w:rsidRPr="00E332B2">
        <w:rPr>
          <w:rFonts w:ascii="Arial" w:hAnsi="Arial" w:cs="Arial"/>
          <w:sz w:val="22"/>
          <w:szCs w:val="22"/>
        </w:rPr>
        <w:t xml:space="preserve"> Kadani </w:t>
      </w:r>
      <w:r w:rsidRPr="00E332B2">
        <w:rPr>
          <w:rFonts w:ascii="Arial" w:hAnsi="Arial" w:cs="Arial"/>
          <w:sz w:val="22"/>
          <w:szCs w:val="22"/>
        </w:rPr>
        <w:t>dne</w:t>
      </w:r>
      <w:r w:rsidR="00A35912">
        <w:rPr>
          <w:rFonts w:ascii="Arial" w:hAnsi="Arial" w:cs="Arial"/>
          <w:sz w:val="22"/>
          <w:szCs w:val="22"/>
        </w:rPr>
        <w:t xml:space="preserve"> 05.01.2021</w:t>
      </w:r>
      <w:bookmarkStart w:id="1" w:name="_GoBack"/>
      <w:bookmarkEnd w:id="1"/>
      <w:r w:rsidRPr="00E332B2">
        <w:rPr>
          <w:rFonts w:ascii="Arial" w:hAnsi="Arial" w:cs="Arial"/>
          <w:sz w:val="22"/>
          <w:szCs w:val="22"/>
        </w:rPr>
        <w:t xml:space="preserve"> </w:t>
      </w:r>
    </w:p>
    <w:p w:rsidR="00661EDA" w:rsidRPr="00E332B2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E332B2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>oprávněný zástupce objednatele</w:t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 w:rsidRPr="00E332B2">
        <w:rPr>
          <w:rFonts w:ascii="Arial" w:hAnsi="Arial" w:cs="Arial"/>
          <w:sz w:val="22"/>
          <w:szCs w:val="22"/>
        </w:rPr>
        <w:t>zhotovitel</w:t>
      </w:r>
      <w:r w:rsidRPr="00E332B2"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20E3E" w:rsidRPr="00E332B2" w:rsidRDefault="00820E3E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32A93" w:rsidRPr="00E332B2" w:rsidRDefault="00832A93" w:rsidP="00661EDA">
      <w:pPr>
        <w:jc w:val="both"/>
        <w:rPr>
          <w:rFonts w:ascii="Arial" w:hAnsi="Arial" w:cs="Arial"/>
          <w:sz w:val="22"/>
          <w:szCs w:val="22"/>
        </w:rPr>
      </w:pPr>
    </w:p>
    <w:p w:rsidR="00832A93" w:rsidRDefault="00832A93" w:rsidP="00661EDA">
      <w:pPr>
        <w:jc w:val="both"/>
        <w:rPr>
          <w:rFonts w:ascii="Arial" w:hAnsi="Arial" w:cs="Arial"/>
          <w:sz w:val="22"/>
          <w:szCs w:val="22"/>
        </w:rPr>
      </w:pPr>
    </w:p>
    <w:p w:rsidR="00832A93" w:rsidRPr="00E332B2" w:rsidRDefault="00832A93" w:rsidP="00832A93">
      <w:pPr>
        <w:jc w:val="both"/>
        <w:rPr>
          <w:rFonts w:ascii="Arial" w:hAnsi="Arial" w:cs="Arial"/>
          <w:sz w:val="22"/>
          <w:szCs w:val="22"/>
        </w:rPr>
      </w:pPr>
    </w:p>
    <w:p w:rsidR="00832A93" w:rsidRPr="00E332B2" w:rsidRDefault="00832A93" w:rsidP="00832A93">
      <w:pPr>
        <w:jc w:val="both"/>
        <w:rPr>
          <w:rFonts w:ascii="Arial" w:hAnsi="Arial" w:cs="Arial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>investiční ředitel</w:t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  <w:t xml:space="preserve"> </w:t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  <w:t xml:space="preserve">jednatel </w:t>
      </w:r>
    </w:p>
    <w:p w:rsidR="00863475" w:rsidRPr="00820E3E" w:rsidRDefault="00832A93" w:rsidP="005668D0">
      <w:pPr>
        <w:jc w:val="both"/>
        <w:rPr>
          <w:rFonts w:cs="Arial"/>
          <w:snapToGrid w:val="0"/>
          <w:sz w:val="22"/>
          <w:szCs w:val="22"/>
        </w:rPr>
      </w:pPr>
      <w:r w:rsidRPr="00E332B2">
        <w:rPr>
          <w:rFonts w:ascii="Arial" w:hAnsi="Arial" w:cs="Arial"/>
          <w:sz w:val="22"/>
          <w:szCs w:val="22"/>
        </w:rPr>
        <w:t>Povodí Ohře, státní podnik</w:t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</w:r>
      <w:r w:rsidRPr="00E332B2">
        <w:rPr>
          <w:rFonts w:ascii="Arial" w:hAnsi="Arial" w:cs="Arial"/>
          <w:sz w:val="22"/>
          <w:szCs w:val="22"/>
        </w:rPr>
        <w:tab/>
        <w:t>TEBA MONTÁŽE s.r.o.</w:t>
      </w:r>
    </w:p>
    <w:sectPr w:rsidR="00863475" w:rsidRPr="00820E3E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86" w:rsidRDefault="00CC6586">
      <w:r>
        <w:separator/>
      </w:r>
    </w:p>
  </w:endnote>
  <w:endnote w:type="continuationSeparator" w:id="0">
    <w:p w:rsidR="00CC6586" w:rsidRDefault="00CC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BD7D92">
      <w:rPr>
        <w:rFonts w:ascii="Arial" w:hAnsi="Arial" w:cs="Arial"/>
        <w:b/>
        <w:noProof/>
        <w:sz w:val="18"/>
        <w:szCs w:val="18"/>
      </w:rPr>
      <w:t>4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BD7D92">
      <w:rPr>
        <w:rFonts w:ascii="Arial" w:hAnsi="Arial" w:cs="Arial"/>
        <w:b/>
        <w:noProof/>
        <w:sz w:val="18"/>
        <w:szCs w:val="18"/>
      </w:rPr>
      <w:t>8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86" w:rsidRDefault="00CC6586">
      <w:r>
        <w:separator/>
      </w:r>
    </w:p>
  </w:footnote>
  <w:footnote w:type="continuationSeparator" w:id="0">
    <w:p w:rsidR="00CC6586" w:rsidRDefault="00CC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739A"/>
    <w:rsid w:val="0002005A"/>
    <w:rsid w:val="000270DF"/>
    <w:rsid w:val="00032AD0"/>
    <w:rsid w:val="000333F2"/>
    <w:rsid w:val="000456A7"/>
    <w:rsid w:val="00053346"/>
    <w:rsid w:val="00063959"/>
    <w:rsid w:val="00065F5F"/>
    <w:rsid w:val="00083CC7"/>
    <w:rsid w:val="00087868"/>
    <w:rsid w:val="000903EA"/>
    <w:rsid w:val="00091338"/>
    <w:rsid w:val="000914C6"/>
    <w:rsid w:val="000927E7"/>
    <w:rsid w:val="00093AD2"/>
    <w:rsid w:val="000A10CD"/>
    <w:rsid w:val="000A28F1"/>
    <w:rsid w:val="000A3D3F"/>
    <w:rsid w:val="000A6BD5"/>
    <w:rsid w:val="000B0E7E"/>
    <w:rsid w:val="000B1EB9"/>
    <w:rsid w:val="000B2E4B"/>
    <w:rsid w:val="000C24B4"/>
    <w:rsid w:val="000C4103"/>
    <w:rsid w:val="000C514C"/>
    <w:rsid w:val="000E6BCB"/>
    <w:rsid w:val="000F7037"/>
    <w:rsid w:val="000F7ED1"/>
    <w:rsid w:val="00104D42"/>
    <w:rsid w:val="001059B7"/>
    <w:rsid w:val="00106087"/>
    <w:rsid w:val="0011076F"/>
    <w:rsid w:val="00112097"/>
    <w:rsid w:val="00114503"/>
    <w:rsid w:val="00114CFD"/>
    <w:rsid w:val="00123974"/>
    <w:rsid w:val="00140C3A"/>
    <w:rsid w:val="00145445"/>
    <w:rsid w:val="00151C33"/>
    <w:rsid w:val="001556E2"/>
    <w:rsid w:val="00191A3B"/>
    <w:rsid w:val="00194440"/>
    <w:rsid w:val="001971A1"/>
    <w:rsid w:val="001A0DDE"/>
    <w:rsid w:val="001A2B11"/>
    <w:rsid w:val="001A7858"/>
    <w:rsid w:val="001B704F"/>
    <w:rsid w:val="001B7A2B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57FE"/>
    <w:rsid w:val="00217BC1"/>
    <w:rsid w:val="00241CC6"/>
    <w:rsid w:val="0025094E"/>
    <w:rsid w:val="00255B29"/>
    <w:rsid w:val="00266BE7"/>
    <w:rsid w:val="00270FBB"/>
    <w:rsid w:val="00274CEA"/>
    <w:rsid w:val="00281A52"/>
    <w:rsid w:val="002841E7"/>
    <w:rsid w:val="0028605A"/>
    <w:rsid w:val="00287DE7"/>
    <w:rsid w:val="002A01A5"/>
    <w:rsid w:val="002A2457"/>
    <w:rsid w:val="002A3343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D5055"/>
    <w:rsid w:val="002E059B"/>
    <w:rsid w:val="002E73A1"/>
    <w:rsid w:val="002F6BDB"/>
    <w:rsid w:val="00302394"/>
    <w:rsid w:val="003042A5"/>
    <w:rsid w:val="0030662C"/>
    <w:rsid w:val="00312AFD"/>
    <w:rsid w:val="00312BF9"/>
    <w:rsid w:val="00316E34"/>
    <w:rsid w:val="00321D5C"/>
    <w:rsid w:val="0032245B"/>
    <w:rsid w:val="003253A2"/>
    <w:rsid w:val="00327DB4"/>
    <w:rsid w:val="00333CB9"/>
    <w:rsid w:val="00342B91"/>
    <w:rsid w:val="00345396"/>
    <w:rsid w:val="00346C0D"/>
    <w:rsid w:val="00351911"/>
    <w:rsid w:val="00353A3F"/>
    <w:rsid w:val="0035651C"/>
    <w:rsid w:val="003636B3"/>
    <w:rsid w:val="003755DC"/>
    <w:rsid w:val="0037596E"/>
    <w:rsid w:val="003851DD"/>
    <w:rsid w:val="00386410"/>
    <w:rsid w:val="003A15B7"/>
    <w:rsid w:val="003A2366"/>
    <w:rsid w:val="003A7BC6"/>
    <w:rsid w:val="003B1A75"/>
    <w:rsid w:val="003B2A08"/>
    <w:rsid w:val="003C1F89"/>
    <w:rsid w:val="003C33A1"/>
    <w:rsid w:val="003D2FC5"/>
    <w:rsid w:val="003D38EF"/>
    <w:rsid w:val="003F1FF0"/>
    <w:rsid w:val="0040286C"/>
    <w:rsid w:val="00410CB9"/>
    <w:rsid w:val="00413986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35E6"/>
    <w:rsid w:val="00453616"/>
    <w:rsid w:val="00456392"/>
    <w:rsid w:val="0046025A"/>
    <w:rsid w:val="00460513"/>
    <w:rsid w:val="0048098F"/>
    <w:rsid w:val="004A2984"/>
    <w:rsid w:val="004B1C1A"/>
    <w:rsid w:val="004B51E1"/>
    <w:rsid w:val="004D36BC"/>
    <w:rsid w:val="004D6F29"/>
    <w:rsid w:val="004E7D23"/>
    <w:rsid w:val="00512F40"/>
    <w:rsid w:val="00516E1F"/>
    <w:rsid w:val="00520647"/>
    <w:rsid w:val="005247CA"/>
    <w:rsid w:val="00527051"/>
    <w:rsid w:val="005302CD"/>
    <w:rsid w:val="005323F9"/>
    <w:rsid w:val="00533023"/>
    <w:rsid w:val="00547B4B"/>
    <w:rsid w:val="00560970"/>
    <w:rsid w:val="00563146"/>
    <w:rsid w:val="005668D0"/>
    <w:rsid w:val="00595DCE"/>
    <w:rsid w:val="005A7708"/>
    <w:rsid w:val="005B1728"/>
    <w:rsid w:val="005B2F97"/>
    <w:rsid w:val="005B3392"/>
    <w:rsid w:val="005B53AA"/>
    <w:rsid w:val="005C10DB"/>
    <w:rsid w:val="005C6983"/>
    <w:rsid w:val="005D1364"/>
    <w:rsid w:val="005E2842"/>
    <w:rsid w:val="005E3955"/>
    <w:rsid w:val="005E5E11"/>
    <w:rsid w:val="005E68BF"/>
    <w:rsid w:val="005F217B"/>
    <w:rsid w:val="005F2E4B"/>
    <w:rsid w:val="005F34D9"/>
    <w:rsid w:val="00602394"/>
    <w:rsid w:val="0060531F"/>
    <w:rsid w:val="0063547B"/>
    <w:rsid w:val="0064372E"/>
    <w:rsid w:val="00661EDA"/>
    <w:rsid w:val="00662627"/>
    <w:rsid w:val="0067189F"/>
    <w:rsid w:val="0068009D"/>
    <w:rsid w:val="00683985"/>
    <w:rsid w:val="00685AB3"/>
    <w:rsid w:val="00687E88"/>
    <w:rsid w:val="006A302C"/>
    <w:rsid w:val="006C0EF7"/>
    <w:rsid w:val="006C64E2"/>
    <w:rsid w:val="006D1027"/>
    <w:rsid w:val="006D4CF2"/>
    <w:rsid w:val="006E4CC3"/>
    <w:rsid w:val="006E5F9A"/>
    <w:rsid w:val="006F243E"/>
    <w:rsid w:val="006F321F"/>
    <w:rsid w:val="006F3AF1"/>
    <w:rsid w:val="006F74DC"/>
    <w:rsid w:val="00703231"/>
    <w:rsid w:val="007111BD"/>
    <w:rsid w:val="00714263"/>
    <w:rsid w:val="007208A6"/>
    <w:rsid w:val="00734FF3"/>
    <w:rsid w:val="0073512A"/>
    <w:rsid w:val="00740856"/>
    <w:rsid w:val="00741C05"/>
    <w:rsid w:val="00743776"/>
    <w:rsid w:val="00745AA2"/>
    <w:rsid w:val="0074616E"/>
    <w:rsid w:val="007533E3"/>
    <w:rsid w:val="00771122"/>
    <w:rsid w:val="00790434"/>
    <w:rsid w:val="00790C8D"/>
    <w:rsid w:val="007A75A7"/>
    <w:rsid w:val="007A7C47"/>
    <w:rsid w:val="007A7E01"/>
    <w:rsid w:val="007C1C2D"/>
    <w:rsid w:val="007C2F9B"/>
    <w:rsid w:val="007C7D3C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20E3E"/>
    <w:rsid w:val="00830AC2"/>
    <w:rsid w:val="00832A93"/>
    <w:rsid w:val="00833C17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6EDD"/>
    <w:rsid w:val="00867535"/>
    <w:rsid w:val="00867D28"/>
    <w:rsid w:val="00872CA3"/>
    <w:rsid w:val="00876605"/>
    <w:rsid w:val="00877609"/>
    <w:rsid w:val="00883D67"/>
    <w:rsid w:val="00884D86"/>
    <w:rsid w:val="0088678E"/>
    <w:rsid w:val="008A107C"/>
    <w:rsid w:val="008B60D8"/>
    <w:rsid w:val="008B6A76"/>
    <w:rsid w:val="008B75A6"/>
    <w:rsid w:val="008C1EE3"/>
    <w:rsid w:val="008D07D7"/>
    <w:rsid w:val="008D29C5"/>
    <w:rsid w:val="008D36CC"/>
    <w:rsid w:val="008E3D91"/>
    <w:rsid w:val="008E6DB0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1E70"/>
    <w:rsid w:val="00947371"/>
    <w:rsid w:val="009477A5"/>
    <w:rsid w:val="00947CB1"/>
    <w:rsid w:val="0095255A"/>
    <w:rsid w:val="00954253"/>
    <w:rsid w:val="0095748D"/>
    <w:rsid w:val="0096148E"/>
    <w:rsid w:val="00962198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C758A"/>
    <w:rsid w:val="009D2E1E"/>
    <w:rsid w:val="009D5612"/>
    <w:rsid w:val="009E4EB9"/>
    <w:rsid w:val="009E6AB7"/>
    <w:rsid w:val="009F1FD2"/>
    <w:rsid w:val="009F46E9"/>
    <w:rsid w:val="009F5C41"/>
    <w:rsid w:val="00A1328C"/>
    <w:rsid w:val="00A14CAA"/>
    <w:rsid w:val="00A203FC"/>
    <w:rsid w:val="00A322F7"/>
    <w:rsid w:val="00A35912"/>
    <w:rsid w:val="00A35A15"/>
    <w:rsid w:val="00A43B3A"/>
    <w:rsid w:val="00A71E04"/>
    <w:rsid w:val="00A72B4B"/>
    <w:rsid w:val="00A75D69"/>
    <w:rsid w:val="00A83BA8"/>
    <w:rsid w:val="00A84A20"/>
    <w:rsid w:val="00A8568B"/>
    <w:rsid w:val="00A903B8"/>
    <w:rsid w:val="00A930F6"/>
    <w:rsid w:val="00AA0137"/>
    <w:rsid w:val="00AA34D6"/>
    <w:rsid w:val="00AA6370"/>
    <w:rsid w:val="00AB1358"/>
    <w:rsid w:val="00AB1660"/>
    <w:rsid w:val="00AB3ADF"/>
    <w:rsid w:val="00AB507D"/>
    <w:rsid w:val="00AB7BBB"/>
    <w:rsid w:val="00AC32A0"/>
    <w:rsid w:val="00AD1BFF"/>
    <w:rsid w:val="00AD1CF0"/>
    <w:rsid w:val="00AD4C10"/>
    <w:rsid w:val="00AE0BAC"/>
    <w:rsid w:val="00AE6E47"/>
    <w:rsid w:val="00AF7D94"/>
    <w:rsid w:val="00B015A5"/>
    <w:rsid w:val="00B10B2F"/>
    <w:rsid w:val="00B14087"/>
    <w:rsid w:val="00B16B03"/>
    <w:rsid w:val="00B20CF7"/>
    <w:rsid w:val="00B2131D"/>
    <w:rsid w:val="00B578AF"/>
    <w:rsid w:val="00B619E9"/>
    <w:rsid w:val="00B63BF5"/>
    <w:rsid w:val="00B640F3"/>
    <w:rsid w:val="00B65C3E"/>
    <w:rsid w:val="00B6787D"/>
    <w:rsid w:val="00B716C8"/>
    <w:rsid w:val="00B76C65"/>
    <w:rsid w:val="00B83EB6"/>
    <w:rsid w:val="00B90F61"/>
    <w:rsid w:val="00B92AF5"/>
    <w:rsid w:val="00BA6C30"/>
    <w:rsid w:val="00BA6C45"/>
    <w:rsid w:val="00BA706A"/>
    <w:rsid w:val="00BA7CD3"/>
    <w:rsid w:val="00BA7D14"/>
    <w:rsid w:val="00BB2BC2"/>
    <w:rsid w:val="00BB77F0"/>
    <w:rsid w:val="00BC30A4"/>
    <w:rsid w:val="00BC6B58"/>
    <w:rsid w:val="00BD3358"/>
    <w:rsid w:val="00BD5E01"/>
    <w:rsid w:val="00BD7D92"/>
    <w:rsid w:val="00BE743A"/>
    <w:rsid w:val="00BF39F6"/>
    <w:rsid w:val="00BF3D9B"/>
    <w:rsid w:val="00C0587A"/>
    <w:rsid w:val="00C06135"/>
    <w:rsid w:val="00C15A84"/>
    <w:rsid w:val="00C20C4F"/>
    <w:rsid w:val="00C276FA"/>
    <w:rsid w:val="00C4027F"/>
    <w:rsid w:val="00C516BF"/>
    <w:rsid w:val="00C51AA9"/>
    <w:rsid w:val="00C5270F"/>
    <w:rsid w:val="00C53BBC"/>
    <w:rsid w:val="00C56345"/>
    <w:rsid w:val="00C66556"/>
    <w:rsid w:val="00C67A94"/>
    <w:rsid w:val="00C80DC4"/>
    <w:rsid w:val="00C9156E"/>
    <w:rsid w:val="00C97670"/>
    <w:rsid w:val="00CA4A39"/>
    <w:rsid w:val="00CB7B50"/>
    <w:rsid w:val="00CC6586"/>
    <w:rsid w:val="00D13F01"/>
    <w:rsid w:val="00D276F7"/>
    <w:rsid w:val="00D4177E"/>
    <w:rsid w:val="00D41B2F"/>
    <w:rsid w:val="00D533AF"/>
    <w:rsid w:val="00D53451"/>
    <w:rsid w:val="00D6342D"/>
    <w:rsid w:val="00D75EBF"/>
    <w:rsid w:val="00D87104"/>
    <w:rsid w:val="00D87CD3"/>
    <w:rsid w:val="00D91137"/>
    <w:rsid w:val="00D94469"/>
    <w:rsid w:val="00D968F8"/>
    <w:rsid w:val="00DA1280"/>
    <w:rsid w:val="00DA489D"/>
    <w:rsid w:val="00DA5568"/>
    <w:rsid w:val="00DA75A7"/>
    <w:rsid w:val="00DC10D8"/>
    <w:rsid w:val="00DD0E1B"/>
    <w:rsid w:val="00DE5B97"/>
    <w:rsid w:val="00DE65C2"/>
    <w:rsid w:val="00DE675A"/>
    <w:rsid w:val="00DF07DD"/>
    <w:rsid w:val="00DF41F7"/>
    <w:rsid w:val="00E013FE"/>
    <w:rsid w:val="00E048D1"/>
    <w:rsid w:val="00E10428"/>
    <w:rsid w:val="00E327CE"/>
    <w:rsid w:val="00E332B2"/>
    <w:rsid w:val="00E60E32"/>
    <w:rsid w:val="00E610AD"/>
    <w:rsid w:val="00E705B8"/>
    <w:rsid w:val="00E73C9C"/>
    <w:rsid w:val="00E83DA6"/>
    <w:rsid w:val="00E8418F"/>
    <w:rsid w:val="00E860C8"/>
    <w:rsid w:val="00E8734A"/>
    <w:rsid w:val="00E97587"/>
    <w:rsid w:val="00EA6065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14E79"/>
    <w:rsid w:val="00F17064"/>
    <w:rsid w:val="00F20884"/>
    <w:rsid w:val="00F20ECC"/>
    <w:rsid w:val="00F22DC0"/>
    <w:rsid w:val="00F23A8E"/>
    <w:rsid w:val="00F25221"/>
    <w:rsid w:val="00F25381"/>
    <w:rsid w:val="00F27D18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1388"/>
    <w:rsid w:val="00F93389"/>
    <w:rsid w:val="00F94ACC"/>
    <w:rsid w:val="00FA1DB5"/>
    <w:rsid w:val="00FA775D"/>
    <w:rsid w:val="00FB6179"/>
    <w:rsid w:val="00FC43D3"/>
    <w:rsid w:val="00FC51E1"/>
    <w:rsid w:val="00FC7DB7"/>
    <w:rsid w:val="00FD4A99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E9378"/>
  <w15:docId w15:val="{9DB47E65-FDF9-4866-90D9-DE8AEE7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4535E6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4535E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0F19-4B30-45CB-9225-92F47A8D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27</TotalTime>
  <Pages>1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9</cp:revision>
  <cp:lastPrinted>2005-07-18T05:22:00Z</cp:lastPrinted>
  <dcterms:created xsi:type="dcterms:W3CDTF">2020-12-16T14:10:00Z</dcterms:created>
  <dcterms:modified xsi:type="dcterms:W3CDTF">2021-01-12T10:56:00Z</dcterms:modified>
</cp:coreProperties>
</file>