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551E7" w14:textId="77777777" w:rsidR="006974F6" w:rsidRPr="00665311" w:rsidRDefault="000970C9" w:rsidP="00D964BF">
      <w:pPr>
        <w:spacing w:after="0" w:line="240" w:lineRule="auto"/>
        <w:jc w:val="center"/>
        <w:rPr>
          <w:rFonts w:cs="Calibri"/>
          <w:b/>
          <w:sz w:val="32"/>
          <w:szCs w:val="32"/>
          <w:lang w:val="cs-CZ"/>
        </w:rPr>
      </w:pPr>
      <w:r w:rsidRPr="00665311">
        <w:rPr>
          <w:rFonts w:cs="Calibri"/>
          <w:b/>
          <w:sz w:val="32"/>
          <w:szCs w:val="32"/>
          <w:lang w:val="cs-CZ"/>
        </w:rPr>
        <w:t xml:space="preserve">SMLOUVA </w:t>
      </w:r>
      <w:r w:rsidR="00E6149D" w:rsidRPr="00665311">
        <w:rPr>
          <w:rFonts w:cs="Calibri"/>
          <w:b/>
          <w:sz w:val="32"/>
          <w:szCs w:val="32"/>
          <w:lang w:val="cs-CZ"/>
        </w:rPr>
        <w:t xml:space="preserve">O </w:t>
      </w:r>
      <w:r w:rsidR="00154681" w:rsidRPr="00665311">
        <w:rPr>
          <w:rFonts w:cs="Calibri"/>
          <w:b/>
          <w:sz w:val="32"/>
          <w:szCs w:val="32"/>
          <w:lang w:val="cs-CZ"/>
        </w:rPr>
        <w:t xml:space="preserve">UMÍSTĚNÍ </w:t>
      </w:r>
      <w:r w:rsidR="00503EA8" w:rsidRPr="00665311">
        <w:rPr>
          <w:rFonts w:cs="Calibri"/>
          <w:b/>
          <w:sz w:val="32"/>
          <w:szCs w:val="32"/>
          <w:lang w:val="cs-CZ"/>
        </w:rPr>
        <w:t xml:space="preserve">PROPAGAČNÍHO </w:t>
      </w:r>
      <w:r w:rsidR="00154681" w:rsidRPr="00665311">
        <w:rPr>
          <w:rFonts w:cs="Calibri"/>
          <w:b/>
          <w:sz w:val="32"/>
          <w:szCs w:val="32"/>
          <w:lang w:val="cs-CZ"/>
        </w:rPr>
        <w:t>ZAŘÍZENÍ</w:t>
      </w:r>
    </w:p>
    <w:p w14:paraId="6DF3D4A5" w14:textId="77777777" w:rsidR="00DD12E8" w:rsidRPr="00665311" w:rsidRDefault="00DD12E8" w:rsidP="00D964BF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3E31B3F4" w14:textId="77777777" w:rsidR="006974F6" w:rsidRPr="00665311" w:rsidRDefault="006974F6" w:rsidP="00D964BF">
      <w:pPr>
        <w:spacing w:after="0" w:line="240" w:lineRule="auto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 xml:space="preserve">Národní památkový ústav, </w:t>
      </w:r>
      <w:r w:rsidRPr="00665311">
        <w:rPr>
          <w:rFonts w:cs="Calibri"/>
          <w:lang w:val="cs-CZ"/>
        </w:rPr>
        <w:t>státní příspěvková organizace</w:t>
      </w:r>
    </w:p>
    <w:p w14:paraId="13D174C8" w14:textId="77777777" w:rsidR="006974F6" w:rsidRPr="00665311" w:rsidRDefault="006F6ACF" w:rsidP="00D964BF">
      <w:pPr>
        <w:tabs>
          <w:tab w:val="left" w:pos="0"/>
        </w:tabs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>se sídlem</w:t>
      </w:r>
      <w:r w:rsidR="00016685" w:rsidRPr="00665311">
        <w:rPr>
          <w:rFonts w:cs="Calibri"/>
          <w:lang w:val="cs-CZ"/>
        </w:rPr>
        <w:t>:</w:t>
      </w:r>
      <w:r w:rsidRPr="00665311">
        <w:rPr>
          <w:rFonts w:cs="Calibri"/>
          <w:lang w:val="cs-CZ"/>
        </w:rPr>
        <w:t xml:space="preserve"> </w:t>
      </w:r>
      <w:r w:rsidR="00016685" w:rsidRPr="00665311">
        <w:rPr>
          <w:rFonts w:cs="Calibri"/>
          <w:lang w:val="cs-CZ"/>
        </w:rPr>
        <w:tab/>
      </w:r>
      <w:r w:rsidRPr="00665311">
        <w:rPr>
          <w:rFonts w:cs="Calibri"/>
          <w:lang w:val="cs-CZ"/>
        </w:rPr>
        <w:t>V</w:t>
      </w:r>
      <w:r w:rsidR="006974F6" w:rsidRPr="00665311">
        <w:rPr>
          <w:rFonts w:cs="Calibri"/>
          <w:lang w:val="cs-CZ"/>
        </w:rPr>
        <w:t>a</w:t>
      </w:r>
      <w:r w:rsidRPr="00665311">
        <w:rPr>
          <w:rFonts w:cs="Calibri"/>
          <w:lang w:val="cs-CZ"/>
        </w:rPr>
        <w:t>l</w:t>
      </w:r>
      <w:r w:rsidR="006974F6" w:rsidRPr="00665311">
        <w:rPr>
          <w:rFonts w:cs="Calibri"/>
          <w:lang w:val="cs-CZ"/>
        </w:rPr>
        <w:t>dštejnské náměstí 162/3, 118 01 Praha 1</w:t>
      </w:r>
    </w:p>
    <w:p w14:paraId="6579C7AA" w14:textId="77777777" w:rsidR="006974F6" w:rsidRPr="00665311" w:rsidRDefault="006974F6" w:rsidP="00D964BF">
      <w:pPr>
        <w:tabs>
          <w:tab w:val="left" w:pos="0"/>
        </w:tabs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IČO: </w:t>
      </w:r>
      <w:r w:rsidR="00016685" w:rsidRPr="00665311">
        <w:rPr>
          <w:rFonts w:cs="Calibri"/>
          <w:lang w:val="cs-CZ"/>
        </w:rPr>
        <w:tab/>
      </w:r>
      <w:r w:rsidR="00016685" w:rsidRPr="00665311">
        <w:rPr>
          <w:rFonts w:cs="Calibri"/>
          <w:lang w:val="cs-CZ"/>
        </w:rPr>
        <w:tab/>
      </w:r>
      <w:r w:rsidRPr="00665311">
        <w:rPr>
          <w:rFonts w:cs="Calibri"/>
          <w:lang w:val="cs-CZ"/>
        </w:rPr>
        <w:t>7503233</w:t>
      </w:r>
    </w:p>
    <w:p w14:paraId="0BEDA8A4" w14:textId="77777777" w:rsidR="006974F6" w:rsidRPr="00665311" w:rsidRDefault="00016685" w:rsidP="00D964BF">
      <w:pPr>
        <w:tabs>
          <w:tab w:val="left" w:pos="0"/>
        </w:tabs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>Z</w:t>
      </w:r>
      <w:r w:rsidR="00F722E3" w:rsidRPr="00665311">
        <w:rPr>
          <w:rFonts w:cs="Calibri"/>
          <w:lang w:val="cs-CZ"/>
        </w:rPr>
        <w:t>astoupený</w:t>
      </w:r>
      <w:r w:rsidRPr="00665311">
        <w:rPr>
          <w:rFonts w:cs="Calibri"/>
          <w:lang w:val="cs-CZ"/>
        </w:rPr>
        <w:t>:</w:t>
      </w:r>
      <w:r w:rsidR="00F722E3" w:rsidRPr="00665311">
        <w:rPr>
          <w:rFonts w:cs="Calibri"/>
          <w:lang w:val="cs-CZ"/>
        </w:rPr>
        <w:t xml:space="preserve"> </w:t>
      </w:r>
      <w:r w:rsidRPr="00665311">
        <w:rPr>
          <w:rFonts w:cs="Calibri"/>
          <w:lang w:val="cs-CZ"/>
        </w:rPr>
        <w:tab/>
      </w:r>
      <w:r w:rsidR="00E9441D" w:rsidRPr="00665311">
        <w:rPr>
          <w:rFonts w:cs="Calibri"/>
          <w:lang w:val="cs-CZ"/>
        </w:rPr>
        <w:t xml:space="preserve">Ing. arch. Naděždou </w:t>
      </w:r>
      <w:proofErr w:type="spellStart"/>
      <w:r w:rsidR="00E9441D" w:rsidRPr="00665311">
        <w:rPr>
          <w:rFonts w:cs="Calibri"/>
          <w:lang w:val="cs-CZ"/>
        </w:rPr>
        <w:t>Goryczkovou</w:t>
      </w:r>
      <w:proofErr w:type="spellEnd"/>
      <w:r w:rsidR="00E9441D" w:rsidRPr="00665311">
        <w:rPr>
          <w:rFonts w:cs="Calibri"/>
          <w:lang w:val="cs-CZ"/>
        </w:rPr>
        <w:t>, generální ředitelkou</w:t>
      </w:r>
    </w:p>
    <w:p w14:paraId="376B53ED" w14:textId="77777777" w:rsidR="006974F6" w:rsidRPr="00665311" w:rsidRDefault="006974F6" w:rsidP="00D964BF">
      <w:pPr>
        <w:tabs>
          <w:tab w:val="left" w:pos="0"/>
        </w:tabs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>na straně jedné (dále jen „</w:t>
      </w:r>
      <w:r w:rsidRPr="00665311">
        <w:rPr>
          <w:rFonts w:cs="Calibri"/>
          <w:b/>
          <w:lang w:val="cs-CZ"/>
        </w:rPr>
        <w:t>NPÚ</w:t>
      </w:r>
      <w:r w:rsidRPr="00665311">
        <w:rPr>
          <w:rFonts w:cs="Calibri"/>
          <w:lang w:val="cs-CZ"/>
        </w:rPr>
        <w:t>“)</w:t>
      </w:r>
    </w:p>
    <w:p w14:paraId="2B7F755A" w14:textId="77777777" w:rsidR="006974F6" w:rsidRPr="00665311" w:rsidRDefault="006974F6" w:rsidP="00D964BF">
      <w:pPr>
        <w:spacing w:after="0" w:line="240" w:lineRule="auto"/>
        <w:ind w:left="426" w:hanging="426"/>
        <w:rPr>
          <w:rFonts w:cs="Calibri"/>
          <w:lang w:val="cs-CZ"/>
        </w:rPr>
      </w:pPr>
    </w:p>
    <w:p w14:paraId="53C5D7C2" w14:textId="77777777" w:rsidR="006974F6" w:rsidRPr="00665311" w:rsidRDefault="006974F6" w:rsidP="00D964BF">
      <w:pPr>
        <w:spacing w:after="0" w:line="240" w:lineRule="auto"/>
        <w:ind w:left="426" w:hanging="426"/>
        <w:rPr>
          <w:rFonts w:cs="Calibri"/>
          <w:lang w:val="cs-CZ"/>
        </w:rPr>
      </w:pPr>
      <w:r w:rsidRPr="00665311">
        <w:rPr>
          <w:rFonts w:cs="Calibri"/>
          <w:lang w:val="cs-CZ"/>
        </w:rPr>
        <w:t>a</w:t>
      </w:r>
    </w:p>
    <w:p w14:paraId="67F3140D" w14:textId="77777777" w:rsidR="006974F6" w:rsidRPr="00665311" w:rsidRDefault="006974F6" w:rsidP="00D964BF">
      <w:pPr>
        <w:spacing w:after="0" w:line="240" w:lineRule="auto"/>
        <w:ind w:left="426" w:hanging="426"/>
        <w:rPr>
          <w:rFonts w:cs="Calibri"/>
          <w:b/>
          <w:lang w:val="cs-CZ"/>
        </w:rPr>
      </w:pPr>
    </w:p>
    <w:p w14:paraId="73552A1C" w14:textId="77777777" w:rsidR="006974F6" w:rsidRPr="00665311" w:rsidRDefault="006974F6" w:rsidP="00D964BF">
      <w:pPr>
        <w:spacing w:after="0" w:line="240" w:lineRule="auto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Centrum pro regionální rozvoj České republiky</w:t>
      </w:r>
      <w:r w:rsidR="00016685" w:rsidRPr="00665311">
        <w:rPr>
          <w:rFonts w:cs="Calibri"/>
          <w:b/>
          <w:lang w:val="cs-CZ"/>
        </w:rPr>
        <w:t xml:space="preserve">, </w:t>
      </w:r>
      <w:r w:rsidRPr="00665311">
        <w:rPr>
          <w:rFonts w:cs="Calibri"/>
          <w:lang w:val="cs-CZ"/>
        </w:rPr>
        <w:t xml:space="preserve">státní příspěvková organizace </w:t>
      </w:r>
      <w:r w:rsidR="00E9441D" w:rsidRPr="00665311">
        <w:rPr>
          <w:rFonts w:cs="Calibri"/>
          <w:lang w:val="cs-CZ"/>
        </w:rPr>
        <w:t>z</w:t>
      </w:r>
      <w:r w:rsidRPr="00665311">
        <w:rPr>
          <w:rFonts w:cs="Calibri"/>
          <w:lang w:val="cs-CZ"/>
        </w:rPr>
        <w:t>řízená Ministerstvem pro místní rozvoj ČR</w:t>
      </w:r>
    </w:p>
    <w:p w14:paraId="253D69E3" w14:textId="77777777" w:rsidR="006974F6" w:rsidRPr="00665311" w:rsidRDefault="006974F6" w:rsidP="00D964BF">
      <w:pPr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>se sídlem</w:t>
      </w:r>
      <w:r w:rsidR="00016685" w:rsidRPr="00665311">
        <w:rPr>
          <w:rFonts w:cs="Calibri"/>
          <w:lang w:val="cs-CZ"/>
        </w:rPr>
        <w:t>:</w:t>
      </w:r>
      <w:r w:rsidRPr="00665311">
        <w:rPr>
          <w:rFonts w:cs="Calibri"/>
          <w:lang w:val="cs-CZ"/>
        </w:rPr>
        <w:t xml:space="preserve"> </w:t>
      </w:r>
      <w:r w:rsidR="00016685" w:rsidRPr="00665311">
        <w:rPr>
          <w:rFonts w:cs="Calibri"/>
          <w:lang w:val="cs-CZ"/>
        </w:rPr>
        <w:tab/>
      </w:r>
      <w:r w:rsidRPr="00665311">
        <w:rPr>
          <w:rFonts w:cs="Calibri"/>
          <w:lang w:val="cs-CZ"/>
        </w:rPr>
        <w:t>U Nákladového nádraží 3144/4, 130 00 Praha 3 – Strašnice</w:t>
      </w:r>
    </w:p>
    <w:p w14:paraId="4013EABA" w14:textId="58B260E6" w:rsidR="006974F6" w:rsidRDefault="006974F6" w:rsidP="00D964BF">
      <w:pPr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IČO: </w:t>
      </w:r>
      <w:r w:rsidR="00016685" w:rsidRPr="00665311">
        <w:rPr>
          <w:rFonts w:cs="Calibri"/>
          <w:lang w:val="cs-CZ"/>
        </w:rPr>
        <w:tab/>
      </w:r>
      <w:r w:rsidR="00016685" w:rsidRPr="00665311">
        <w:rPr>
          <w:rFonts w:cs="Calibri"/>
          <w:lang w:val="cs-CZ"/>
        </w:rPr>
        <w:tab/>
      </w:r>
      <w:r w:rsidRPr="00665311">
        <w:rPr>
          <w:rFonts w:cs="Calibri"/>
          <w:lang w:val="cs-CZ"/>
        </w:rPr>
        <w:t>04095316</w:t>
      </w:r>
    </w:p>
    <w:p w14:paraId="4E3C4579" w14:textId="3F7B138D" w:rsidR="00A278A0" w:rsidRPr="00665311" w:rsidRDefault="00A278A0" w:rsidP="00D964BF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DI</w:t>
      </w:r>
      <w:r w:rsidR="00C93A29">
        <w:rPr>
          <w:rFonts w:cs="Calibri"/>
          <w:lang w:val="cs-CZ"/>
        </w:rPr>
        <w:t>Č:</w:t>
      </w:r>
      <w:r w:rsidR="00C93A29">
        <w:rPr>
          <w:rFonts w:cs="Calibri"/>
          <w:lang w:val="cs-CZ"/>
        </w:rPr>
        <w:tab/>
      </w:r>
      <w:r w:rsidR="00C93A29">
        <w:rPr>
          <w:rFonts w:cs="Calibri"/>
          <w:lang w:val="cs-CZ"/>
        </w:rPr>
        <w:tab/>
        <w:t>neplátce DPH</w:t>
      </w:r>
    </w:p>
    <w:p w14:paraId="5720C36D" w14:textId="78BFC423" w:rsidR="006974F6" w:rsidRPr="00665311" w:rsidRDefault="00016685" w:rsidP="00D964BF">
      <w:pPr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>Z</w:t>
      </w:r>
      <w:r w:rsidR="006974F6" w:rsidRPr="00665311">
        <w:rPr>
          <w:rFonts w:cs="Calibri"/>
          <w:lang w:val="cs-CZ"/>
        </w:rPr>
        <w:t>astoupené</w:t>
      </w:r>
      <w:r w:rsidRPr="00665311">
        <w:rPr>
          <w:rFonts w:cs="Calibri"/>
          <w:lang w:val="cs-CZ"/>
        </w:rPr>
        <w:t>:</w:t>
      </w:r>
      <w:r w:rsidR="006974F6" w:rsidRPr="00665311">
        <w:rPr>
          <w:rFonts w:cs="Calibri"/>
          <w:lang w:val="cs-CZ"/>
        </w:rPr>
        <w:t xml:space="preserve"> </w:t>
      </w:r>
      <w:r w:rsidRPr="00665311">
        <w:rPr>
          <w:rFonts w:cs="Calibri"/>
          <w:lang w:val="cs-CZ"/>
        </w:rPr>
        <w:tab/>
      </w:r>
      <w:r w:rsidR="006974F6" w:rsidRPr="00665311">
        <w:rPr>
          <w:rFonts w:cs="Calibri"/>
          <w:lang w:val="cs-CZ"/>
        </w:rPr>
        <w:t>Ing. Zdeňkem Vašákem, generálním ředitelem</w:t>
      </w:r>
    </w:p>
    <w:p w14:paraId="1EF60EFB" w14:textId="77777777" w:rsidR="006974F6" w:rsidRPr="00665311" w:rsidRDefault="006974F6" w:rsidP="00D964BF">
      <w:pPr>
        <w:spacing w:after="0" w:line="240" w:lineRule="auto"/>
        <w:rPr>
          <w:rFonts w:cs="Calibri"/>
          <w:lang w:val="cs-CZ"/>
        </w:rPr>
      </w:pPr>
      <w:r w:rsidRPr="00665311">
        <w:rPr>
          <w:rFonts w:cs="Calibri"/>
          <w:lang w:val="cs-CZ"/>
        </w:rPr>
        <w:t>na straně druhé (dále jen „</w:t>
      </w:r>
      <w:r w:rsidR="00D20521" w:rsidRPr="00665311">
        <w:rPr>
          <w:rFonts w:cs="Calibri"/>
          <w:b/>
          <w:lang w:val="cs-CZ"/>
        </w:rPr>
        <w:t>Centrum</w:t>
      </w:r>
      <w:r w:rsidRPr="00665311">
        <w:rPr>
          <w:rFonts w:cs="Calibri"/>
          <w:lang w:val="cs-CZ"/>
        </w:rPr>
        <w:t>“)</w:t>
      </w:r>
    </w:p>
    <w:p w14:paraId="60A9799D" w14:textId="77777777" w:rsidR="006974F6" w:rsidRPr="00665311" w:rsidRDefault="006974F6" w:rsidP="00D964BF">
      <w:pPr>
        <w:spacing w:after="0" w:line="240" w:lineRule="auto"/>
        <w:rPr>
          <w:rFonts w:cs="Calibri"/>
          <w:lang w:val="cs-CZ"/>
        </w:rPr>
      </w:pPr>
    </w:p>
    <w:p w14:paraId="60AB7258" w14:textId="77777777" w:rsidR="002C0AFF" w:rsidRPr="00665311" w:rsidRDefault="006974F6" w:rsidP="00D964BF">
      <w:pPr>
        <w:spacing w:after="0" w:line="240" w:lineRule="auto"/>
        <w:jc w:val="center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uzavírají v souladu s ustanovením § 1746 odst. 2 </w:t>
      </w:r>
      <w:r w:rsidR="00154681" w:rsidRPr="00665311">
        <w:rPr>
          <w:rFonts w:cs="Calibri"/>
          <w:lang w:val="cs-CZ"/>
        </w:rPr>
        <w:t xml:space="preserve">a § 2201 a násl. </w:t>
      </w:r>
      <w:r w:rsidRPr="00665311">
        <w:rPr>
          <w:rFonts w:cs="Calibri"/>
          <w:lang w:val="cs-CZ"/>
        </w:rPr>
        <w:t>zákona č. 89/2012 Sb., občanský zákoník, ve znění pozdějších předpisů t</w:t>
      </w:r>
      <w:r w:rsidR="000970C9" w:rsidRPr="00665311">
        <w:rPr>
          <w:rFonts w:cs="Calibri"/>
          <w:lang w:val="cs-CZ"/>
        </w:rPr>
        <w:t>u</w:t>
      </w:r>
      <w:r w:rsidR="00E6149D" w:rsidRPr="00665311">
        <w:rPr>
          <w:rFonts w:cs="Calibri"/>
          <w:lang w:val="cs-CZ"/>
        </w:rPr>
        <w:t>to</w:t>
      </w:r>
    </w:p>
    <w:p w14:paraId="2C4E92E8" w14:textId="77777777" w:rsidR="002C0AFF" w:rsidRPr="00665311" w:rsidRDefault="000970C9" w:rsidP="00D964BF">
      <w:pPr>
        <w:spacing w:after="0" w:line="240" w:lineRule="auto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smlouvu</w:t>
      </w:r>
      <w:r w:rsidR="00E6149D" w:rsidRPr="00665311">
        <w:rPr>
          <w:rFonts w:cs="Calibri"/>
          <w:b/>
          <w:lang w:val="cs-CZ"/>
        </w:rPr>
        <w:t xml:space="preserve"> o </w:t>
      </w:r>
      <w:r w:rsidR="00154681" w:rsidRPr="00665311">
        <w:rPr>
          <w:rFonts w:cs="Calibri"/>
          <w:b/>
          <w:lang w:val="cs-CZ"/>
        </w:rPr>
        <w:t>umístění</w:t>
      </w:r>
      <w:r w:rsidR="00503EA8" w:rsidRPr="00665311">
        <w:rPr>
          <w:rFonts w:cs="Calibri"/>
          <w:b/>
          <w:lang w:val="cs-CZ"/>
        </w:rPr>
        <w:t xml:space="preserve"> propagačního</w:t>
      </w:r>
      <w:r w:rsidR="00154681" w:rsidRPr="00665311">
        <w:rPr>
          <w:rFonts w:cs="Calibri"/>
          <w:b/>
          <w:lang w:val="cs-CZ"/>
        </w:rPr>
        <w:t xml:space="preserve"> zařízení</w:t>
      </w:r>
    </w:p>
    <w:p w14:paraId="5D668833" w14:textId="77777777" w:rsidR="006974F6" w:rsidRPr="00665311" w:rsidRDefault="006974F6" w:rsidP="00D964BF">
      <w:pPr>
        <w:spacing w:after="0" w:line="240" w:lineRule="auto"/>
        <w:jc w:val="center"/>
        <w:rPr>
          <w:rFonts w:cs="Calibri"/>
          <w:lang w:val="cs-CZ"/>
        </w:rPr>
      </w:pPr>
      <w:r w:rsidRPr="00665311">
        <w:rPr>
          <w:rFonts w:cs="Calibri"/>
          <w:lang w:val="cs-CZ"/>
        </w:rPr>
        <w:t>(dále jen „</w:t>
      </w:r>
      <w:r w:rsidR="002C0AFF" w:rsidRPr="00665311">
        <w:rPr>
          <w:rFonts w:cs="Calibri"/>
          <w:b/>
          <w:lang w:val="cs-CZ"/>
        </w:rPr>
        <w:t>S</w:t>
      </w:r>
      <w:r w:rsidR="00CD03A0" w:rsidRPr="00665311">
        <w:rPr>
          <w:rFonts w:cs="Calibri"/>
          <w:b/>
          <w:lang w:val="cs-CZ"/>
        </w:rPr>
        <w:t>mlouva</w:t>
      </w:r>
      <w:r w:rsidR="00CD03A0" w:rsidRPr="00665311">
        <w:rPr>
          <w:rFonts w:cs="Calibri"/>
          <w:bCs/>
          <w:lang w:val="cs-CZ"/>
        </w:rPr>
        <w:t>“)</w:t>
      </w:r>
      <w:r w:rsidR="002C0AFF" w:rsidRPr="00665311">
        <w:rPr>
          <w:rFonts w:cs="Calibri"/>
          <w:bCs/>
          <w:lang w:val="cs-CZ"/>
        </w:rPr>
        <w:t>.</w:t>
      </w:r>
    </w:p>
    <w:p w14:paraId="4183F607" w14:textId="77777777" w:rsidR="006974F6" w:rsidRPr="00665311" w:rsidRDefault="006974F6" w:rsidP="00D964BF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7E823ACA" w14:textId="77777777" w:rsidR="006974F6" w:rsidRPr="00665311" w:rsidRDefault="006974F6" w:rsidP="00D964BF">
      <w:pPr>
        <w:spacing w:after="0" w:line="240" w:lineRule="auto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I.</w:t>
      </w:r>
    </w:p>
    <w:p w14:paraId="651645D3" w14:textId="77777777" w:rsidR="006974F6" w:rsidRPr="00665311" w:rsidRDefault="006974F6" w:rsidP="00D964BF">
      <w:pPr>
        <w:spacing w:after="0" w:line="240" w:lineRule="auto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Preambule</w:t>
      </w:r>
    </w:p>
    <w:p w14:paraId="2281A5F7" w14:textId="77777777" w:rsidR="006974F6" w:rsidRPr="00665311" w:rsidRDefault="006974F6" w:rsidP="00D964BF">
      <w:pPr>
        <w:spacing w:after="0" w:line="240" w:lineRule="auto"/>
        <w:rPr>
          <w:rFonts w:cs="Calibri"/>
          <w:b/>
          <w:lang w:val="cs-CZ"/>
        </w:rPr>
      </w:pPr>
    </w:p>
    <w:p w14:paraId="62C8C74D" w14:textId="77777777" w:rsidR="006974F6" w:rsidRPr="00665311" w:rsidRDefault="00E91966" w:rsidP="00D964BF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Calibri"/>
          <w:b/>
          <w:lang w:val="cs-CZ"/>
        </w:rPr>
      </w:pPr>
      <w:r w:rsidRPr="00665311">
        <w:rPr>
          <w:rFonts w:cs="Calibri"/>
          <w:lang w:val="cs-CZ"/>
        </w:rPr>
        <w:t>NPÚ je</w:t>
      </w:r>
      <w:r w:rsidR="00E9441D" w:rsidRPr="004227A3">
        <w:rPr>
          <w:rFonts w:cs="Calibri"/>
          <w:lang w:val="cs-CZ"/>
        </w:rPr>
        <w:t xml:space="preserve"> odbornou a výzkumnou organizací státní památkové péče s celostátní působností</w:t>
      </w:r>
      <w:r w:rsidR="00CD03A0" w:rsidRPr="00665311">
        <w:rPr>
          <w:rFonts w:cs="Calibri"/>
          <w:lang w:val="cs-CZ"/>
        </w:rPr>
        <w:t xml:space="preserve">, která se </w:t>
      </w:r>
      <w:r w:rsidR="002201B7" w:rsidRPr="00665311">
        <w:rPr>
          <w:rFonts w:cs="Calibri"/>
          <w:lang w:val="cs-CZ"/>
        </w:rPr>
        <w:t xml:space="preserve">zaměřuje především </w:t>
      </w:r>
      <w:r w:rsidR="00E23B36" w:rsidRPr="00665311">
        <w:rPr>
          <w:rFonts w:cs="Calibri"/>
          <w:lang w:val="cs-CZ"/>
        </w:rPr>
        <w:t xml:space="preserve">na péči </w:t>
      </w:r>
      <w:r w:rsidR="00E9441D" w:rsidRPr="00665311">
        <w:rPr>
          <w:rFonts w:cs="Calibri"/>
          <w:lang w:val="cs-CZ"/>
        </w:rPr>
        <w:t xml:space="preserve">o </w:t>
      </w:r>
      <w:r w:rsidR="00E23B36" w:rsidRPr="00665311">
        <w:rPr>
          <w:rFonts w:cs="Calibri"/>
          <w:lang w:val="cs-CZ"/>
        </w:rPr>
        <w:t>zpřístupně</w:t>
      </w:r>
      <w:r w:rsidR="00E9441D" w:rsidRPr="00665311">
        <w:rPr>
          <w:rFonts w:cs="Calibri"/>
          <w:lang w:val="cs-CZ"/>
        </w:rPr>
        <w:t>né</w:t>
      </w:r>
      <w:r w:rsidR="00E23B36" w:rsidRPr="00665311">
        <w:rPr>
          <w:rFonts w:cs="Calibri"/>
          <w:lang w:val="cs-CZ"/>
        </w:rPr>
        <w:t xml:space="preserve"> památk</w:t>
      </w:r>
      <w:r w:rsidR="00E9441D" w:rsidRPr="00665311">
        <w:rPr>
          <w:rFonts w:cs="Calibri"/>
          <w:lang w:val="cs-CZ"/>
        </w:rPr>
        <w:t>y</w:t>
      </w:r>
      <w:r w:rsidR="00E23B36" w:rsidRPr="00665311">
        <w:rPr>
          <w:rFonts w:cs="Calibri"/>
          <w:lang w:val="cs-CZ"/>
        </w:rPr>
        <w:t>, zejména státní hrad</w:t>
      </w:r>
      <w:r w:rsidR="00E9441D" w:rsidRPr="00665311">
        <w:rPr>
          <w:rFonts w:cs="Calibri"/>
          <w:lang w:val="cs-CZ"/>
        </w:rPr>
        <w:t>y</w:t>
      </w:r>
      <w:r w:rsidR="00E23B36" w:rsidRPr="00665311">
        <w:rPr>
          <w:rFonts w:cs="Calibri"/>
          <w:lang w:val="cs-CZ"/>
        </w:rPr>
        <w:t xml:space="preserve"> a zámk</w:t>
      </w:r>
      <w:r w:rsidR="00E9441D" w:rsidRPr="00665311">
        <w:rPr>
          <w:rFonts w:cs="Calibri"/>
          <w:lang w:val="cs-CZ"/>
        </w:rPr>
        <w:t>y</w:t>
      </w:r>
      <w:r w:rsidR="00E23B36" w:rsidRPr="00665311">
        <w:rPr>
          <w:rFonts w:cs="Calibri"/>
          <w:lang w:val="cs-CZ"/>
        </w:rPr>
        <w:t>, kter</w:t>
      </w:r>
      <w:r w:rsidR="00E9441D" w:rsidRPr="00665311">
        <w:rPr>
          <w:rFonts w:cs="Calibri"/>
          <w:lang w:val="cs-CZ"/>
        </w:rPr>
        <w:t>é</w:t>
      </w:r>
      <w:r w:rsidR="00E23B36" w:rsidRPr="00665311">
        <w:rPr>
          <w:rFonts w:cs="Calibri"/>
          <w:lang w:val="cs-CZ"/>
        </w:rPr>
        <w:t xml:space="preserve"> jsou v jeho přímé správě, a také </w:t>
      </w:r>
      <w:r w:rsidR="002201B7" w:rsidRPr="00665311">
        <w:rPr>
          <w:rFonts w:cs="Calibri"/>
          <w:lang w:val="cs-CZ"/>
        </w:rPr>
        <w:t>na odborn</w:t>
      </w:r>
      <w:r w:rsidR="00E23B36" w:rsidRPr="00665311">
        <w:rPr>
          <w:rFonts w:cs="Calibri"/>
          <w:lang w:val="cs-CZ"/>
        </w:rPr>
        <w:t>ou</w:t>
      </w:r>
      <w:r w:rsidR="002201B7" w:rsidRPr="00665311">
        <w:rPr>
          <w:rFonts w:cs="Calibri"/>
          <w:lang w:val="cs-CZ"/>
        </w:rPr>
        <w:t xml:space="preserve"> a metodick</w:t>
      </w:r>
      <w:r w:rsidR="00E23B36" w:rsidRPr="00665311">
        <w:rPr>
          <w:rFonts w:cs="Calibri"/>
          <w:lang w:val="cs-CZ"/>
        </w:rPr>
        <w:t>ou</w:t>
      </w:r>
      <w:r w:rsidR="002201B7" w:rsidRPr="00665311">
        <w:rPr>
          <w:rFonts w:cs="Calibri"/>
          <w:lang w:val="cs-CZ"/>
        </w:rPr>
        <w:t xml:space="preserve"> činnost </w:t>
      </w:r>
      <w:r w:rsidR="00E23B36" w:rsidRPr="00665311">
        <w:rPr>
          <w:rFonts w:cs="Calibri"/>
          <w:lang w:val="cs-CZ"/>
        </w:rPr>
        <w:t xml:space="preserve">v oblasti </w:t>
      </w:r>
      <w:r w:rsidR="002201B7" w:rsidRPr="00665311">
        <w:rPr>
          <w:rFonts w:cs="Calibri"/>
          <w:lang w:val="cs-CZ"/>
        </w:rPr>
        <w:t>péč</w:t>
      </w:r>
      <w:r w:rsidR="00E23B36" w:rsidRPr="00665311">
        <w:rPr>
          <w:rFonts w:cs="Calibri"/>
          <w:lang w:val="cs-CZ"/>
        </w:rPr>
        <w:t>e</w:t>
      </w:r>
      <w:r w:rsidR="002201B7" w:rsidRPr="00665311">
        <w:rPr>
          <w:rFonts w:cs="Calibri"/>
          <w:lang w:val="cs-CZ"/>
        </w:rPr>
        <w:t xml:space="preserve"> o památky a o památkově chráněná území </w:t>
      </w:r>
      <w:r w:rsidR="00E23B36" w:rsidRPr="00665311">
        <w:rPr>
          <w:rFonts w:cs="Calibri"/>
          <w:lang w:val="cs-CZ"/>
        </w:rPr>
        <w:t>ve vlastnictví a správě jiných subjektů</w:t>
      </w:r>
      <w:r w:rsidR="002201B7" w:rsidRPr="00665311">
        <w:rPr>
          <w:rFonts w:cs="Calibri"/>
          <w:lang w:val="cs-CZ"/>
        </w:rPr>
        <w:t>.</w:t>
      </w:r>
    </w:p>
    <w:p w14:paraId="4B92B541" w14:textId="77777777" w:rsidR="002201B7" w:rsidRPr="00665311" w:rsidRDefault="002201B7" w:rsidP="00D964BF">
      <w:pPr>
        <w:pStyle w:val="Odstavecseseznamem"/>
        <w:spacing w:after="0" w:line="240" w:lineRule="auto"/>
        <w:ind w:left="567" w:hanging="567"/>
        <w:jc w:val="both"/>
        <w:rPr>
          <w:rFonts w:cs="Calibri"/>
          <w:b/>
          <w:lang w:val="cs-CZ"/>
        </w:rPr>
      </w:pPr>
    </w:p>
    <w:p w14:paraId="5640681C" w14:textId="77777777" w:rsidR="00F267F6" w:rsidRPr="00665311" w:rsidRDefault="002201B7" w:rsidP="00D964BF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Calibri"/>
          <w:b/>
          <w:lang w:val="cs-CZ"/>
        </w:rPr>
      </w:pPr>
      <w:r w:rsidRPr="00665311">
        <w:rPr>
          <w:rFonts w:cs="Calibri"/>
          <w:lang w:val="cs-CZ"/>
        </w:rPr>
        <w:t>C</w:t>
      </w:r>
      <w:r w:rsidR="00D20521" w:rsidRPr="00665311">
        <w:rPr>
          <w:rFonts w:cs="Calibri"/>
          <w:lang w:val="cs-CZ"/>
        </w:rPr>
        <w:t xml:space="preserve">entrum </w:t>
      </w:r>
      <w:r w:rsidRPr="00665311">
        <w:rPr>
          <w:rFonts w:cs="Calibri"/>
          <w:lang w:val="cs-CZ"/>
        </w:rPr>
        <w:t>je státní příspěvková organizace</w:t>
      </w:r>
      <w:r w:rsidR="00CD03A0" w:rsidRPr="00665311">
        <w:rPr>
          <w:rFonts w:cs="Calibri"/>
          <w:lang w:val="cs-CZ"/>
        </w:rPr>
        <w:t xml:space="preserve">, která je </w:t>
      </w:r>
      <w:r w:rsidR="00F267F6" w:rsidRPr="00665311">
        <w:rPr>
          <w:rFonts w:cs="Calibri"/>
          <w:lang w:val="cs-CZ"/>
        </w:rPr>
        <w:t>pověřen</w:t>
      </w:r>
      <w:r w:rsidR="00CD03A0" w:rsidRPr="00665311">
        <w:rPr>
          <w:rFonts w:cs="Calibri"/>
          <w:lang w:val="cs-CZ"/>
        </w:rPr>
        <w:t>a</w:t>
      </w:r>
      <w:r w:rsidR="00F267F6" w:rsidRPr="00665311">
        <w:rPr>
          <w:rFonts w:cs="Calibri"/>
          <w:lang w:val="cs-CZ"/>
        </w:rPr>
        <w:t xml:space="preserve"> plněním úkolů v Integrovaném regionálním operačním programu (dále jen „</w:t>
      </w:r>
      <w:r w:rsidR="00F267F6" w:rsidRPr="00665311">
        <w:rPr>
          <w:rFonts w:cs="Calibri"/>
          <w:b/>
          <w:lang w:val="cs-CZ"/>
        </w:rPr>
        <w:t>IROP</w:t>
      </w:r>
      <w:r w:rsidR="00F267F6" w:rsidRPr="00665311">
        <w:rPr>
          <w:rFonts w:cs="Calibri"/>
          <w:lang w:val="cs-CZ"/>
        </w:rPr>
        <w:t>“</w:t>
      </w:r>
      <w:r w:rsidR="00FB3EC8" w:rsidRPr="00665311">
        <w:rPr>
          <w:rFonts w:cs="Calibri"/>
          <w:lang w:val="cs-CZ"/>
        </w:rPr>
        <w:t xml:space="preserve">) a vykonává v programu IROP funkci zprostředkujícího subjektu. </w:t>
      </w:r>
    </w:p>
    <w:p w14:paraId="7FE6F0C8" w14:textId="77777777" w:rsidR="001D06DC" w:rsidRPr="00665311" w:rsidRDefault="001D06DC" w:rsidP="001D06DC">
      <w:pPr>
        <w:pStyle w:val="Odstavecseseznamem"/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59B01719" w14:textId="77777777" w:rsidR="00420566" w:rsidRPr="00665311" w:rsidRDefault="00F267F6" w:rsidP="00D964BF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Calibri"/>
          <w:b/>
          <w:lang w:val="cs-CZ"/>
        </w:rPr>
      </w:pPr>
      <w:r w:rsidRPr="00665311">
        <w:rPr>
          <w:rFonts w:cs="Calibri"/>
          <w:lang w:val="cs-CZ"/>
        </w:rPr>
        <w:t>Smluvn</w:t>
      </w:r>
      <w:r w:rsidR="006B6E1A" w:rsidRPr="00665311">
        <w:rPr>
          <w:rFonts w:cs="Calibri"/>
          <w:lang w:val="cs-CZ"/>
        </w:rPr>
        <w:t>í strany jsou si vědomy pozitivního vnímání kulturních památek ve správě NPÚ širokou ve</w:t>
      </w:r>
      <w:r w:rsidR="00FB3EC8" w:rsidRPr="00665311">
        <w:rPr>
          <w:rFonts w:cs="Calibri"/>
          <w:lang w:val="cs-CZ"/>
        </w:rPr>
        <w:t>řejností</w:t>
      </w:r>
      <w:r w:rsidR="00CB41E3" w:rsidRPr="00665311">
        <w:rPr>
          <w:rFonts w:cs="Calibri"/>
          <w:lang w:val="cs-CZ"/>
        </w:rPr>
        <w:t xml:space="preserve"> </w:t>
      </w:r>
      <w:r w:rsidR="00FB3EC8" w:rsidRPr="00665311">
        <w:rPr>
          <w:rFonts w:cs="Calibri"/>
          <w:lang w:val="cs-CZ"/>
        </w:rPr>
        <w:t xml:space="preserve">a mají zájem </w:t>
      </w:r>
      <w:bookmarkStart w:id="0" w:name="_Hlk26430541"/>
      <w:r w:rsidR="00CD03A0" w:rsidRPr="00665311">
        <w:rPr>
          <w:rFonts w:cs="Calibri"/>
          <w:lang w:val="cs-CZ"/>
        </w:rPr>
        <w:t xml:space="preserve">na </w:t>
      </w:r>
      <w:r w:rsidR="0016418E" w:rsidRPr="00665311">
        <w:rPr>
          <w:rFonts w:cs="Calibri"/>
          <w:lang w:val="cs-CZ"/>
        </w:rPr>
        <w:t>propagac</w:t>
      </w:r>
      <w:r w:rsidR="00CD03A0" w:rsidRPr="00665311">
        <w:rPr>
          <w:rFonts w:cs="Calibri"/>
          <w:lang w:val="cs-CZ"/>
        </w:rPr>
        <w:t>i</w:t>
      </w:r>
      <w:r w:rsidR="0016418E" w:rsidRPr="00665311">
        <w:rPr>
          <w:rFonts w:cs="Calibri"/>
          <w:lang w:val="cs-CZ"/>
        </w:rPr>
        <w:t xml:space="preserve"> a zvýšení informovanosti veřejnosti o existenci a náplni IROP, případně dalších evropských fondů, z kterých NPÚ čerpá benefity</w:t>
      </w:r>
      <w:bookmarkEnd w:id="0"/>
      <w:r w:rsidR="00CB41E3" w:rsidRPr="00665311">
        <w:rPr>
          <w:rFonts w:cs="Calibri"/>
          <w:lang w:val="cs-CZ"/>
        </w:rPr>
        <w:t xml:space="preserve"> pro podporu, zpřístupnění a rozvoj památkových objektů</w:t>
      </w:r>
      <w:r w:rsidR="0016418E" w:rsidRPr="00665311">
        <w:rPr>
          <w:rFonts w:cs="Calibri"/>
          <w:lang w:val="cs-CZ"/>
        </w:rPr>
        <w:t xml:space="preserve">. </w:t>
      </w:r>
    </w:p>
    <w:p w14:paraId="53731065" w14:textId="77777777" w:rsidR="00CD03A0" w:rsidRPr="00665311" w:rsidRDefault="00CD03A0" w:rsidP="00D964BF">
      <w:pPr>
        <w:pStyle w:val="Odstavecseseznamem"/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0048C544" w14:textId="77777777" w:rsidR="00FB3EC8" w:rsidRPr="00665311" w:rsidRDefault="00FB3EC8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II.</w:t>
      </w:r>
    </w:p>
    <w:p w14:paraId="02C47BA0" w14:textId="77777777" w:rsidR="00645576" w:rsidRPr="00665311" w:rsidRDefault="00CB41E3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Předmět smlouvy</w:t>
      </w:r>
    </w:p>
    <w:p w14:paraId="46C76C43" w14:textId="77777777" w:rsidR="00016685" w:rsidRPr="00665311" w:rsidRDefault="00016685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</w:p>
    <w:p w14:paraId="6B9124F6" w14:textId="77777777" w:rsidR="00645576" w:rsidRPr="00665311" w:rsidRDefault="00364F0C" w:rsidP="00D964BF">
      <w:pPr>
        <w:pStyle w:val="Odstavecseseznamem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Smluvní strany se dohodly, že za podmínek stanovených v této </w:t>
      </w:r>
      <w:r w:rsidR="00E9441D" w:rsidRPr="00665311">
        <w:rPr>
          <w:rFonts w:cs="Calibri"/>
          <w:lang w:val="cs-CZ"/>
        </w:rPr>
        <w:t>s</w:t>
      </w:r>
      <w:r w:rsidRPr="00665311">
        <w:rPr>
          <w:rFonts w:cs="Calibri"/>
          <w:lang w:val="cs-CZ"/>
        </w:rPr>
        <w:t xml:space="preserve">mlouvě </w:t>
      </w:r>
      <w:r w:rsidR="00CB41E3" w:rsidRPr="00665311">
        <w:rPr>
          <w:rFonts w:cs="Calibri"/>
          <w:lang w:val="cs-CZ"/>
        </w:rPr>
        <w:t>NPÚ umožn</w:t>
      </w:r>
      <w:r w:rsidRPr="00665311">
        <w:rPr>
          <w:rFonts w:cs="Calibri"/>
          <w:lang w:val="cs-CZ"/>
        </w:rPr>
        <w:t>í</w:t>
      </w:r>
      <w:r w:rsidR="00CB41E3" w:rsidRPr="00665311">
        <w:rPr>
          <w:rFonts w:cs="Calibri"/>
          <w:lang w:val="cs-CZ"/>
        </w:rPr>
        <w:t xml:space="preserve"> Centru umístění propagačních rámů (dále jen „</w:t>
      </w:r>
      <w:r w:rsidRPr="00665311">
        <w:rPr>
          <w:rFonts w:cs="Calibri"/>
          <w:b/>
          <w:bCs/>
          <w:lang w:val="cs-CZ"/>
        </w:rPr>
        <w:t>Zařízení</w:t>
      </w:r>
      <w:r w:rsidR="00CB41E3" w:rsidRPr="00665311">
        <w:rPr>
          <w:rFonts w:cs="Calibri"/>
          <w:lang w:val="cs-CZ"/>
        </w:rPr>
        <w:t xml:space="preserve">“) na </w:t>
      </w:r>
      <w:r w:rsidRPr="00665311">
        <w:rPr>
          <w:rFonts w:cs="Calibri"/>
          <w:lang w:val="cs-CZ"/>
        </w:rPr>
        <w:t>vybraných památkových objektech</w:t>
      </w:r>
      <w:r w:rsidR="002D4280" w:rsidRPr="00665311">
        <w:rPr>
          <w:rFonts w:cs="Calibri"/>
          <w:lang w:val="cs-CZ"/>
        </w:rPr>
        <w:t xml:space="preserve"> </w:t>
      </w:r>
      <w:r w:rsidRPr="00665311">
        <w:rPr>
          <w:rFonts w:cs="Calibri"/>
          <w:lang w:val="cs-CZ"/>
        </w:rPr>
        <w:t xml:space="preserve">a dále poskytne Centru další služby spojené s umístěním Zařízení </w:t>
      </w:r>
      <w:r w:rsidR="000579E0" w:rsidRPr="00665311">
        <w:rPr>
          <w:rFonts w:cs="Calibri"/>
          <w:lang w:val="cs-CZ"/>
        </w:rPr>
        <w:t>(dále jen „</w:t>
      </w:r>
      <w:r w:rsidR="000579E0" w:rsidRPr="00665311">
        <w:rPr>
          <w:rFonts w:cs="Calibri"/>
          <w:b/>
          <w:bCs/>
          <w:lang w:val="cs-CZ"/>
        </w:rPr>
        <w:t>Předmět plnění</w:t>
      </w:r>
      <w:r w:rsidR="000579E0" w:rsidRPr="00665311">
        <w:rPr>
          <w:rFonts w:cs="Calibri"/>
          <w:lang w:val="cs-CZ"/>
        </w:rPr>
        <w:t xml:space="preserve">“) </w:t>
      </w:r>
      <w:r w:rsidRPr="00665311">
        <w:rPr>
          <w:rFonts w:cs="Calibri"/>
          <w:lang w:val="cs-CZ"/>
        </w:rPr>
        <w:t>a Centrum uhradí NPÚ za tyto služby dohodnutou odměnu</w:t>
      </w:r>
      <w:r w:rsidR="0059653E" w:rsidRPr="00665311">
        <w:rPr>
          <w:rFonts w:cs="Calibri"/>
          <w:lang w:val="cs-CZ"/>
        </w:rPr>
        <w:t xml:space="preserve"> (dále jen „</w:t>
      </w:r>
      <w:r w:rsidR="0059653E" w:rsidRPr="00665311">
        <w:rPr>
          <w:rFonts w:cs="Calibri"/>
          <w:b/>
          <w:bCs/>
          <w:lang w:val="cs-CZ"/>
        </w:rPr>
        <w:t>Odměna</w:t>
      </w:r>
      <w:r w:rsidR="0059653E" w:rsidRPr="00665311">
        <w:rPr>
          <w:rFonts w:cs="Calibri"/>
          <w:lang w:val="cs-CZ"/>
        </w:rPr>
        <w:t>“)</w:t>
      </w:r>
      <w:r w:rsidR="00016685" w:rsidRPr="00665311">
        <w:rPr>
          <w:rFonts w:cs="Calibri"/>
          <w:lang w:val="cs-CZ"/>
        </w:rPr>
        <w:t>.</w:t>
      </w:r>
      <w:r w:rsidR="003F7023" w:rsidRPr="00665311">
        <w:rPr>
          <w:rFonts w:cs="Calibri"/>
          <w:lang w:val="cs-CZ"/>
        </w:rPr>
        <w:t xml:space="preserve"> </w:t>
      </w:r>
    </w:p>
    <w:p w14:paraId="3A43DB17" w14:textId="77777777" w:rsidR="00405C4A" w:rsidRPr="00665311" w:rsidRDefault="00405C4A" w:rsidP="00D964BF">
      <w:pPr>
        <w:spacing w:after="0" w:line="240" w:lineRule="auto"/>
        <w:ind w:left="567" w:hanging="567"/>
        <w:jc w:val="both"/>
        <w:rPr>
          <w:rFonts w:cs="Calibri"/>
          <w:b/>
          <w:lang w:val="cs-CZ"/>
        </w:rPr>
      </w:pPr>
    </w:p>
    <w:p w14:paraId="5838E695" w14:textId="77777777" w:rsidR="0059653E" w:rsidRPr="00665311" w:rsidRDefault="0059653E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III.</w:t>
      </w:r>
    </w:p>
    <w:p w14:paraId="19F2CB2E" w14:textId="77777777" w:rsidR="0059653E" w:rsidRPr="00665311" w:rsidRDefault="0059653E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 xml:space="preserve">Specifikace </w:t>
      </w:r>
      <w:r w:rsidR="00E9441D" w:rsidRPr="00665311">
        <w:rPr>
          <w:rFonts w:cs="Calibri"/>
          <w:b/>
          <w:lang w:val="cs-CZ"/>
        </w:rPr>
        <w:t>o</w:t>
      </w:r>
      <w:r w:rsidRPr="00665311">
        <w:rPr>
          <w:rFonts w:cs="Calibri"/>
          <w:b/>
          <w:lang w:val="cs-CZ"/>
        </w:rPr>
        <w:t>bjektů a výše Odměny</w:t>
      </w:r>
    </w:p>
    <w:p w14:paraId="12697084" w14:textId="77777777" w:rsidR="0059653E" w:rsidRPr="00665311" w:rsidRDefault="0059653E" w:rsidP="00D964BF">
      <w:pPr>
        <w:spacing w:after="0" w:line="240" w:lineRule="auto"/>
        <w:ind w:left="567" w:hanging="567"/>
        <w:jc w:val="both"/>
        <w:rPr>
          <w:rFonts w:cs="Calibri"/>
          <w:lang w:val="cs-CZ"/>
        </w:rPr>
      </w:pPr>
    </w:p>
    <w:p w14:paraId="720E3265" w14:textId="77777777" w:rsidR="0059653E" w:rsidRPr="00665311" w:rsidRDefault="0059653E" w:rsidP="00D964B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cs="Calibri"/>
          <w:b/>
          <w:lang w:val="cs-CZ"/>
        </w:rPr>
      </w:pPr>
      <w:r w:rsidRPr="00665311">
        <w:rPr>
          <w:lang w:val="cs-CZ"/>
        </w:rPr>
        <w:t xml:space="preserve">Smluvní strany se dohodly, že v tabulce č. 1 </w:t>
      </w:r>
      <w:r w:rsidR="001D06DC" w:rsidRPr="00665311">
        <w:rPr>
          <w:lang w:val="cs-CZ"/>
        </w:rPr>
        <w:t xml:space="preserve">níže </w:t>
      </w:r>
      <w:r w:rsidRPr="00665311">
        <w:rPr>
          <w:lang w:val="cs-CZ"/>
        </w:rPr>
        <w:t>jsou uvedeny:</w:t>
      </w:r>
    </w:p>
    <w:p w14:paraId="25B0409B" w14:textId="77777777" w:rsidR="0059653E" w:rsidRPr="00665311" w:rsidRDefault="0059653E" w:rsidP="00D964BF">
      <w:pPr>
        <w:numPr>
          <w:ilvl w:val="0"/>
          <w:numId w:val="27"/>
        </w:numPr>
        <w:spacing w:after="0" w:line="240" w:lineRule="auto"/>
        <w:jc w:val="both"/>
        <w:rPr>
          <w:rFonts w:cs="Calibri"/>
          <w:lang w:val="cs-CZ"/>
        </w:rPr>
      </w:pPr>
      <w:r w:rsidRPr="00665311">
        <w:rPr>
          <w:lang w:val="cs-CZ"/>
        </w:rPr>
        <w:lastRenderedPageBreak/>
        <w:t xml:space="preserve">památkové objekty </w:t>
      </w:r>
      <w:r w:rsidRPr="00665311">
        <w:rPr>
          <w:rFonts w:cs="Calibri"/>
          <w:lang w:val="cs-CZ"/>
        </w:rPr>
        <w:t>(dále jen „</w:t>
      </w:r>
      <w:r w:rsidRPr="00665311">
        <w:rPr>
          <w:rFonts w:cs="Calibri"/>
          <w:b/>
          <w:bCs/>
          <w:lang w:val="cs-CZ"/>
        </w:rPr>
        <w:t>Objekty</w:t>
      </w:r>
      <w:r w:rsidRPr="00665311">
        <w:rPr>
          <w:rFonts w:cs="Calibri"/>
          <w:lang w:val="cs-CZ"/>
        </w:rPr>
        <w:t>“), v kterých bude Centrum oprávněno</w:t>
      </w:r>
      <w:r w:rsidR="0070320D" w:rsidRPr="00665311">
        <w:rPr>
          <w:rFonts w:cs="Calibri"/>
          <w:lang w:val="cs-CZ"/>
        </w:rPr>
        <w:t xml:space="preserve"> </w:t>
      </w:r>
      <w:r w:rsidRPr="00665311">
        <w:rPr>
          <w:rFonts w:cs="Calibri"/>
          <w:lang w:val="cs-CZ"/>
        </w:rPr>
        <w:t>instalovat Zařízení;</w:t>
      </w:r>
    </w:p>
    <w:p w14:paraId="75AB5425" w14:textId="77777777" w:rsidR="0059653E" w:rsidRPr="00665311" w:rsidRDefault="005D49FF" w:rsidP="00D964BF">
      <w:pPr>
        <w:numPr>
          <w:ilvl w:val="0"/>
          <w:numId w:val="27"/>
        </w:numPr>
        <w:spacing w:after="0" w:line="240" w:lineRule="auto"/>
        <w:jc w:val="both"/>
        <w:rPr>
          <w:rFonts w:cs="Calibri"/>
          <w:lang w:val="cs-CZ"/>
        </w:rPr>
      </w:pPr>
      <w:bookmarkStart w:id="1" w:name="_Hlk58252869"/>
      <w:r>
        <w:rPr>
          <w:rFonts w:cs="Calibri"/>
          <w:lang w:val="cs-CZ"/>
        </w:rPr>
        <w:t xml:space="preserve">předpokládaný </w:t>
      </w:r>
      <w:r w:rsidR="00A83E88" w:rsidRPr="00665311">
        <w:rPr>
          <w:rFonts w:cs="Calibri"/>
          <w:lang w:val="cs-CZ"/>
        </w:rPr>
        <w:t xml:space="preserve">počet </w:t>
      </w:r>
      <w:bookmarkStart w:id="2" w:name="_Hlk58251282"/>
      <w:r w:rsidR="00A83E88" w:rsidRPr="00665311">
        <w:rPr>
          <w:rFonts w:cs="Calibri"/>
          <w:lang w:val="cs-CZ"/>
        </w:rPr>
        <w:t>prodaných</w:t>
      </w:r>
      <w:r w:rsidR="004D550D" w:rsidRPr="00665311">
        <w:rPr>
          <w:rFonts w:cs="Calibri"/>
          <w:lang w:val="cs-CZ"/>
        </w:rPr>
        <w:t xml:space="preserve"> nebo vydaných</w:t>
      </w:r>
      <w:r w:rsidR="00A83E88" w:rsidRPr="00665311">
        <w:rPr>
          <w:rFonts w:cs="Calibri"/>
          <w:lang w:val="cs-CZ"/>
        </w:rPr>
        <w:t xml:space="preserve"> vstupenek </w:t>
      </w:r>
      <w:r w:rsidR="0059653E" w:rsidRPr="00665311">
        <w:rPr>
          <w:rFonts w:cs="Calibri"/>
          <w:lang w:val="cs-CZ"/>
        </w:rPr>
        <w:t>na daném Objektu</w:t>
      </w:r>
      <w:r w:rsidR="00263E10" w:rsidRPr="00665311">
        <w:rPr>
          <w:rFonts w:cs="Calibri"/>
          <w:lang w:val="cs-CZ"/>
        </w:rPr>
        <w:t xml:space="preserve"> za rok 2021</w:t>
      </w:r>
      <w:bookmarkEnd w:id="1"/>
      <w:bookmarkEnd w:id="2"/>
      <w:r w:rsidR="004D550D" w:rsidRPr="00665311">
        <w:rPr>
          <w:rFonts w:cs="Calibri"/>
          <w:b/>
          <w:lang w:val="cs-CZ"/>
        </w:rPr>
        <w:t>;</w:t>
      </w:r>
    </w:p>
    <w:p w14:paraId="48C8077A" w14:textId="77777777" w:rsidR="0059653E" w:rsidRPr="00665311" w:rsidRDefault="00AC5100" w:rsidP="00D964BF">
      <w:pPr>
        <w:numPr>
          <w:ilvl w:val="0"/>
          <w:numId w:val="27"/>
        </w:numPr>
        <w:spacing w:after="0" w:line="240" w:lineRule="auto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v</w:t>
      </w:r>
      <w:r w:rsidR="0059653E" w:rsidRPr="00665311">
        <w:rPr>
          <w:rFonts w:cs="Calibri"/>
          <w:lang w:val="cs-CZ"/>
        </w:rPr>
        <w:t xml:space="preserve">ýše dohodnuté </w:t>
      </w:r>
      <w:bookmarkStart w:id="3" w:name="_Hlk49891835"/>
      <w:r w:rsidR="0059653E" w:rsidRPr="00665311">
        <w:rPr>
          <w:rFonts w:cs="Calibri"/>
          <w:lang w:val="cs-CZ"/>
        </w:rPr>
        <w:t xml:space="preserve">měsíční </w:t>
      </w:r>
      <w:r w:rsidR="00524A8B" w:rsidRPr="00665311">
        <w:rPr>
          <w:rFonts w:cs="Calibri"/>
          <w:lang w:val="cs-CZ"/>
        </w:rPr>
        <w:t xml:space="preserve">odměny </w:t>
      </w:r>
      <w:r w:rsidR="0059653E" w:rsidRPr="00665311">
        <w:rPr>
          <w:rFonts w:cs="Calibri"/>
          <w:lang w:val="cs-CZ"/>
        </w:rPr>
        <w:t>za Předmět plnění ve vztahu k danému Objektu</w:t>
      </w:r>
      <w:bookmarkEnd w:id="3"/>
      <w:r w:rsidR="0059653E" w:rsidRPr="00665311">
        <w:rPr>
          <w:rFonts w:cs="Calibri"/>
          <w:lang w:val="cs-CZ"/>
        </w:rPr>
        <w:t>.</w:t>
      </w:r>
    </w:p>
    <w:p w14:paraId="3CD3ACDC" w14:textId="77777777" w:rsidR="0059653E" w:rsidRPr="00665311" w:rsidRDefault="0059653E" w:rsidP="00D964BF">
      <w:pPr>
        <w:spacing w:after="0" w:line="240" w:lineRule="auto"/>
        <w:jc w:val="both"/>
        <w:rPr>
          <w:rFonts w:cs="Calibri"/>
          <w:b/>
          <w:lang w:val="cs-CZ"/>
        </w:rPr>
      </w:pPr>
    </w:p>
    <w:p w14:paraId="1F9B5016" w14:textId="77777777" w:rsidR="0059653E" w:rsidRPr="00665311" w:rsidRDefault="0059653E" w:rsidP="00D964BF">
      <w:pPr>
        <w:spacing w:after="0" w:line="240" w:lineRule="auto"/>
        <w:ind w:left="567"/>
        <w:jc w:val="both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Tabulka č. 1:</w:t>
      </w:r>
    </w:p>
    <w:tbl>
      <w:tblPr>
        <w:tblW w:w="723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1985"/>
        <w:gridCol w:w="2268"/>
      </w:tblGrid>
      <w:tr w:rsidR="00E66C94" w:rsidRPr="002B6207" w14:paraId="52967475" w14:textId="77777777" w:rsidTr="00C34133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2AF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E906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číslo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1FD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cs-CZ" w:eastAsia="cs-CZ"/>
              </w:rPr>
              <w:t>Označení objektu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AC84" w14:textId="77777777" w:rsidR="00E66C94" w:rsidRPr="00E90650" w:rsidRDefault="00E66C94" w:rsidP="00A527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cs-CZ" w:eastAsia="cs-CZ"/>
              </w:rPr>
              <w:t>Předpokládaný počet prodaných vstupenek v r. 2021</w:t>
            </w:r>
            <w:r w:rsidRPr="00E906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031E" w14:textId="2818BC9A" w:rsidR="00E66C94" w:rsidRPr="00E90650" w:rsidRDefault="00E66C94" w:rsidP="00A527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cs-CZ" w:eastAsia="cs-CZ"/>
              </w:rPr>
              <w:t>Odměna v Kč za předmět plnění /1 měsíc</w:t>
            </w:r>
            <w:r w:rsidR="006E27C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cs-CZ" w:eastAsia="cs-CZ"/>
              </w:rPr>
              <w:t xml:space="preserve"> (včetně případné DPH)</w:t>
            </w:r>
          </w:p>
        </w:tc>
      </w:tr>
      <w:tr w:rsidR="00E66C94" w:rsidRPr="00E90650" w14:paraId="0D5389F5" w14:textId="77777777" w:rsidTr="00C3413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8F2F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061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SH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Karlštejn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CF11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200000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352" w14:textId="77777777" w:rsidR="00E66C94" w:rsidRPr="00E90650" w:rsidRDefault="00E66C94" w:rsidP="00C3413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9 692</w:t>
            </w:r>
          </w:p>
        </w:tc>
      </w:tr>
      <w:tr w:rsidR="00E66C94" w:rsidRPr="00E90650" w14:paraId="1C572DE6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553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945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Krásný</w:t>
            </w:r>
            <w:proofErr w:type="spellEnd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Dvůr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E6EC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B0D2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727</w:t>
            </w:r>
          </w:p>
        </w:tc>
      </w:tr>
      <w:tr w:rsidR="00E66C94" w:rsidRPr="00E90650" w14:paraId="2647D8D1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A094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274E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Třeboň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B780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45000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6D03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2 181</w:t>
            </w:r>
          </w:p>
        </w:tc>
      </w:tr>
      <w:tr w:rsidR="00E66C94" w:rsidRPr="00E90650" w14:paraId="52A2DDB6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A3C4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4.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7E0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Vimperk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D5C4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8E6E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</w:t>
            </w:r>
          </w:p>
        </w:tc>
      </w:tr>
      <w:tr w:rsidR="00E66C94" w:rsidRPr="00E90650" w14:paraId="2A97AB61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175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5.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662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K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Kladruby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187C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22B0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630</w:t>
            </w:r>
          </w:p>
        </w:tc>
      </w:tr>
      <w:tr w:rsidR="00E66C94" w:rsidRPr="00E90650" w14:paraId="2A4C3BC4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823B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6.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AAF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Telč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465C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70000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666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3 392</w:t>
            </w:r>
          </w:p>
        </w:tc>
      </w:tr>
      <w:tr w:rsidR="00E66C94" w:rsidRPr="00E90650" w14:paraId="716B5164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9755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7.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7C82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Zákupy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EE5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25000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3E9A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1 211</w:t>
            </w:r>
          </w:p>
        </w:tc>
      </w:tr>
      <w:tr w:rsidR="00E66C94" w:rsidRPr="00E90650" w14:paraId="366E1C4F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30D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8.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FEF3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SH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Kunětická</w:t>
            </w:r>
            <w:proofErr w:type="spellEnd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hora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9953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29000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F851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1 405</w:t>
            </w:r>
          </w:p>
        </w:tc>
      </w:tr>
      <w:tr w:rsidR="00E66C94" w:rsidRPr="00E90650" w14:paraId="66A82629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738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9.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4FE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Litomyšl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38FD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43000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1BE5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2 084</w:t>
            </w:r>
          </w:p>
        </w:tc>
      </w:tr>
      <w:tr w:rsidR="00E66C94" w:rsidRPr="00E90650" w14:paraId="4F343E4E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A67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10.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66C1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Slatiňany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E530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B91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727</w:t>
            </w:r>
          </w:p>
        </w:tc>
      </w:tr>
      <w:tr w:rsidR="00E66C94" w:rsidRPr="00E90650" w14:paraId="47C238BC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E01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11.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03C6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SH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Šternberk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A61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20000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9E9A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969</w:t>
            </w:r>
          </w:p>
        </w:tc>
      </w:tr>
      <w:tr w:rsidR="00E66C94" w:rsidRPr="00E90650" w14:paraId="66EE04F8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662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682A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Kunštát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CD54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EC17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</w:t>
            </w:r>
          </w:p>
        </w:tc>
      </w:tr>
      <w:tr w:rsidR="00E66C94" w:rsidRPr="00E90650" w14:paraId="108FE631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9D65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CD5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SZ Valtice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BDB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206500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0BA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10 007</w:t>
            </w:r>
          </w:p>
        </w:tc>
      </w:tr>
      <w:tr w:rsidR="00E66C94" w:rsidRPr="00E90650" w14:paraId="63BDBE04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9860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14.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C04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Lednice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5A15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369000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AF4C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17 882</w:t>
            </w:r>
          </w:p>
        </w:tc>
      </w:tr>
      <w:tr w:rsidR="00E66C94" w:rsidRPr="00E90650" w14:paraId="69C954A2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7D44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15.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D11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Pernštejn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13F8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73000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D851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3 538</w:t>
            </w:r>
          </w:p>
        </w:tc>
      </w:tr>
      <w:tr w:rsidR="00E66C94" w:rsidRPr="00E90650" w14:paraId="2B6F9F16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ABB2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16.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AFEB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Uherčice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5B5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3750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FAB4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182</w:t>
            </w:r>
          </w:p>
        </w:tc>
      </w:tr>
      <w:tr w:rsidR="00E66C94" w:rsidRPr="00E90650" w14:paraId="17B11C10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4B5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17.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EC29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Selský</w:t>
            </w:r>
            <w:proofErr w:type="spellEnd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dvůr</w:t>
            </w:r>
            <w:proofErr w:type="spellEnd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Matoušů</w:t>
            </w:r>
            <w:proofErr w:type="spellEnd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DD33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D48E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</w:tr>
      <w:tr w:rsidR="00E66C94" w:rsidRPr="00E90650" w14:paraId="28BC8791" w14:textId="77777777" w:rsidTr="00C341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870" w14:textId="77777777" w:rsidR="00E66C94" w:rsidRPr="00E90650" w:rsidRDefault="00E66C94" w:rsidP="00A5270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18.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B41F" w14:textId="77777777" w:rsidR="00E66C94" w:rsidRPr="00E90650" w:rsidRDefault="00E66C94" w:rsidP="00A52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90650">
              <w:rPr>
                <w:rFonts w:asciiTheme="minorHAnsi" w:hAnsiTheme="minorHAnsi" w:cstheme="minorHAnsi"/>
                <w:sz w:val="20"/>
                <w:szCs w:val="20"/>
              </w:rPr>
              <w:t>Plasy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F563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</w:pPr>
            <w:r w:rsidRPr="00E906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cs-CZ" w:eastAsia="cs-CZ"/>
              </w:rPr>
              <w:t>1950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A2E" w14:textId="77777777" w:rsidR="00E66C94" w:rsidRPr="00E90650" w:rsidRDefault="00E66C94" w:rsidP="00C341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06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</w:tr>
      <w:tr w:rsidR="00E66C94" w:rsidRPr="00E90650" w14:paraId="33DCFE0C" w14:textId="77777777" w:rsidTr="00C34133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9A2" w14:textId="77777777" w:rsidR="00E66C94" w:rsidRPr="00E90650" w:rsidRDefault="00E66C94" w:rsidP="00A5270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E9065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cs-CZ" w:eastAsia="cs-CZ"/>
              </w:rPr>
              <w:t> </w:t>
            </w:r>
            <w:r w:rsidRPr="00E906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0263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E9065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cs-CZ" w:eastAsia="cs-CZ"/>
              </w:rPr>
              <w:t>1.144.700 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771" w14:textId="77777777" w:rsidR="00E66C94" w:rsidRPr="00E90650" w:rsidRDefault="00E66C94" w:rsidP="00C341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E9065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cs-CZ" w:eastAsia="cs-CZ"/>
              </w:rPr>
              <w:t>55.473,- Kč</w:t>
            </w:r>
          </w:p>
        </w:tc>
      </w:tr>
    </w:tbl>
    <w:p w14:paraId="67437265" w14:textId="77777777" w:rsidR="00E66C94" w:rsidRDefault="00E66C94" w:rsidP="00D964BF">
      <w:pPr>
        <w:spacing w:after="0" w:line="240" w:lineRule="auto"/>
        <w:ind w:left="567"/>
        <w:jc w:val="both"/>
        <w:rPr>
          <w:rFonts w:cs="Calibri"/>
          <w:b/>
          <w:lang w:val="cs-CZ"/>
        </w:rPr>
      </w:pPr>
    </w:p>
    <w:p w14:paraId="23BB9BF2" w14:textId="40C9FC10" w:rsidR="008D2121" w:rsidRPr="004227A3" w:rsidRDefault="008D2121" w:rsidP="004227A3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cs="Calibri"/>
          <w:bCs/>
          <w:lang w:val="cs-CZ"/>
        </w:rPr>
      </w:pPr>
      <w:r w:rsidRPr="005D49FF">
        <w:rPr>
          <w:rFonts w:cs="Calibri"/>
          <w:bCs/>
          <w:lang w:val="cs-CZ"/>
        </w:rPr>
        <w:t>S</w:t>
      </w:r>
      <w:r w:rsidR="005D5893" w:rsidRPr="005D49FF">
        <w:rPr>
          <w:rFonts w:cs="Calibri"/>
          <w:bCs/>
          <w:lang w:val="cs-CZ"/>
        </w:rPr>
        <w:t xml:space="preserve">mluvní strany konstatují, že </w:t>
      </w:r>
      <w:r w:rsidR="000540B9" w:rsidRPr="005D49FF">
        <w:rPr>
          <w:rFonts w:cs="Calibri"/>
          <w:bCs/>
          <w:lang w:val="cs-CZ"/>
        </w:rPr>
        <w:t>celkov</w:t>
      </w:r>
      <w:r w:rsidR="005D49FF" w:rsidRPr="005D49FF">
        <w:rPr>
          <w:rFonts w:cs="Calibri"/>
          <w:bCs/>
          <w:lang w:val="cs-CZ"/>
        </w:rPr>
        <w:t xml:space="preserve">ý </w:t>
      </w:r>
      <w:r w:rsidR="005D49FF" w:rsidRPr="001A2089">
        <w:rPr>
          <w:rFonts w:cs="Calibri"/>
          <w:bCs/>
          <w:lang w:val="cs-CZ"/>
        </w:rPr>
        <w:t xml:space="preserve">cílený počet prodaných nebo vydaných vstupenek na </w:t>
      </w:r>
      <w:r w:rsidRPr="005D49FF">
        <w:rPr>
          <w:rFonts w:cs="Calibri"/>
          <w:bCs/>
          <w:lang w:val="cs-CZ"/>
        </w:rPr>
        <w:t>všech O</w:t>
      </w:r>
      <w:r w:rsidR="005D5893" w:rsidRPr="005D49FF">
        <w:rPr>
          <w:rFonts w:cs="Calibri"/>
          <w:bCs/>
          <w:lang w:val="cs-CZ"/>
        </w:rPr>
        <w:t xml:space="preserve">bjektech </w:t>
      </w:r>
      <w:r w:rsidR="005D49FF" w:rsidRPr="001A2089">
        <w:rPr>
          <w:rFonts w:cs="Calibri"/>
          <w:bCs/>
          <w:lang w:val="cs-CZ"/>
        </w:rPr>
        <w:t xml:space="preserve">za rok 2021 činí </w:t>
      </w:r>
      <w:r w:rsidR="001216FA" w:rsidRPr="004227A3">
        <w:rPr>
          <w:rFonts w:cs="Calibri"/>
          <w:bCs/>
          <w:lang w:val="cs-CZ"/>
        </w:rPr>
        <w:t xml:space="preserve">1.144.700 </w:t>
      </w:r>
      <w:r w:rsidR="005D5893" w:rsidRPr="005D49FF">
        <w:rPr>
          <w:rFonts w:cs="Calibri"/>
          <w:bCs/>
          <w:lang w:val="cs-CZ"/>
        </w:rPr>
        <w:t>ks</w:t>
      </w:r>
      <w:r w:rsidR="005D49FF" w:rsidRPr="005D49FF">
        <w:rPr>
          <w:rFonts w:cs="Calibri"/>
          <w:bCs/>
          <w:lang w:val="cs-CZ"/>
        </w:rPr>
        <w:t xml:space="preserve"> </w:t>
      </w:r>
      <w:r w:rsidR="005D49FF" w:rsidRPr="004227A3">
        <w:rPr>
          <w:rFonts w:cs="Calibri"/>
          <w:lang w:val="cs-CZ"/>
        </w:rPr>
        <w:t>(dále jen „</w:t>
      </w:r>
      <w:r w:rsidR="005D49FF" w:rsidRPr="004227A3">
        <w:rPr>
          <w:rFonts w:cs="Calibri"/>
          <w:b/>
          <w:lang w:val="cs-CZ"/>
        </w:rPr>
        <w:t>KPI</w:t>
      </w:r>
      <w:r w:rsidR="005D49FF" w:rsidRPr="004227A3">
        <w:rPr>
          <w:rFonts w:cs="Calibri"/>
          <w:bCs/>
          <w:lang w:val="cs-CZ"/>
        </w:rPr>
        <w:t>“)</w:t>
      </w:r>
      <w:r w:rsidR="005D49FF" w:rsidRPr="005D49FF">
        <w:rPr>
          <w:rFonts w:cs="Calibri"/>
          <w:bCs/>
          <w:lang w:val="cs-CZ"/>
        </w:rPr>
        <w:t xml:space="preserve">. Smluvní strany se dohodly, že </w:t>
      </w:r>
      <w:r w:rsidR="005D49FF" w:rsidRPr="001A2089">
        <w:rPr>
          <w:rFonts w:cs="Calibri"/>
          <w:bCs/>
          <w:lang w:val="cs-CZ"/>
        </w:rPr>
        <w:t>d</w:t>
      </w:r>
      <w:r w:rsidR="000540B9" w:rsidRPr="001A2089">
        <w:rPr>
          <w:rFonts w:cs="Calibri"/>
          <w:bCs/>
          <w:lang w:val="cs-CZ"/>
        </w:rPr>
        <w:t>o celkové</w:t>
      </w:r>
      <w:r w:rsidR="000540B9" w:rsidRPr="004227A3">
        <w:rPr>
          <w:rFonts w:cs="Calibri"/>
          <w:bCs/>
          <w:lang w:val="cs-CZ"/>
        </w:rPr>
        <w:t>ho počtu KPI se započítají jen prodané nebo vydané vstupenky</w:t>
      </w:r>
      <w:r w:rsidR="005D49FF" w:rsidRPr="004227A3">
        <w:rPr>
          <w:rFonts w:cs="Calibri"/>
          <w:bCs/>
          <w:lang w:val="cs-CZ"/>
        </w:rPr>
        <w:t xml:space="preserve"> za období od 1. </w:t>
      </w:r>
      <w:r w:rsidR="00522FA4">
        <w:rPr>
          <w:rFonts w:cs="Calibri"/>
          <w:bCs/>
          <w:lang w:val="cs-CZ"/>
        </w:rPr>
        <w:t>1</w:t>
      </w:r>
      <w:r w:rsidR="005D49FF" w:rsidRPr="004227A3">
        <w:rPr>
          <w:rFonts w:cs="Calibri"/>
          <w:bCs/>
          <w:lang w:val="cs-CZ"/>
        </w:rPr>
        <w:t xml:space="preserve">. 2021 do </w:t>
      </w:r>
      <w:r w:rsidR="00A84A59">
        <w:rPr>
          <w:rFonts w:cs="Calibri"/>
          <w:bCs/>
          <w:lang w:val="cs-CZ"/>
        </w:rPr>
        <w:t>1</w:t>
      </w:r>
      <w:r w:rsidR="005171CF">
        <w:rPr>
          <w:rFonts w:cs="Calibri"/>
          <w:bCs/>
          <w:lang w:val="cs-CZ"/>
        </w:rPr>
        <w:t>5</w:t>
      </w:r>
      <w:r w:rsidR="00A84A59">
        <w:rPr>
          <w:rFonts w:cs="Calibri"/>
          <w:bCs/>
          <w:lang w:val="cs-CZ"/>
        </w:rPr>
        <w:t>.12.2021</w:t>
      </w:r>
      <w:r w:rsidR="00B40EC2">
        <w:rPr>
          <w:rFonts w:cs="Calibri"/>
          <w:bCs/>
          <w:lang w:val="cs-CZ"/>
        </w:rPr>
        <w:t xml:space="preserve">, </w:t>
      </w:r>
      <w:r w:rsidR="00771BE7">
        <w:rPr>
          <w:rFonts w:cs="Calibri"/>
          <w:bCs/>
          <w:lang w:val="cs-CZ"/>
        </w:rPr>
        <w:t>s</w:t>
      </w:r>
      <w:r w:rsidR="00B40EC2">
        <w:rPr>
          <w:rFonts w:cs="Calibri"/>
          <w:bCs/>
          <w:lang w:val="cs-CZ"/>
        </w:rPr>
        <w:t xml:space="preserve"> tím, že v době prodeje nebo vydání vstupenky </w:t>
      </w:r>
      <w:r w:rsidR="00771BE7">
        <w:rPr>
          <w:rFonts w:cs="Calibri"/>
          <w:bCs/>
          <w:lang w:val="cs-CZ"/>
        </w:rPr>
        <w:t>musí být</w:t>
      </w:r>
      <w:r w:rsidR="00B40EC2">
        <w:rPr>
          <w:rFonts w:cs="Calibri"/>
          <w:bCs/>
          <w:lang w:val="cs-CZ"/>
        </w:rPr>
        <w:t xml:space="preserve"> </w:t>
      </w:r>
      <w:r w:rsidR="000540B9" w:rsidRPr="004227A3">
        <w:rPr>
          <w:rFonts w:cs="Calibri"/>
          <w:bCs/>
          <w:lang w:val="cs-CZ"/>
        </w:rPr>
        <w:t>Objekt</w:t>
      </w:r>
      <w:r w:rsidR="00B40EC2">
        <w:rPr>
          <w:rFonts w:cs="Calibri"/>
          <w:bCs/>
          <w:lang w:val="cs-CZ"/>
        </w:rPr>
        <w:t xml:space="preserve"> přístupný veřejnosti </w:t>
      </w:r>
      <w:r w:rsidR="00522FA4">
        <w:rPr>
          <w:rFonts w:cs="Calibri"/>
          <w:bCs/>
          <w:lang w:val="cs-CZ"/>
        </w:rPr>
        <w:t xml:space="preserve">a </w:t>
      </w:r>
      <w:r w:rsidR="005B1734">
        <w:rPr>
          <w:rFonts w:cs="Calibri"/>
          <w:bCs/>
          <w:lang w:val="cs-CZ"/>
        </w:rPr>
        <w:t xml:space="preserve">zároveň </w:t>
      </w:r>
      <w:r w:rsidR="00522FA4">
        <w:rPr>
          <w:rFonts w:cs="Calibri"/>
          <w:bCs/>
          <w:lang w:val="cs-CZ"/>
        </w:rPr>
        <w:t xml:space="preserve">v něm </w:t>
      </w:r>
      <w:r w:rsidR="008A2995">
        <w:rPr>
          <w:rFonts w:cs="Calibri"/>
          <w:bCs/>
          <w:lang w:val="cs-CZ"/>
        </w:rPr>
        <w:t xml:space="preserve">musí být </w:t>
      </w:r>
      <w:r w:rsidR="005D49FF" w:rsidRPr="004227A3">
        <w:rPr>
          <w:rFonts w:cs="Calibri"/>
          <w:bCs/>
          <w:lang w:val="cs-CZ"/>
        </w:rPr>
        <w:t>umístěno</w:t>
      </w:r>
      <w:r w:rsidR="005B1734">
        <w:rPr>
          <w:rFonts w:cs="Calibri"/>
          <w:bCs/>
          <w:lang w:val="cs-CZ"/>
        </w:rPr>
        <w:t xml:space="preserve"> i</w:t>
      </w:r>
      <w:r w:rsidR="005D49FF" w:rsidRPr="004227A3">
        <w:rPr>
          <w:rFonts w:cs="Calibri"/>
          <w:bCs/>
          <w:lang w:val="cs-CZ"/>
        </w:rPr>
        <w:t xml:space="preserve"> Zařízení</w:t>
      </w:r>
      <w:r w:rsidR="00771BE7">
        <w:rPr>
          <w:rFonts w:cs="Calibri"/>
          <w:bCs/>
          <w:lang w:val="cs-CZ"/>
        </w:rPr>
        <w:t xml:space="preserve">; prodané nebo vydané vstupenky, které nesplní uvedené </w:t>
      </w:r>
      <w:r w:rsidR="005171CF">
        <w:rPr>
          <w:rFonts w:cs="Calibri"/>
          <w:bCs/>
          <w:lang w:val="cs-CZ"/>
        </w:rPr>
        <w:t xml:space="preserve">podmínky </w:t>
      </w:r>
      <w:r w:rsidR="00771BE7">
        <w:rPr>
          <w:rFonts w:cs="Calibri"/>
          <w:bCs/>
          <w:lang w:val="cs-CZ"/>
        </w:rPr>
        <w:t>nebudou do KPI započítány.</w:t>
      </w:r>
      <w:r w:rsidR="005D49FF" w:rsidRPr="004227A3">
        <w:rPr>
          <w:rFonts w:cs="Calibri"/>
          <w:bCs/>
          <w:lang w:val="cs-CZ"/>
        </w:rPr>
        <w:t xml:space="preserve"> </w:t>
      </w:r>
    </w:p>
    <w:p w14:paraId="6F5A693B" w14:textId="77777777" w:rsidR="005D49FF" w:rsidRDefault="005D49FF" w:rsidP="008A2995">
      <w:pPr>
        <w:spacing w:after="0" w:line="240" w:lineRule="auto"/>
        <w:ind w:left="567"/>
        <w:jc w:val="both"/>
        <w:rPr>
          <w:rFonts w:cs="Calibri"/>
          <w:bCs/>
          <w:lang w:val="cs-CZ"/>
        </w:rPr>
      </w:pPr>
    </w:p>
    <w:p w14:paraId="7A83DFDC" w14:textId="1816451F" w:rsidR="0070320D" w:rsidRPr="00665311" w:rsidRDefault="0070320D" w:rsidP="00D964BF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cs="Calibri"/>
          <w:bCs/>
          <w:lang w:val="cs-CZ"/>
        </w:rPr>
      </w:pPr>
      <w:r w:rsidRPr="00665311">
        <w:rPr>
          <w:rFonts w:cs="Calibri"/>
          <w:bCs/>
          <w:lang w:val="cs-CZ"/>
        </w:rPr>
        <w:t>Centrum a NPÚ se dohodly, že pokud z jakéhokoli důvodu nebude ze strany Centra instalováno Zařízení v kterémkoli z Objektů, nebude Odměna</w:t>
      </w:r>
      <w:r w:rsidR="005D1130" w:rsidRPr="00665311">
        <w:rPr>
          <w:rFonts w:cs="Calibri"/>
          <w:bCs/>
          <w:lang w:val="cs-CZ"/>
        </w:rPr>
        <w:t xml:space="preserve"> (ve výši specifikované v</w:t>
      </w:r>
      <w:r w:rsidR="00E02DF1" w:rsidRPr="00665311">
        <w:rPr>
          <w:rFonts w:cs="Calibri"/>
          <w:bCs/>
          <w:lang w:val="cs-CZ"/>
        </w:rPr>
        <w:t> tabulce 1 v tomto článku)</w:t>
      </w:r>
      <w:r w:rsidRPr="00665311">
        <w:rPr>
          <w:rFonts w:cs="Calibri"/>
          <w:bCs/>
          <w:lang w:val="cs-CZ"/>
        </w:rPr>
        <w:t xml:space="preserve"> ve vztahu k takovémuto Objektu </w:t>
      </w:r>
      <w:r w:rsidR="001D06DC" w:rsidRPr="00665311">
        <w:rPr>
          <w:rFonts w:cs="Calibri"/>
          <w:bCs/>
          <w:lang w:val="cs-CZ"/>
        </w:rPr>
        <w:t xml:space="preserve">ze strany </w:t>
      </w:r>
      <w:r w:rsidRPr="00665311">
        <w:rPr>
          <w:rFonts w:cs="Calibri"/>
          <w:bCs/>
          <w:lang w:val="cs-CZ"/>
        </w:rPr>
        <w:t xml:space="preserve">NPÚ účtována. </w:t>
      </w:r>
      <w:r w:rsidR="00D964BF" w:rsidRPr="00665311">
        <w:rPr>
          <w:rFonts w:cs="Calibri"/>
          <w:bCs/>
          <w:lang w:val="cs-CZ"/>
        </w:rPr>
        <w:t xml:space="preserve">Uvedené jednotlivé </w:t>
      </w:r>
      <w:r w:rsidR="001D06DC" w:rsidRPr="00665311">
        <w:rPr>
          <w:rFonts w:cs="Calibri"/>
          <w:bCs/>
          <w:lang w:val="cs-CZ"/>
        </w:rPr>
        <w:t>O</w:t>
      </w:r>
      <w:r w:rsidR="00D964BF" w:rsidRPr="00665311">
        <w:rPr>
          <w:rFonts w:cs="Calibri"/>
          <w:bCs/>
          <w:lang w:val="cs-CZ"/>
        </w:rPr>
        <w:t>dměny nebudou navyšovány o DPH</w:t>
      </w:r>
      <w:r w:rsidR="001D06DC" w:rsidRPr="00665311">
        <w:rPr>
          <w:rFonts w:cs="Calibri"/>
          <w:bCs/>
          <w:lang w:val="cs-CZ"/>
        </w:rPr>
        <w:t xml:space="preserve"> ani jiné dodatečné platby</w:t>
      </w:r>
      <w:r w:rsidR="00D964BF" w:rsidRPr="00665311">
        <w:rPr>
          <w:rFonts w:cs="Calibri"/>
          <w:bCs/>
          <w:lang w:val="cs-CZ"/>
        </w:rPr>
        <w:t>.</w:t>
      </w:r>
      <w:r w:rsidR="001216FA">
        <w:rPr>
          <w:rFonts w:cs="Calibri"/>
          <w:bCs/>
          <w:lang w:val="cs-CZ"/>
        </w:rPr>
        <w:t xml:space="preserve"> Maximální výše </w:t>
      </w:r>
      <w:r w:rsidR="00F61DE6">
        <w:rPr>
          <w:rFonts w:cs="Calibri"/>
          <w:bCs/>
          <w:lang w:val="cs-CZ"/>
        </w:rPr>
        <w:t>Odměny za</w:t>
      </w:r>
      <w:r w:rsidR="0088622C">
        <w:rPr>
          <w:rFonts w:cs="Calibri"/>
          <w:bCs/>
          <w:lang w:val="cs-CZ"/>
        </w:rPr>
        <w:t xml:space="preserve"> Předmět plnění za </w:t>
      </w:r>
      <w:r w:rsidR="00F61DE6">
        <w:rPr>
          <w:rFonts w:cs="Calibri"/>
          <w:bCs/>
          <w:lang w:val="cs-CZ"/>
        </w:rPr>
        <w:t>jeden kalendářní měsíc činí 55.473,- Kč</w:t>
      </w:r>
      <w:r w:rsidR="006E27C8">
        <w:rPr>
          <w:rFonts w:cs="Calibri"/>
          <w:bCs/>
          <w:lang w:val="cs-CZ"/>
        </w:rPr>
        <w:t xml:space="preserve"> </w:t>
      </w:r>
      <w:r w:rsidR="00076333">
        <w:rPr>
          <w:rFonts w:cs="Calibri"/>
          <w:bCs/>
          <w:lang w:val="cs-CZ"/>
        </w:rPr>
        <w:t>(</w:t>
      </w:r>
      <w:r w:rsidR="006E27C8">
        <w:rPr>
          <w:rFonts w:cs="Calibri"/>
          <w:bCs/>
          <w:lang w:val="cs-CZ"/>
        </w:rPr>
        <w:t>včetně případné DPH</w:t>
      </w:r>
      <w:r w:rsidR="00076333">
        <w:rPr>
          <w:rFonts w:cs="Calibri"/>
          <w:bCs/>
          <w:lang w:val="cs-CZ"/>
        </w:rPr>
        <w:t>)</w:t>
      </w:r>
      <w:r w:rsidR="00F61DE6">
        <w:rPr>
          <w:rFonts w:cs="Calibri"/>
          <w:bCs/>
          <w:lang w:val="cs-CZ"/>
        </w:rPr>
        <w:t>.</w:t>
      </w:r>
    </w:p>
    <w:p w14:paraId="3BFB49C9" w14:textId="77777777" w:rsidR="005D49FF" w:rsidRPr="00665311" w:rsidRDefault="005D49FF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</w:p>
    <w:p w14:paraId="324A7EAF" w14:textId="77777777" w:rsidR="00645576" w:rsidRPr="00665311" w:rsidRDefault="00405C4A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bookmarkStart w:id="4" w:name="_Hlk49890286"/>
      <w:r w:rsidRPr="00665311">
        <w:rPr>
          <w:rFonts w:cs="Calibri"/>
          <w:b/>
          <w:lang w:val="cs-CZ"/>
        </w:rPr>
        <w:t>I</w:t>
      </w:r>
      <w:r w:rsidR="0070320D" w:rsidRPr="00665311">
        <w:rPr>
          <w:rFonts w:cs="Calibri"/>
          <w:b/>
          <w:lang w:val="cs-CZ"/>
        </w:rPr>
        <w:t>V</w:t>
      </w:r>
      <w:r w:rsidRPr="00665311">
        <w:rPr>
          <w:rFonts w:cs="Calibri"/>
          <w:b/>
          <w:lang w:val="cs-CZ"/>
        </w:rPr>
        <w:t>.</w:t>
      </w:r>
    </w:p>
    <w:p w14:paraId="6EEAD12B" w14:textId="77777777" w:rsidR="00FB3EC8" w:rsidRPr="00665311" w:rsidRDefault="00364F0C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Specifikace</w:t>
      </w:r>
      <w:r w:rsidR="0081400F" w:rsidRPr="00665311">
        <w:rPr>
          <w:rFonts w:cs="Calibri"/>
          <w:b/>
          <w:lang w:val="cs-CZ"/>
        </w:rPr>
        <w:t xml:space="preserve"> </w:t>
      </w:r>
      <w:r w:rsidRPr="00665311">
        <w:rPr>
          <w:rFonts w:cs="Calibri"/>
          <w:b/>
          <w:lang w:val="cs-CZ"/>
        </w:rPr>
        <w:t xml:space="preserve">Zařízení a </w:t>
      </w:r>
      <w:r w:rsidR="0081400F" w:rsidRPr="00665311">
        <w:rPr>
          <w:rFonts w:cs="Calibri"/>
          <w:b/>
          <w:lang w:val="cs-CZ"/>
        </w:rPr>
        <w:t xml:space="preserve">místa </w:t>
      </w:r>
      <w:r w:rsidRPr="00665311">
        <w:rPr>
          <w:rFonts w:cs="Calibri"/>
          <w:b/>
          <w:lang w:val="cs-CZ"/>
        </w:rPr>
        <w:t>umístění</w:t>
      </w:r>
      <w:r w:rsidR="0070320D" w:rsidRPr="00665311">
        <w:rPr>
          <w:rFonts w:cs="Calibri"/>
          <w:b/>
          <w:lang w:val="cs-CZ"/>
        </w:rPr>
        <w:t xml:space="preserve"> v Objektech</w:t>
      </w:r>
    </w:p>
    <w:p w14:paraId="41675768" w14:textId="77777777" w:rsidR="0081400F" w:rsidRPr="00665311" w:rsidRDefault="0081400F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34910321" w14:textId="77777777" w:rsidR="002D4280" w:rsidRPr="00665311" w:rsidRDefault="00CC76E8" w:rsidP="00D964BF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Zařízení má podobu rámu</w:t>
      </w:r>
      <w:r w:rsidR="002D4280" w:rsidRPr="00665311">
        <w:rPr>
          <w:lang w:val="cs-CZ"/>
        </w:rPr>
        <w:t xml:space="preserve"> a bude sloužit k propagaci IROP a Centra. R</w:t>
      </w:r>
      <w:r w:rsidRPr="00665311">
        <w:rPr>
          <w:lang w:val="cs-CZ"/>
        </w:rPr>
        <w:t xml:space="preserve">ozměry </w:t>
      </w:r>
      <w:r w:rsidR="002D4280" w:rsidRPr="00665311">
        <w:rPr>
          <w:lang w:val="cs-CZ"/>
        </w:rPr>
        <w:t xml:space="preserve">Zařízení </w:t>
      </w:r>
      <w:r w:rsidR="00FA1857" w:rsidRPr="00665311">
        <w:rPr>
          <w:lang w:val="cs-CZ"/>
        </w:rPr>
        <w:t>b</w:t>
      </w:r>
      <w:r w:rsidRPr="00665311">
        <w:rPr>
          <w:lang w:val="cs-CZ"/>
        </w:rPr>
        <w:t>ud</w:t>
      </w:r>
      <w:r w:rsidR="002D4280" w:rsidRPr="00665311">
        <w:rPr>
          <w:lang w:val="cs-CZ"/>
        </w:rPr>
        <w:t>ou</w:t>
      </w:r>
      <w:r w:rsidRPr="00665311">
        <w:rPr>
          <w:lang w:val="cs-CZ"/>
        </w:rPr>
        <w:t xml:space="preserve"> z vhodného materiálu umožňující jejich venkovní</w:t>
      </w:r>
      <w:r w:rsidR="002D4280" w:rsidRPr="00665311">
        <w:rPr>
          <w:lang w:val="cs-CZ"/>
        </w:rPr>
        <w:t xml:space="preserve"> umístění</w:t>
      </w:r>
      <w:r w:rsidR="00D94DDF" w:rsidRPr="00665311">
        <w:rPr>
          <w:lang w:val="cs-CZ"/>
        </w:rPr>
        <w:t xml:space="preserve"> a bude splňovat obecně závazné technické a bezpečností předpisy</w:t>
      </w:r>
      <w:r w:rsidR="002D4280" w:rsidRPr="00665311">
        <w:rPr>
          <w:lang w:val="cs-CZ"/>
        </w:rPr>
        <w:t xml:space="preserve">. Bližší </w:t>
      </w:r>
      <w:bookmarkStart w:id="5" w:name="_Hlk49900554"/>
      <w:r w:rsidR="002D4280" w:rsidRPr="00665311">
        <w:rPr>
          <w:lang w:val="cs-CZ"/>
        </w:rPr>
        <w:t>specifikace Zařízení včetně ilustrativního grafického vyobrazení</w:t>
      </w:r>
      <w:bookmarkEnd w:id="5"/>
      <w:r w:rsidR="001D06DC" w:rsidRPr="00665311">
        <w:rPr>
          <w:lang w:val="cs-CZ"/>
        </w:rPr>
        <w:t xml:space="preserve"> a marketingového potenciálu </w:t>
      </w:r>
      <w:r w:rsidR="002D4280" w:rsidRPr="00665311">
        <w:rPr>
          <w:lang w:val="cs-CZ"/>
        </w:rPr>
        <w:t xml:space="preserve">je uvedena v příloze č. </w:t>
      </w:r>
      <w:r w:rsidR="00D964BF" w:rsidRPr="00665311">
        <w:rPr>
          <w:lang w:val="cs-CZ"/>
        </w:rPr>
        <w:t>1</w:t>
      </w:r>
      <w:r w:rsidR="002D4280" w:rsidRPr="00665311">
        <w:rPr>
          <w:lang w:val="cs-CZ"/>
        </w:rPr>
        <w:t xml:space="preserve"> této Smlouvy.</w:t>
      </w:r>
      <w:r w:rsidR="0004165E" w:rsidRPr="00665311">
        <w:rPr>
          <w:lang w:val="cs-CZ"/>
        </w:rPr>
        <w:t xml:space="preserve"> </w:t>
      </w:r>
      <w:r w:rsidR="00C9547E" w:rsidRPr="00665311">
        <w:rPr>
          <w:lang w:val="cs-CZ"/>
        </w:rPr>
        <w:t xml:space="preserve">Před zadáním </w:t>
      </w:r>
      <w:r w:rsidR="008D3509" w:rsidRPr="00665311">
        <w:rPr>
          <w:lang w:val="cs-CZ"/>
        </w:rPr>
        <w:t xml:space="preserve">Zařízení do výroby, zašle Centrum </w:t>
      </w:r>
      <w:r w:rsidR="00153E8E" w:rsidRPr="00665311">
        <w:rPr>
          <w:lang w:val="cs-CZ"/>
        </w:rPr>
        <w:t>NPÚ v e</w:t>
      </w:r>
      <w:r w:rsidR="008D3509" w:rsidRPr="00665311">
        <w:rPr>
          <w:lang w:val="cs-CZ"/>
        </w:rPr>
        <w:t>lektronick</w:t>
      </w:r>
      <w:r w:rsidR="00153E8E" w:rsidRPr="00665311">
        <w:rPr>
          <w:lang w:val="cs-CZ"/>
        </w:rPr>
        <w:t>é podobě</w:t>
      </w:r>
      <w:r w:rsidR="003B68A8" w:rsidRPr="00665311">
        <w:rPr>
          <w:lang w:val="cs-CZ"/>
        </w:rPr>
        <w:t xml:space="preserve"> na emailovou adresu</w:t>
      </w:r>
      <w:r w:rsidR="007259B9" w:rsidRPr="00665311">
        <w:rPr>
          <w:lang w:val="cs-CZ"/>
        </w:rPr>
        <w:t xml:space="preserve"> kontaktní osoby </w:t>
      </w:r>
      <w:r w:rsidR="00EB5454" w:rsidRPr="00665311">
        <w:rPr>
          <w:lang w:val="cs-CZ"/>
        </w:rPr>
        <w:t xml:space="preserve">(viz čl. IX. odst. 1 této smlouvy) konkrétní </w:t>
      </w:r>
      <w:r w:rsidR="008D3509" w:rsidRPr="00665311">
        <w:rPr>
          <w:lang w:val="cs-CZ"/>
        </w:rPr>
        <w:t>návrh</w:t>
      </w:r>
      <w:r w:rsidR="00851048" w:rsidRPr="00665311">
        <w:rPr>
          <w:lang w:val="cs-CZ"/>
        </w:rPr>
        <w:t xml:space="preserve"> </w:t>
      </w:r>
      <w:r w:rsidR="00153E8E" w:rsidRPr="00665311">
        <w:rPr>
          <w:lang w:val="cs-CZ"/>
        </w:rPr>
        <w:t>Zařízení pro konkrétní Objekt</w:t>
      </w:r>
      <w:r w:rsidR="007259B9" w:rsidRPr="00665311">
        <w:rPr>
          <w:lang w:val="cs-CZ"/>
        </w:rPr>
        <w:t xml:space="preserve">. </w:t>
      </w:r>
      <w:r w:rsidR="003D35B5" w:rsidRPr="00665311">
        <w:rPr>
          <w:lang w:val="cs-CZ"/>
        </w:rPr>
        <w:t xml:space="preserve">NPÚ má lhůtu pěti (5) pracovních dní ke sdělení svých připomínek a požadavků k návrhu </w:t>
      </w:r>
      <w:r w:rsidR="00E148E0" w:rsidRPr="00665311">
        <w:rPr>
          <w:lang w:val="cs-CZ"/>
        </w:rPr>
        <w:t>Zařízení</w:t>
      </w:r>
      <w:r w:rsidR="003D35B5" w:rsidRPr="00665311">
        <w:rPr>
          <w:lang w:val="cs-CZ"/>
        </w:rPr>
        <w:t xml:space="preserve">. </w:t>
      </w:r>
      <w:r w:rsidR="00E148E0" w:rsidRPr="00665311">
        <w:rPr>
          <w:lang w:val="cs-CZ"/>
        </w:rPr>
        <w:t xml:space="preserve">Centrum </w:t>
      </w:r>
      <w:r w:rsidR="003D35B5" w:rsidRPr="00665311">
        <w:rPr>
          <w:lang w:val="cs-CZ"/>
        </w:rPr>
        <w:t xml:space="preserve">se zavazuje takové připomínky a požadavky </w:t>
      </w:r>
      <w:r w:rsidR="00E148E0" w:rsidRPr="00665311">
        <w:rPr>
          <w:lang w:val="cs-CZ"/>
        </w:rPr>
        <w:t xml:space="preserve">NPÚ </w:t>
      </w:r>
      <w:r w:rsidR="003D35B5" w:rsidRPr="00665311">
        <w:rPr>
          <w:lang w:val="cs-CZ"/>
        </w:rPr>
        <w:t xml:space="preserve">do návrhu </w:t>
      </w:r>
      <w:r w:rsidR="004031DC" w:rsidRPr="00665311">
        <w:rPr>
          <w:lang w:val="cs-CZ"/>
        </w:rPr>
        <w:t xml:space="preserve">(vizualizace) Zařízení </w:t>
      </w:r>
      <w:r w:rsidR="003D35B5" w:rsidRPr="00665311">
        <w:rPr>
          <w:lang w:val="cs-CZ"/>
        </w:rPr>
        <w:t>zapracovat, případně jinak vypořádat</w:t>
      </w:r>
      <w:r w:rsidR="00C8629D" w:rsidRPr="00665311">
        <w:rPr>
          <w:lang w:val="cs-CZ"/>
        </w:rPr>
        <w:t xml:space="preserve">; připomínky a požadavky NPÚ se </w:t>
      </w:r>
      <w:r w:rsidR="00CE3BF9" w:rsidRPr="00665311">
        <w:rPr>
          <w:lang w:val="cs-CZ"/>
        </w:rPr>
        <w:t xml:space="preserve">však nemohou týkat parametrů a podoby Zařízení, které si smluvní strany </w:t>
      </w:r>
      <w:r w:rsidR="00EB5454" w:rsidRPr="00665311">
        <w:rPr>
          <w:lang w:val="cs-CZ"/>
        </w:rPr>
        <w:t xml:space="preserve">již </w:t>
      </w:r>
      <w:r w:rsidR="00CE3BF9" w:rsidRPr="00665311">
        <w:rPr>
          <w:lang w:val="cs-CZ"/>
        </w:rPr>
        <w:t>ods</w:t>
      </w:r>
      <w:r w:rsidR="00D5560E" w:rsidRPr="00665311">
        <w:rPr>
          <w:lang w:val="cs-CZ"/>
        </w:rPr>
        <w:t>ouhlasily v příloze č. 1 této Smlouvy</w:t>
      </w:r>
      <w:r w:rsidR="0004165E" w:rsidRPr="00665311">
        <w:rPr>
          <w:lang w:val="cs-CZ"/>
        </w:rPr>
        <w:t xml:space="preserve">. </w:t>
      </w:r>
      <w:r w:rsidR="002B6F82" w:rsidRPr="00665311">
        <w:rPr>
          <w:lang w:val="cs-CZ"/>
        </w:rPr>
        <w:t xml:space="preserve">V případě, že Centrum neobdrží od NPÚ v uvedené lhůtě </w:t>
      </w:r>
      <w:r w:rsidR="00113889" w:rsidRPr="00665311">
        <w:rPr>
          <w:lang w:val="cs-CZ"/>
        </w:rPr>
        <w:t>žádné připomínky a požadavky k návrhu Zařízení, má se za to, že s návrhem Zařízení souhlasí.</w:t>
      </w:r>
    </w:p>
    <w:p w14:paraId="3A31D45E" w14:textId="77777777" w:rsidR="002D4280" w:rsidRPr="00665311" w:rsidRDefault="002D4280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bookmarkEnd w:id="4"/>
    <w:p w14:paraId="24ACE9A6" w14:textId="77777777" w:rsidR="0070320D" w:rsidRPr="00665311" w:rsidRDefault="002D4280" w:rsidP="00D964BF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Centrum zajistí </w:t>
      </w:r>
      <w:r w:rsidR="00A71B0B" w:rsidRPr="00665311">
        <w:rPr>
          <w:lang w:val="cs-CZ"/>
        </w:rPr>
        <w:t xml:space="preserve">na svůj náklad a nebezpečí </w:t>
      </w:r>
      <w:r w:rsidRPr="00665311">
        <w:rPr>
          <w:lang w:val="cs-CZ"/>
        </w:rPr>
        <w:t>výrobu Zařízení a jejich instalaci na</w:t>
      </w:r>
      <w:r w:rsidR="0070320D" w:rsidRPr="00665311">
        <w:rPr>
          <w:lang w:val="cs-CZ"/>
        </w:rPr>
        <w:t xml:space="preserve"> </w:t>
      </w:r>
      <w:r w:rsidR="001D06DC" w:rsidRPr="00665311">
        <w:rPr>
          <w:lang w:val="cs-CZ"/>
        </w:rPr>
        <w:t xml:space="preserve">vhodném </w:t>
      </w:r>
      <w:r w:rsidRPr="00665311">
        <w:rPr>
          <w:lang w:val="cs-CZ"/>
        </w:rPr>
        <w:t>místě v</w:t>
      </w:r>
      <w:r w:rsidR="0070320D" w:rsidRPr="00665311">
        <w:rPr>
          <w:lang w:val="cs-CZ"/>
        </w:rPr>
        <w:t> </w:t>
      </w:r>
      <w:r w:rsidRPr="00665311">
        <w:rPr>
          <w:lang w:val="cs-CZ"/>
        </w:rPr>
        <w:t>Objektech</w:t>
      </w:r>
      <w:r w:rsidR="0070320D" w:rsidRPr="00665311">
        <w:rPr>
          <w:lang w:val="cs-CZ"/>
        </w:rPr>
        <w:t xml:space="preserve"> (dále jen „</w:t>
      </w:r>
      <w:r w:rsidR="0070320D" w:rsidRPr="00665311">
        <w:rPr>
          <w:b/>
          <w:bCs/>
          <w:lang w:val="cs-CZ"/>
        </w:rPr>
        <w:t>Místo instalace</w:t>
      </w:r>
      <w:r w:rsidR="0070320D" w:rsidRPr="00665311">
        <w:rPr>
          <w:lang w:val="cs-CZ"/>
        </w:rPr>
        <w:t>“)</w:t>
      </w:r>
      <w:r w:rsidRPr="00665311">
        <w:rPr>
          <w:lang w:val="cs-CZ"/>
        </w:rPr>
        <w:t xml:space="preserve">. </w:t>
      </w:r>
      <w:r w:rsidR="0070320D" w:rsidRPr="00665311">
        <w:rPr>
          <w:lang w:val="cs-CZ"/>
        </w:rPr>
        <w:t>Smluvní strany se dohodly, že Místo instalace v každém Objektu bude určeno dohodou</w:t>
      </w:r>
      <w:r w:rsidR="008D2121" w:rsidRPr="00665311">
        <w:rPr>
          <w:lang w:val="cs-CZ"/>
        </w:rPr>
        <w:t xml:space="preserve"> kontaktních osob</w:t>
      </w:r>
      <w:r w:rsidR="0070320D" w:rsidRPr="00665311">
        <w:rPr>
          <w:lang w:val="cs-CZ"/>
        </w:rPr>
        <w:t xml:space="preserve"> smluvních stran tak, aby byla zachována funkčnost Zařízení </w:t>
      </w:r>
      <w:r w:rsidR="001D06DC" w:rsidRPr="00665311">
        <w:rPr>
          <w:lang w:val="cs-CZ"/>
        </w:rPr>
        <w:t xml:space="preserve">(zejm. jeho marketingového účelu) </w:t>
      </w:r>
      <w:r w:rsidR="0070320D" w:rsidRPr="00665311">
        <w:rPr>
          <w:lang w:val="cs-CZ"/>
        </w:rPr>
        <w:t>a Zařízení mohlo sloužit k</w:t>
      </w:r>
      <w:r w:rsidR="001D06DC" w:rsidRPr="00665311">
        <w:rPr>
          <w:lang w:val="cs-CZ"/>
        </w:rPr>
        <w:t xml:space="preserve"> účinné </w:t>
      </w:r>
      <w:r w:rsidR="0070320D" w:rsidRPr="00665311">
        <w:rPr>
          <w:lang w:val="cs-CZ"/>
        </w:rPr>
        <w:t xml:space="preserve">propagaci IROP a Centra. </w:t>
      </w:r>
      <w:r w:rsidR="001D06DC" w:rsidRPr="00665311">
        <w:rPr>
          <w:lang w:val="cs-CZ"/>
        </w:rPr>
        <w:t xml:space="preserve">Konkrétní </w:t>
      </w:r>
      <w:r w:rsidR="0070320D" w:rsidRPr="00665311">
        <w:rPr>
          <w:lang w:val="cs-CZ"/>
        </w:rPr>
        <w:t>Místa instalace v</w:t>
      </w:r>
      <w:r w:rsidR="001D06DC" w:rsidRPr="00665311">
        <w:rPr>
          <w:lang w:val="cs-CZ"/>
        </w:rPr>
        <w:t xml:space="preserve"> daném </w:t>
      </w:r>
      <w:r w:rsidR="0070320D" w:rsidRPr="00665311">
        <w:rPr>
          <w:lang w:val="cs-CZ"/>
        </w:rPr>
        <w:t xml:space="preserve">Objektu </w:t>
      </w:r>
      <w:r w:rsidR="008D2121" w:rsidRPr="00665311">
        <w:rPr>
          <w:lang w:val="cs-CZ"/>
        </w:rPr>
        <w:t xml:space="preserve">budou kontaktními osobami (viz čl. IX. odst. 1 této smlouvy) </w:t>
      </w:r>
      <w:r w:rsidR="0070320D" w:rsidRPr="00665311">
        <w:rPr>
          <w:lang w:val="cs-CZ"/>
        </w:rPr>
        <w:t>smluvní</w:t>
      </w:r>
      <w:r w:rsidR="008D2121" w:rsidRPr="00665311">
        <w:rPr>
          <w:lang w:val="cs-CZ"/>
        </w:rPr>
        <w:t>ch</w:t>
      </w:r>
      <w:r w:rsidR="0070320D" w:rsidRPr="00665311">
        <w:rPr>
          <w:lang w:val="cs-CZ"/>
        </w:rPr>
        <w:t xml:space="preserve"> stran</w:t>
      </w:r>
      <w:r w:rsidR="001D06DC" w:rsidRPr="00665311">
        <w:rPr>
          <w:lang w:val="cs-CZ"/>
        </w:rPr>
        <w:t xml:space="preserve"> </w:t>
      </w:r>
      <w:r w:rsidR="0070320D" w:rsidRPr="00665311">
        <w:rPr>
          <w:lang w:val="cs-CZ"/>
        </w:rPr>
        <w:t xml:space="preserve">dohodnuty po podpisu této Smlouvy a budou blíže specifikovány v protokolu podepsaném </w:t>
      </w:r>
      <w:r w:rsidR="008D2121" w:rsidRPr="00665311">
        <w:rPr>
          <w:lang w:val="cs-CZ"/>
        </w:rPr>
        <w:t xml:space="preserve">kontaktními osobami </w:t>
      </w:r>
      <w:r w:rsidR="0070320D" w:rsidRPr="00665311">
        <w:rPr>
          <w:lang w:val="cs-CZ"/>
        </w:rPr>
        <w:t>smluvní</w:t>
      </w:r>
      <w:r w:rsidR="008D2121" w:rsidRPr="00665311">
        <w:rPr>
          <w:lang w:val="cs-CZ"/>
        </w:rPr>
        <w:t>ch</w:t>
      </w:r>
      <w:r w:rsidR="0070320D" w:rsidRPr="00665311">
        <w:rPr>
          <w:lang w:val="cs-CZ"/>
        </w:rPr>
        <w:t xml:space="preserve"> stran.</w:t>
      </w:r>
    </w:p>
    <w:p w14:paraId="188C546F" w14:textId="77777777" w:rsidR="0070320D" w:rsidRPr="00665311" w:rsidRDefault="0070320D" w:rsidP="00D964BF">
      <w:pPr>
        <w:pStyle w:val="Odstavecseseznamem"/>
        <w:spacing w:after="0" w:line="240" w:lineRule="auto"/>
        <w:rPr>
          <w:lang w:val="cs-CZ"/>
        </w:rPr>
      </w:pPr>
    </w:p>
    <w:p w14:paraId="5A8FD29B" w14:textId="77777777" w:rsidR="0070320D" w:rsidRPr="00665311" w:rsidRDefault="0070320D" w:rsidP="00D964BF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NPÚ prohlašuje, že Centrum bude oprávněno </w:t>
      </w:r>
      <w:r w:rsidR="001D06DC" w:rsidRPr="00665311">
        <w:rPr>
          <w:lang w:val="cs-CZ"/>
        </w:rPr>
        <w:t xml:space="preserve">Zařízení na </w:t>
      </w:r>
      <w:r w:rsidRPr="00665311">
        <w:rPr>
          <w:lang w:val="cs-CZ"/>
        </w:rPr>
        <w:t>Místa instalace instalovat a že k instalaci Zařízení není potřeba jakékoli administrativní povolení nebo oznámení; pokud by takov</w:t>
      </w:r>
      <w:r w:rsidR="0096614C" w:rsidRPr="00665311">
        <w:rPr>
          <w:lang w:val="cs-CZ"/>
        </w:rPr>
        <w:t>é</w:t>
      </w:r>
      <w:r w:rsidRPr="00665311">
        <w:rPr>
          <w:lang w:val="cs-CZ"/>
        </w:rPr>
        <w:t xml:space="preserve"> povolení či oznámení byl</w:t>
      </w:r>
      <w:r w:rsidR="0096614C" w:rsidRPr="00665311">
        <w:rPr>
          <w:lang w:val="cs-CZ"/>
        </w:rPr>
        <w:t>o</w:t>
      </w:r>
      <w:r w:rsidR="00DD7A96" w:rsidRPr="00665311">
        <w:rPr>
          <w:lang w:val="cs-CZ"/>
        </w:rPr>
        <w:t xml:space="preserve"> podle obecně závazných předpisů </w:t>
      </w:r>
      <w:r w:rsidRPr="00665311">
        <w:rPr>
          <w:lang w:val="cs-CZ"/>
        </w:rPr>
        <w:t>vyžadován</w:t>
      </w:r>
      <w:r w:rsidR="0096614C" w:rsidRPr="00665311">
        <w:rPr>
          <w:lang w:val="cs-CZ"/>
        </w:rPr>
        <w:t>o</w:t>
      </w:r>
      <w:r w:rsidRPr="00665311">
        <w:rPr>
          <w:lang w:val="cs-CZ"/>
        </w:rPr>
        <w:t xml:space="preserve"> nebo </w:t>
      </w:r>
      <w:r w:rsidR="0096614C" w:rsidRPr="00665311">
        <w:rPr>
          <w:lang w:val="cs-CZ"/>
        </w:rPr>
        <w:t>by byla</w:t>
      </w:r>
      <w:r w:rsidRPr="00665311">
        <w:rPr>
          <w:lang w:val="cs-CZ"/>
        </w:rPr>
        <w:t xml:space="preserve"> nezbytná, NPÚ se zavazuje taková povolení či oznámení na svoje nebezpečí a náklady pro Centrum </w:t>
      </w:r>
      <w:r w:rsidR="00DD7A96" w:rsidRPr="00665311">
        <w:rPr>
          <w:lang w:val="cs-CZ"/>
        </w:rPr>
        <w:t xml:space="preserve">nejpozději ke dni instalace Zařízení </w:t>
      </w:r>
      <w:r w:rsidRPr="00665311">
        <w:rPr>
          <w:lang w:val="cs-CZ"/>
        </w:rPr>
        <w:t>zabezpečit.</w:t>
      </w:r>
      <w:r w:rsidR="00DD7A96" w:rsidRPr="00665311">
        <w:rPr>
          <w:lang w:val="cs-CZ"/>
        </w:rPr>
        <w:t xml:space="preserve"> Smluvní strany se dohodly, že jakékoli škody či jiné újmy (včetně sankcí) vzniklé Centru z důvodu porušení povinností NPÚ podle tohoto odstavce, NPÚ Centru nahradí. </w:t>
      </w:r>
    </w:p>
    <w:p w14:paraId="5A8F6B8F" w14:textId="77777777" w:rsidR="0070320D" w:rsidRPr="00665311" w:rsidRDefault="0070320D" w:rsidP="00D964BF">
      <w:pPr>
        <w:pStyle w:val="Odstavecseseznamem"/>
        <w:spacing w:after="0" w:line="240" w:lineRule="auto"/>
        <w:rPr>
          <w:lang w:val="cs-CZ"/>
        </w:rPr>
      </w:pPr>
    </w:p>
    <w:p w14:paraId="4B1E3254" w14:textId="77777777" w:rsidR="00A71B0B" w:rsidRPr="00665311" w:rsidRDefault="002D4280" w:rsidP="00D964BF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Instalace Zařízení </w:t>
      </w:r>
      <w:r w:rsidR="0070320D" w:rsidRPr="00665311">
        <w:rPr>
          <w:lang w:val="cs-CZ"/>
        </w:rPr>
        <w:t xml:space="preserve">na Místo instalace v </w:t>
      </w:r>
      <w:r w:rsidRPr="00665311">
        <w:rPr>
          <w:lang w:val="cs-CZ"/>
        </w:rPr>
        <w:t>jednotlivých Objektech bude realizována</w:t>
      </w:r>
      <w:r w:rsidR="00A71B0B" w:rsidRPr="00665311">
        <w:rPr>
          <w:lang w:val="cs-CZ"/>
        </w:rPr>
        <w:t xml:space="preserve"> po dohodě s NPÚ a jednotlivými správci Objektů</w:t>
      </w:r>
      <w:r w:rsidR="00474B05" w:rsidRPr="00665311">
        <w:rPr>
          <w:lang w:val="cs-CZ"/>
        </w:rPr>
        <w:t>, a to</w:t>
      </w:r>
      <w:r w:rsidR="0096614C" w:rsidRPr="00665311">
        <w:rPr>
          <w:lang w:val="cs-CZ"/>
        </w:rPr>
        <w:t xml:space="preserve"> průběžně </w:t>
      </w:r>
      <w:r w:rsidR="00474B05" w:rsidRPr="00665311">
        <w:rPr>
          <w:lang w:val="cs-CZ"/>
        </w:rPr>
        <w:t>ode dne podpisu této Smlouvy až</w:t>
      </w:r>
      <w:r w:rsidRPr="00665311">
        <w:rPr>
          <w:lang w:val="cs-CZ"/>
        </w:rPr>
        <w:t xml:space="preserve"> </w:t>
      </w:r>
      <w:r w:rsidR="0070320D" w:rsidRPr="00665311">
        <w:rPr>
          <w:lang w:val="cs-CZ"/>
        </w:rPr>
        <w:t xml:space="preserve">do konce </w:t>
      </w:r>
      <w:r w:rsidRPr="00665311">
        <w:rPr>
          <w:lang w:val="cs-CZ"/>
        </w:rPr>
        <w:t>1. kvartálu 2021</w:t>
      </w:r>
      <w:r w:rsidR="0070320D" w:rsidRPr="00665311">
        <w:rPr>
          <w:lang w:val="cs-CZ"/>
        </w:rPr>
        <w:t>; v případě potřeby mohou smluvní strany termín instalace Zařízení upravit</w:t>
      </w:r>
      <w:r w:rsidR="00474B05" w:rsidRPr="00665311">
        <w:rPr>
          <w:lang w:val="cs-CZ"/>
        </w:rPr>
        <w:t>.</w:t>
      </w:r>
    </w:p>
    <w:p w14:paraId="607D9123" w14:textId="77777777" w:rsidR="00A71B0B" w:rsidRPr="00665311" w:rsidRDefault="00A71B0B" w:rsidP="00D964BF">
      <w:pPr>
        <w:pStyle w:val="Odstavecseseznamem"/>
        <w:spacing w:after="0" w:line="240" w:lineRule="auto"/>
        <w:rPr>
          <w:lang w:val="cs-CZ"/>
        </w:rPr>
      </w:pPr>
    </w:p>
    <w:p w14:paraId="4C35D6A3" w14:textId="77777777" w:rsidR="008D7A38" w:rsidRPr="00665311" w:rsidRDefault="008D7A38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bookmarkStart w:id="6" w:name="_Hlk49890374"/>
      <w:r w:rsidRPr="00665311">
        <w:rPr>
          <w:rFonts w:cs="Calibri"/>
          <w:b/>
          <w:lang w:val="cs-CZ"/>
        </w:rPr>
        <w:t>V.</w:t>
      </w:r>
    </w:p>
    <w:p w14:paraId="48780CC5" w14:textId="77777777" w:rsidR="008D7A38" w:rsidRPr="00665311" w:rsidRDefault="00D94DDF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Trvání smlouvy</w:t>
      </w:r>
      <w:r w:rsidR="0088622C">
        <w:rPr>
          <w:rFonts w:cs="Calibri"/>
          <w:b/>
          <w:lang w:val="cs-CZ"/>
        </w:rPr>
        <w:t xml:space="preserve"> a </w:t>
      </w:r>
      <w:r w:rsidR="00923433">
        <w:rPr>
          <w:rFonts w:cs="Calibri"/>
          <w:b/>
          <w:lang w:val="cs-CZ"/>
        </w:rPr>
        <w:t>právo opce</w:t>
      </w:r>
    </w:p>
    <w:p w14:paraId="408ECE70" w14:textId="77777777" w:rsidR="008D7A38" w:rsidRPr="00665311" w:rsidRDefault="008D7A38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4192759B" w14:textId="77777777" w:rsidR="009B5C14" w:rsidRPr="00665311" w:rsidRDefault="009B5C14" w:rsidP="00D964BF">
      <w:pPr>
        <w:pStyle w:val="Odstavecseseznamem"/>
        <w:numPr>
          <w:ilvl w:val="0"/>
          <w:numId w:val="2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Smlouva se uzavírá na dobu určitou, a to do 31. 12. 2021</w:t>
      </w:r>
      <w:r w:rsidR="008D7A38" w:rsidRPr="00665311">
        <w:rPr>
          <w:lang w:val="cs-CZ"/>
        </w:rPr>
        <w:t>.</w:t>
      </w:r>
    </w:p>
    <w:p w14:paraId="2AB689C3" w14:textId="77777777" w:rsidR="009B5C14" w:rsidRPr="00665311" w:rsidRDefault="009B5C14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37CFB823" w14:textId="5CDC7872" w:rsidR="009B5C14" w:rsidRPr="00665311" w:rsidRDefault="009B5C14" w:rsidP="00D964BF">
      <w:pPr>
        <w:pStyle w:val="Odstavecseseznamem"/>
        <w:numPr>
          <w:ilvl w:val="0"/>
          <w:numId w:val="28"/>
        </w:numPr>
        <w:spacing w:after="0" w:line="240" w:lineRule="auto"/>
        <w:ind w:left="567" w:hanging="567"/>
        <w:jc w:val="both"/>
        <w:rPr>
          <w:lang w:val="cs-CZ"/>
        </w:rPr>
      </w:pPr>
      <w:bookmarkStart w:id="7" w:name="_Hlk58249823"/>
      <w:r w:rsidRPr="00665311">
        <w:rPr>
          <w:lang w:val="cs-CZ"/>
        </w:rPr>
        <w:t>Doba trvání</w:t>
      </w:r>
      <w:r w:rsidR="00D94DDF" w:rsidRPr="00665311">
        <w:rPr>
          <w:lang w:val="cs-CZ"/>
        </w:rPr>
        <w:t xml:space="preserve"> této</w:t>
      </w:r>
      <w:r w:rsidRPr="00665311">
        <w:rPr>
          <w:lang w:val="cs-CZ"/>
        </w:rPr>
        <w:t xml:space="preserve"> </w:t>
      </w:r>
      <w:r w:rsidR="00D94DDF" w:rsidRPr="00665311">
        <w:rPr>
          <w:lang w:val="cs-CZ"/>
        </w:rPr>
        <w:t>S</w:t>
      </w:r>
      <w:r w:rsidRPr="00665311">
        <w:rPr>
          <w:lang w:val="cs-CZ"/>
        </w:rPr>
        <w:t xml:space="preserve">mlouvy se automaticky prodlužuje </w:t>
      </w:r>
      <w:r w:rsidR="006B2091" w:rsidRPr="00665311">
        <w:rPr>
          <w:lang w:val="cs-CZ"/>
        </w:rPr>
        <w:t>do 31. 12. 2022</w:t>
      </w:r>
      <w:r w:rsidRPr="00665311">
        <w:rPr>
          <w:lang w:val="cs-CZ"/>
        </w:rPr>
        <w:t xml:space="preserve"> </w:t>
      </w:r>
      <w:bookmarkEnd w:id="7"/>
      <w:r w:rsidRPr="00665311">
        <w:rPr>
          <w:lang w:val="cs-CZ"/>
        </w:rPr>
        <w:t xml:space="preserve">v případě, že </w:t>
      </w:r>
      <w:r w:rsidR="005171CF">
        <w:rPr>
          <w:lang w:val="cs-CZ"/>
        </w:rPr>
        <w:t xml:space="preserve">KPI </w:t>
      </w:r>
      <w:r w:rsidR="0088622C">
        <w:rPr>
          <w:lang w:val="cs-CZ"/>
        </w:rPr>
        <w:t xml:space="preserve">nedosáhne </w:t>
      </w:r>
      <w:r w:rsidR="00A06E77">
        <w:rPr>
          <w:lang w:val="cs-CZ"/>
        </w:rPr>
        <w:t>nejpozději do 15. 12. 20</w:t>
      </w:r>
      <w:r w:rsidR="00F61DE6">
        <w:rPr>
          <w:lang w:val="cs-CZ"/>
        </w:rPr>
        <w:t xml:space="preserve">21 </w:t>
      </w:r>
      <w:r w:rsidR="0088622C">
        <w:rPr>
          <w:lang w:val="cs-CZ"/>
        </w:rPr>
        <w:t xml:space="preserve">alespoň hodnoty </w:t>
      </w:r>
      <w:r w:rsidR="006B2091" w:rsidRPr="00665311">
        <w:rPr>
          <w:lang w:val="cs-CZ"/>
        </w:rPr>
        <w:t>uvedené</w:t>
      </w:r>
      <w:r w:rsidR="00D75FF7" w:rsidRPr="00665311">
        <w:rPr>
          <w:lang w:val="cs-CZ"/>
        </w:rPr>
        <w:t xml:space="preserve"> v čl. III. odst. 2</w:t>
      </w:r>
      <w:r w:rsidRPr="00665311">
        <w:rPr>
          <w:lang w:val="cs-CZ"/>
        </w:rPr>
        <w:t xml:space="preserve"> </w:t>
      </w:r>
      <w:bookmarkStart w:id="8" w:name="_Hlk49892000"/>
      <w:r w:rsidRPr="00665311">
        <w:rPr>
          <w:lang w:val="cs-CZ"/>
        </w:rPr>
        <w:t>této Smlouvy</w:t>
      </w:r>
      <w:bookmarkEnd w:id="8"/>
      <w:r w:rsidRPr="00665311">
        <w:rPr>
          <w:lang w:val="cs-CZ"/>
        </w:rPr>
        <w:t xml:space="preserve">. </w:t>
      </w:r>
      <w:r w:rsidR="00D71673">
        <w:rPr>
          <w:lang w:val="cs-CZ"/>
        </w:rPr>
        <w:t xml:space="preserve">Pokud </w:t>
      </w:r>
      <w:r w:rsidRPr="00665311">
        <w:rPr>
          <w:lang w:val="cs-CZ"/>
        </w:rPr>
        <w:t xml:space="preserve">dojde k prodloužení trvání této Smlouvy podle tohoto </w:t>
      </w:r>
      <w:r w:rsidR="00E7644F" w:rsidRPr="00665311">
        <w:rPr>
          <w:lang w:val="cs-CZ"/>
        </w:rPr>
        <w:t>odstavce, bude Centrum povinno NPÚ za Předmět plnění v roce 2022 plnit Odměnu</w:t>
      </w:r>
      <w:r w:rsidR="00263E10" w:rsidRPr="00665311">
        <w:rPr>
          <w:lang w:val="cs-CZ"/>
        </w:rPr>
        <w:t xml:space="preserve"> pouze do dosažení maximální výše stanovené v čl. VI. odst. 2</w:t>
      </w:r>
      <w:r w:rsidR="00E7644F" w:rsidRPr="00665311">
        <w:rPr>
          <w:lang w:val="cs-CZ"/>
        </w:rPr>
        <w:t>.</w:t>
      </w:r>
      <w:r w:rsidR="004760A4" w:rsidRPr="00665311">
        <w:rPr>
          <w:lang w:val="cs-CZ"/>
        </w:rPr>
        <w:t xml:space="preserve"> této smlouvy</w:t>
      </w:r>
      <w:r w:rsidR="00580911" w:rsidRPr="00665311">
        <w:rPr>
          <w:lang w:val="cs-CZ"/>
        </w:rPr>
        <w:t xml:space="preserve">; pro vyloučení pochybností smluvní strany prohlašují, že </w:t>
      </w:r>
      <w:r w:rsidR="00235DAB" w:rsidRPr="00665311">
        <w:rPr>
          <w:lang w:val="cs-CZ"/>
        </w:rPr>
        <w:t xml:space="preserve">NPÚ </w:t>
      </w:r>
      <w:r w:rsidR="007B1CEB" w:rsidRPr="00665311">
        <w:rPr>
          <w:lang w:val="cs-CZ"/>
        </w:rPr>
        <w:t xml:space="preserve">v takovém případě </w:t>
      </w:r>
      <w:r w:rsidR="00235DAB" w:rsidRPr="00665311">
        <w:rPr>
          <w:lang w:val="cs-CZ"/>
        </w:rPr>
        <w:t>nemá oprávnění po Centru</w:t>
      </w:r>
      <w:r w:rsidR="0088622C">
        <w:rPr>
          <w:lang w:val="cs-CZ"/>
        </w:rPr>
        <w:t xml:space="preserve"> za poskytování Předmětu plnění v roce 2022</w:t>
      </w:r>
      <w:r w:rsidR="00235DAB" w:rsidRPr="00665311">
        <w:rPr>
          <w:lang w:val="cs-CZ"/>
        </w:rPr>
        <w:t xml:space="preserve"> požadovat další </w:t>
      </w:r>
      <w:r w:rsidR="007B1CEB" w:rsidRPr="00665311">
        <w:rPr>
          <w:lang w:val="cs-CZ"/>
        </w:rPr>
        <w:t>úplatu</w:t>
      </w:r>
      <w:r w:rsidR="004760A4" w:rsidRPr="00665311">
        <w:rPr>
          <w:lang w:val="cs-CZ"/>
        </w:rPr>
        <w:t>.</w:t>
      </w:r>
      <w:r w:rsidR="00AC5100" w:rsidRPr="00665311">
        <w:rPr>
          <w:lang w:val="cs-CZ"/>
        </w:rPr>
        <w:t xml:space="preserve"> </w:t>
      </w:r>
      <w:r w:rsidR="006B2091" w:rsidRPr="00665311">
        <w:rPr>
          <w:lang w:val="cs-CZ"/>
        </w:rPr>
        <w:t xml:space="preserve">Skutečnost, zda </w:t>
      </w:r>
      <w:r w:rsidR="00932728">
        <w:rPr>
          <w:lang w:val="cs-CZ"/>
        </w:rPr>
        <w:t xml:space="preserve">bylo dosaženo KPI </w:t>
      </w:r>
      <w:r w:rsidR="006B2091" w:rsidRPr="00665311">
        <w:rPr>
          <w:lang w:val="cs-CZ"/>
        </w:rPr>
        <w:t xml:space="preserve">sdělí </w:t>
      </w:r>
      <w:r w:rsidR="00932728">
        <w:rPr>
          <w:lang w:val="cs-CZ"/>
        </w:rPr>
        <w:t xml:space="preserve">NPÚ </w:t>
      </w:r>
      <w:r w:rsidR="006B2091" w:rsidRPr="00665311">
        <w:rPr>
          <w:lang w:val="cs-CZ"/>
        </w:rPr>
        <w:t xml:space="preserve">Centru </w:t>
      </w:r>
      <w:r w:rsidR="00932728">
        <w:rPr>
          <w:lang w:val="cs-CZ"/>
        </w:rPr>
        <w:t>n</w:t>
      </w:r>
      <w:r w:rsidR="006B2091" w:rsidRPr="00665311">
        <w:rPr>
          <w:lang w:val="cs-CZ"/>
        </w:rPr>
        <w:t>ejpozději do 20. 12. 2021</w:t>
      </w:r>
      <w:r w:rsidR="00AC5100" w:rsidRPr="00665311">
        <w:rPr>
          <w:lang w:val="cs-CZ"/>
        </w:rPr>
        <w:t>.</w:t>
      </w:r>
      <w:r w:rsidR="00BF4E3E" w:rsidRPr="00BF4E3E">
        <w:rPr>
          <w:lang w:val="cs-CZ"/>
        </w:rPr>
        <w:t xml:space="preserve"> O prodloužení trvání této Smlouvy </w:t>
      </w:r>
      <w:r w:rsidR="00BF4E3E">
        <w:rPr>
          <w:lang w:val="cs-CZ"/>
        </w:rPr>
        <w:t xml:space="preserve">podle tohoto odstavce </w:t>
      </w:r>
      <w:r w:rsidR="00BF4E3E" w:rsidRPr="00BF4E3E">
        <w:rPr>
          <w:lang w:val="cs-CZ"/>
        </w:rPr>
        <w:t>smluvní strany uzavřou písemný dodatek</w:t>
      </w:r>
      <w:r w:rsidR="00BF4E3E">
        <w:rPr>
          <w:lang w:val="cs-CZ"/>
        </w:rPr>
        <w:t>.</w:t>
      </w:r>
    </w:p>
    <w:p w14:paraId="36D7D654" w14:textId="77777777" w:rsidR="00D94DDF" w:rsidRPr="00665311" w:rsidRDefault="00D94DDF" w:rsidP="00D964BF">
      <w:pPr>
        <w:pStyle w:val="Odstavecseseznamem"/>
        <w:spacing w:after="0" w:line="240" w:lineRule="auto"/>
        <w:rPr>
          <w:lang w:val="cs-CZ"/>
        </w:rPr>
      </w:pPr>
    </w:p>
    <w:p w14:paraId="11463686" w14:textId="77777777" w:rsidR="00D94DDF" w:rsidRPr="00665311" w:rsidRDefault="00D94DDF" w:rsidP="00D964BF">
      <w:pPr>
        <w:pStyle w:val="Odstavecseseznamem"/>
        <w:numPr>
          <w:ilvl w:val="0"/>
          <w:numId w:val="2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lastRenderedPageBreak/>
        <w:t xml:space="preserve">Centrum je oprávněno tuto </w:t>
      </w:r>
      <w:r w:rsidR="0096614C" w:rsidRPr="00665311">
        <w:rPr>
          <w:lang w:val="cs-CZ"/>
        </w:rPr>
        <w:t>S</w:t>
      </w:r>
      <w:r w:rsidRPr="00665311">
        <w:rPr>
          <w:lang w:val="cs-CZ"/>
        </w:rPr>
        <w:t>mlouvu ukončit písemnou výpovědí, a to kdykoliv i bez udání důvodu. Výpovědní lhůta činí tři (3) měsíce a počíná běžet prvním dnem v měsíci následujícím po měsíci, ve kterém byla výpověď doručena NPÚ.</w:t>
      </w:r>
    </w:p>
    <w:p w14:paraId="4DA67CA2" w14:textId="77777777" w:rsidR="00D94DDF" w:rsidRPr="00665311" w:rsidRDefault="00D94DDF" w:rsidP="00D964BF">
      <w:pPr>
        <w:pStyle w:val="Odstavecseseznamem"/>
        <w:spacing w:after="0" w:line="240" w:lineRule="auto"/>
        <w:rPr>
          <w:lang w:val="cs-CZ"/>
        </w:rPr>
      </w:pPr>
    </w:p>
    <w:p w14:paraId="07083769" w14:textId="77777777" w:rsidR="00D94DDF" w:rsidRPr="00665311" w:rsidRDefault="00D94DDF" w:rsidP="00D964BF">
      <w:pPr>
        <w:pStyle w:val="Odstavecseseznamem"/>
        <w:numPr>
          <w:ilvl w:val="0"/>
          <w:numId w:val="2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Smluvní strany se dohodly, že s ohledem na to, že </w:t>
      </w:r>
      <w:r w:rsidR="00016F50" w:rsidRPr="00665311">
        <w:rPr>
          <w:lang w:val="cs-CZ"/>
        </w:rPr>
        <w:t xml:space="preserve">Zařízení budou </w:t>
      </w:r>
      <w:r w:rsidRPr="00665311">
        <w:rPr>
          <w:lang w:val="cs-CZ"/>
        </w:rPr>
        <w:t>Centr</w:t>
      </w:r>
      <w:r w:rsidR="00016F50" w:rsidRPr="00665311">
        <w:rPr>
          <w:lang w:val="cs-CZ"/>
        </w:rPr>
        <w:t>e</w:t>
      </w:r>
      <w:r w:rsidRPr="00665311">
        <w:rPr>
          <w:lang w:val="cs-CZ"/>
        </w:rPr>
        <w:t xml:space="preserve">m </w:t>
      </w:r>
      <w:r w:rsidR="00016F50" w:rsidRPr="00665311">
        <w:rPr>
          <w:lang w:val="cs-CZ"/>
        </w:rPr>
        <w:t>zhotovena podle potřeb a specifických podmínek jednotlivých Objektů, tj. využití Zařízení pro jiný účel je velmi omezené, NPÚ se zavazuje, že neukončí jednostranně tuto Smlouvu po dobu jejího trvání, jak je stanoveno v čl. V. odst. 1 a 2</w:t>
      </w:r>
      <w:r w:rsidR="006979FB">
        <w:rPr>
          <w:lang w:val="cs-CZ"/>
        </w:rPr>
        <w:t xml:space="preserve"> a 6</w:t>
      </w:r>
      <w:r w:rsidR="00016F50" w:rsidRPr="00665311">
        <w:rPr>
          <w:lang w:val="cs-CZ"/>
        </w:rPr>
        <w:t xml:space="preserve"> této Smlouvy; takové omezení </w:t>
      </w:r>
      <w:r w:rsidR="0096614C" w:rsidRPr="00665311">
        <w:rPr>
          <w:lang w:val="cs-CZ"/>
        </w:rPr>
        <w:t xml:space="preserve">pro NPÚ </w:t>
      </w:r>
      <w:r w:rsidR="00016F50" w:rsidRPr="00665311">
        <w:rPr>
          <w:lang w:val="cs-CZ"/>
        </w:rPr>
        <w:t xml:space="preserve">neplatí v případě, že Centrum opakovaně </w:t>
      </w:r>
      <w:r w:rsidR="001F70E3">
        <w:rPr>
          <w:lang w:val="cs-CZ"/>
        </w:rPr>
        <w:t xml:space="preserve">nebo </w:t>
      </w:r>
      <w:r w:rsidR="00016F50" w:rsidRPr="00665311">
        <w:rPr>
          <w:lang w:val="cs-CZ"/>
        </w:rPr>
        <w:t xml:space="preserve">podstatným způsobem poruší tuto Smlouvu a přes výzvu NPÚ nezjedná </w:t>
      </w:r>
      <w:r w:rsidR="0090461D" w:rsidRPr="00665311">
        <w:rPr>
          <w:lang w:val="cs-CZ"/>
        </w:rPr>
        <w:t xml:space="preserve">v přiměřené lhůtě (min. </w:t>
      </w:r>
      <w:r w:rsidR="004935F0" w:rsidRPr="00665311">
        <w:rPr>
          <w:lang w:val="cs-CZ"/>
        </w:rPr>
        <w:t xml:space="preserve">30 dnů) </w:t>
      </w:r>
      <w:r w:rsidR="00016F50" w:rsidRPr="00665311">
        <w:rPr>
          <w:lang w:val="cs-CZ"/>
        </w:rPr>
        <w:t>nápravu.</w:t>
      </w:r>
    </w:p>
    <w:p w14:paraId="6142617A" w14:textId="77777777" w:rsidR="00D94DDF" w:rsidRPr="00665311" w:rsidRDefault="00D94DDF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4AA27736" w14:textId="77777777" w:rsidR="00D94DDF" w:rsidRDefault="00D94DDF" w:rsidP="00D964BF">
      <w:pPr>
        <w:pStyle w:val="Odstavecseseznamem"/>
        <w:numPr>
          <w:ilvl w:val="0"/>
          <w:numId w:val="28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Tato </w:t>
      </w:r>
      <w:r w:rsidR="00016F50" w:rsidRPr="00665311">
        <w:rPr>
          <w:lang w:val="cs-CZ"/>
        </w:rPr>
        <w:t>S</w:t>
      </w:r>
      <w:r w:rsidRPr="00665311">
        <w:rPr>
          <w:lang w:val="cs-CZ"/>
        </w:rPr>
        <w:t>mlouva může být rovněž ukončena písemnou dohodou smluvních stran.</w:t>
      </w:r>
    </w:p>
    <w:p w14:paraId="55C4300D" w14:textId="77777777" w:rsidR="00923433" w:rsidRPr="005D49FF" w:rsidRDefault="00923433" w:rsidP="008A2995">
      <w:pPr>
        <w:pStyle w:val="Odstavecseseznamem"/>
        <w:rPr>
          <w:lang w:val="cs-CZ"/>
        </w:rPr>
      </w:pPr>
    </w:p>
    <w:p w14:paraId="62744FF7" w14:textId="3846D7E1" w:rsidR="008D7A38" w:rsidRDefault="00E93D63" w:rsidP="00252890">
      <w:pPr>
        <w:pStyle w:val="Odstavecseseznamem"/>
        <w:numPr>
          <w:ilvl w:val="0"/>
          <w:numId w:val="28"/>
        </w:numPr>
        <w:spacing w:after="0" w:line="240" w:lineRule="auto"/>
        <w:ind w:left="567" w:hanging="567"/>
        <w:jc w:val="both"/>
        <w:rPr>
          <w:lang w:val="cs-CZ"/>
        </w:rPr>
      </w:pPr>
      <w:r w:rsidRPr="00D71673">
        <w:rPr>
          <w:lang w:val="cs-CZ"/>
        </w:rPr>
        <w:t xml:space="preserve">V Případě, že se doba </w:t>
      </w:r>
      <w:bookmarkStart w:id="9" w:name="_Hlk58503065"/>
      <w:r w:rsidRPr="00D71673">
        <w:rPr>
          <w:lang w:val="cs-CZ"/>
        </w:rPr>
        <w:t xml:space="preserve">trvání této Smlouvy automaticky neprodlouží podle </w:t>
      </w:r>
      <w:bookmarkStart w:id="10" w:name="_Hlk58249956"/>
      <w:r w:rsidRPr="00D71673">
        <w:rPr>
          <w:lang w:val="cs-CZ"/>
        </w:rPr>
        <w:t>čl. V. odst. 2 této Smlouvy</w:t>
      </w:r>
      <w:bookmarkEnd w:id="9"/>
      <w:bookmarkEnd w:id="10"/>
      <w:r w:rsidRPr="00D71673">
        <w:rPr>
          <w:lang w:val="cs-CZ"/>
        </w:rPr>
        <w:t>,</w:t>
      </w:r>
      <w:r w:rsidR="00BF4E3E" w:rsidRPr="00D71673">
        <w:rPr>
          <w:lang w:val="cs-CZ"/>
        </w:rPr>
        <w:t xml:space="preserve"> </w:t>
      </w:r>
      <w:r w:rsidR="00932728" w:rsidRPr="00D71673">
        <w:rPr>
          <w:lang w:val="cs-CZ"/>
        </w:rPr>
        <w:t xml:space="preserve">má Centrum právo po NPÚ </w:t>
      </w:r>
      <w:r w:rsidR="0098259D" w:rsidRPr="00D71673">
        <w:rPr>
          <w:lang w:val="cs-CZ"/>
        </w:rPr>
        <w:t xml:space="preserve">požadovat, aby spolu uzavřely </w:t>
      </w:r>
      <w:r w:rsidR="00FC37FB" w:rsidRPr="00D71673">
        <w:rPr>
          <w:lang w:val="cs-CZ"/>
        </w:rPr>
        <w:t xml:space="preserve">obdobnou smlouvu na poskytování Předmětu plnění jako je tato </w:t>
      </w:r>
      <w:r w:rsidR="00B172D0" w:rsidRPr="00D71673">
        <w:rPr>
          <w:lang w:val="cs-CZ"/>
        </w:rPr>
        <w:t>S</w:t>
      </w:r>
      <w:r w:rsidR="00FC37FB" w:rsidRPr="00D71673">
        <w:rPr>
          <w:lang w:val="cs-CZ"/>
        </w:rPr>
        <w:t>mlouv</w:t>
      </w:r>
      <w:r w:rsidR="00F53098" w:rsidRPr="00D71673">
        <w:rPr>
          <w:lang w:val="cs-CZ"/>
        </w:rPr>
        <w:t>a</w:t>
      </w:r>
      <w:r w:rsidR="000B4F1D" w:rsidRPr="00D71673">
        <w:rPr>
          <w:lang w:val="cs-CZ"/>
        </w:rPr>
        <w:t xml:space="preserve"> (tj. za stejných podmínek jako</w:t>
      </w:r>
      <w:r w:rsidR="00B136D7" w:rsidRPr="00D71673">
        <w:rPr>
          <w:lang w:val="cs-CZ"/>
        </w:rPr>
        <w:t xml:space="preserve"> jsou uvedeny </w:t>
      </w:r>
      <w:r w:rsidR="000B4F1D" w:rsidRPr="00D71673">
        <w:rPr>
          <w:lang w:val="cs-CZ"/>
        </w:rPr>
        <w:t>v této Smlouvě s výjimkou toho, že Zařízení již budou v Místě instalace umístěna podle této Smlouvy)</w:t>
      </w:r>
      <w:r w:rsidR="00FC37FB" w:rsidRPr="00D71673">
        <w:rPr>
          <w:lang w:val="cs-CZ"/>
        </w:rPr>
        <w:t>, a to na</w:t>
      </w:r>
      <w:r w:rsidR="00923433" w:rsidRPr="00D71673">
        <w:rPr>
          <w:lang w:val="cs-CZ"/>
        </w:rPr>
        <w:t xml:space="preserve"> dalších 1 rok</w:t>
      </w:r>
      <w:r w:rsidRPr="00D71673">
        <w:rPr>
          <w:lang w:val="cs-CZ"/>
        </w:rPr>
        <w:t xml:space="preserve"> (tj.</w:t>
      </w:r>
      <w:r w:rsidR="00FC37FB" w:rsidRPr="00D71673">
        <w:rPr>
          <w:lang w:val="cs-CZ"/>
        </w:rPr>
        <w:t xml:space="preserve"> od 1. 1. 2022</w:t>
      </w:r>
      <w:r w:rsidRPr="00D71673">
        <w:rPr>
          <w:lang w:val="cs-CZ"/>
        </w:rPr>
        <w:t xml:space="preserve"> do 31. 12. 202</w:t>
      </w:r>
      <w:r w:rsidR="006979FB" w:rsidRPr="00D71673">
        <w:rPr>
          <w:lang w:val="cs-CZ"/>
        </w:rPr>
        <w:t>2</w:t>
      </w:r>
      <w:r w:rsidRPr="00D71673">
        <w:rPr>
          <w:lang w:val="cs-CZ"/>
        </w:rPr>
        <w:t>)</w:t>
      </w:r>
      <w:r w:rsidR="00B136D7" w:rsidRPr="00D71673">
        <w:rPr>
          <w:lang w:val="cs-CZ"/>
        </w:rPr>
        <w:t xml:space="preserve"> (dále jen „</w:t>
      </w:r>
      <w:r w:rsidR="00B136D7" w:rsidRPr="008A2995">
        <w:rPr>
          <w:b/>
          <w:bCs/>
          <w:lang w:val="cs-CZ"/>
        </w:rPr>
        <w:t>Nová smlouva</w:t>
      </w:r>
      <w:r w:rsidR="00B136D7" w:rsidRPr="00D71673">
        <w:rPr>
          <w:lang w:val="cs-CZ"/>
        </w:rPr>
        <w:t>“)</w:t>
      </w:r>
      <w:r w:rsidR="00923433" w:rsidRPr="00D71673">
        <w:rPr>
          <w:lang w:val="cs-CZ"/>
        </w:rPr>
        <w:t>, a to</w:t>
      </w:r>
      <w:r w:rsidRPr="00D71673">
        <w:rPr>
          <w:lang w:val="cs-CZ"/>
        </w:rPr>
        <w:t xml:space="preserve"> </w:t>
      </w:r>
      <w:r w:rsidR="00923433" w:rsidRPr="00D71673">
        <w:rPr>
          <w:lang w:val="cs-CZ"/>
        </w:rPr>
        <w:t xml:space="preserve">tím způsobem, že nejméně </w:t>
      </w:r>
      <w:r w:rsidR="00BF4E3E" w:rsidRPr="00D71673">
        <w:rPr>
          <w:lang w:val="cs-CZ"/>
        </w:rPr>
        <w:t>3</w:t>
      </w:r>
      <w:r w:rsidR="0069618A">
        <w:rPr>
          <w:lang w:val="cs-CZ"/>
        </w:rPr>
        <w:t>0</w:t>
      </w:r>
      <w:r w:rsidR="00BF4E3E" w:rsidRPr="00D71673">
        <w:rPr>
          <w:lang w:val="cs-CZ"/>
        </w:rPr>
        <w:t xml:space="preserve"> dn</w:t>
      </w:r>
      <w:r w:rsidR="0069618A">
        <w:rPr>
          <w:lang w:val="cs-CZ"/>
        </w:rPr>
        <w:t>í</w:t>
      </w:r>
      <w:r w:rsidR="00BF4E3E" w:rsidRPr="00D71673">
        <w:rPr>
          <w:lang w:val="cs-CZ"/>
        </w:rPr>
        <w:t xml:space="preserve"> </w:t>
      </w:r>
      <w:r w:rsidR="00923433" w:rsidRPr="00D71673">
        <w:rPr>
          <w:lang w:val="cs-CZ"/>
        </w:rPr>
        <w:t xml:space="preserve">před </w:t>
      </w:r>
      <w:r w:rsidR="00BF4E3E" w:rsidRPr="00D71673">
        <w:rPr>
          <w:lang w:val="cs-CZ"/>
        </w:rPr>
        <w:t>dnem 31. 12. 2021</w:t>
      </w:r>
      <w:r w:rsidR="00923433" w:rsidRPr="00D71673">
        <w:rPr>
          <w:lang w:val="cs-CZ"/>
        </w:rPr>
        <w:t xml:space="preserve"> </w:t>
      </w:r>
      <w:r w:rsidRPr="00D71673">
        <w:rPr>
          <w:lang w:val="cs-CZ"/>
        </w:rPr>
        <w:t xml:space="preserve">Centrum </w:t>
      </w:r>
      <w:r w:rsidR="00923433" w:rsidRPr="00D71673">
        <w:rPr>
          <w:lang w:val="cs-CZ"/>
        </w:rPr>
        <w:t>písemně</w:t>
      </w:r>
      <w:r w:rsidR="00B136D7" w:rsidRPr="00D71673">
        <w:rPr>
          <w:lang w:val="cs-CZ"/>
        </w:rPr>
        <w:t xml:space="preserve"> (</w:t>
      </w:r>
      <w:r w:rsidR="00E46C2F" w:rsidRPr="00D71673">
        <w:rPr>
          <w:lang w:val="cs-CZ"/>
        </w:rPr>
        <w:t>např. elektronicky e-mailem)</w:t>
      </w:r>
      <w:r w:rsidR="00923433" w:rsidRPr="00D71673">
        <w:rPr>
          <w:lang w:val="cs-CZ"/>
        </w:rPr>
        <w:t xml:space="preserve"> informuje </w:t>
      </w:r>
      <w:r w:rsidR="00BF4E3E" w:rsidRPr="00D71673">
        <w:rPr>
          <w:lang w:val="cs-CZ"/>
        </w:rPr>
        <w:t>NPÚ</w:t>
      </w:r>
      <w:r w:rsidR="00F53098" w:rsidRPr="00D71673">
        <w:rPr>
          <w:lang w:val="cs-CZ"/>
        </w:rPr>
        <w:t xml:space="preserve"> o požadavku na</w:t>
      </w:r>
      <w:r w:rsidR="00B172D0" w:rsidRPr="00D71673">
        <w:rPr>
          <w:lang w:val="cs-CZ"/>
        </w:rPr>
        <w:t xml:space="preserve"> uzavření takové </w:t>
      </w:r>
      <w:r w:rsidR="008A2995">
        <w:rPr>
          <w:lang w:val="cs-CZ"/>
        </w:rPr>
        <w:t xml:space="preserve">Nové </w:t>
      </w:r>
      <w:r w:rsidR="00B172D0" w:rsidRPr="00D71673">
        <w:rPr>
          <w:lang w:val="cs-CZ"/>
        </w:rPr>
        <w:t>smlouvy</w:t>
      </w:r>
      <w:r w:rsidR="0069618A">
        <w:rPr>
          <w:lang w:val="cs-CZ"/>
        </w:rPr>
        <w:t xml:space="preserve"> (v případě, že v</w:t>
      </w:r>
      <w:r w:rsidR="00296AF2">
        <w:rPr>
          <w:lang w:val="cs-CZ"/>
        </w:rPr>
        <w:t xml:space="preserve"> době písemného oznámení </w:t>
      </w:r>
      <w:r w:rsidR="001D34F0">
        <w:rPr>
          <w:lang w:val="cs-CZ"/>
        </w:rPr>
        <w:t xml:space="preserve">nebude </w:t>
      </w:r>
      <w:r w:rsidR="00C75007">
        <w:rPr>
          <w:lang w:val="cs-CZ"/>
        </w:rPr>
        <w:t xml:space="preserve">zřejmé, zda </w:t>
      </w:r>
      <w:r w:rsidR="001D34F0">
        <w:rPr>
          <w:lang w:val="cs-CZ"/>
        </w:rPr>
        <w:t xml:space="preserve">se </w:t>
      </w:r>
      <w:r w:rsidR="00C75007" w:rsidRPr="00C75007">
        <w:rPr>
          <w:lang w:val="cs-CZ"/>
        </w:rPr>
        <w:t>trvání této Smlouvy automaticky neprodlouží podle čl. V. odst. 2 této Smlouvy</w:t>
      </w:r>
      <w:r w:rsidR="001D34F0">
        <w:rPr>
          <w:lang w:val="cs-CZ"/>
        </w:rPr>
        <w:t>, je Centrum oprávněno takové oznámení učinit s rozvazovací podmínkou</w:t>
      </w:r>
      <w:r w:rsidR="00440A3F">
        <w:rPr>
          <w:lang w:val="cs-CZ"/>
        </w:rPr>
        <w:t>, že prodloužení smlouvy požaduje, leda by Smlouva nebyl</w:t>
      </w:r>
      <w:r w:rsidR="00A26260">
        <w:rPr>
          <w:lang w:val="cs-CZ"/>
        </w:rPr>
        <w:t>a</w:t>
      </w:r>
      <w:r w:rsidR="00440A3F">
        <w:rPr>
          <w:lang w:val="cs-CZ"/>
        </w:rPr>
        <w:t xml:space="preserve"> </w:t>
      </w:r>
      <w:r w:rsidR="006F2D1E">
        <w:rPr>
          <w:lang w:val="cs-CZ"/>
        </w:rPr>
        <w:t>prodloužena</w:t>
      </w:r>
      <w:r w:rsidR="006F2D1E" w:rsidRPr="006F2D1E">
        <w:rPr>
          <w:lang w:val="cs-CZ"/>
        </w:rPr>
        <w:t xml:space="preserve"> podle čl. V. odst. 2 této Smlouvy</w:t>
      </w:r>
      <w:r w:rsidR="004B00C6">
        <w:rPr>
          <w:lang w:val="cs-CZ"/>
        </w:rPr>
        <w:t>)</w:t>
      </w:r>
      <w:r w:rsidR="00B172D0" w:rsidRPr="00D71673">
        <w:rPr>
          <w:lang w:val="cs-CZ"/>
        </w:rPr>
        <w:t xml:space="preserve">. NPÚ se zavazuje, že souhlas s uzavřením takové </w:t>
      </w:r>
      <w:r w:rsidR="00E46C2F" w:rsidRPr="00D71673">
        <w:rPr>
          <w:lang w:val="cs-CZ"/>
        </w:rPr>
        <w:t xml:space="preserve">Nové smlouvy nebude </w:t>
      </w:r>
      <w:r w:rsidR="008A2995">
        <w:rPr>
          <w:lang w:val="cs-CZ"/>
        </w:rPr>
        <w:t xml:space="preserve">Centru </w:t>
      </w:r>
      <w:r w:rsidR="00E46C2F" w:rsidRPr="00D71673">
        <w:rPr>
          <w:lang w:val="cs-CZ"/>
        </w:rPr>
        <w:t>bezdůvodně odpírat</w:t>
      </w:r>
      <w:r w:rsidR="00B52C0D" w:rsidRPr="00D71673">
        <w:rPr>
          <w:lang w:val="cs-CZ"/>
        </w:rPr>
        <w:t>, s tím, že svoje vyjádření NPÚ Centru sdělí bez zbytečného odkladu</w:t>
      </w:r>
      <w:r w:rsidR="00E46C2F" w:rsidRPr="00D71673">
        <w:rPr>
          <w:lang w:val="cs-CZ"/>
        </w:rPr>
        <w:t>.</w:t>
      </w:r>
      <w:bookmarkStart w:id="11" w:name="_Hlk58250134"/>
      <w:r w:rsidR="006979FB" w:rsidRPr="00D71673">
        <w:rPr>
          <w:lang w:val="cs-CZ"/>
        </w:rPr>
        <w:t xml:space="preserve"> </w:t>
      </w:r>
      <w:bookmarkEnd w:id="6"/>
      <w:bookmarkEnd w:id="11"/>
    </w:p>
    <w:p w14:paraId="232CB07E" w14:textId="77777777" w:rsidR="00D71673" w:rsidRPr="00D71673" w:rsidRDefault="00D71673" w:rsidP="00252890">
      <w:pPr>
        <w:spacing w:after="0" w:line="240" w:lineRule="auto"/>
        <w:jc w:val="both"/>
        <w:rPr>
          <w:lang w:val="cs-CZ"/>
        </w:rPr>
      </w:pPr>
    </w:p>
    <w:p w14:paraId="047B8B9F" w14:textId="77777777" w:rsidR="008D7A38" w:rsidRPr="00665311" w:rsidRDefault="008D7A38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bookmarkStart w:id="12" w:name="_Hlk49890444"/>
      <w:r w:rsidRPr="00665311">
        <w:rPr>
          <w:rFonts w:cs="Calibri"/>
          <w:b/>
          <w:lang w:val="cs-CZ"/>
        </w:rPr>
        <w:t>VI.</w:t>
      </w:r>
    </w:p>
    <w:p w14:paraId="12A80EEF" w14:textId="77777777" w:rsidR="008D7A38" w:rsidRPr="00665311" w:rsidRDefault="008D7A38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Platební podmínky</w:t>
      </w:r>
    </w:p>
    <w:p w14:paraId="545194D4" w14:textId="77777777" w:rsidR="008D7A38" w:rsidRPr="00665311" w:rsidRDefault="008D7A38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58C77716" w14:textId="77777777" w:rsidR="00EB0A50" w:rsidRDefault="00E7644F" w:rsidP="00D964BF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Centrum se zavazuje za řádné a včasné poskytnutí Předmětu plnění dle této Smlouvy hradit </w:t>
      </w:r>
      <w:bookmarkStart w:id="13" w:name="_Hlk58246851"/>
      <w:r w:rsidRPr="00665311">
        <w:rPr>
          <w:lang w:val="cs-CZ"/>
        </w:rPr>
        <w:t xml:space="preserve">Odměnu, která bude v každém měsíci odpovídat součtu jednotlivých měsíčních Odměn </w:t>
      </w:r>
      <w:r w:rsidR="00EB0A50" w:rsidRPr="00665311">
        <w:rPr>
          <w:lang w:val="cs-CZ"/>
        </w:rPr>
        <w:t xml:space="preserve">uvedených </w:t>
      </w:r>
      <w:r w:rsidRPr="00665311">
        <w:rPr>
          <w:lang w:val="cs-CZ"/>
        </w:rPr>
        <w:t>v tabulce č. 1 v čl. III. odst. 1 této Smlouvy</w:t>
      </w:r>
      <w:r w:rsidR="00EB0A50" w:rsidRPr="00665311">
        <w:rPr>
          <w:lang w:val="cs-CZ"/>
        </w:rPr>
        <w:t xml:space="preserve">, a to pouze </w:t>
      </w:r>
      <w:r w:rsidR="00335DBB" w:rsidRPr="00665311">
        <w:rPr>
          <w:lang w:val="cs-CZ"/>
        </w:rPr>
        <w:t xml:space="preserve">za ty </w:t>
      </w:r>
      <w:r w:rsidR="00EB0A50" w:rsidRPr="00665311">
        <w:rPr>
          <w:lang w:val="cs-CZ"/>
        </w:rPr>
        <w:t>Objekt</w:t>
      </w:r>
      <w:r w:rsidR="00335DBB" w:rsidRPr="00665311">
        <w:rPr>
          <w:lang w:val="cs-CZ"/>
        </w:rPr>
        <w:t>y</w:t>
      </w:r>
      <w:r w:rsidR="00EB0A50" w:rsidRPr="00665311">
        <w:rPr>
          <w:lang w:val="cs-CZ"/>
        </w:rPr>
        <w:t xml:space="preserve">, na kterých v daném kalendářním měsíci </w:t>
      </w:r>
      <w:r w:rsidR="002C0AFF" w:rsidRPr="00665311">
        <w:rPr>
          <w:lang w:val="cs-CZ"/>
        </w:rPr>
        <w:t>alespoň po dobu</w:t>
      </w:r>
      <w:r w:rsidR="004760A4" w:rsidRPr="00665311">
        <w:rPr>
          <w:lang w:val="cs-CZ"/>
        </w:rPr>
        <w:t xml:space="preserve"> </w:t>
      </w:r>
      <w:r w:rsidR="001A15CC" w:rsidRPr="00665311">
        <w:rPr>
          <w:lang w:val="cs-CZ"/>
        </w:rPr>
        <w:t>15 dnů</w:t>
      </w:r>
      <w:r w:rsidR="002C0AFF" w:rsidRPr="00665311">
        <w:rPr>
          <w:lang w:val="cs-CZ"/>
        </w:rPr>
        <w:t xml:space="preserve"> </w:t>
      </w:r>
      <w:r w:rsidR="00EB0A50" w:rsidRPr="00665311">
        <w:rPr>
          <w:lang w:val="cs-CZ"/>
        </w:rPr>
        <w:t>bude instalováno Zařízení</w:t>
      </w:r>
      <w:bookmarkEnd w:id="13"/>
      <w:r w:rsidR="00F61DE6">
        <w:rPr>
          <w:lang w:val="cs-CZ"/>
        </w:rPr>
        <w:t xml:space="preserve"> a zároveň po dobu těchto 15 kalendářních dnů bude Objekt přístupný veřejnosti</w:t>
      </w:r>
      <w:r w:rsidR="00E36319">
        <w:rPr>
          <w:lang w:val="cs-CZ"/>
        </w:rPr>
        <w:t xml:space="preserve"> (vyjma pravidelných zavíracích dnů)</w:t>
      </w:r>
      <w:r w:rsidR="00EB0A50" w:rsidRPr="00665311">
        <w:rPr>
          <w:lang w:val="cs-CZ"/>
        </w:rPr>
        <w:t xml:space="preserve">. Pro vyloučení pochybností smluvní strany prohlašují, že </w:t>
      </w:r>
      <w:bookmarkStart w:id="14" w:name="_Hlk49893954"/>
      <w:r w:rsidR="00EB0A50" w:rsidRPr="00665311">
        <w:rPr>
          <w:lang w:val="cs-CZ"/>
        </w:rPr>
        <w:t xml:space="preserve">měsíční Odměna podle tabulky č. 1 v čl. III. odst. 1 této Smlouvy </w:t>
      </w:r>
      <w:bookmarkEnd w:id="14"/>
      <w:r w:rsidR="00EB0A50" w:rsidRPr="00665311">
        <w:rPr>
          <w:lang w:val="cs-CZ"/>
        </w:rPr>
        <w:t xml:space="preserve">nenáleží NPÚ </w:t>
      </w:r>
      <w:r w:rsidR="00335DBB" w:rsidRPr="00665311">
        <w:rPr>
          <w:lang w:val="cs-CZ"/>
        </w:rPr>
        <w:t>za</w:t>
      </w:r>
      <w:r w:rsidR="00EB0A50" w:rsidRPr="00665311">
        <w:rPr>
          <w:lang w:val="cs-CZ"/>
        </w:rPr>
        <w:t xml:space="preserve"> Objekt, na kterém v daném měsíci nebude instalováno Zařízení nebo Zařízení bude </w:t>
      </w:r>
      <w:r w:rsidR="00335DBB" w:rsidRPr="00665311">
        <w:rPr>
          <w:lang w:val="cs-CZ"/>
        </w:rPr>
        <w:t xml:space="preserve">Centrem </w:t>
      </w:r>
      <w:r w:rsidR="00EB0A50" w:rsidRPr="00665311">
        <w:rPr>
          <w:lang w:val="cs-CZ"/>
        </w:rPr>
        <w:t>v daném měsíci deinstalováno z důvodu údržby či opravy</w:t>
      </w:r>
      <w:r w:rsidR="00F61DE6">
        <w:rPr>
          <w:lang w:val="cs-CZ"/>
        </w:rPr>
        <w:t xml:space="preserve"> nebo bude Objekt z jakéhokoli důvodu uzavřen veřejnosti po dobu více jak 15 kalendářních dnů.</w:t>
      </w:r>
    </w:p>
    <w:p w14:paraId="77305A4F" w14:textId="77777777" w:rsidR="001216FA" w:rsidRDefault="001216FA" w:rsidP="004227A3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1505884E" w14:textId="77777777" w:rsidR="003A2BF9" w:rsidRPr="003A2BF9" w:rsidRDefault="001216FA" w:rsidP="008A2995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bCs/>
          <w:lang w:val="cs-CZ"/>
        </w:rPr>
      </w:pPr>
      <w:r>
        <w:rPr>
          <w:lang w:val="cs-CZ"/>
        </w:rPr>
        <w:t xml:space="preserve">Smluvní strany se dohodly, že s ohledem na to, že většina Objektů bude otevřena </w:t>
      </w:r>
      <w:r w:rsidR="00F61DE6">
        <w:rPr>
          <w:lang w:val="cs-CZ"/>
        </w:rPr>
        <w:t xml:space="preserve">veřejnosti </w:t>
      </w:r>
      <w:r>
        <w:rPr>
          <w:lang w:val="cs-CZ"/>
        </w:rPr>
        <w:t>od 1.</w:t>
      </w:r>
      <w:r w:rsidR="006979FB">
        <w:rPr>
          <w:lang w:val="cs-CZ"/>
        </w:rPr>
        <w:t xml:space="preserve"> </w:t>
      </w:r>
      <w:r>
        <w:rPr>
          <w:lang w:val="cs-CZ"/>
        </w:rPr>
        <w:t>4.</w:t>
      </w:r>
      <w:r w:rsidR="006979FB">
        <w:rPr>
          <w:lang w:val="cs-CZ"/>
        </w:rPr>
        <w:t xml:space="preserve"> </w:t>
      </w:r>
      <w:r>
        <w:rPr>
          <w:lang w:val="cs-CZ"/>
        </w:rPr>
        <w:t>2021, bude NPÚ oprávněno účtovat první Odměnu Centru za měsíc duben 202</w:t>
      </w:r>
      <w:r w:rsidR="006979FB">
        <w:rPr>
          <w:lang w:val="cs-CZ"/>
        </w:rPr>
        <w:t>1</w:t>
      </w:r>
      <w:r>
        <w:rPr>
          <w:lang w:val="cs-CZ"/>
        </w:rPr>
        <w:t xml:space="preserve">, a to bez ohledu na to, zda Zařízení budou případně na Místě instalace </w:t>
      </w:r>
      <w:r w:rsidR="00F61DE6">
        <w:rPr>
          <w:lang w:val="cs-CZ"/>
        </w:rPr>
        <w:t>v</w:t>
      </w:r>
      <w:r w:rsidR="0088622C">
        <w:rPr>
          <w:lang w:val="cs-CZ"/>
        </w:rPr>
        <w:t> </w:t>
      </w:r>
      <w:r w:rsidR="00F61DE6">
        <w:rPr>
          <w:lang w:val="cs-CZ"/>
        </w:rPr>
        <w:t>Objekt</w:t>
      </w:r>
      <w:r w:rsidR="0088622C">
        <w:rPr>
          <w:lang w:val="cs-CZ"/>
        </w:rPr>
        <w:t xml:space="preserve">u/Objektech </w:t>
      </w:r>
      <w:r>
        <w:rPr>
          <w:lang w:val="cs-CZ"/>
        </w:rPr>
        <w:t>umístěna před 1.</w:t>
      </w:r>
      <w:r w:rsidR="006979FB">
        <w:rPr>
          <w:lang w:val="cs-CZ"/>
        </w:rPr>
        <w:t xml:space="preserve"> </w:t>
      </w:r>
      <w:r>
        <w:rPr>
          <w:lang w:val="cs-CZ"/>
        </w:rPr>
        <w:t>4.</w:t>
      </w:r>
      <w:r w:rsidR="006979FB">
        <w:rPr>
          <w:lang w:val="cs-CZ"/>
        </w:rPr>
        <w:t xml:space="preserve"> </w:t>
      </w:r>
      <w:r>
        <w:rPr>
          <w:lang w:val="cs-CZ"/>
        </w:rPr>
        <w:t>202</w:t>
      </w:r>
      <w:r w:rsidR="006979FB">
        <w:rPr>
          <w:lang w:val="cs-CZ"/>
        </w:rPr>
        <w:t>1</w:t>
      </w:r>
      <w:r>
        <w:rPr>
          <w:lang w:val="cs-CZ"/>
        </w:rPr>
        <w:t xml:space="preserve">. </w:t>
      </w:r>
      <w:r w:rsidR="003A2BF9" w:rsidRPr="003A2BF9">
        <w:rPr>
          <w:bCs/>
          <w:lang w:val="cs-CZ"/>
        </w:rPr>
        <w:t>Maximální výše Odměny za Předmět plnění za jeden kalendářní měsíc činí 55.473,- Kč.</w:t>
      </w:r>
    </w:p>
    <w:p w14:paraId="104AD8B4" w14:textId="77777777" w:rsidR="00EB0A50" w:rsidRPr="00665311" w:rsidRDefault="00EB0A50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226825FE" w14:textId="771B78F4" w:rsidR="00EB0A50" w:rsidRDefault="00EB0A50" w:rsidP="00900DE2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Smluvená Odměna za Předmět plnění je konečná a nepřekročitelná a zahrnuje veškeré náklady NPÚ nutné k realizaci Předmětu plnění, jakož i veškeré náklady související s plněním této Smlouvy. Celková Odměna za </w:t>
      </w:r>
      <w:r w:rsidR="00812C12">
        <w:rPr>
          <w:lang w:val="cs-CZ"/>
        </w:rPr>
        <w:t>sjednanou</w:t>
      </w:r>
      <w:r w:rsidR="00812C12" w:rsidRPr="00665311">
        <w:rPr>
          <w:lang w:val="cs-CZ"/>
        </w:rPr>
        <w:t xml:space="preserve"> </w:t>
      </w:r>
      <w:r w:rsidRPr="00665311">
        <w:rPr>
          <w:lang w:val="cs-CZ"/>
        </w:rPr>
        <w:t>dobu trvání této Smlouvy</w:t>
      </w:r>
      <w:r w:rsidR="00812C12">
        <w:rPr>
          <w:lang w:val="cs-CZ"/>
        </w:rPr>
        <w:t xml:space="preserve"> (tedy nejpozději do 31. 12. 2022)</w:t>
      </w:r>
      <w:r w:rsidRPr="00665311">
        <w:rPr>
          <w:lang w:val="cs-CZ"/>
        </w:rPr>
        <w:t xml:space="preserve"> </w:t>
      </w:r>
      <w:r w:rsidR="0096614C" w:rsidRPr="00665311">
        <w:rPr>
          <w:lang w:val="cs-CZ"/>
        </w:rPr>
        <w:t xml:space="preserve">vyplacená Centrem NPÚ </w:t>
      </w:r>
      <w:r w:rsidRPr="00665311">
        <w:rPr>
          <w:lang w:val="cs-CZ"/>
        </w:rPr>
        <w:t>nesmí překročit částku ve výš</w:t>
      </w:r>
      <w:r w:rsidR="00134FCD" w:rsidRPr="00665311">
        <w:rPr>
          <w:lang w:val="cs-CZ"/>
        </w:rPr>
        <w:t xml:space="preserve">i </w:t>
      </w:r>
      <w:r w:rsidR="009A34C0" w:rsidRPr="009A34C0">
        <w:rPr>
          <w:lang w:val="cs-CZ"/>
        </w:rPr>
        <w:t>499</w:t>
      </w:r>
      <w:r w:rsidR="009A34C0">
        <w:rPr>
          <w:lang w:val="cs-CZ"/>
        </w:rPr>
        <w:t>.</w:t>
      </w:r>
      <w:r w:rsidR="009A34C0" w:rsidRPr="009A34C0">
        <w:rPr>
          <w:lang w:val="cs-CZ"/>
        </w:rPr>
        <w:t>257</w:t>
      </w:r>
      <w:r w:rsidRPr="00665311">
        <w:rPr>
          <w:lang w:val="cs-CZ"/>
        </w:rPr>
        <w:t>,- Kč.</w:t>
      </w:r>
    </w:p>
    <w:p w14:paraId="10864862" w14:textId="77777777" w:rsidR="00536CBA" w:rsidRDefault="00536CBA" w:rsidP="008A2995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0A93998B" w14:textId="77777777" w:rsidR="00536CBA" w:rsidRPr="00665311" w:rsidRDefault="006F4A1A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lang w:val="cs-CZ"/>
        </w:rPr>
      </w:pPr>
      <w:r>
        <w:rPr>
          <w:lang w:val="cs-CZ"/>
        </w:rPr>
        <w:lastRenderedPageBreak/>
        <w:t>Smluvní strany se dohodly</w:t>
      </w:r>
      <w:r w:rsidR="002403EA">
        <w:rPr>
          <w:lang w:val="cs-CZ"/>
        </w:rPr>
        <w:t>, že v</w:t>
      </w:r>
      <w:r w:rsidR="004C0A07" w:rsidRPr="004C0A07">
        <w:rPr>
          <w:lang w:val="cs-CZ"/>
        </w:rPr>
        <w:t> případě, že KPI dosáhne nejpozději do 15. 12. 2021 alespoň hodnoty uvedené v čl. III. odst. 2 této Smlouvy</w:t>
      </w:r>
      <w:r w:rsidR="00134D29">
        <w:rPr>
          <w:lang w:val="cs-CZ"/>
        </w:rPr>
        <w:t xml:space="preserve">, ale </w:t>
      </w:r>
      <w:r w:rsidR="001E5603">
        <w:rPr>
          <w:lang w:val="cs-CZ"/>
        </w:rPr>
        <w:t xml:space="preserve">celková </w:t>
      </w:r>
      <w:r w:rsidR="001E5603" w:rsidRPr="001E5603">
        <w:rPr>
          <w:bCs/>
          <w:lang w:val="cs-CZ"/>
        </w:rPr>
        <w:t>Odměn</w:t>
      </w:r>
      <w:r w:rsidR="001E5603">
        <w:rPr>
          <w:bCs/>
          <w:lang w:val="cs-CZ"/>
        </w:rPr>
        <w:t>a</w:t>
      </w:r>
      <w:r w:rsidR="001E5603" w:rsidRPr="001E5603">
        <w:rPr>
          <w:bCs/>
          <w:lang w:val="cs-CZ"/>
        </w:rPr>
        <w:t xml:space="preserve"> za Předmět plnění </w:t>
      </w:r>
      <w:r w:rsidR="009541FB">
        <w:rPr>
          <w:bCs/>
          <w:lang w:val="cs-CZ"/>
        </w:rPr>
        <w:t xml:space="preserve">vyúčtovaná NPÚ Centru </w:t>
      </w:r>
      <w:r w:rsidR="00537CB1">
        <w:rPr>
          <w:bCs/>
          <w:lang w:val="cs-CZ"/>
        </w:rPr>
        <w:t xml:space="preserve">od měsíce </w:t>
      </w:r>
      <w:r w:rsidR="00EB25A2">
        <w:rPr>
          <w:bCs/>
          <w:lang w:val="cs-CZ"/>
        </w:rPr>
        <w:t>dubn</w:t>
      </w:r>
      <w:r w:rsidR="002403EA">
        <w:rPr>
          <w:bCs/>
          <w:lang w:val="cs-CZ"/>
        </w:rPr>
        <w:t>a</w:t>
      </w:r>
      <w:r w:rsidR="00EB25A2">
        <w:rPr>
          <w:bCs/>
          <w:lang w:val="cs-CZ"/>
        </w:rPr>
        <w:t xml:space="preserve"> 2021 do měsíce prosinc</w:t>
      </w:r>
      <w:r w:rsidR="002403EA">
        <w:rPr>
          <w:bCs/>
          <w:lang w:val="cs-CZ"/>
        </w:rPr>
        <w:t>e</w:t>
      </w:r>
      <w:r w:rsidR="00EB25A2">
        <w:rPr>
          <w:bCs/>
          <w:lang w:val="cs-CZ"/>
        </w:rPr>
        <w:t xml:space="preserve"> 2021 </w:t>
      </w:r>
      <w:r w:rsidR="00435E4E">
        <w:rPr>
          <w:bCs/>
          <w:lang w:val="cs-CZ"/>
        </w:rPr>
        <w:t>(</w:t>
      </w:r>
      <w:r w:rsidR="000767B5">
        <w:rPr>
          <w:bCs/>
          <w:lang w:val="cs-CZ"/>
        </w:rPr>
        <w:t>dále jen „</w:t>
      </w:r>
      <w:r w:rsidR="000767B5" w:rsidRPr="008A2995">
        <w:rPr>
          <w:b/>
          <w:lang w:val="cs-CZ"/>
        </w:rPr>
        <w:t>Vyúčtovaná odměna</w:t>
      </w:r>
      <w:r w:rsidR="000767B5">
        <w:rPr>
          <w:bCs/>
          <w:lang w:val="cs-CZ"/>
        </w:rPr>
        <w:t xml:space="preserve">“) </w:t>
      </w:r>
      <w:r w:rsidR="00EB25A2">
        <w:rPr>
          <w:bCs/>
          <w:lang w:val="cs-CZ"/>
        </w:rPr>
        <w:t xml:space="preserve">nedosáhne </w:t>
      </w:r>
      <w:r w:rsidR="008A2995">
        <w:rPr>
          <w:bCs/>
          <w:lang w:val="cs-CZ"/>
        </w:rPr>
        <w:t xml:space="preserve">z jakéhokoli důvodu </w:t>
      </w:r>
      <w:r w:rsidR="00EB25A2">
        <w:rPr>
          <w:bCs/>
          <w:lang w:val="cs-CZ"/>
        </w:rPr>
        <w:t>m</w:t>
      </w:r>
      <w:r w:rsidR="00EB25A2" w:rsidRPr="00EB25A2">
        <w:rPr>
          <w:bCs/>
          <w:lang w:val="cs-CZ"/>
        </w:rPr>
        <w:t>aximální výše Odměny</w:t>
      </w:r>
      <w:r w:rsidR="009B179C">
        <w:rPr>
          <w:bCs/>
          <w:lang w:val="cs-CZ"/>
        </w:rPr>
        <w:t xml:space="preserve">, tj. celkem částky </w:t>
      </w:r>
      <w:r w:rsidR="009B179C" w:rsidRPr="009B179C">
        <w:rPr>
          <w:bCs/>
          <w:lang w:val="cs-CZ"/>
        </w:rPr>
        <w:t>499.257,- Kč</w:t>
      </w:r>
      <w:r w:rsidR="00D7377C">
        <w:rPr>
          <w:bCs/>
          <w:lang w:val="cs-CZ"/>
        </w:rPr>
        <w:t>, je NPÚ oprávněno Centru doúčtovat</w:t>
      </w:r>
      <w:r w:rsidR="00435E4E">
        <w:rPr>
          <w:bCs/>
          <w:lang w:val="cs-CZ"/>
        </w:rPr>
        <w:t xml:space="preserve"> </w:t>
      </w:r>
      <w:r w:rsidR="00AB19FA">
        <w:rPr>
          <w:bCs/>
          <w:lang w:val="cs-CZ"/>
        </w:rPr>
        <w:t xml:space="preserve">na Odměně </w:t>
      </w:r>
      <w:r w:rsidR="00E46AEA">
        <w:rPr>
          <w:bCs/>
          <w:lang w:val="cs-CZ"/>
        </w:rPr>
        <w:t xml:space="preserve">částku odpovídající </w:t>
      </w:r>
      <w:r w:rsidR="00435E4E">
        <w:rPr>
          <w:bCs/>
          <w:lang w:val="cs-CZ"/>
        </w:rPr>
        <w:t>rozdíl</w:t>
      </w:r>
      <w:r w:rsidR="00E46AEA">
        <w:rPr>
          <w:bCs/>
          <w:lang w:val="cs-CZ"/>
        </w:rPr>
        <w:t>u</w:t>
      </w:r>
      <w:r w:rsidR="00435E4E">
        <w:rPr>
          <w:bCs/>
          <w:lang w:val="cs-CZ"/>
        </w:rPr>
        <w:t xml:space="preserve"> mezi </w:t>
      </w:r>
      <w:r w:rsidR="00175F51" w:rsidRPr="00175F51">
        <w:rPr>
          <w:bCs/>
          <w:lang w:val="cs-CZ"/>
        </w:rPr>
        <w:t>maximální výš</w:t>
      </w:r>
      <w:r w:rsidR="00175F51">
        <w:rPr>
          <w:bCs/>
          <w:lang w:val="cs-CZ"/>
        </w:rPr>
        <w:t>í</w:t>
      </w:r>
      <w:r w:rsidR="00175F51" w:rsidRPr="00175F51">
        <w:rPr>
          <w:bCs/>
          <w:lang w:val="cs-CZ"/>
        </w:rPr>
        <w:t xml:space="preserve"> Odměny, tj. částk</w:t>
      </w:r>
      <w:r w:rsidR="00175F51">
        <w:rPr>
          <w:bCs/>
          <w:lang w:val="cs-CZ"/>
        </w:rPr>
        <w:t>ou</w:t>
      </w:r>
      <w:r w:rsidR="00175F51" w:rsidRPr="00175F51">
        <w:rPr>
          <w:bCs/>
          <w:lang w:val="cs-CZ"/>
        </w:rPr>
        <w:t xml:space="preserve"> 499.257,- Kč</w:t>
      </w:r>
      <w:r w:rsidR="00175F51">
        <w:rPr>
          <w:bCs/>
          <w:lang w:val="cs-CZ"/>
        </w:rPr>
        <w:t xml:space="preserve"> a Vyúčtovanou odměnou.</w:t>
      </w:r>
    </w:p>
    <w:p w14:paraId="5B7616FA" w14:textId="77777777" w:rsidR="00335DBB" w:rsidRPr="00665311" w:rsidRDefault="00335DBB" w:rsidP="00D964BF">
      <w:pPr>
        <w:pStyle w:val="Odstavecseseznamem"/>
        <w:spacing w:after="0" w:line="240" w:lineRule="auto"/>
        <w:rPr>
          <w:lang w:val="cs-CZ"/>
        </w:rPr>
      </w:pPr>
    </w:p>
    <w:p w14:paraId="5C5C5879" w14:textId="77777777" w:rsidR="00335DBB" w:rsidRPr="00665311" w:rsidRDefault="00335DBB" w:rsidP="00D964BF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NPÚ bude proplacen daňový doklad – faktura vystavený NPÚ vždy zpětně za poskytnutí Předmětu plnění v předchozích třech (</w:t>
      </w:r>
      <w:r w:rsidR="0096614C" w:rsidRPr="00665311">
        <w:rPr>
          <w:lang w:val="cs-CZ"/>
        </w:rPr>
        <w:t>3</w:t>
      </w:r>
      <w:r w:rsidRPr="00665311">
        <w:rPr>
          <w:lang w:val="cs-CZ"/>
        </w:rPr>
        <w:t xml:space="preserve">) kalendářních měsících. Daňový doklad – faktura musí obsahovat veškeré náležitosti stanovené v ustanovení § 29 zákona č. 235/2004 Sb., o dani z přidané hodnoty, ve znění pozdějších předpisů a dle ustanovení § 435 zákona č. 89/2012 Sb., občanský zákoník, v platném znění. Faktura (její příloha) bude dále obsahovat (i) </w:t>
      </w:r>
      <w:r w:rsidR="0096614C" w:rsidRPr="00665311">
        <w:rPr>
          <w:lang w:val="cs-CZ"/>
        </w:rPr>
        <w:t xml:space="preserve">přesnou identifikaci </w:t>
      </w:r>
      <w:r w:rsidRPr="00665311">
        <w:rPr>
          <w:lang w:val="cs-CZ"/>
        </w:rPr>
        <w:t xml:space="preserve">Objektů, na kterých byly </w:t>
      </w:r>
      <w:r w:rsidR="0096614C" w:rsidRPr="00665311">
        <w:rPr>
          <w:lang w:val="cs-CZ"/>
        </w:rPr>
        <w:t xml:space="preserve">v daném měsíci </w:t>
      </w:r>
      <w:r w:rsidRPr="00665311">
        <w:rPr>
          <w:lang w:val="cs-CZ"/>
        </w:rPr>
        <w:t>instalovány Zařízení</w:t>
      </w:r>
      <w:r w:rsidR="00162E4E" w:rsidRPr="00665311">
        <w:rPr>
          <w:lang w:val="cs-CZ"/>
        </w:rPr>
        <w:t xml:space="preserve"> (a to alespoň po dobu 15 dnů)</w:t>
      </w:r>
      <w:r w:rsidRPr="00665311">
        <w:rPr>
          <w:lang w:val="cs-CZ"/>
        </w:rPr>
        <w:t>, (</w:t>
      </w:r>
      <w:proofErr w:type="spellStart"/>
      <w:r w:rsidRPr="00665311">
        <w:rPr>
          <w:lang w:val="cs-CZ"/>
        </w:rPr>
        <w:t>ii</w:t>
      </w:r>
      <w:proofErr w:type="spellEnd"/>
      <w:r w:rsidRPr="00665311">
        <w:rPr>
          <w:lang w:val="cs-CZ"/>
        </w:rPr>
        <w:t>) výši měsíčních Odměn podle tabulky č. 1 v čl. III. odst. 1 této Smlouvy, aby Centrum mohlo ověřit správnost fakturace.</w:t>
      </w:r>
      <w:r w:rsidR="008C1343" w:rsidRPr="00665311">
        <w:rPr>
          <w:lang w:val="cs-CZ"/>
        </w:rPr>
        <w:t xml:space="preserve"> </w:t>
      </w:r>
      <w:r w:rsidR="008C1343" w:rsidRPr="00665311">
        <w:rPr>
          <w:bCs/>
          <w:lang w:val="cs-CZ"/>
        </w:rPr>
        <w:t>Na každé faktuře musí být uvedena slova „</w:t>
      </w:r>
      <w:r w:rsidR="00025094" w:rsidRPr="004227A3">
        <w:rPr>
          <w:bCs/>
          <w:lang w:val="cs-CZ"/>
        </w:rPr>
        <w:t>Hrazeno z projektu Technické pomoci Integrovaného regionálního operačního programu“ a dále uvedeno registrační číslo projektu</w:t>
      </w:r>
      <w:r w:rsidR="00502494" w:rsidRPr="004227A3">
        <w:rPr>
          <w:bCs/>
          <w:lang w:val="cs-CZ"/>
        </w:rPr>
        <w:t xml:space="preserve"> </w:t>
      </w:r>
      <w:r w:rsidR="00176E5D">
        <w:rPr>
          <w:bCs/>
          <w:lang w:val="cs-CZ"/>
        </w:rPr>
        <w:t xml:space="preserve">a název projektu </w:t>
      </w:r>
      <w:r w:rsidR="00502494" w:rsidRPr="004227A3">
        <w:rPr>
          <w:bCs/>
          <w:lang w:val="cs-CZ"/>
        </w:rPr>
        <w:t>(</w:t>
      </w:r>
      <w:r w:rsidR="00583DBE">
        <w:rPr>
          <w:bCs/>
          <w:lang w:val="cs-CZ"/>
        </w:rPr>
        <w:t>číslo</w:t>
      </w:r>
      <w:r w:rsidR="00665311" w:rsidRPr="004227A3">
        <w:rPr>
          <w:bCs/>
          <w:lang w:val="cs-CZ"/>
        </w:rPr>
        <w:t xml:space="preserve"> </w:t>
      </w:r>
      <w:r w:rsidR="00176E5D">
        <w:rPr>
          <w:bCs/>
          <w:lang w:val="cs-CZ"/>
        </w:rPr>
        <w:t xml:space="preserve">a název </w:t>
      </w:r>
      <w:r w:rsidR="00665311" w:rsidRPr="004227A3">
        <w:rPr>
          <w:bCs/>
          <w:lang w:val="cs-CZ"/>
        </w:rPr>
        <w:t xml:space="preserve">projektu </w:t>
      </w:r>
      <w:r w:rsidR="00502494" w:rsidRPr="004227A3">
        <w:rPr>
          <w:bCs/>
          <w:lang w:val="cs-CZ"/>
        </w:rPr>
        <w:t>Centrum NPÚ</w:t>
      </w:r>
      <w:r w:rsidR="00665311" w:rsidRPr="004227A3">
        <w:rPr>
          <w:bCs/>
          <w:lang w:val="cs-CZ"/>
        </w:rPr>
        <w:t xml:space="preserve"> písemně sdělí po uzavření této smlouvy</w:t>
      </w:r>
      <w:r w:rsidR="00025094" w:rsidRPr="004227A3">
        <w:rPr>
          <w:bCs/>
          <w:lang w:val="cs-CZ"/>
        </w:rPr>
        <w:t>)</w:t>
      </w:r>
      <w:r w:rsidR="00176E5D">
        <w:rPr>
          <w:bCs/>
          <w:lang w:val="cs-CZ"/>
        </w:rPr>
        <w:t xml:space="preserve">. </w:t>
      </w:r>
    </w:p>
    <w:p w14:paraId="5DBB0A20" w14:textId="77777777" w:rsidR="00335DBB" w:rsidRPr="00665311" w:rsidRDefault="00335DBB" w:rsidP="00D964BF">
      <w:pPr>
        <w:pStyle w:val="Odstavecseseznamem"/>
        <w:spacing w:after="0" w:line="240" w:lineRule="auto"/>
        <w:ind w:left="0"/>
        <w:jc w:val="both"/>
        <w:rPr>
          <w:lang w:val="cs-CZ"/>
        </w:rPr>
      </w:pPr>
    </w:p>
    <w:p w14:paraId="6B80443D" w14:textId="3199F5D7" w:rsidR="00335DBB" w:rsidRPr="00665311" w:rsidRDefault="00335DBB" w:rsidP="00D964BF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Centrum nebude NPÚ poskytovat zálohy před zahájením plnění. Splatnost daňového dokladu – faktury bude 30 dní</w:t>
      </w:r>
      <w:r w:rsidR="009F4072">
        <w:rPr>
          <w:lang w:val="cs-CZ"/>
        </w:rPr>
        <w:t xml:space="preserve"> ode dne </w:t>
      </w:r>
      <w:r w:rsidR="006F2D1E">
        <w:rPr>
          <w:lang w:val="cs-CZ"/>
        </w:rPr>
        <w:t>jejího doručení Centru</w:t>
      </w:r>
      <w:r w:rsidRPr="00665311">
        <w:rPr>
          <w:lang w:val="cs-CZ"/>
        </w:rPr>
        <w:t>. Fakturováno bude v korunách českých.</w:t>
      </w:r>
    </w:p>
    <w:p w14:paraId="32C6D777" w14:textId="77777777" w:rsidR="00335DBB" w:rsidRPr="00665311" w:rsidRDefault="00335DBB" w:rsidP="00D964BF">
      <w:pPr>
        <w:pStyle w:val="Odstavecseseznamem"/>
        <w:spacing w:after="0" w:line="240" w:lineRule="auto"/>
        <w:ind w:left="0"/>
        <w:jc w:val="both"/>
        <w:rPr>
          <w:lang w:val="cs-CZ"/>
        </w:rPr>
      </w:pPr>
    </w:p>
    <w:p w14:paraId="1144BB16" w14:textId="77777777" w:rsidR="00335DBB" w:rsidRPr="00665311" w:rsidRDefault="00335DBB" w:rsidP="00D964BF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Pokud daňový doklad – faktura nebude obsahovat všechny zákonem a smlouvou stanovené náležitosti, je Centrum ji oprávněno od data splatnosti vrátit s tím, že NPÚ je povinen vystavit nový daňový doklad – fakturu s novým termínem splatnosti.  V takovém případě není Centrum v prodlení s úhradou daňového dokladu – faktury.</w:t>
      </w:r>
    </w:p>
    <w:bookmarkEnd w:id="12"/>
    <w:p w14:paraId="14CA0014" w14:textId="77777777" w:rsidR="008D7A38" w:rsidRPr="00665311" w:rsidRDefault="008D7A38" w:rsidP="00D964BF">
      <w:pPr>
        <w:pStyle w:val="Odstavecseseznamem"/>
        <w:spacing w:after="0" w:line="240" w:lineRule="auto"/>
        <w:ind w:left="0"/>
        <w:rPr>
          <w:lang w:val="cs-CZ"/>
        </w:rPr>
      </w:pPr>
    </w:p>
    <w:p w14:paraId="2471C4E0" w14:textId="77777777" w:rsidR="008D7A38" w:rsidRPr="00665311" w:rsidRDefault="008D7A38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VII.</w:t>
      </w:r>
    </w:p>
    <w:p w14:paraId="3B9A9566" w14:textId="77777777" w:rsidR="008D7A38" w:rsidRPr="00665311" w:rsidRDefault="008D7A38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Práva a povinnosti smluvních stran</w:t>
      </w:r>
    </w:p>
    <w:p w14:paraId="34624398" w14:textId="77777777" w:rsidR="008D7A38" w:rsidRPr="00665311" w:rsidRDefault="008D7A38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38C7FA62" w14:textId="77777777" w:rsidR="009532EE" w:rsidRPr="00665311" w:rsidRDefault="00D55267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Centrum se zavazuje na své náklady a nebezpečí provést </w:t>
      </w:r>
      <w:r w:rsidR="0096614C" w:rsidRPr="00665311">
        <w:rPr>
          <w:lang w:val="cs-CZ"/>
        </w:rPr>
        <w:t xml:space="preserve">instalaci Zařízení </w:t>
      </w:r>
      <w:r w:rsidR="009532EE" w:rsidRPr="00665311">
        <w:rPr>
          <w:lang w:val="cs-CZ"/>
        </w:rPr>
        <w:t>na Místech instalace</w:t>
      </w:r>
      <w:r w:rsidRPr="00665311">
        <w:rPr>
          <w:lang w:val="cs-CZ"/>
        </w:rPr>
        <w:t xml:space="preserve">. Pokud se smluvní strany po skončení této Smlouvy nedohodnou jinak, zajistí Centrum </w:t>
      </w:r>
      <w:r w:rsidR="009532EE" w:rsidRPr="00665311">
        <w:rPr>
          <w:lang w:val="cs-CZ"/>
        </w:rPr>
        <w:t xml:space="preserve">na svoje náklady a nebezpečí </w:t>
      </w:r>
      <w:r w:rsidRPr="00665311">
        <w:rPr>
          <w:lang w:val="cs-CZ"/>
        </w:rPr>
        <w:t xml:space="preserve">do </w:t>
      </w:r>
      <w:r w:rsidR="009532EE" w:rsidRPr="00665311">
        <w:rPr>
          <w:lang w:val="cs-CZ"/>
        </w:rPr>
        <w:t>tří (</w:t>
      </w:r>
      <w:r w:rsidRPr="00665311">
        <w:rPr>
          <w:lang w:val="cs-CZ"/>
        </w:rPr>
        <w:t>3</w:t>
      </w:r>
      <w:r w:rsidR="009532EE" w:rsidRPr="00665311">
        <w:rPr>
          <w:lang w:val="cs-CZ"/>
        </w:rPr>
        <w:t>)</w:t>
      </w:r>
      <w:r w:rsidRPr="00665311">
        <w:rPr>
          <w:lang w:val="cs-CZ"/>
        </w:rPr>
        <w:t xml:space="preserve"> měsíců ode dne skončení této Smlouvy deinstalaci Zařízení</w:t>
      </w:r>
      <w:r w:rsidR="008D7A38" w:rsidRPr="00665311">
        <w:rPr>
          <w:lang w:val="cs-CZ"/>
        </w:rPr>
        <w:t>.</w:t>
      </w:r>
      <w:r w:rsidR="009532EE" w:rsidRPr="00665311">
        <w:rPr>
          <w:lang w:val="cs-CZ"/>
        </w:rPr>
        <w:t xml:space="preserve"> </w:t>
      </w:r>
    </w:p>
    <w:p w14:paraId="6ADD451C" w14:textId="77777777" w:rsidR="009532EE" w:rsidRPr="00665311" w:rsidRDefault="009532EE" w:rsidP="00D964BF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45B13643" w14:textId="77777777" w:rsidR="009532EE" w:rsidRPr="00665311" w:rsidRDefault="009532EE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NPÚ se zavazuje </w:t>
      </w:r>
      <w:r w:rsidR="00B57645" w:rsidRPr="00665311">
        <w:rPr>
          <w:lang w:val="cs-CZ"/>
        </w:rPr>
        <w:t>umožnit</w:t>
      </w:r>
      <w:r w:rsidRPr="00665311">
        <w:rPr>
          <w:lang w:val="cs-CZ"/>
        </w:rPr>
        <w:t xml:space="preserve"> Centru (pověřené třetí osobě) v dohodnutých termínech přístup na Místa </w:t>
      </w:r>
      <w:r w:rsidR="00B57645" w:rsidRPr="00665311">
        <w:rPr>
          <w:lang w:val="cs-CZ"/>
        </w:rPr>
        <w:t>instalace</w:t>
      </w:r>
      <w:r w:rsidRPr="00665311">
        <w:rPr>
          <w:lang w:val="cs-CZ"/>
        </w:rPr>
        <w:t xml:space="preserve"> a poskytnout Centru nezbytnou součinnost pro instalaci a deinstalaci Zařízení (např. napojení na elektrickou energii apod.). </w:t>
      </w:r>
    </w:p>
    <w:p w14:paraId="3A7B822E" w14:textId="77777777" w:rsidR="009532EE" w:rsidRPr="00665311" w:rsidRDefault="009532EE" w:rsidP="00D964BF">
      <w:pPr>
        <w:pStyle w:val="Odstavecseseznamem"/>
        <w:spacing w:after="0" w:line="240" w:lineRule="auto"/>
        <w:rPr>
          <w:lang w:val="cs-CZ"/>
        </w:rPr>
      </w:pPr>
    </w:p>
    <w:p w14:paraId="2F3DF062" w14:textId="77777777" w:rsidR="00C724D8" w:rsidRPr="00665311" w:rsidRDefault="00C724D8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NPÚ se zavazuje provádět rozumná opatření, která by zamezila poškození </w:t>
      </w:r>
      <w:r w:rsidR="00985DCF" w:rsidRPr="00665311">
        <w:rPr>
          <w:lang w:val="cs-CZ"/>
        </w:rPr>
        <w:t>nebo nepřiměřené</w:t>
      </w:r>
      <w:r w:rsidR="003E4511" w:rsidRPr="00665311">
        <w:rPr>
          <w:lang w:val="cs-CZ"/>
        </w:rPr>
        <w:t>mu</w:t>
      </w:r>
      <w:r w:rsidR="00985DCF" w:rsidRPr="00665311">
        <w:rPr>
          <w:lang w:val="cs-CZ"/>
        </w:rPr>
        <w:t xml:space="preserve"> opotřebení instalovaného </w:t>
      </w:r>
      <w:r w:rsidRPr="00665311">
        <w:rPr>
          <w:lang w:val="cs-CZ"/>
        </w:rPr>
        <w:t>Zařízení</w:t>
      </w:r>
      <w:r w:rsidR="00985DCF" w:rsidRPr="00665311">
        <w:rPr>
          <w:lang w:val="cs-CZ"/>
        </w:rPr>
        <w:t>.</w:t>
      </w:r>
    </w:p>
    <w:p w14:paraId="763BB8FD" w14:textId="77777777" w:rsidR="00C724D8" w:rsidRPr="00665311" w:rsidRDefault="00C724D8" w:rsidP="00D964BF">
      <w:pPr>
        <w:pStyle w:val="Odstavecseseznamem"/>
        <w:spacing w:after="0" w:line="240" w:lineRule="auto"/>
        <w:rPr>
          <w:lang w:val="cs-CZ"/>
        </w:rPr>
      </w:pPr>
    </w:p>
    <w:p w14:paraId="6C34B67F" w14:textId="77777777" w:rsidR="00985DCF" w:rsidRPr="00665311" w:rsidRDefault="009532EE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NPÚ se zavazuje zajišťovat běžnou správu a údržbu </w:t>
      </w:r>
      <w:r w:rsidR="00985DCF" w:rsidRPr="00665311">
        <w:rPr>
          <w:lang w:val="cs-CZ"/>
        </w:rPr>
        <w:t xml:space="preserve">instalovaných </w:t>
      </w:r>
      <w:r w:rsidRPr="00665311">
        <w:rPr>
          <w:lang w:val="cs-CZ"/>
        </w:rPr>
        <w:t>Zařízení, což zahrnuje zejména povinnost udržovat Zařízení v čistém stavu a provádět drobnou údržbu</w:t>
      </w:r>
      <w:r w:rsidR="00C724D8" w:rsidRPr="00665311">
        <w:rPr>
          <w:lang w:val="cs-CZ"/>
        </w:rPr>
        <w:t xml:space="preserve"> a opravy</w:t>
      </w:r>
      <w:r w:rsidRPr="00665311">
        <w:rPr>
          <w:lang w:val="cs-CZ"/>
        </w:rPr>
        <w:t xml:space="preserve"> Zařízení</w:t>
      </w:r>
      <w:r w:rsidR="00985DCF" w:rsidRPr="00665311">
        <w:rPr>
          <w:lang w:val="cs-CZ"/>
        </w:rPr>
        <w:t>; drob</w:t>
      </w:r>
      <w:r w:rsidR="00AD5BA2">
        <w:rPr>
          <w:lang w:val="cs-CZ"/>
        </w:rPr>
        <w:t>n</w:t>
      </w:r>
      <w:r w:rsidR="00985DCF" w:rsidRPr="00665311">
        <w:rPr>
          <w:lang w:val="cs-CZ"/>
        </w:rPr>
        <w:t>ou údržbou a opravou je oprava a údržba do 1.000,- Kč/případ</w:t>
      </w:r>
      <w:r w:rsidRPr="00665311">
        <w:rPr>
          <w:lang w:val="cs-CZ"/>
        </w:rPr>
        <w:t xml:space="preserve">. NPÚ se </w:t>
      </w:r>
      <w:r w:rsidR="00C724D8" w:rsidRPr="00665311">
        <w:rPr>
          <w:lang w:val="cs-CZ"/>
        </w:rPr>
        <w:t xml:space="preserve">zavazuje technický a estetický stav Zařízení průběžně kontrolovat. Centrum je oprávněno kontrolovat technický a estetický stav instalovaného Zařízení, a to osobní návštěvou Objektu nebo dotazem na </w:t>
      </w:r>
      <w:r w:rsidR="003E4511" w:rsidRPr="00665311">
        <w:rPr>
          <w:lang w:val="cs-CZ"/>
        </w:rPr>
        <w:t>správce</w:t>
      </w:r>
      <w:r w:rsidR="00C724D8" w:rsidRPr="00665311">
        <w:rPr>
          <w:lang w:val="cs-CZ"/>
        </w:rPr>
        <w:t xml:space="preserve"> daného Objektu. Osobní návštěvy Objektů</w:t>
      </w:r>
      <w:r w:rsidR="00B57645" w:rsidRPr="00665311">
        <w:rPr>
          <w:lang w:val="cs-CZ"/>
        </w:rPr>
        <w:t xml:space="preserve"> za účelem kontroly Zařízení</w:t>
      </w:r>
      <w:r w:rsidR="00C724D8" w:rsidRPr="00665311">
        <w:rPr>
          <w:lang w:val="cs-CZ"/>
        </w:rPr>
        <w:t xml:space="preserve"> budou Centrem realizovány kdykoli v otvírací den Objektu</w:t>
      </w:r>
      <w:r w:rsidR="00B57645" w:rsidRPr="00665311">
        <w:rPr>
          <w:lang w:val="cs-CZ"/>
        </w:rPr>
        <w:t xml:space="preserve">; NPÚ se za tím účelem zavazuje umožnit zdarma vstup pracovníkům Centra </w:t>
      </w:r>
      <w:r w:rsidR="003E4511" w:rsidRPr="00665311">
        <w:rPr>
          <w:lang w:val="cs-CZ"/>
        </w:rPr>
        <w:t xml:space="preserve">na Místo instalace v rámci </w:t>
      </w:r>
      <w:r w:rsidR="00B57645" w:rsidRPr="00665311">
        <w:rPr>
          <w:lang w:val="cs-CZ"/>
        </w:rPr>
        <w:t>Objektu</w:t>
      </w:r>
      <w:r w:rsidR="00C724D8" w:rsidRPr="00665311">
        <w:rPr>
          <w:lang w:val="cs-CZ"/>
        </w:rPr>
        <w:t>.</w:t>
      </w:r>
    </w:p>
    <w:p w14:paraId="3D4A1841" w14:textId="77777777" w:rsidR="00985DCF" w:rsidRPr="00665311" w:rsidRDefault="00985DCF" w:rsidP="00D964BF">
      <w:pPr>
        <w:pStyle w:val="Odstavecseseznamem"/>
        <w:spacing w:after="0" w:line="240" w:lineRule="auto"/>
        <w:rPr>
          <w:lang w:val="cs-CZ"/>
        </w:rPr>
      </w:pPr>
    </w:p>
    <w:p w14:paraId="5E9141AA" w14:textId="77777777" w:rsidR="008D7A38" w:rsidRPr="00665311" w:rsidRDefault="00C724D8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NPÚ se zavazuje bez zbytečného odkladu</w:t>
      </w:r>
      <w:r w:rsidR="00CD7CA9" w:rsidRPr="00665311">
        <w:rPr>
          <w:lang w:val="cs-CZ"/>
        </w:rPr>
        <w:t xml:space="preserve"> od zjištění</w:t>
      </w:r>
      <w:r w:rsidRPr="00665311">
        <w:rPr>
          <w:lang w:val="cs-CZ"/>
        </w:rPr>
        <w:t xml:space="preserve"> nahlásit Centru jakékoli poškození Zařízení</w:t>
      </w:r>
      <w:r w:rsidR="00985DCF" w:rsidRPr="00665311">
        <w:rPr>
          <w:lang w:val="cs-CZ"/>
        </w:rPr>
        <w:t xml:space="preserve"> (což zahrnuje i postříkání, pomalování nebo popsání barvou či jinou látkou, které nelze </w:t>
      </w:r>
      <w:r w:rsidR="00CD7CA9" w:rsidRPr="00665311">
        <w:rPr>
          <w:lang w:val="cs-CZ"/>
        </w:rPr>
        <w:t>odstranit</w:t>
      </w:r>
      <w:r w:rsidR="00985DCF" w:rsidRPr="00665311">
        <w:rPr>
          <w:lang w:val="cs-CZ"/>
        </w:rPr>
        <w:t xml:space="preserve"> v rámci běžné údržby podle odst. 4 tohoto článku)</w:t>
      </w:r>
      <w:r w:rsidRPr="00665311">
        <w:rPr>
          <w:lang w:val="cs-CZ"/>
        </w:rPr>
        <w:t xml:space="preserve"> a umožnit Centru provedení opravy</w:t>
      </w:r>
      <w:r w:rsidR="00713E71" w:rsidRPr="00665311">
        <w:rPr>
          <w:lang w:val="cs-CZ"/>
        </w:rPr>
        <w:t xml:space="preserve"> Zařízení</w:t>
      </w:r>
      <w:r w:rsidRPr="00665311">
        <w:rPr>
          <w:lang w:val="cs-CZ"/>
        </w:rPr>
        <w:t xml:space="preserve"> </w:t>
      </w:r>
      <w:r w:rsidRPr="00665311">
        <w:rPr>
          <w:lang w:val="cs-CZ"/>
        </w:rPr>
        <w:lastRenderedPageBreak/>
        <w:t>nebo (v případě většího poškození) deinstalaci Zařízení a instalaci nového/opraveného Zařízení.</w:t>
      </w:r>
      <w:r w:rsidR="00985DCF" w:rsidRPr="00665311">
        <w:rPr>
          <w:lang w:val="cs-CZ"/>
        </w:rPr>
        <w:t xml:space="preserve"> NPÚ se zároveň zavazuje provést ihned po zjištění poškození Zařízení vhodná a účinná opatření</w:t>
      </w:r>
      <w:r w:rsidR="00B57645" w:rsidRPr="00665311">
        <w:rPr>
          <w:lang w:val="cs-CZ"/>
        </w:rPr>
        <w:t xml:space="preserve"> (např. zakrytí Zařízení apod.)</w:t>
      </w:r>
      <w:r w:rsidR="00985DCF" w:rsidRPr="00665311">
        <w:rPr>
          <w:lang w:val="cs-CZ"/>
        </w:rPr>
        <w:t>, aby se zabránilo (i) dalšímu poškození Zařízení a (</w:t>
      </w:r>
      <w:proofErr w:type="spellStart"/>
      <w:r w:rsidR="00985DCF" w:rsidRPr="00665311">
        <w:rPr>
          <w:lang w:val="cs-CZ"/>
        </w:rPr>
        <w:t>ii</w:t>
      </w:r>
      <w:proofErr w:type="spellEnd"/>
      <w:r w:rsidR="00985DCF" w:rsidRPr="00665311">
        <w:rPr>
          <w:lang w:val="cs-CZ"/>
        </w:rPr>
        <w:t>) fotografování poškozeného Zařízení.</w:t>
      </w:r>
    </w:p>
    <w:p w14:paraId="0590FE9D" w14:textId="77777777" w:rsidR="00B952DB" w:rsidRPr="00665311" w:rsidRDefault="00B952DB" w:rsidP="00B952DB">
      <w:pPr>
        <w:pStyle w:val="Odstavecseseznamem"/>
        <w:rPr>
          <w:lang w:val="cs-CZ"/>
        </w:rPr>
      </w:pPr>
    </w:p>
    <w:p w14:paraId="26847712" w14:textId="77777777" w:rsidR="00B952DB" w:rsidRPr="00665311" w:rsidRDefault="00B952DB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bookmarkStart w:id="15" w:name="_Hlk49902064"/>
      <w:r w:rsidRPr="00665311">
        <w:rPr>
          <w:lang w:val="cs-CZ"/>
        </w:rPr>
        <w:t xml:space="preserve">NPÚ se zavazuje k žádosti Centra předávat Centru </w:t>
      </w:r>
      <w:bookmarkEnd w:id="15"/>
      <w:r w:rsidRPr="00665311">
        <w:rPr>
          <w:lang w:val="cs-CZ"/>
        </w:rPr>
        <w:t>(max. 1x za 2 měsíce) informace o stavu KPI na jednotlivých Objektech</w:t>
      </w:r>
      <w:r w:rsidR="00B57645" w:rsidRPr="00665311">
        <w:rPr>
          <w:lang w:val="cs-CZ"/>
        </w:rPr>
        <w:t xml:space="preserve">, </w:t>
      </w:r>
      <w:r w:rsidRPr="00665311">
        <w:rPr>
          <w:lang w:val="cs-CZ"/>
        </w:rPr>
        <w:t xml:space="preserve">v kterých je instalováno Zařízení. </w:t>
      </w:r>
    </w:p>
    <w:p w14:paraId="42D8C38F" w14:textId="77777777" w:rsidR="00B952DB" w:rsidRPr="00665311" w:rsidRDefault="00B952DB" w:rsidP="00B952DB">
      <w:pPr>
        <w:pStyle w:val="Odstavecseseznamem"/>
        <w:rPr>
          <w:lang w:val="cs-CZ"/>
        </w:rPr>
      </w:pPr>
    </w:p>
    <w:p w14:paraId="10D30C82" w14:textId="08AFF5F8" w:rsidR="00B952DB" w:rsidRPr="00665311" w:rsidRDefault="00B952DB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NPÚ se zavazuje Centru v rámci Předmětu plnění předat </w:t>
      </w:r>
      <w:r w:rsidR="00AD5BA2">
        <w:rPr>
          <w:lang w:val="cs-CZ"/>
        </w:rPr>
        <w:t xml:space="preserve">celkem </w:t>
      </w:r>
      <w:r w:rsidR="0075195F" w:rsidRPr="00665311">
        <w:rPr>
          <w:lang w:val="cs-CZ"/>
        </w:rPr>
        <w:t>30</w:t>
      </w:r>
      <w:r w:rsidRPr="00665311">
        <w:rPr>
          <w:lang w:val="cs-CZ"/>
        </w:rPr>
        <w:t xml:space="preserve">ks </w:t>
      </w:r>
      <w:r w:rsidR="00B57645" w:rsidRPr="00665311">
        <w:rPr>
          <w:lang w:val="cs-CZ"/>
        </w:rPr>
        <w:t xml:space="preserve">volných </w:t>
      </w:r>
      <w:r w:rsidRPr="00665311">
        <w:rPr>
          <w:lang w:val="cs-CZ"/>
        </w:rPr>
        <w:t xml:space="preserve">vstupenek na </w:t>
      </w:r>
      <w:proofErr w:type="gramStart"/>
      <w:r w:rsidR="00293932" w:rsidRPr="00665311">
        <w:rPr>
          <w:lang w:val="cs-CZ"/>
        </w:rPr>
        <w:t xml:space="preserve">prohlídku </w:t>
      </w:r>
      <w:r w:rsidR="00C94AAE" w:rsidRPr="00665311">
        <w:rPr>
          <w:lang w:val="cs-CZ"/>
        </w:rPr>
        <w:t xml:space="preserve"> O</w:t>
      </w:r>
      <w:r w:rsidR="00293932" w:rsidRPr="00665311">
        <w:rPr>
          <w:lang w:val="cs-CZ"/>
        </w:rPr>
        <w:t>bjektů</w:t>
      </w:r>
      <w:proofErr w:type="gramEnd"/>
      <w:r w:rsidRPr="00665311">
        <w:rPr>
          <w:lang w:val="cs-CZ"/>
        </w:rPr>
        <w:t>; tyto vstupenky je Centrum oprávněno použít dle svého uvážení, a to zejména za účelem propagace IROP a Centra</w:t>
      </w:r>
      <w:r w:rsidR="003167D7" w:rsidRPr="00665311">
        <w:rPr>
          <w:lang w:val="cs-CZ"/>
        </w:rPr>
        <w:t xml:space="preserve">; Centrum takové vstupenky není oprávněno </w:t>
      </w:r>
      <w:r w:rsidR="00803C8B" w:rsidRPr="00665311">
        <w:rPr>
          <w:lang w:val="cs-CZ"/>
        </w:rPr>
        <w:t xml:space="preserve">prodávat třetím osobám. </w:t>
      </w:r>
    </w:p>
    <w:p w14:paraId="0B939C9D" w14:textId="77777777" w:rsidR="00985DCF" w:rsidRPr="00665311" w:rsidRDefault="00985DCF" w:rsidP="00D964BF">
      <w:pPr>
        <w:pStyle w:val="Odstavecseseznamem"/>
        <w:spacing w:after="0" w:line="240" w:lineRule="auto"/>
        <w:rPr>
          <w:lang w:val="cs-CZ"/>
        </w:rPr>
      </w:pPr>
    </w:p>
    <w:p w14:paraId="38EBEE28" w14:textId="77777777" w:rsidR="00713E71" w:rsidRPr="00665311" w:rsidRDefault="00713E71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Za účelem propagace IROP a Centra je Centrum oprávněno z Objektů, v kterých je instalováno Zařízení</w:t>
      </w:r>
      <w:r w:rsidR="00D964BF" w:rsidRPr="00665311">
        <w:rPr>
          <w:rFonts w:cs="Calibri"/>
          <w:lang w:val="cs-CZ"/>
        </w:rPr>
        <w:t xml:space="preserve">, </w:t>
      </w:r>
      <w:r w:rsidRPr="00665311">
        <w:rPr>
          <w:rFonts w:cs="Calibri"/>
          <w:lang w:val="cs-CZ"/>
        </w:rPr>
        <w:t>zhotovovat audiovizuální výstupy (fotografie, videa apod.)</w:t>
      </w:r>
      <w:r w:rsidR="00D964BF" w:rsidRPr="00665311">
        <w:rPr>
          <w:rFonts w:cs="Calibri"/>
          <w:lang w:val="cs-CZ"/>
        </w:rPr>
        <w:t xml:space="preserve">. </w:t>
      </w:r>
      <w:r w:rsidRPr="00665311">
        <w:rPr>
          <w:rFonts w:cs="Calibri"/>
          <w:lang w:val="cs-CZ"/>
        </w:rPr>
        <w:t>Centrum je oprávněno uvést logo NPÚ na svých webových stránkách a na svých stránkách na sociálních sítích</w:t>
      </w:r>
      <w:r w:rsidR="00D964BF" w:rsidRPr="00665311">
        <w:rPr>
          <w:rFonts w:cs="Calibri"/>
          <w:lang w:val="cs-CZ"/>
        </w:rPr>
        <w:t xml:space="preserve"> a na audiovizuálních výstupech</w:t>
      </w:r>
      <w:r w:rsidRPr="00665311">
        <w:rPr>
          <w:rFonts w:cs="Calibri"/>
          <w:lang w:val="cs-CZ"/>
        </w:rPr>
        <w:t xml:space="preserve"> jako svého partnera. Za tím účelem předá NPÚ Centru své logo v odpovídající kvalitě.</w:t>
      </w:r>
    </w:p>
    <w:p w14:paraId="4E1C3412" w14:textId="77777777" w:rsidR="00713E71" w:rsidRPr="00665311" w:rsidRDefault="00713E71" w:rsidP="00D964BF">
      <w:pPr>
        <w:spacing w:after="0" w:line="240" w:lineRule="auto"/>
        <w:ind w:left="567" w:hanging="567"/>
        <w:rPr>
          <w:rFonts w:cs="Calibri"/>
          <w:lang w:val="cs-CZ"/>
        </w:rPr>
      </w:pPr>
    </w:p>
    <w:p w14:paraId="2B067194" w14:textId="77777777" w:rsidR="00713E71" w:rsidRPr="00665311" w:rsidRDefault="00713E71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rFonts w:cs="Calibri"/>
          <w:lang w:val="cs-CZ"/>
        </w:rPr>
        <w:t xml:space="preserve">Centrum se zavazuje, že bude v Objektech jednat eticky, korektně a v souladu s účelem a činnostmi vymezenými touto smlouvou tak, aby nepoškozoval dobré jméno NPÚ a nebude využívat Místa instalace k jiným </w:t>
      </w:r>
      <w:proofErr w:type="gramStart"/>
      <w:r w:rsidRPr="00665311">
        <w:rPr>
          <w:rFonts w:cs="Calibri"/>
          <w:lang w:val="cs-CZ"/>
        </w:rPr>
        <w:t>účelům než</w:t>
      </w:r>
      <w:proofErr w:type="gramEnd"/>
      <w:r w:rsidRPr="00665311">
        <w:rPr>
          <w:rFonts w:cs="Calibri"/>
          <w:lang w:val="cs-CZ"/>
        </w:rPr>
        <w:t xml:space="preserve"> je stanoveno v této Smlouvě. Centrum bere na vědomí, že Objekty jsou nebo mohou být součástí kulturní nebo národní kulturní památky a zavazuje se dodržovat všechny obecně závazné právní předpisy, zejména předpisy na úseku památkové péče, bezpečnostní a protipožární předpisy. Centrum se zavazuje počínat si Objektech tak, aby nezavdalo svým jednáním příčinu ke vzniku požáru nebo jiné živelní události a je povinno řídit se pokyny správce Objektu. </w:t>
      </w:r>
    </w:p>
    <w:p w14:paraId="314008D8" w14:textId="77777777" w:rsidR="00713E71" w:rsidRPr="00665311" w:rsidRDefault="00713E71" w:rsidP="00D964BF">
      <w:pPr>
        <w:pStyle w:val="Odstavecseseznamem"/>
        <w:spacing w:after="0" w:line="240" w:lineRule="auto"/>
        <w:ind w:left="567" w:hanging="567"/>
        <w:rPr>
          <w:rFonts w:cs="Calibri"/>
          <w:lang w:val="cs-CZ"/>
        </w:rPr>
      </w:pPr>
    </w:p>
    <w:p w14:paraId="00A0044A" w14:textId="77777777" w:rsidR="00713E71" w:rsidRPr="00665311" w:rsidRDefault="00713E71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Centrum se dále zavazuje, že bude v Objektech dodržovat organizační a bezpečnostní pokyny odpovědných zaměstnanců NPÚ. Centrum je povinno jednat tak, aby při instalaci / deinstalaci Zařízení a dalším výkonu práva a povinností podle této Smlouvy nedocházelo k rušení návštěvnického provozu Objektu. Centrum si bude počínat tak, aby nedošlo ke škodě na majetku NPÚ, na majetku a zdraví dalších osob. Jakékoliv škodní události bude neprodleně hlásit NPÚ. Centrum se zavazuje dodržovat a zajistit, že nebude v Objektech používán otevřený oheň a kouřeno (s výjimkou k tomu vyhrazených míst, které určí NPÚ).</w:t>
      </w:r>
    </w:p>
    <w:p w14:paraId="15D138BE" w14:textId="77777777" w:rsidR="00713E71" w:rsidRPr="00665311" w:rsidRDefault="00713E71" w:rsidP="00D964BF">
      <w:pPr>
        <w:pStyle w:val="Odstavecseseznamem"/>
        <w:spacing w:after="0" w:line="240" w:lineRule="auto"/>
        <w:ind w:left="567" w:hanging="567"/>
        <w:rPr>
          <w:rFonts w:cs="Calibri"/>
          <w:lang w:val="cs-CZ"/>
        </w:rPr>
      </w:pPr>
    </w:p>
    <w:p w14:paraId="167A8ACC" w14:textId="77777777" w:rsidR="00713E71" w:rsidRPr="00665311" w:rsidRDefault="00713E71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Centrum odpovídá za všechny své pracovníky, jakož i jiné osoby, kterými bude realizovat práva a povinnosti podle této Smlouvy jménem Centra, a odpovídá v souladu s obecně závaznými právními předpisy za škodu, které tyto osoby způsobí. </w:t>
      </w:r>
    </w:p>
    <w:p w14:paraId="762B74CF" w14:textId="77777777" w:rsidR="00713E71" w:rsidRPr="00665311" w:rsidRDefault="00713E71" w:rsidP="00D964BF">
      <w:pPr>
        <w:pStyle w:val="Odstavecseseznamem"/>
        <w:spacing w:after="0" w:line="240" w:lineRule="auto"/>
        <w:ind w:left="567" w:hanging="567"/>
        <w:rPr>
          <w:rFonts w:cs="Calibri"/>
          <w:lang w:val="cs-CZ"/>
        </w:rPr>
      </w:pPr>
    </w:p>
    <w:p w14:paraId="7C2D1056" w14:textId="77777777" w:rsidR="00713E71" w:rsidRPr="00665311" w:rsidRDefault="00713E71" w:rsidP="00D964BF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Centrum bere na vědomí, že v areálu Objektů může být instalován kamerový systém, při němž dochází ke zpracování osobních údajů osob, kteří vstupují do monitorovaného prostoru. Centrum se současně zavazuje, že bude o této skutečnosti informovat své zaměstnance či jiné osoby, prostřednictvím nichž bude realizovat činnosti dle této Smlouvy.</w:t>
      </w:r>
    </w:p>
    <w:p w14:paraId="67D8A176" w14:textId="77777777" w:rsidR="008D7A38" w:rsidRPr="00665311" w:rsidRDefault="008D7A38" w:rsidP="00D964BF">
      <w:pPr>
        <w:pStyle w:val="Odstavecseseznamem"/>
        <w:spacing w:after="0" w:line="240" w:lineRule="auto"/>
        <w:ind w:left="0"/>
        <w:rPr>
          <w:lang w:val="cs-CZ"/>
        </w:rPr>
      </w:pPr>
    </w:p>
    <w:p w14:paraId="7CB70D32" w14:textId="77777777" w:rsidR="00DD7A96" w:rsidRPr="00665311" w:rsidRDefault="00DD7A96" w:rsidP="00DD7A96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VIII.</w:t>
      </w:r>
    </w:p>
    <w:p w14:paraId="1582357F" w14:textId="77777777" w:rsidR="00DD7A96" w:rsidRPr="00665311" w:rsidRDefault="00DD7A96" w:rsidP="00DD7A96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Sankce</w:t>
      </w:r>
    </w:p>
    <w:p w14:paraId="3F4B0634" w14:textId="77777777" w:rsidR="00DD7A96" w:rsidRPr="00665311" w:rsidRDefault="00DD7A96" w:rsidP="00DD7A96">
      <w:pPr>
        <w:pStyle w:val="Odstavecseseznamem"/>
        <w:spacing w:after="0" w:line="240" w:lineRule="auto"/>
        <w:ind w:left="567" w:hanging="567"/>
        <w:jc w:val="both"/>
        <w:rPr>
          <w:lang w:val="cs-CZ"/>
        </w:rPr>
      </w:pPr>
    </w:p>
    <w:p w14:paraId="3C39D427" w14:textId="77777777" w:rsidR="00DD7A96" w:rsidRPr="00665311" w:rsidRDefault="00DD7A96" w:rsidP="00B57645">
      <w:pPr>
        <w:pStyle w:val="Odstavecseseznamem"/>
        <w:numPr>
          <w:ilvl w:val="0"/>
          <w:numId w:val="31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V případě prodlení Centra s úhradou fakturované Odměny je NPÚ oprávněno jako sankci vyžadovat uhrazení smluvní pokut</w:t>
      </w:r>
      <w:r w:rsidR="00B57645" w:rsidRPr="00665311">
        <w:rPr>
          <w:lang w:val="cs-CZ"/>
        </w:rPr>
        <w:t>y</w:t>
      </w:r>
      <w:r w:rsidRPr="00665311">
        <w:rPr>
          <w:lang w:val="cs-CZ"/>
        </w:rPr>
        <w:t xml:space="preserve"> ve výši 0,05% </w:t>
      </w:r>
      <w:r w:rsidR="00CD7CA9" w:rsidRPr="00665311">
        <w:rPr>
          <w:lang w:val="cs-CZ"/>
        </w:rPr>
        <w:t xml:space="preserve">z dlužné částky </w:t>
      </w:r>
      <w:r w:rsidRPr="00665311">
        <w:rPr>
          <w:lang w:val="cs-CZ"/>
        </w:rPr>
        <w:t xml:space="preserve">za každý </w:t>
      </w:r>
      <w:r w:rsidR="00CD7CA9" w:rsidRPr="00665311">
        <w:rPr>
          <w:lang w:val="cs-CZ"/>
        </w:rPr>
        <w:t xml:space="preserve">i započatý </w:t>
      </w:r>
      <w:r w:rsidRPr="00665311">
        <w:rPr>
          <w:lang w:val="cs-CZ"/>
        </w:rPr>
        <w:t>den prodlení.</w:t>
      </w:r>
    </w:p>
    <w:p w14:paraId="118CBF27" w14:textId="77777777" w:rsidR="00DD7A96" w:rsidRPr="00665311" w:rsidRDefault="00DD7A96" w:rsidP="00B57645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5F8DEC9E" w14:textId="77777777" w:rsidR="00DD7A96" w:rsidRPr="00665311" w:rsidRDefault="00DD7A96" w:rsidP="00B57645">
      <w:pPr>
        <w:pStyle w:val="Odstavecseseznamem"/>
        <w:numPr>
          <w:ilvl w:val="0"/>
          <w:numId w:val="31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lastRenderedPageBreak/>
        <w:t xml:space="preserve">Při porušení povinností NPÚ podle čl. VII. odst. </w:t>
      </w:r>
      <w:r w:rsidR="00B57645" w:rsidRPr="00665311">
        <w:rPr>
          <w:lang w:val="cs-CZ"/>
        </w:rPr>
        <w:t>4</w:t>
      </w:r>
      <w:r w:rsidRPr="00665311">
        <w:rPr>
          <w:lang w:val="cs-CZ"/>
        </w:rPr>
        <w:t xml:space="preserve"> a </w:t>
      </w:r>
      <w:r w:rsidR="00B57645" w:rsidRPr="00665311">
        <w:rPr>
          <w:lang w:val="cs-CZ"/>
        </w:rPr>
        <w:t>5</w:t>
      </w:r>
      <w:r w:rsidRPr="00665311">
        <w:rPr>
          <w:lang w:val="cs-CZ"/>
        </w:rPr>
        <w:t xml:space="preserve"> této Smlouvy je Centrum oprávněno jako sankci vyžadovat uhrazení smluvní pokuty ve výši 1.000,- Kč za každý den prodlení.</w:t>
      </w:r>
    </w:p>
    <w:p w14:paraId="62BB651A" w14:textId="77777777" w:rsidR="00DD7A96" w:rsidRPr="00665311" w:rsidRDefault="00DD7A96" w:rsidP="00B57645">
      <w:pPr>
        <w:pStyle w:val="Odstavecseseznamem"/>
        <w:spacing w:after="0" w:line="240" w:lineRule="auto"/>
        <w:ind w:left="0"/>
        <w:jc w:val="both"/>
        <w:rPr>
          <w:lang w:val="cs-CZ"/>
        </w:rPr>
      </w:pPr>
    </w:p>
    <w:p w14:paraId="4A229260" w14:textId="77777777" w:rsidR="00DD7A96" w:rsidRPr="00665311" w:rsidRDefault="00DD7A96" w:rsidP="00B57645">
      <w:pPr>
        <w:pStyle w:val="Odstavecseseznamem"/>
        <w:numPr>
          <w:ilvl w:val="0"/>
          <w:numId w:val="31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 xml:space="preserve">Zaplacením smluvní pokuty není dotčeno právo na náhradu škody. </w:t>
      </w:r>
    </w:p>
    <w:p w14:paraId="2B56575A" w14:textId="77777777" w:rsidR="00DD7A96" w:rsidRPr="00665311" w:rsidRDefault="00DD7A96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</w:p>
    <w:p w14:paraId="2A61CF72" w14:textId="77777777" w:rsidR="008D7A38" w:rsidRPr="00665311" w:rsidRDefault="008D7A38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I</w:t>
      </w:r>
      <w:r w:rsidR="00DD7A96" w:rsidRPr="00665311">
        <w:rPr>
          <w:rFonts w:cs="Calibri"/>
          <w:b/>
          <w:lang w:val="cs-CZ"/>
        </w:rPr>
        <w:t>X</w:t>
      </w:r>
      <w:r w:rsidRPr="00665311">
        <w:rPr>
          <w:rFonts w:cs="Calibri"/>
          <w:b/>
          <w:lang w:val="cs-CZ"/>
        </w:rPr>
        <w:t>.</w:t>
      </w:r>
    </w:p>
    <w:p w14:paraId="0560014A" w14:textId="77777777" w:rsidR="008D7A38" w:rsidRPr="00665311" w:rsidRDefault="008D7A38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Kontaktní údaje</w:t>
      </w:r>
    </w:p>
    <w:p w14:paraId="4F1E2230" w14:textId="77777777" w:rsidR="008D7A38" w:rsidRPr="00665311" w:rsidRDefault="008D7A38" w:rsidP="00D964BF">
      <w:pPr>
        <w:pStyle w:val="Odstavecseseznamem"/>
        <w:spacing w:after="0" w:line="240" w:lineRule="auto"/>
        <w:ind w:left="567" w:hanging="567"/>
        <w:jc w:val="both"/>
        <w:rPr>
          <w:lang w:val="cs-CZ"/>
        </w:rPr>
      </w:pPr>
    </w:p>
    <w:p w14:paraId="52126F04" w14:textId="77777777" w:rsidR="00D94DDF" w:rsidRPr="00665311" w:rsidRDefault="00D94DDF" w:rsidP="00DD7A96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rPr>
          <w:lang w:val="cs-CZ"/>
        </w:rPr>
      </w:pPr>
      <w:r w:rsidRPr="00665311">
        <w:rPr>
          <w:lang w:val="cs-CZ"/>
        </w:rPr>
        <w:t xml:space="preserve">Kontaktní osoby pro zastupování smluvních stran </w:t>
      </w:r>
      <w:r w:rsidR="00B57645" w:rsidRPr="00665311">
        <w:rPr>
          <w:lang w:val="cs-CZ"/>
        </w:rPr>
        <w:t xml:space="preserve">při realizaci </w:t>
      </w:r>
      <w:r w:rsidRPr="00665311">
        <w:rPr>
          <w:lang w:val="cs-CZ"/>
        </w:rPr>
        <w:t xml:space="preserve">této Smlouvy </w:t>
      </w:r>
      <w:r w:rsidR="00B5061E" w:rsidRPr="00665311">
        <w:rPr>
          <w:lang w:val="cs-CZ"/>
        </w:rPr>
        <w:t>(n</w:t>
      </w:r>
      <w:r w:rsidR="00B5061E" w:rsidRPr="004227A3">
        <w:rPr>
          <w:lang w:val="cs-CZ"/>
        </w:rPr>
        <w:t>ebude-li smluvní straně písemně sdělena změna kontaktní osoby)</w:t>
      </w:r>
      <w:r w:rsidR="00B5061E" w:rsidRPr="00665311">
        <w:rPr>
          <w:lang w:val="cs-CZ"/>
        </w:rPr>
        <w:t xml:space="preserve"> </w:t>
      </w:r>
      <w:r w:rsidRPr="00665311">
        <w:rPr>
          <w:lang w:val="cs-CZ"/>
        </w:rPr>
        <w:t>jsou:</w:t>
      </w:r>
    </w:p>
    <w:p w14:paraId="2839D5A7" w14:textId="4DE6E022" w:rsidR="00D94DDF" w:rsidRPr="004227A3" w:rsidRDefault="00D94DDF" w:rsidP="00D964BF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lang w:val="cs-CZ"/>
        </w:rPr>
      </w:pPr>
      <w:r w:rsidRPr="00665311">
        <w:rPr>
          <w:lang w:val="cs-CZ"/>
        </w:rPr>
        <w:t>Národní památkový ústav:</w:t>
      </w:r>
      <w:r w:rsidRPr="004227A3">
        <w:rPr>
          <w:lang w:val="cs-CZ"/>
        </w:rPr>
        <w:t xml:space="preserve"> </w:t>
      </w:r>
      <w:bookmarkStart w:id="16" w:name="_Hlk49899445"/>
      <w:proofErr w:type="spellStart"/>
      <w:r w:rsidR="002B6207">
        <w:rPr>
          <w:lang w:val="cs-CZ"/>
        </w:rPr>
        <w:t>xxx</w:t>
      </w:r>
      <w:proofErr w:type="spellEnd"/>
      <w:r w:rsidRPr="00665311">
        <w:rPr>
          <w:lang w:val="cs-CZ"/>
        </w:rPr>
        <w:t xml:space="preserve">, </w:t>
      </w:r>
      <w:r w:rsidRPr="004227A3">
        <w:rPr>
          <w:lang w:val="cs-CZ"/>
        </w:rPr>
        <w:t xml:space="preserve">tel.: </w:t>
      </w:r>
      <w:proofErr w:type="spellStart"/>
      <w:r w:rsidR="002B6207">
        <w:rPr>
          <w:lang w:val="cs-CZ"/>
        </w:rPr>
        <w:t>xxx</w:t>
      </w:r>
      <w:proofErr w:type="spellEnd"/>
      <w:r w:rsidRPr="004227A3">
        <w:rPr>
          <w:lang w:val="cs-CZ"/>
        </w:rPr>
        <w:t>, e-mail</w:t>
      </w:r>
      <w:r w:rsidR="002B6207" w:rsidRPr="002B6207">
        <w:rPr>
          <w:lang w:val="es-ES_tradnl"/>
        </w:rPr>
        <w:t xml:space="preserve"> xxx</w:t>
      </w:r>
      <w:r w:rsidR="00B5061E" w:rsidRPr="004227A3">
        <w:rPr>
          <w:lang w:val="cs-CZ"/>
        </w:rPr>
        <w:t>;</w:t>
      </w:r>
      <w:r w:rsidRPr="004227A3">
        <w:rPr>
          <w:lang w:val="cs-CZ"/>
        </w:rPr>
        <w:t xml:space="preserve"> </w:t>
      </w:r>
      <w:bookmarkEnd w:id="16"/>
    </w:p>
    <w:p w14:paraId="4DC64268" w14:textId="68BAAE17" w:rsidR="00D94DDF" w:rsidRPr="00665311" w:rsidRDefault="00D94DDF" w:rsidP="00D964BF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lang w:val="cs-CZ"/>
        </w:rPr>
      </w:pPr>
      <w:r w:rsidRPr="00665311">
        <w:rPr>
          <w:lang w:val="cs-CZ"/>
        </w:rPr>
        <w:t xml:space="preserve">Centrum pro regionální rozvoj České republiky: </w:t>
      </w:r>
      <w:proofErr w:type="spellStart"/>
      <w:r w:rsidR="002B6207">
        <w:rPr>
          <w:lang w:val="cs-CZ"/>
        </w:rPr>
        <w:t>xxx</w:t>
      </w:r>
      <w:proofErr w:type="spellEnd"/>
      <w:r w:rsidR="00FF6920">
        <w:rPr>
          <w:lang w:val="cs-CZ"/>
        </w:rPr>
        <w:t xml:space="preserve">, tel.: </w:t>
      </w:r>
      <w:proofErr w:type="spellStart"/>
      <w:r w:rsidR="002B6207">
        <w:rPr>
          <w:rFonts w:cs="Calibri"/>
          <w:color w:val="212121"/>
          <w:shd w:val="clear" w:color="auto" w:fill="FFFFFF"/>
          <w:lang w:val="cs-CZ"/>
        </w:rPr>
        <w:t>xxx</w:t>
      </w:r>
      <w:proofErr w:type="spellEnd"/>
      <w:r w:rsidR="00FF6920" w:rsidRPr="002B6207">
        <w:rPr>
          <w:rFonts w:cs="Calibri"/>
          <w:color w:val="212121"/>
          <w:shd w:val="clear" w:color="auto" w:fill="FFFFFF"/>
          <w:lang w:val="cs-CZ"/>
        </w:rPr>
        <w:t xml:space="preserve">, email </w:t>
      </w:r>
      <w:proofErr w:type="spellStart"/>
      <w:r w:rsidR="002B6207">
        <w:rPr>
          <w:rFonts w:cs="Calibri"/>
          <w:color w:val="212121"/>
          <w:shd w:val="clear" w:color="auto" w:fill="FFFFFF"/>
          <w:lang w:val="cs-CZ"/>
        </w:rPr>
        <w:t>xxx</w:t>
      </w:r>
      <w:proofErr w:type="spellEnd"/>
      <w:r w:rsidR="00CA3760">
        <w:fldChar w:fldCharType="begin"/>
      </w:r>
      <w:r w:rsidR="00CA3760" w:rsidRPr="002B6207">
        <w:rPr>
          <w:lang w:val="cs-CZ"/>
        </w:rPr>
        <w:instrText xml:space="preserve"> HYPERLINK "mailto:michaela.bartony@crr.cz" \t "_blank" </w:instrText>
      </w:r>
      <w:r w:rsidR="00CA3760">
        <w:fldChar w:fldCharType="separate"/>
      </w:r>
      <w:r w:rsidR="00CA3760">
        <w:rPr>
          <w:rStyle w:val="Hypertextovodkaz"/>
          <w:rFonts w:cs="Calibri"/>
          <w:shd w:val="clear" w:color="auto" w:fill="FFFFFF"/>
        </w:rPr>
        <w:fldChar w:fldCharType="end"/>
      </w:r>
      <w:r w:rsidRPr="004227A3">
        <w:rPr>
          <w:lang w:val="cs-CZ"/>
        </w:rPr>
        <w:t xml:space="preserve"> </w:t>
      </w:r>
    </w:p>
    <w:p w14:paraId="49EE6859" w14:textId="77777777" w:rsidR="00D94DDF" w:rsidRPr="00665311" w:rsidRDefault="00D94DDF" w:rsidP="004227A3">
      <w:pPr>
        <w:pStyle w:val="Odstavecseseznamem"/>
        <w:spacing w:after="0" w:line="240" w:lineRule="auto"/>
        <w:ind w:left="567"/>
        <w:jc w:val="both"/>
        <w:rPr>
          <w:lang w:val="cs-CZ"/>
        </w:rPr>
      </w:pPr>
    </w:p>
    <w:p w14:paraId="5A25ECA1" w14:textId="77777777" w:rsidR="008D7A38" w:rsidRPr="00665311" w:rsidRDefault="00F867E9" w:rsidP="00DD7A96">
      <w:pPr>
        <w:pStyle w:val="Odstavecseseznamem"/>
        <w:numPr>
          <w:ilvl w:val="0"/>
          <w:numId w:val="35"/>
        </w:numPr>
        <w:spacing w:after="0" w:line="240" w:lineRule="auto"/>
        <w:ind w:left="567" w:hanging="567"/>
        <w:jc w:val="both"/>
        <w:rPr>
          <w:lang w:val="cs-CZ"/>
        </w:rPr>
      </w:pPr>
      <w:r w:rsidRPr="00665311">
        <w:rPr>
          <w:lang w:val="cs-CZ"/>
        </w:rPr>
        <w:t>NPÚ se zavazuje předat Centru seznam osob a jejich kontaktní údaje (telefon, email) odpovídající</w:t>
      </w:r>
      <w:r w:rsidR="00B57645" w:rsidRPr="00665311">
        <w:rPr>
          <w:lang w:val="cs-CZ"/>
        </w:rPr>
        <w:t xml:space="preserve">ch </w:t>
      </w:r>
      <w:r w:rsidRPr="00665311">
        <w:rPr>
          <w:lang w:val="cs-CZ"/>
        </w:rPr>
        <w:t>za plnění povinností NPÚ podle této Smlouvy ve vztahu k jednotlivým Objektům a tento seznam udržovat aktuální</w:t>
      </w:r>
      <w:r w:rsidR="008D7A38" w:rsidRPr="00665311">
        <w:rPr>
          <w:lang w:val="cs-CZ"/>
        </w:rPr>
        <w:t>.</w:t>
      </w:r>
      <w:r w:rsidR="00D964BF" w:rsidRPr="00665311">
        <w:rPr>
          <w:lang w:val="cs-CZ"/>
        </w:rPr>
        <w:t xml:space="preserve"> </w:t>
      </w:r>
      <w:bookmarkStart w:id="17" w:name="_Hlk49900767"/>
      <w:r w:rsidR="00D964BF" w:rsidRPr="00665311">
        <w:rPr>
          <w:lang w:val="cs-CZ"/>
        </w:rPr>
        <w:t>V příloze č. 2 této Smlouvy je uveden seznam kontaktních údajů</w:t>
      </w:r>
      <w:bookmarkEnd w:id="17"/>
      <w:r w:rsidR="00D964BF" w:rsidRPr="00665311">
        <w:rPr>
          <w:lang w:val="cs-CZ"/>
        </w:rPr>
        <w:t xml:space="preserve"> aktuální ke dni podpisu Smlouvy. </w:t>
      </w:r>
    </w:p>
    <w:p w14:paraId="7BF3D592" w14:textId="77777777" w:rsidR="00713E71" w:rsidRPr="00665311" w:rsidRDefault="00713E71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</w:p>
    <w:p w14:paraId="54553042" w14:textId="77777777" w:rsidR="008D7A38" w:rsidRPr="00665311" w:rsidRDefault="008D7A38" w:rsidP="00D964BF">
      <w:pPr>
        <w:pStyle w:val="Odstavecseseznamem"/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X.</w:t>
      </w:r>
    </w:p>
    <w:p w14:paraId="6329354E" w14:textId="77777777" w:rsidR="008D7A38" w:rsidRPr="00665311" w:rsidRDefault="008D7A38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  <w:r w:rsidRPr="00665311">
        <w:rPr>
          <w:rFonts w:cs="Calibri"/>
          <w:b/>
          <w:lang w:val="cs-CZ"/>
        </w:rPr>
        <w:t>Závěrečná ustanovení</w:t>
      </w:r>
    </w:p>
    <w:p w14:paraId="3EEEEFAA" w14:textId="77777777" w:rsidR="00D964BF" w:rsidRPr="00665311" w:rsidRDefault="00D964BF" w:rsidP="00D964BF">
      <w:pPr>
        <w:spacing w:after="0" w:line="240" w:lineRule="auto"/>
        <w:ind w:left="567" w:hanging="567"/>
        <w:jc w:val="center"/>
        <w:rPr>
          <w:rFonts w:cs="Calibri"/>
          <w:b/>
          <w:lang w:val="cs-CZ"/>
        </w:rPr>
      </w:pPr>
    </w:p>
    <w:p w14:paraId="6F6D3009" w14:textId="77777777" w:rsidR="00016F50" w:rsidRPr="00665311" w:rsidRDefault="00016F50" w:rsidP="00D964BF">
      <w:pPr>
        <w:numPr>
          <w:ilvl w:val="1"/>
          <w:numId w:val="34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Smluvní strany se dohodly, že pokud v průběhu plnění této Smlouvy nastanou okolnosti vyšší moci, tj. takové mimořádné a nepředvídané okolnosti nezávislé na vůli stran, např. válka, živelné katastrofy, epidemie apod., v důsledku, kterých nebudou smluvní strany schopny řádně a včas splnit svoje povinnosti podle této Smlouvy, tak se smluvní strany dohodnou na adekvátním prodloužení trvání této Smlouvy.</w:t>
      </w:r>
    </w:p>
    <w:p w14:paraId="4AD8BCF5" w14:textId="77777777" w:rsidR="00016F50" w:rsidRPr="00665311" w:rsidRDefault="00016F50" w:rsidP="00D964BF">
      <w:pPr>
        <w:spacing w:after="0" w:line="240" w:lineRule="auto"/>
        <w:ind w:left="567" w:hanging="567"/>
        <w:jc w:val="both"/>
        <w:rPr>
          <w:rFonts w:cs="Calibri"/>
          <w:lang w:val="cs-CZ"/>
        </w:rPr>
      </w:pPr>
    </w:p>
    <w:p w14:paraId="77D5EE39" w14:textId="77777777" w:rsidR="00016F50" w:rsidRPr="00665311" w:rsidRDefault="00016F50" w:rsidP="00D964BF">
      <w:pPr>
        <w:numPr>
          <w:ilvl w:val="1"/>
          <w:numId w:val="34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Smluvní strany berou na vědomí, že tato Smlouva ke své účinnosti vyžaduje uveřejnění v registru smluv podle zákona č. 340/2015 Sb., o zvláštních podmínkách účinnosti některých smluv, uveřejňování těchto smluv a o registru smluv (zákon o registru smluv) a s tímto uveřejněním souhlasí. Tato Smlouva nabývá platnosti dnem podpisu poslední smluvní strany a účinnosti dnem uveřejnění v registru smluv podle zákona o registru smluv. </w:t>
      </w:r>
    </w:p>
    <w:p w14:paraId="6520FE23" w14:textId="77777777" w:rsidR="00016F50" w:rsidRPr="00665311" w:rsidRDefault="00016F50" w:rsidP="00D964BF">
      <w:pPr>
        <w:spacing w:after="0" w:line="240" w:lineRule="auto"/>
        <w:ind w:left="567" w:hanging="567"/>
        <w:jc w:val="both"/>
        <w:rPr>
          <w:rFonts w:cs="Calibri"/>
          <w:lang w:val="cs-CZ"/>
        </w:rPr>
      </w:pPr>
    </w:p>
    <w:p w14:paraId="3DC26140" w14:textId="77777777" w:rsidR="00016F50" w:rsidRPr="00665311" w:rsidRDefault="00016F50" w:rsidP="00D964BF">
      <w:pPr>
        <w:numPr>
          <w:ilvl w:val="1"/>
          <w:numId w:val="34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Nedílnou součástí této Smlouvy je:</w:t>
      </w:r>
    </w:p>
    <w:p w14:paraId="6519BA9A" w14:textId="77777777" w:rsidR="00016F50" w:rsidRPr="00665311" w:rsidRDefault="00016F50" w:rsidP="00D964BF">
      <w:pPr>
        <w:spacing w:after="0" w:line="240" w:lineRule="auto"/>
        <w:ind w:left="567"/>
        <w:jc w:val="both"/>
        <w:rPr>
          <w:rFonts w:cs="Calibri"/>
          <w:lang w:val="cs-CZ"/>
        </w:rPr>
      </w:pPr>
      <w:bookmarkStart w:id="18" w:name="_Hlk49900662"/>
      <w:r w:rsidRPr="00665311">
        <w:rPr>
          <w:rFonts w:cs="Calibri"/>
          <w:lang w:val="cs-CZ"/>
        </w:rPr>
        <w:t xml:space="preserve">Příloha č. 1 – </w:t>
      </w:r>
      <w:r w:rsidR="00D964BF" w:rsidRPr="00665311">
        <w:rPr>
          <w:rFonts w:cs="Calibri"/>
          <w:lang w:val="cs-CZ"/>
        </w:rPr>
        <w:t>Specifikace Zařízení (včetně ilustrativního grafického vyobrazení)</w:t>
      </w:r>
      <w:bookmarkEnd w:id="18"/>
      <w:r w:rsidR="00D964BF" w:rsidRPr="00665311">
        <w:rPr>
          <w:rFonts w:cs="Calibri"/>
          <w:lang w:val="cs-CZ"/>
        </w:rPr>
        <w:t>;</w:t>
      </w:r>
    </w:p>
    <w:p w14:paraId="2718846F" w14:textId="77777777" w:rsidR="00D964BF" w:rsidRPr="00665311" w:rsidRDefault="00D964BF" w:rsidP="00D964BF">
      <w:pPr>
        <w:spacing w:after="0" w:line="240" w:lineRule="auto"/>
        <w:ind w:left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Příloha č. 2 - Seznam kontaktních údajů osob u jednotlivých Objektů</w:t>
      </w:r>
    </w:p>
    <w:p w14:paraId="729D4BAC" w14:textId="77777777" w:rsidR="00D964BF" w:rsidRPr="00665311" w:rsidRDefault="00D964BF" w:rsidP="00D964BF">
      <w:pPr>
        <w:spacing w:after="0" w:line="240" w:lineRule="auto"/>
        <w:ind w:left="567"/>
        <w:jc w:val="both"/>
        <w:rPr>
          <w:rFonts w:cs="Calibri"/>
          <w:lang w:val="cs-CZ"/>
        </w:rPr>
      </w:pPr>
    </w:p>
    <w:p w14:paraId="176CEBEA" w14:textId="77777777" w:rsidR="00016F50" w:rsidRPr="00665311" w:rsidRDefault="00016F50" w:rsidP="00D964BF">
      <w:pPr>
        <w:numPr>
          <w:ilvl w:val="1"/>
          <w:numId w:val="34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Tuto Smlouvu lze měnit nebo doplňovat pouze písemnými dodatky podepsanými oběma smluvními stranami. Jiná ujednání jsou neplatná a nepřihlíží se k nim.</w:t>
      </w:r>
    </w:p>
    <w:p w14:paraId="48A32F2C" w14:textId="77777777" w:rsidR="00D964BF" w:rsidRPr="00665311" w:rsidRDefault="00D964BF" w:rsidP="00D964BF">
      <w:pPr>
        <w:spacing w:after="0" w:line="240" w:lineRule="auto"/>
        <w:ind w:left="567"/>
        <w:jc w:val="both"/>
        <w:rPr>
          <w:rFonts w:cs="Calibri"/>
          <w:lang w:val="cs-CZ"/>
        </w:rPr>
      </w:pPr>
    </w:p>
    <w:p w14:paraId="3755898B" w14:textId="77777777" w:rsidR="00016F50" w:rsidRPr="00665311" w:rsidRDefault="00016F50" w:rsidP="00D964BF">
      <w:pPr>
        <w:numPr>
          <w:ilvl w:val="1"/>
          <w:numId w:val="34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Tato smlouva se vyhotovuje ve dvou vyhotoveních, z nichž každé má povahu originálu. </w:t>
      </w:r>
      <w:r w:rsidR="00D964BF" w:rsidRPr="00665311">
        <w:rPr>
          <w:rFonts w:cs="Calibri"/>
          <w:lang w:val="cs-CZ"/>
        </w:rPr>
        <w:t xml:space="preserve">Centrum a NPÚ </w:t>
      </w:r>
      <w:r w:rsidRPr="00665311">
        <w:rPr>
          <w:rFonts w:cs="Calibri"/>
          <w:lang w:val="cs-CZ"/>
        </w:rPr>
        <w:t xml:space="preserve">obdrží jedno vyhotovení. Účastníci této smlouvy mohou tuto </w:t>
      </w:r>
      <w:r w:rsidR="00D964BF" w:rsidRPr="00665311">
        <w:rPr>
          <w:rFonts w:cs="Calibri"/>
          <w:lang w:val="cs-CZ"/>
        </w:rPr>
        <w:t>S</w:t>
      </w:r>
      <w:r w:rsidRPr="00665311">
        <w:rPr>
          <w:rFonts w:cs="Calibri"/>
          <w:lang w:val="cs-CZ"/>
        </w:rPr>
        <w:t xml:space="preserve">mlouvu podepsat v elektronické podobě, a to za použití elektronických podpisů (tj. zaručeného elektronického podpisu či kvalifikovaného elektronického podpisu), a to v souladu s </w:t>
      </w:r>
      <w:proofErr w:type="spellStart"/>
      <w:r w:rsidRPr="00665311">
        <w:rPr>
          <w:rFonts w:cs="Calibri"/>
          <w:lang w:val="cs-CZ"/>
        </w:rPr>
        <w:t>ust</w:t>
      </w:r>
      <w:proofErr w:type="spellEnd"/>
      <w:r w:rsidRPr="00665311">
        <w:rPr>
          <w:rFonts w:cs="Calibri"/>
          <w:lang w:val="cs-CZ"/>
        </w:rPr>
        <w:t>. § 561 odst. 1 občanského zákoníku a zákonem č. 297/2016 Sb., o službách vytvářejících důvěru pro elektronické transakce; v takovém případě bude tato smlouva vyhotovena v jednom vyhotovení, které má povahu originálu.</w:t>
      </w:r>
    </w:p>
    <w:p w14:paraId="678A7C2D" w14:textId="77777777" w:rsidR="00D964BF" w:rsidRPr="00665311" w:rsidRDefault="00D964BF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46CAACA7" w14:textId="77777777" w:rsidR="00D964BF" w:rsidRPr="00665311" w:rsidRDefault="00016F50" w:rsidP="00D964BF">
      <w:pPr>
        <w:numPr>
          <w:ilvl w:val="1"/>
          <w:numId w:val="34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Je-li nebo stane-li se některé ustanovení této Smlouvy neplatným či neúčinným, nedotýká se to ostatních ustanovení této Smlouvy, která 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14:paraId="684E687E" w14:textId="77777777" w:rsidR="00D964BF" w:rsidRPr="00665311" w:rsidRDefault="00D964BF" w:rsidP="00D964BF">
      <w:pPr>
        <w:pStyle w:val="Odstavecseseznamem"/>
        <w:spacing w:after="0" w:line="240" w:lineRule="auto"/>
        <w:rPr>
          <w:rFonts w:cs="Calibri"/>
          <w:lang w:val="cs-CZ"/>
        </w:rPr>
      </w:pPr>
    </w:p>
    <w:p w14:paraId="230BA435" w14:textId="77777777" w:rsidR="00016F50" w:rsidRPr="00665311" w:rsidRDefault="00016F50" w:rsidP="00D964BF">
      <w:pPr>
        <w:numPr>
          <w:ilvl w:val="1"/>
          <w:numId w:val="34"/>
        </w:numPr>
        <w:spacing w:after="0" w:line="240" w:lineRule="auto"/>
        <w:ind w:left="567" w:hanging="567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Smluvní strany prohlašují, že tato Smlouva je projevem jejich pravé a svobodné vůle a na důkaz dohody o všech článcích této Smlouvy připojují své podpisy.</w:t>
      </w:r>
    </w:p>
    <w:p w14:paraId="10A75774" w14:textId="77777777" w:rsidR="00263E10" w:rsidRPr="004227A3" w:rsidRDefault="00263E10" w:rsidP="008A2995">
      <w:pPr>
        <w:tabs>
          <w:tab w:val="left" w:pos="1418"/>
          <w:tab w:val="left" w:pos="5245"/>
        </w:tabs>
        <w:spacing w:after="0" w:line="240" w:lineRule="auto"/>
        <w:rPr>
          <w:rFonts w:cs="Calibri"/>
          <w:lang w:val="cs-CZ"/>
        </w:rPr>
      </w:pPr>
    </w:p>
    <w:p w14:paraId="7ED2BA94" w14:textId="77777777" w:rsidR="009F4072" w:rsidRDefault="009F4072" w:rsidP="00D964BF">
      <w:pPr>
        <w:tabs>
          <w:tab w:val="left" w:pos="1418"/>
          <w:tab w:val="left" w:pos="5245"/>
        </w:tabs>
        <w:spacing w:after="0" w:line="240" w:lineRule="auto"/>
        <w:rPr>
          <w:rFonts w:cs="Calibri"/>
          <w:lang w:val="cs-CZ"/>
        </w:rPr>
      </w:pPr>
    </w:p>
    <w:p w14:paraId="754CBDDE" w14:textId="77777777" w:rsidR="009F4072" w:rsidRDefault="009F4072" w:rsidP="00D964BF">
      <w:pPr>
        <w:tabs>
          <w:tab w:val="left" w:pos="1418"/>
          <w:tab w:val="left" w:pos="5245"/>
        </w:tabs>
        <w:spacing w:after="0" w:line="240" w:lineRule="auto"/>
        <w:rPr>
          <w:rFonts w:cs="Calibri"/>
          <w:lang w:val="cs-CZ"/>
        </w:rPr>
      </w:pPr>
    </w:p>
    <w:p w14:paraId="1C1CE277" w14:textId="77777777" w:rsidR="009F4072" w:rsidRDefault="009F4072" w:rsidP="00D964BF">
      <w:pPr>
        <w:tabs>
          <w:tab w:val="left" w:pos="1418"/>
          <w:tab w:val="left" w:pos="5245"/>
        </w:tabs>
        <w:spacing w:after="0" w:line="240" w:lineRule="auto"/>
        <w:rPr>
          <w:rFonts w:cs="Calibri"/>
          <w:lang w:val="cs-CZ"/>
        </w:rPr>
      </w:pPr>
    </w:p>
    <w:p w14:paraId="1B28A99A" w14:textId="77777777" w:rsidR="00475B71" w:rsidRPr="004227A3" w:rsidRDefault="00475B71" w:rsidP="00D964BF">
      <w:pPr>
        <w:tabs>
          <w:tab w:val="left" w:pos="1418"/>
          <w:tab w:val="left" w:pos="5245"/>
        </w:tabs>
        <w:spacing w:after="0" w:line="240" w:lineRule="auto"/>
        <w:rPr>
          <w:rFonts w:cs="Calibri"/>
          <w:lang w:val="cs-CZ"/>
        </w:rPr>
      </w:pPr>
      <w:r w:rsidRPr="004227A3">
        <w:rPr>
          <w:rFonts w:cs="Calibri"/>
          <w:lang w:val="cs-CZ"/>
        </w:rPr>
        <w:t>V Praze dne</w:t>
      </w:r>
      <w:r w:rsidR="0095216D" w:rsidRPr="004227A3">
        <w:rPr>
          <w:rFonts w:cs="Calibri"/>
          <w:lang w:val="cs-CZ"/>
        </w:rPr>
        <w:t xml:space="preserve"> </w:t>
      </w:r>
      <w:r w:rsidRPr="004227A3">
        <w:rPr>
          <w:rFonts w:cs="Calibri"/>
          <w:lang w:val="cs-CZ"/>
        </w:rPr>
        <w:t xml:space="preserve">________________ </w:t>
      </w:r>
      <w:r w:rsidRPr="004227A3">
        <w:rPr>
          <w:rFonts w:cs="Calibri"/>
          <w:lang w:val="cs-CZ"/>
        </w:rPr>
        <w:tab/>
        <w:t>V </w:t>
      </w:r>
      <w:r w:rsidR="00CB2CE0" w:rsidRPr="004227A3">
        <w:rPr>
          <w:rFonts w:cs="Calibri"/>
          <w:lang w:val="cs-CZ"/>
        </w:rPr>
        <w:t xml:space="preserve">Praze </w:t>
      </w:r>
      <w:r w:rsidRPr="004227A3">
        <w:rPr>
          <w:rFonts w:cs="Calibri"/>
          <w:lang w:val="cs-CZ"/>
        </w:rPr>
        <w:t>dne</w:t>
      </w:r>
      <w:r w:rsidR="0095216D" w:rsidRPr="004227A3">
        <w:rPr>
          <w:rFonts w:cs="Calibri"/>
          <w:lang w:val="cs-CZ"/>
        </w:rPr>
        <w:t xml:space="preserve"> </w:t>
      </w:r>
      <w:r w:rsidRPr="004227A3">
        <w:rPr>
          <w:rFonts w:cs="Calibri"/>
          <w:lang w:val="cs-CZ"/>
        </w:rPr>
        <w:t>________________</w:t>
      </w:r>
    </w:p>
    <w:p w14:paraId="01FF3F88" w14:textId="77777777" w:rsidR="00FC4C8B" w:rsidRPr="00665311" w:rsidRDefault="00FC4C8B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</w:p>
    <w:p w14:paraId="3834FBEE" w14:textId="77777777" w:rsidR="00475B71" w:rsidRPr="00665311" w:rsidRDefault="00475B71" w:rsidP="00D964BF">
      <w:pPr>
        <w:pStyle w:val="Odstavecseseznamem"/>
        <w:tabs>
          <w:tab w:val="left" w:pos="5245"/>
        </w:tabs>
        <w:spacing w:after="0" w:line="240" w:lineRule="auto"/>
        <w:ind w:left="5245" w:hanging="5245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za Národní památkový ústav </w:t>
      </w:r>
      <w:r w:rsidRPr="00665311">
        <w:rPr>
          <w:rFonts w:cs="Calibri"/>
          <w:lang w:val="cs-CZ"/>
        </w:rPr>
        <w:tab/>
        <w:t xml:space="preserve">za Centrum pro regionální rozvoj České republiky </w:t>
      </w:r>
    </w:p>
    <w:p w14:paraId="63B1A3CA" w14:textId="77777777" w:rsidR="00475B71" w:rsidRPr="00665311" w:rsidRDefault="00475B71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</w:p>
    <w:p w14:paraId="30E5746B" w14:textId="77777777" w:rsidR="00475B71" w:rsidRPr="00665311" w:rsidRDefault="00475B71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</w:p>
    <w:p w14:paraId="6DB00642" w14:textId="77777777" w:rsidR="00475B71" w:rsidRPr="00665311" w:rsidRDefault="00475B71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</w:p>
    <w:p w14:paraId="14ED0691" w14:textId="77777777" w:rsidR="00475B71" w:rsidRPr="00665311" w:rsidRDefault="00475B71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_________________________ </w:t>
      </w:r>
      <w:r w:rsidRPr="00665311">
        <w:rPr>
          <w:rFonts w:cs="Calibri"/>
          <w:lang w:val="cs-CZ"/>
        </w:rPr>
        <w:tab/>
        <w:t>_________________________</w:t>
      </w:r>
    </w:p>
    <w:p w14:paraId="6421B46D" w14:textId="77777777" w:rsidR="00475B71" w:rsidRPr="00665311" w:rsidRDefault="00F84195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Ing. arch. Naděžda Goryczková</w:t>
      </w:r>
      <w:r w:rsidR="00475B71" w:rsidRPr="00665311">
        <w:rPr>
          <w:rFonts w:cs="Calibri"/>
          <w:lang w:val="cs-CZ"/>
        </w:rPr>
        <w:tab/>
        <w:t>Ing. Zdeněk Vašák</w:t>
      </w:r>
      <w:r w:rsidR="00475B71" w:rsidRPr="00665311">
        <w:rPr>
          <w:rFonts w:cs="Calibri"/>
          <w:lang w:val="cs-CZ"/>
        </w:rPr>
        <w:tab/>
      </w:r>
      <w:r w:rsidR="00475B71" w:rsidRPr="00665311">
        <w:rPr>
          <w:rFonts w:cs="Calibri"/>
          <w:lang w:val="cs-CZ"/>
        </w:rPr>
        <w:tab/>
      </w:r>
    </w:p>
    <w:p w14:paraId="7C13ABEF" w14:textId="77777777" w:rsidR="00475B71" w:rsidRPr="00665311" w:rsidRDefault="00F84195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generální ředitelka</w:t>
      </w:r>
      <w:r w:rsidR="00475B71" w:rsidRPr="00665311">
        <w:rPr>
          <w:rFonts w:cs="Calibri"/>
          <w:lang w:val="cs-CZ"/>
        </w:rPr>
        <w:tab/>
        <w:t xml:space="preserve">generální ředitel </w:t>
      </w:r>
    </w:p>
    <w:p w14:paraId="19B7F713" w14:textId="77777777" w:rsidR="00475B71" w:rsidRPr="00665311" w:rsidRDefault="00475B71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ab/>
      </w:r>
      <w:r w:rsidRPr="00665311">
        <w:rPr>
          <w:rFonts w:cs="Calibri"/>
          <w:lang w:val="cs-CZ"/>
        </w:rPr>
        <w:tab/>
        <w:t xml:space="preserve"> </w:t>
      </w:r>
    </w:p>
    <w:p w14:paraId="418E4222" w14:textId="77777777" w:rsidR="00D964BF" w:rsidRPr="00665311" w:rsidRDefault="00460EF6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br w:type="page"/>
      </w:r>
    </w:p>
    <w:p w14:paraId="098BEEF7" w14:textId="77777777" w:rsidR="00D964BF" w:rsidRPr="004227A3" w:rsidRDefault="00D964BF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b/>
          <w:lang w:val="cs-CZ"/>
        </w:rPr>
      </w:pPr>
      <w:r w:rsidRPr="004227A3">
        <w:rPr>
          <w:b/>
          <w:lang w:val="cs-CZ"/>
        </w:rPr>
        <w:lastRenderedPageBreak/>
        <w:t>Příloha č. 1 – Specifikace Zařízení (včetně ilustrativního grafického vyobrazení)</w:t>
      </w:r>
    </w:p>
    <w:p w14:paraId="585B40B0" w14:textId="77777777" w:rsidR="00460EF6" w:rsidRPr="00665311" w:rsidRDefault="00460EF6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3FCD7A4D" w14:textId="77777777" w:rsidR="00C2030B" w:rsidRPr="00665311" w:rsidRDefault="00B116EA" w:rsidP="00D964BF">
      <w:pPr>
        <w:spacing w:after="0" w:line="240" w:lineRule="auto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Zařízení</w:t>
      </w:r>
      <w:r w:rsidR="00804826" w:rsidRPr="00665311">
        <w:rPr>
          <w:rFonts w:cs="Calibri"/>
          <w:lang w:val="cs-CZ"/>
        </w:rPr>
        <w:t xml:space="preserve"> bude</w:t>
      </w:r>
      <w:r w:rsidRPr="00665311">
        <w:rPr>
          <w:rFonts w:cs="Calibri"/>
          <w:lang w:val="cs-CZ"/>
        </w:rPr>
        <w:t xml:space="preserve"> z vhodného materiálu umožňující jeh</w:t>
      </w:r>
      <w:r w:rsidR="00460EF6" w:rsidRPr="00665311">
        <w:rPr>
          <w:rFonts w:cs="Calibri"/>
          <w:lang w:val="cs-CZ"/>
        </w:rPr>
        <w:t>o</w:t>
      </w:r>
      <w:r w:rsidRPr="00665311">
        <w:rPr>
          <w:rFonts w:cs="Calibri"/>
          <w:lang w:val="cs-CZ"/>
        </w:rPr>
        <w:t xml:space="preserve"> venkovní umístění a bude splňovat obecně závazné technické a bezpečností předpisy</w:t>
      </w:r>
      <w:r w:rsidR="00804826" w:rsidRPr="00665311">
        <w:rPr>
          <w:rFonts w:cs="Calibri"/>
          <w:lang w:val="cs-CZ"/>
        </w:rPr>
        <w:t>.</w:t>
      </w:r>
    </w:p>
    <w:p w14:paraId="48D9B80F" w14:textId="77777777" w:rsidR="00804826" w:rsidRPr="00665311" w:rsidRDefault="00804826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6376FA5A" w14:textId="77777777" w:rsidR="00804826" w:rsidRPr="00665311" w:rsidRDefault="00804826" w:rsidP="00804826">
      <w:pPr>
        <w:spacing w:after="0" w:line="240" w:lineRule="auto"/>
        <w:rPr>
          <w:rFonts w:cs="Calibri"/>
          <w:color w:val="000000"/>
          <w:lang w:val="cs-CZ" w:eastAsia="cs-CZ"/>
        </w:rPr>
      </w:pPr>
      <w:r w:rsidRPr="00665311">
        <w:rPr>
          <w:rFonts w:cs="Calibri"/>
          <w:lang w:val="cs-CZ" w:eastAsia="cs-CZ"/>
        </w:rPr>
        <w:t xml:space="preserve">Rozměry Zařízení: </w:t>
      </w:r>
      <w:r w:rsidRPr="00665311">
        <w:rPr>
          <w:rFonts w:cs="Calibri"/>
          <w:color w:val="000000"/>
          <w:lang w:val="cs-CZ" w:eastAsia="cs-CZ"/>
        </w:rPr>
        <w:t>cca šířka 115 cm, výška 220 cm</w:t>
      </w:r>
      <w:r w:rsidR="00460EF6" w:rsidRPr="00665311">
        <w:rPr>
          <w:rFonts w:cs="Calibri"/>
          <w:color w:val="000000"/>
          <w:lang w:val="cs-CZ" w:eastAsia="cs-CZ"/>
        </w:rPr>
        <w:t>.</w:t>
      </w:r>
    </w:p>
    <w:p w14:paraId="666F45E7" w14:textId="77777777" w:rsidR="00804826" w:rsidRPr="00665311" w:rsidRDefault="00B45D86" w:rsidP="00804826">
      <w:pPr>
        <w:spacing w:after="0" w:line="240" w:lineRule="auto"/>
        <w:rPr>
          <w:rFonts w:cs="Calibri"/>
          <w:color w:val="000000"/>
          <w:lang w:val="cs-CZ" w:eastAsia="cs-CZ"/>
        </w:rPr>
      </w:pPr>
      <w:r w:rsidRPr="00665311">
        <w:rPr>
          <w:rFonts w:cs="Calibri"/>
          <w:color w:val="000000"/>
          <w:lang w:val="cs-CZ" w:eastAsia="cs-CZ"/>
        </w:rPr>
        <w:t>Z</w:t>
      </w:r>
      <w:r w:rsidR="00804826" w:rsidRPr="00665311">
        <w:rPr>
          <w:rFonts w:cs="Calibri"/>
          <w:color w:val="000000"/>
          <w:lang w:val="cs-CZ" w:eastAsia="cs-CZ"/>
        </w:rPr>
        <w:t xml:space="preserve">ákladna </w:t>
      </w:r>
      <w:r w:rsidRPr="00665311">
        <w:rPr>
          <w:rFonts w:cs="Calibri"/>
          <w:color w:val="000000"/>
          <w:lang w:val="cs-CZ" w:eastAsia="cs-CZ"/>
        </w:rPr>
        <w:t xml:space="preserve">zařízení bude cca </w:t>
      </w:r>
      <w:r w:rsidR="00804826" w:rsidRPr="00665311">
        <w:rPr>
          <w:rFonts w:cs="Calibri"/>
          <w:color w:val="000000"/>
          <w:lang w:val="cs-CZ" w:eastAsia="cs-CZ"/>
        </w:rPr>
        <w:t>100</w:t>
      </w:r>
      <w:r w:rsidR="002D7C2B" w:rsidRPr="00665311">
        <w:rPr>
          <w:rFonts w:cs="Calibri"/>
          <w:color w:val="000000"/>
          <w:lang w:val="cs-CZ" w:eastAsia="cs-CZ"/>
        </w:rPr>
        <w:t xml:space="preserve"> </w:t>
      </w:r>
      <w:r w:rsidRPr="00665311">
        <w:rPr>
          <w:rFonts w:cs="Calibri"/>
          <w:color w:val="000000"/>
          <w:lang w:val="cs-CZ" w:eastAsia="cs-CZ"/>
        </w:rPr>
        <w:t>x</w:t>
      </w:r>
      <w:r w:rsidR="00C63590">
        <w:rPr>
          <w:rFonts w:cs="Calibri"/>
          <w:color w:val="000000"/>
          <w:lang w:val="cs-CZ" w:eastAsia="cs-CZ"/>
        </w:rPr>
        <w:t xml:space="preserve"> 100 </w:t>
      </w:r>
      <w:r w:rsidR="00804826" w:rsidRPr="00665311">
        <w:rPr>
          <w:rFonts w:cs="Calibri"/>
          <w:color w:val="000000"/>
          <w:lang w:val="cs-CZ" w:eastAsia="cs-CZ"/>
        </w:rPr>
        <w:t>cm</w:t>
      </w:r>
      <w:r w:rsidR="00460EF6" w:rsidRPr="00665311">
        <w:rPr>
          <w:rFonts w:cs="Calibri"/>
          <w:color w:val="000000"/>
          <w:lang w:val="cs-CZ" w:eastAsia="cs-CZ"/>
        </w:rPr>
        <w:t xml:space="preserve">. </w:t>
      </w:r>
      <w:r w:rsidR="002D7C2B" w:rsidRPr="00665311">
        <w:rPr>
          <w:rFonts w:cs="Calibri"/>
          <w:color w:val="000000"/>
          <w:lang w:val="cs-CZ" w:eastAsia="cs-CZ"/>
        </w:rPr>
        <w:t xml:space="preserve">Základna </w:t>
      </w:r>
      <w:r w:rsidR="007D7131" w:rsidRPr="00665311">
        <w:rPr>
          <w:rFonts w:cs="Calibri"/>
          <w:color w:val="000000"/>
          <w:lang w:val="cs-CZ" w:eastAsia="cs-CZ"/>
        </w:rPr>
        <w:t>z</w:t>
      </w:r>
      <w:r w:rsidRPr="00665311">
        <w:rPr>
          <w:rFonts w:cs="Calibri"/>
          <w:color w:val="000000"/>
          <w:lang w:val="cs-CZ" w:eastAsia="cs-CZ"/>
        </w:rPr>
        <w:t xml:space="preserve">ařízení bude zabírat plochu cca </w:t>
      </w:r>
      <w:r w:rsidR="00804826" w:rsidRPr="00665311">
        <w:rPr>
          <w:rFonts w:cs="Calibri"/>
          <w:color w:val="000000"/>
          <w:lang w:val="cs-CZ" w:eastAsia="cs-CZ"/>
        </w:rPr>
        <w:t>1,5 m2.</w:t>
      </w:r>
    </w:p>
    <w:p w14:paraId="55D9AEBF" w14:textId="77777777" w:rsidR="00804826" w:rsidRPr="00665311" w:rsidRDefault="00804826" w:rsidP="00804826">
      <w:pPr>
        <w:spacing w:after="0" w:line="240" w:lineRule="auto"/>
        <w:jc w:val="both"/>
        <w:rPr>
          <w:rFonts w:cs="Calibri"/>
          <w:lang w:val="cs-CZ"/>
        </w:rPr>
      </w:pPr>
      <w:r w:rsidRPr="00665311">
        <w:rPr>
          <w:rFonts w:cs="Calibri"/>
          <w:color w:val="000000"/>
          <w:lang w:val="cs-CZ" w:eastAsia="cs-CZ"/>
        </w:rPr>
        <w:t xml:space="preserve">Ukotvení </w:t>
      </w:r>
      <w:r w:rsidR="00B45D86" w:rsidRPr="00665311">
        <w:rPr>
          <w:rFonts w:cs="Calibri"/>
          <w:color w:val="000000"/>
          <w:lang w:val="cs-CZ" w:eastAsia="cs-CZ"/>
        </w:rPr>
        <w:t xml:space="preserve">Zařízení bude </w:t>
      </w:r>
      <w:r w:rsidR="00C10FA2" w:rsidRPr="00665311">
        <w:rPr>
          <w:rFonts w:cs="Calibri"/>
          <w:color w:val="000000"/>
          <w:lang w:val="cs-CZ" w:eastAsia="cs-CZ"/>
        </w:rPr>
        <w:t xml:space="preserve">řešeno </w:t>
      </w:r>
      <w:r w:rsidR="005B0706" w:rsidRPr="00665311">
        <w:rPr>
          <w:rFonts w:cs="Calibri"/>
          <w:color w:val="000000"/>
          <w:lang w:val="cs-CZ" w:eastAsia="cs-CZ"/>
        </w:rPr>
        <w:t>bez</w:t>
      </w:r>
      <w:r w:rsidR="00670F0F" w:rsidRPr="00665311">
        <w:rPr>
          <w:rFonts w:cs="Calibri"/>
          <w:color w:val="000000"/>
          <w:lang w:val="cs-CZ" w:eastAsia="cs-CZ"/>
        </w:rPr>
        <w:t xml:space="preserve"> zásahu </w:t>
      </w:r>
      <w:r w:rsidR="004E11C7" w:rsidRPr="00665311">
        <w:rPr>
          <w:rFonts w:cs="Calibri"/>
          <w:color w:val="000000"/>
          <w:lang w:val="cs-CZ" w:eastAsia="cs-CZ"/>
        </w:rPr>
        <w:t>do podloží</w:t>
      </w:r>
      <w:r w:rsidR="008B4561" w:rsidRPr="00665311">
        <w:rPr>
          <w:rFonts w:cs="Calibri"/>
          <w:color w:val="000000"/>
          <w:lang w:val="cs-CZ" w:eastAsia="cs-CZ"/>
        </w:rPr>
        <w:t xml:space="preserve"> (s výjimkou úpravy povrchu podloží, zejména zarovnání, zhutnění apod.)</w:t>
      </w:r>
      <w:r w:rsidR="004E11C7" w:rsidRPr="00665311">
        <w:rPr>
          <w:rFonts w:cs="Calibri"/>
          <w:color w:val="000000"/>
          <w:lang w:val="cs-CZ" w:eastAsia="cs-CZ"/>
        </w:rPr>
        <w:t xml:space="preserve"> a bude </w:t>
      </w:r>
      <w:r w:rsidRPr="00665311">
        <w:rPr>
          <w:rFonts w:cs="Calibri"/>
          <w:color w:val="000000"/>
          <w:lang w:val="cs-CZ" w:eastAsia="cs-CZ"/>
        </w:rPr>
        <w:t xml:space="preserve">řešeno </w:t>
      </w:r>
      <w:r w:rsidR="008B4561" w:rsidRPr="00665311">
        <w:rPr>
          <w:rFonts w:cs="Calibri"/>
          <w:color w:val="000000"/>
          <w:lang w:val="cs-CZ" w:eastAsia="cs-CZ"/>
        </w:rPr>
        <w:t xml:space="preserve">dostatečnými </w:t>
      </w:r>
      <w:r w:rsidRPr="00665311">
        <w:rPr>
          <w:rFonts w:cs="Calibri"/>
          <w:color w:val="000000"/>
          <w:lang w:val="cs-CZ" w:eastAsia="cs-CZ"/>
        </w:rPr>
        <w:t>zátěžemi přímo na konstrukci ránu</w:t>
      </w:r>
      <w:r w:rsidR="004E11C7" w:rsidRPr="00665311">
        <w:rPr>
          <w:rFonts w:cs="Calibri"/>
          <w:color w:val="000000"/>
          <w:lang w:val="cs-CZ" w:eastAsia="cs-CZ"/>
        </w:rPr>
        <w:t xml:space="preserve"> Zařízení.</w:t>
      </w:r>
    </w:p>
    <w:p w14:paraId="1B11AA95" w14:textId="6D3FA2D3" w:rsidR="004E11C7" w:rsidRDefault="007D7131" w:rsidP="00D964BF">
      <w:pPr>
        <w:spacing w:after="0" w:line="240" w:lineRule="auto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>Všechny u</w:t>
      </w:r>
      <w:r w:rsidR="004E11C7" w:rsidRPr="00665311">
        <w:rPr>
          <w:rFonts w:cs="Calibri"/>
          <w:lang w:val="cs-CZ"/>
        </w:rPr>
        <w:t xml:space="preserve">vedené rozměry jsou uvedeny </w:t>
      </w:r>
      <w:r w:rsidRPr="00665311">
        <w:rPr>
          <w:rFonts w:cs="Calibri"/>
          <w:lang w:val="cs-CZ"/>
        </w:rPr>
        <w:t>s</w:t>
      </w:r>
      <w:r w:rsidR="008B4561" w:rsidRPr="00665311">
        <w:rPr>
          <w:rFonts w:cs="Calibri"/>
          <w:lang w:val="cs-CZ"/>
        </w:rPr>
        <w:t> </w:t>
      </w:r>
      <w:r w:rsidRPr="00665311">
        <w:rPr>
          <w:rFonts w:cs="Calibri"/>
          <w:lang w:val="cs-CZ"/>
        </w:rPr>
        <w:t xml:space="preserve">odchylkou </w:t>
      </w:r>
      <w:r w:rsidR="002D7C2B" w:rsidRPr="00665311">
        <w:rPr>
          <w:rFonts w:cs="Calibri"/>
          <w:lang w:val="cs-CZ"/>
        </w:rPr>
        <w:t>+/- 1</w:t>
      </w:r>
      <w:r w:rsidR="00E847FD">
        <w:rPr>
          <w:rFonts w:cs="Calibri"/>
          <w:lang w:val="cs-CZ"/>
        </w:rPr>
        <w:t>5</w:t>
      </w:r>
      <w:r w:rsidR="002D7C2B" w:rsidRPr="00665311">
        <w:rPr>
          <w:rFonts w:cs="Calibri"/>
          <w:lang w:val="cs-CZ"/>
        </w:rPr>
        <w:t>%.</w:t>
      </w:r>
    </w:p>
    <w:p w14:paraId="3D566FF0" w14:textId="77777777" w:rsidR="001D2DAB" w:rsidRPr="00665311" w:rsidRDefault="001D2DAB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0FC9DDC3" w14:textId="4FD659CB" w:rsidR="002D7C2B" w:rsidRPr="00665311" w:rsidRDefault="001D2DAB" w:rsidP="00D964BF">
      <w:pPr>
        <w:spacing w:after="0" w:line="240" w:lineRule="auto"/>
        <w:jc w:val="both"/>
        <w:rPr>
          <w:rFonts w:cs="Calibri"/>
          <w:lang w:val="cs-CZ"/>
        </w:rPr>
      </w:pPr>
      <w:r w:rsidRPr="002B6207">
        <w:rPr>
          <w:rFonts w:cs="Calibri"/>
          <w:lang w:val="cs-CZ"/>
        </w:rPr>
        <w:t xml:space="preserve">Na Zařízení budou umístěna zejména loga a označení k </w:t>
      </w:r>
      <w:r w:rsidRPr="00665311">
        <w:rPr>
          <w:lang w:val="cs-CZ"/>
        </w:rPr>
        <w:t>propagaci IROP a Centra</w:t>
      </w:r>
      <w:r>
        <w:rPr>
          <w:lang w:val="cs-CZ"/>
        </w:rPr>
        <w:t xml:space="preserve"> a </w:t>
      </w:r>
      <w:proofErr w:type="spellStart"/>
      <w:r>
        <w:rPr>
          <w:lang w:val="cs-CZ"/>
        </w:rPr>
        <w:t>hastagy</w:t>
      </w:r>
      <w:proofErr w:type="spellEnd"/>
      <w:r>
        <w:rPr>
          <w:lang w:val="cs-CZ"/>
        </w:rPr>
        <w:t xml:space="preserve"> podle volby Centra. Na Zařízení bude umístěno i logo NPÚ a </w:t>
      </w:r>
      <w:r w:rsidRPr="002B6207">
        <w:rPr>
          <w:rFonts w:cs="Calibri"/>
          <w:lang w:val="pl-PL"/>
        </w:rPr>
        <w:t>hastag:  #napamatku.</w:t>
      </w:r>
    </w:p>
    <w:p w14:paraId="059CE6D7" w14:textId="77777777" w:rsidR="001D2DAB" w:rsidRDefault="001D2DAB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4E4D4E31" w14:textId="38112A9F" w:rsidR="00460EF6" w:rsidRPr="00665311" w:rsidRDefault="00460EF6" w:rsidP="00D964BF">
      <w:pPr>
        <w:spacing w:after="0" w:line="240" w:lineRule="auto"/>
        <w:jc w:val="both"/>
        <w:rPr>
          <w:rFonts w:cs="Calibri"/>
          <w:lang w:val="cs-CZ"/>
        </w:rPr>
      </w:pPr>
      <w:r w:rsidRPr="00665311">
        <w:rPr>
          <w:rFonts w:cs="Calibri"/>
          <w:lang w:val="cs-CZ"/>
        </w:rPr>
        <w:t xml:space="preserve">Podoba Zařízení bude odpovídat následující </w:t>
      </w:r>
      <w:r w:rsidR="007D7131" w:rsidRPr="00665311">
        <w:rPr>
          <w:rFonts w:cs="Calibri"/>
          <w:lang w:val="cs-CZ"/>
        </w:rPr>
        <w:t>vizualizac</w:t>
      </w:r>
      <w:r w:rsidRPr="00665311">
        <w:rPr>
          <w:rFonts w:cs="Calibri"/>
          <w:lang w:val="cs-CZ"/>
        </w:rPr>
        <w:t>i (s odchylkami zpracovanými pro konkrétní Objekty):</w:t>
      </w:r>
    </w:p>
    <w:p w14:paraId="06BD8B2A" w14:textId="77777777" w:rsidR="00460EF6" w:rsidRPr="00665311" w:rsidRDefault="00460EF6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30908A2C" w14:textId="77777777" w:rsidR="002D7C2B" w:rsidRPr="00665311" w:rsidRDefault="00460EF6" w:rsidP="00B42139">
      <w:pPr>
        <w:spacing w:after="0" w:line="240" w:lineRule="auto"/>
        <w:jc w:val="center"/>
        <w:rPr>
          <w:rFonts w:cs="Calibri"/>
          <w:lang w:val="cs-CZ"/>
        </w:rPr>
      </w:pPr>
      <w:r w:rsidRPr="00665311">
        <w:rPr>
          <w:rFonts w:cs="Calibri"/>
          <w:noProof/>
          <w:lang w:val="cs-CZ" w:eastAsia="cs-CZ"/>
        </w:rPr>
        <w:drawing>
          <wp:inline distT="0" distB="0" distL="0" distR="0" wp14:anchorId="160E15D2" wp14:editId="3567C86C">
            <wp:extent cx="2899596" cy="51520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90" cy="518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9180" w14:textId="6FC1A3B5" w:rsidR="00C2030B" w:rsidRDefault="00C2030B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72B25A7A" w14:textId="3F45E0BF" w:rsidR="00750379" w:rsidRDefault="00750379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76CBE4E9" w14:textId="0719C392" w:rsidR="00750379" w:rsidRDefault="00750379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02707483" w14:textId="2F32691B" w:rsidR="00750379" w:rsidRDefault="00750379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3BF70E66" w14:textId="77777777" w:rsidR="00750379" w:rsidRDefault="00750379" w:rsidP="00D964BF">
      <w:pPr>
        <w:spacing w:after="0" w:line="240" w:lineRule="auto"/>
        <w:jc w:val="both"/>
        <w:rPr>
          <w:rFonts w:cs="Calibri"/>
          <w:lang w:val="cs-CZ"/>
        </w:rPr>
      </w:pPr>
    </w:p>
    <w:p w14:paraId="27D125F4" w14:textId="44E02421" w:rsidR="004D046E" w:rsidRDefault="004D046E" w:rsidP="00D964BF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Vizualizace umístěný Zařízení:</w:t>
      </w:r>
    </w:p>
    <w:p w14:paraId="40AA91EE" w14:textId="77777777" w:rsidR="0081474F" w:rsidRDefault="0081474F" w:rsidP="00C34133">
      <w:pPr>
        <w:spacing w:after="0" w:line="240" w:lineRule="auto"/>
        <w:rPr>
          <w:rFonts w:cs="Calibri"/>
          <w:lang w:val="cs-CZ"/>
        </w:rPr>
      </w:pPr>
    </w:p>
    <w:p w14:paraId="6AAD406F" w14:textId="67BACBB1" w:rsidR="0081474F" w:rsidRPr="00665311" w:rsidRDefault="001D2DAB" w:rsidP="00C34133">
      <w:pPr>
        <w:spacing w:after="0" w:line="240" w:lineRule="auto"/>
        <w:jc w:val="center"/>
        <w:rPr>
          <w:rFonts w:cs="Calibri"/>
          <w:lang w:val="cs-CZ"/>
        </w:rPr>
      </w:pPr>
      <w:r>
        <w:rPr>
          <w:rFonts w:cs="Calibri"/>
          <w:noProof/>
          <w:lang w:val="cs-CZ" w:eastAsia="cs-CZ"/>
        </w:rPr>
        <w:drawing>
          <wp:inline distT="0" distB="0" distL="0" distR="0" wp14:anchorId="02987355" wp14:editId="0001FFB1">
            <wp:extent cx="5753100" cy="30194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CE86" w14:textId="77777777" w:rsidR="00EF46CA" w:rsidRDefault="00EF46CA" w:rsidP="00D964BF">
      <w:pPr>
        <w:spacing w:after="0" w:line="240" w:lineRule="auto"/>
        <w:jc w:val="both"/>
        <w:rPr>
          <w:b/>
          <w:lang w:val="cs-CZ"/>
        </w:rPr>
      </w:pPr>
    </w:p>
    <w:p w14:paraId="4238A93F" w14:textId="77777777" w:rsidR="00EF46CA" w:rsidRDefault="00EF46CA" w:rsidP="00D964BF">
      <w:pPr>
        <w:spacing w:after="0" w:line="240" w:lineRule="auto"/>
        <w:jc w:val="both"/>
        <w:rPr>
          <w:b/>
          <w:lang w:val="cs-CZ"/>
        </w:rPr>
      </w:pPr>
    </w:p>
    <w:p w14:paraId="12C1A311" w14:textId="77777777" w:rsidR="00EF46CA" w:rsidRDefault="00EF46CA" w:rsidP="00D964BF">
      <w:pPr>
        <w:spacing w:after="0" w:line="240" w:lineRule="auto"/>
        <w:jc w:val="both"/>
        <w:rPr>
          <w:b/>
          <w:lang w:val="cs-CZ"/>
        </w:rPr>
      </w:pPr>
    </w:p>
    <w:p w14:paraId="29997A1A" w14:textId="77777777" w:rsidR="00D964BF" w:rsidRPr="004227A3" w:rsidRDefault="00D964BF" w:rsidP="00D964BF">
      <w:pPr>
        <w:spacing w:after="0" w:line="240" w:lineRule="auto"/>
        <w:jc w:val="both"/>
        <w:rPr>
          <w:b/>
          <w:lang w:val="cs-CZ"/>
        </w:rPr>
      </w:pPr>
      <w:r w:rsidRPr="004227A3">
        <w:rPr>
          <w:b/>
          <w:lang w:val="cs-CZ"/>
        </w:rPr>
        <w:t xml:space="preserve">Příloha č. 2 </w:t>
      </w:r>
      <w:r w:rsidR="008B4561" w:rsidRPr="00665311">
        <w:rPr>
          <w:rFonts w:cs="Calibri"/>
          <w:b/>
          <w:bCs/>
          <w:lang w:val="cs-CZ"/>
        </w:rPr>
        <w:t>–</w:t>
      </w:r>
      <w:r w:rsidRPr="004227A3">
        <w:rPr>
          <w:b/>
          <w:lang w:val="cs-CZ"/>
        </w:rPr>
        <w:t xml:space="preserve"> Seznam kontaktních údajů osob u jednotlivých Objektů</w:t>
      </w:r>
    </w:p>
    <w:p w14:paraId="189525E9" w14:textId="77777777" w:rsidR="000B3755" w:rsidRDefault="000B3755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i/>
          <w:iCs/>
          <w:highlight w:val="yellow"/>
          <w:lang w:val="cs-CZ"/>
        </w:rPr>
      </w:pPr>
    </w:p>
    <w:tbl>
      <w:tblPr>
        <w:tblW w:w="66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282"/>
        <w:gridCol w:w="2806"/>
        <w:gridCol w:w="1088"/>
      </w:tblGrid>
      <w:tr w:rsidR="00A073F5" w14:paraId="53D6780B" w14:textId="77777777" w:rsidTr="00A5270C">
        <w:trPr>
          <w:trHeight w:val="31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3786" w14:textId="77777777" w:rsidR="00A073F5" w:rsidRPr="00922824" w:rsidRDefault="00A073F5" w:rsidP="00A5270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9228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E566" w14:textId="77777777" w:rsidR="00A073F5" w:rsidRPr="00922824" w:rsidRDefault="00A073F5" w:rsidP="00A527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28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Označení</w:t>
            </w:r>
            <w:proofErr w:type="spellEnd"/>
            <w:r w:rsidRPr="009228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8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objektu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4C1A" w14:textId="77777777" w:rsidR="00A073F5" w:rsidRPr="00922824" w:rsidRDefault="00A073F5" w:rsidP="00A527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45750" w14:textId="77777777" w:rsidR="00A073F5" w:rsidRPr="00922824" w:rsidRDefault="00A073F5" w:rsidP="00A527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28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</w:p>
        </w:tc>
      </w:tr>
      <w:tr w:rsidR="002B6207" w14:paraId="394C7A30" w14:textId="77777777" w:rsidTr="00AC5A6F">
        <w:trPr>
          <w:trHeight w:val="9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31FC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7147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SH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Karlštejn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09DBD" w14:textId="334AF470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>
              <w:t>xxx</w:t>
            </w:r>
            <w:hyperlink r:id="rId10" w:history="1"/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0398B" w14:textId="2F69C88F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1E50CA17" w14:textId="77777777" w:rsidTr="00AB2426">
        <w:trPr>
          <w:trHeight w:val="6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86478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320C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Krásný</w:t>
            </w:r>
            <w:proofErr w:type="spellEnd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Dvůr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3EA1F" w14:textId="70B9D15A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99974" w14:textId="18A54122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087FB5FD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8AC2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301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Třeboň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995D9" w14:textId="02516F57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682AC" w14:textId="71D25889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6DBE262A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528D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211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Vimperk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264E0" w14:textId="0785E55E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4EB93" w14:textId="3D81538F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3164A372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B0934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1C1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Kladruby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7A5FD" w14:textId="0AC4C35E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7C2B0" w14:textId="3C67CAAC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0B0FF886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0728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72F5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Telč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0EA5C" w14:textId="258E3041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B9E97" w14:textId="7522771C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0C5B37F0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DF535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BDD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Zákupy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94FA2" w14:textId="0DAF19EB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0C53A" w14:textId="2EB6E462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1CF7A6B9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D9AF3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EEC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SH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Kunětická</w:t>
            </w:r>
            <w:proofErr w:type="spellEnd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hora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AFAFD" w14:textId="43B6D434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B7AEC" w14:textId="5AD1A4AD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4880576B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DA27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6ED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Litomyšl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C0D5B" w14:textId="50AC9B27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92E42" w14:textId="2EE68EB7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478A6FE2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67B9C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469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Slatiňany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309FB" w14:textId="2177E411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2DA38" w14:textId="6F47A3F7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504148E4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30D44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AD37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SH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Šternberk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1E3B6" w14:textId="1A90D30E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97098" w14:textId="48E50EAD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7019D254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637B7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AC1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Kunštát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050F2" w14:textId="5AC7D920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E1DCC" w14:textId="03B23366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3CE37AB2" w14:textId="77777777" w:rsidTr="00AB2426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6DBB3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2D2F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 Valtice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D1EAC" w14:textId="47A29EB9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1466A8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E619D" w14:textId="1C67CB0F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734269D1" w14:textId="77777777" w:rsidTr="0048230F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D8C3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B996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Lednice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A7600" w14:textId="040195AC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C950F1">
              <w:t>xxx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DB4EC" w14:textId="0D18298E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1BDF">
              <w:t>xxx</w:t>
            </w:r>
          </w:p>
        </w:tc>
      </w:tr>
      <w:tr w:rsidR="002B6207" w14:paraId="4A90C65D" w14:textId="77777777" w:rsidTr="00DB27A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7DF2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30A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Pernštejn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3D694" w14:textId="2A0199CC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C950F1">
              <w:t>xxx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BADA1" w14:textId="41406E72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6F8F">
              <w:t>xxx</w:t>
            </w:r>
          </w:p>
        </w:tc>
      </w:tr>
      <w:tr w:rsidR="002B6207" w14:paraId="4A9E12F5" w14:textId="77777777" w:rsidTr="00DB27A7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C590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EEBF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Uherčice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4C929" w14:textId="3BE6FDC3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C950F1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61771" w14:textId="449EA766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6F8F">
              <w:t>xxx</w:t>
            </w:r>
          </w:p>
        </w:tc>
      </w:tr>
      <w:tr w:rsidR="002B6207" w14:paraId="72CF8E39" w14:textId="77777777" w:rsidTr="00DB27A7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10BB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39A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Selský</w:t>
            </w:r>
            <w:proofErr w:type="spellEnd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dvůr</w:t>
            </w:r>
            <w:proofErr w:type="spellEnd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Matoušů</w:t>
            </w:r>
            <w:proofErr w:type="spellEnd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B413B" w14:textId="0955B583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C950F1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23673" w14:textId="3BB742B8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6F8F">
              <w:t>xxx</w:t>
            </w:r>
          </w:p>
        </w:tc>
        <w:bookmarkStart w:id="19" w:name="_GoBack"/>
        <w:bookmarkEnd w:id="19"/>
      </w:tr>
      <w:tr w:rsidR="002B6207" w14:paraId="46EEEBE8" w14:textId="77777777" w:rsidTr="00DB27A7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0269B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D28F" w14:textId="77777777" w:rsidR="002B6207" w:rsidRPr="00922824" w:rsidRDefault="002B6207" w:rsidP="002B620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228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Plasy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BB860" w14:textId="67DFA147" w:rsidR="002B6207" w:rsidRPr="00922824" w:rsidRDefault="002B6207" w:rsidP="002B6207">
            <w:pPr>
              <w:jc w:val="right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</w:rPr>
            </w:pPr>
            <w:r w:rsidRPr="00C950F1">
              <w:t>xxx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D219B" w14:textId="63A68E53" w:rsidR="002B6207" w:rsidRPr="00922824" w:rsidRDefault="002B6207" w:rsidP="002B62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6F8F">
              <w:t>xxx</w:t>
            </w:r>
          </w:p>
        </w:tc>
      </w:tr>
    </w:tbl>
    <w:p w14:paraId="1433C7CB" w14:textId="77777777" w:rsidR="000B3755" w:rsidRDefault="000B3755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cs="Calibri"/>
          <w:i/>
          <w:iCs/>
          <w:highlight w:val="yellow"/>
          <w:lang w:val="cs-CZ"/>
        </w:rPr>
      </w:pPr>
    </w:p>
    <w:p w14:paraId="0F0A37DF" w14:textId="6E8428A6" w:rsidR="008B4561" w:rsidRPr="00252890" w:rsidRDefault="008B4561" w:rsidP="00D964BF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i/>
          <w:lang w:val="cs-CZ"/>
        </w:rPr>
      </w:pPr>
    </w:p>
    <w:sectPr w:rsidR="008B4561" w:rsidRPr="00252890" w:rsidSect="002271AA">
      <w:footerReference w:type="default" r:id="rId11"/>
      <w:pgSz w:w="11906" w:h="16838"/>
      <w:pgMar w:top="1418" w:right="1418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7C556" w14:textId="77777777" w:rsidR="00CA3760" w:rsidRDefault="00CA3760" w:rsidP="00396015">
      <w:pPr>
        <w:spacing w:after="0" w:line="240" w:lineRule="auto"/>
      </w:pPr>
      <w:r>
        <w:separator/>
      </w:r>
    </w:p>
  </w:endnote>
  <w:endnote w:type="continuationSeparator" w:id="0">
    <w:p w14:paraId="53CEB510" w14:textId="77777777" w:rsidR="00CA3760" w:rsidRDefault="00CA3760" w:rsidP="00396015">
      <w:pPr>
        <w:spacing w:after="0" w:line="240" w:lineRule="auto"/>
      </w:pPr>
      <w:r>
        <w:continuationSeparator/>
      </w:r>
    </w:p>
  </w:endnote>
  <w:endnote w:type="continuationNotice" w:id="1">
    <w:p w14:paraId="26D17A06" w14:textId="77777777" w:rsidR="00CA3760" w:rsidRDefault="00CA3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EC324" w14:textId="77777777" w:rsidR="00EB0A50" w:rsidRDefault="00EB0A50" w:rsidP="00DD12E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6207" w:rsidRPr="002B6207">
      <w:rPr>
        <w:noProof/>
        <w:lang w:val="cs-CZ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AC20" w14:textId="77777777" w:rsidR="00CA3760" w:rsidRDefault="00CA3760" w:rsidP="00396015">
      <w:pPr>
        <w:spacing w:after="0" w:line="240" w:lineRule="auto"/>
      </w:pPr>
      <w:r>
        <w:separator/>
      </w:r>
    </w:p>
  </w:footnote>
  <w:footnote w:type="continuationSeparator" w:id="0">
    <w:p w14:paraId="123932DA" w14:textId="77777777" w:rsidR="00CA3760" w:rsidRDefault="00CA3760" w:rsidP="00396015">
      <w:pPr>
        <w:spacing w:after="0" w:line="240" w:lineRule="auto"/>
      </w:pPr>
      <w:r>
        <w:continuationSeparator/>
      </w:r>
    </w:p>
  </w:footnote>
  <w:footnote w:type="continuationNotice" w:id="1">
    <w:p w14:paraId="0D510132" w14:textId="77777777" w:rsidR="00CA3760" w:rsidRDefault="00CA37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0E6A"/>
    <w:multiLevelType w:val="hybridMultilevel"/>
    <w:tmpl w:val="3B36D95E"/>
    <w:lvl w:ilvl="0" w:tplc="BFA26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86C"/>
    <w:multiLevelType w:val="hybridMultilevel"/>
    <w:tmpl w:val="D6D08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51E0"/>
    <w:multiLevelType w:val="hybridMultilevel"/>
    <w:tmpl w:val="AB62598E"/>
    <w:lvl w:ilvl="0" w:tplc="073E1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3FCF"/>
    <w:multiLevelType w:val="hybridMultilevel"/>
    <w:tmpl w:val="D83AB9BA"/>
    <w:lvl w:ilvl="0" w:tplc="1F64B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3787"/>
    <w:multiLevelType w:val="hybridMultilevel"/>
    <w:tmpl w:val="612E84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0781B"/>
    <w:multiLevelType w:val="hybridMultilevel"/>
    <w:tmpl w:val="22A0C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F2A51"/>
    <w:multiLevelType w:val="hybridMultilevel"/>
    <w:tmpl w:val="2780C7F4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A0621"/>
    <w:multiLevelType w:val="hybridMultilevel"/>
    <w:tmpl w:val="B00EA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81ABF"/>
    <w:multiLevelType w:val="hybridMultilevel"/>
    <w:tmpl w:val="13E45992"/>
    <w:lvl w:ilvl="0" w:tplc="B8005A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404E2"/>
    <w:multiLevelType w:val="hybridMultilevel"/>
    <w:tmpl w:val="E70408DA"/>
    <w:lvl w:ilvl="0" w:tplc="2536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257110"/>
    <w:multiLevelType w:val="hybridMultilevel"/>
    <w:tmpl w:val="772AF8C0"/>
    <w:lvl w:ilvl="0" w:tplc="D64CAA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AF1E17"/>
    <w:multiLevelType w:val="hybridMultilevel"/>
    <w:tmpl w:val="28B62914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37D19"/>
    <w:multiLevelType w:val="hybridMultilevel"/>
    <w:tmpl w:val="AA96B1FE"/>
    <w:lvl w:ilvl="0" w:tplc="58D8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FB0DDB"/>
    <w:multiLevelType w:val="hybridMultilevel"/>
    <w:tmpl w:val="9656C8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331B0F"/>
    <w:multiLevelType w:val="hybridMultilevel"/>
    <w:tmpl w:val="0C9872E0"/>
    <w:lvl w:ilvl="0" w:tplc="1C1EE9B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457239"/>
    <w:multiLevelType w:val="hybridMultilevel"/>
    <w:tmpl w:val="7A86E82C"/>
    <w:lvl w:ilvl="0" w:tplc="11A43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A776B43"/>
    <w:multiLevelType w:val="hybridMultilevel"/>
    <w:tmpl w:val="B694CC50"/>
    <w:lvl w:ilvl="0" w:tplc="9EEC4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F7DAA"/>
    <w:multiLevelType w:val="hybridMultilevel"/>
    <w:tmpl w:val="688A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31C87"/>
    <w:multiLevelType w:val="multilevel"/>
    <w:tmpl w:val="42D41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0E3333"/>
    <w:multiLevelType w:val="hybridMultilevel"/>
    <w:tmpl w:val="B2423D36"/>
    <w:lvl w:ilvl="0" w:tplc="C68C9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B04A4"/>
    <w:multiLevelType w:val="hybridMultilevel"/>
    <w:tmpl w:val="AA96B1FE"/>
    <w:lvl w:ilvl="0" w:tplc="58D8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3A4334"/>
    <w:multiLevelType w:val="hybridMultilevel"/>
    <w:tmpl w:val="36BE8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9635A"/>
    <w:multiLevelType w:val="hybridMultilevel"/>
    <w:tmpl w:val="C69CE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34183"/>
    <w:multiLevelType w:val="hybridMultilevel"/>
    <w:tmpl w:val="688A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E73C1"/>
    <w:multiLevelType w:val="hybridMultilevel"/>
    <w:tmpl w:val="A92EC25E"/>
    <w:lvl w:ilvl="0" w:tplc="4B5A3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F285F"/>
    <w:multiLevelType w:val="hybridMultilevel"/>
    <w:tmpl w:val="E2B83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4256B"/>
    <w:multiLevelType w:val="hybridMultilevel"/>
    <w:tmpl w:val="A11AE40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802AF"/>
    <w:multiLevelType w:val="hybridMultilevel"/>
    <w:tmpl w:val="9258B31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97C95"/>
    <w:multiLevelType w:val="hybridMultilevel"/>
    <w:tmpl w:val="B156CC08"/>
    <w:lvl w:ilvl="0" w:tplc="EE7802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2213DC"/>
    <w:multiLevelType w:val="multilevel"/>
    <w:tmpl w:val="8E68CE4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6CD03ADC"/>
    <w:multiLevelType w:val="hybridMultilevel"/>
    <w:tmpl w:val="B8344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B74C0"/>
    <w:multiLevelType w:val="hybridMultilevel"/>
    <w:tmpl w:val="72EE7738"/>
    <w:lvl w:ilvl="0" w:tplc="5B60D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87195"/>
    <w:multiLevelType w:val="hybridMultilevel"/>
    <w:tmpl w:val="66D0DAE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E17FD0"/>
    <w:multiLevelType w:val="hybridMultilevel"/>
    <w:tmpl w:val="FDE4A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310B3"/>
    <w:multiLevelType w:val="hybridMultilevel"/>
    <w:tmpl w:val="91BA0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23C47"/>
    <w:multiLevelType w:val="hybridMultilevel"/>
    <w:tmpl w:val="806C3E30"/>
    <w:lvl w:ilvl="0" w:tplc="0A5E2FE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DC8EDEC" w:tentative="1">
      <w:start w:val="1"/>
      <w:numFmt w:val="lowerLetter"/>
      <w:lvlText w:val="%2."/>
      <w:lvlJc w:val="left"/>
      <w:pPr>
        <w:ind w:left="2496" w:hanging="360"/>
      </w:pPr>
    </w:lvl>
    <w:lvl w:ilvl="2" w:tplc="05BE8428" w:tentative="1">
      <w:start w:val="1"/>
      <w:numFmt w:val="lowerRoman"/>
      <w:lvlText w:val="%3."/>
      <w:lvlJc w:val="right"/>
      <w:pPr>
        <w:ind w:left="3216" w:hanging="180"/>
      </w:pPr>
    </w:lvl>
    <w:lvl w:ilvl="3" w:tplc="5464044A" w:tentative="1">
      <w:start w:val="1"/>
      <w:numFmt w:val="decimal"/>
      <w:lvlText w:val="%4."/>
      <w:lvlJc w:val="left"/>
      <w:pPr>
        <w:ind w:left="3936" w:hanging="360"/>
      </w:pPr>
    </w:lvl>
    <w:lvl w:ilvl="4" w:tplc="D63084C8" w:tentative="1">
      <w:start w:val="1"/>
      <w:numFmt w:val="lowerLetter"/>
      <w:lvlText w:val="%5."/>
      <w:lvlJc w:val="left"/>
      <w:pPr>
        <w:ind w:left="4656" w:hanging="360"/>
      </w:pPr>
    </w:lvl>
    <w:lvl w:ilvl="5" w:tplc="523EA2EA" w:tentative="1">
      <w:start w:val="1"/>
      <w:numFmt w:val="lowerRoman"/>
      <w:lvlText w:val="%6."/>
      <w:lvlJc w:val="right"/>
      <w:pPr>
        <w:ind w:left="5376" w:hanging="180"/>
      </w:pPr>
    </w:lvl>
    <w:lvl w:ilvl="6" w:tplc="5CBADBB4" w:tentative="1">
      <w:start w:val="1"/>
      <w:numFmt w:val="decimal"/>
      <w:lvlText w:val="%7."/>
      <w:lvlJc w:val="left"/>
      <w:pPr>
        <w:ind w:left="6096" w:hanging="360"/>
      </w:pPr>
    </w:lvl>
    <w:lvl w:ilvl="7" w:tplc="0C88227A" w:tentative="1">
      <w:start w:val="1"/>
      <w:numFmt w:val="lowerLetter"/>
      <w:lvlText w:val="%8."/>
      <w:lvlJc w:val="left"/>
      <w:pPr>
        <w:ind w:left="6816" w:hanging="360"/>
      </w:pPr>
    </w:lvl>
    <w:lvl w:ilvl="8" w:tplc="18D02B5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24"/>
  </w:num>
  <w:num w:numId="4">
    <w:abstractNumId w:val="2"/>
  </w:num>
  <w:num w:numId="5">
    <w:abstractNumId w:val="19"/>
  </w:num>
  <w:num w:numId="6">
    <w:abstractNumId w:val="32"/>
  </w:num>
  <w:num w:numId="7">
    <w:abstractNumId w:val="31"/>
  </w:num>
  <w:num w:numId="8">
    <w:abstractNumId w:val="26"/>
  </w:num>
  <w:num w:numId="9">
    <w:abstractNumId w:val="5"/>
  </w:num>
  <w:num w:numId="10">
    <w:abstractNumId w:val="1"/>
  </w:num>
  <w:num w:numId="11">
    <w:abstractNumId w:val="33"/>
  </w:num>
  <w:num w:numId="12">
    <w:abstractNumId w:val="13"/>
  </w:num>
  <w:num w:numId="13">
    <w:abstractNumId w:val="25"/>
  </w:num>
  <w:num w:numId="14">
    <w:abstractNumId w:val="7"/>
  </w:num>
  <w:num w:numId="15">
    <w:abstractNumId w:val="30"/>
  </w:num>
  <w:num w:numId="16">
    <w:abstractNumId w:val="17"/>
  </w:num>
  <w:num w:numId="17">
    <w:abstractNumId w:val="34"/>
  </w:num>
  <w:num w:numId="18">
    <w:abstractNumId w:val="35"/>
  </w:num>
  <w:num w:numId="19">
    <w:abstractNumId w:val="29"/>
  </w:num>
  <w:num w:numId="20">
    <w:abstractNumId w:val="28"/>
  </w:num>
  <w:num w:numId="21">
    <w:abstractNumId w:val="23"/>
  </w:num>
  <w:num w:numId="22">
    <w:abstractNumId w:val="27"/>
  </w:num>
  <w:num w:numId="23">
    <w:abstractNumId w:val="11"/>
  </w:num>
  <w:num w:numId="24">
    <w:abstractNumId w:val="4"/>
  </w:num>
  <w:num w:numId="25">
    <w:abstractNumId w:val="22"/>
  </w:num>
  <w:num w:numId="26">
    <w:abstractNumId w:val="6"/>
  </w:num>
  <w:num w:numId="27">
    <w:abstractNumId w:val="14"/>
  </w:num>
  <w:num w:numId="28">
    <w:abstractNumId w:val="21"/>
  </w:num>
  <w:num w:numId="29">
    <w:abstractNumId w:val="9"/>
  </w:num>
  <w:num w:numId="30">
    <w:abstractNumId w:val="8"/>
  </w:num>
  <w:num w:numId="31">
    <w:abstractNumId w:val="20"/>
  </w:num>
  <w:num w:numId="32">
    <w:abstractNumId w:val="15"/>
  </w:num>
  <w:num w:numId="33">
    <w:abstractNumId w:val="10"/>
  </w:num>
  <w:num w:numId="34">
    <w:abstractNumId w:val="18"/>
  </w:num>
  <w:num w:numId="35">
    <w:abstractNumId w:val="1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F6"/>
    <w:rsid w:val="00001EEB"/>
    <w:rsid w:val="00001F8B"/>
    <w:rsid w:val="00007481"/>
    <w:rsid w:val="000158A1"/>
    <w:rsid w:val="00016685"/>
    <w:rsid w:val="00016F50"/>
    <w:rsid w:val="000178CE"/>
    <w:rsid w:val="00017E10"/>
    <w:rsid w:val="00024CF6"/>
    <w:rsid w:val="00025094"/>
    <w:rsid w:val="00026747"/>
    <w:rsid w:val="000334C6"/>
    <w:rsid w:val="0004067A"/>
    <w:rsid w:val="0004165E"/>
    <w:rsid w:val="00042621"/>
    <w:rsid w:val="0004383B"/>
    <w:rsid w:val="000540B9"/>
    <w:rsid w:val="000579E0"/>
    <w:rsid w:val="000710AC"/>
    <w:rsid w:val="00071576"/>
    <w:rsid w:val="00075F3F"/>
    <w:rsid w:val="00076333"/>
    <w:rsid w:val="000767B5"/>
    <w:rsid w:val="00077BC1"/>
    <w:rsid w:val="00085328"/>
    <w:rsid w:val="00091015"/>
    <w:rsid w:val="000970C9"/>
    <w:rsid w:val="000A0E06"/>
    <w:rsid w:val="000A548E"/>
    <w:rsid w:val="000B08FF"/>
    <w:rsid w:val="000B3755"/>
    <w:rsid w:val="000B4F1D"/>
    <w:rsid w:val="000C2DE4"/>
    <w:rsid w:val="000C40C2"/>
    <w:rsid w:val="000C4E2F"/>
    <w:rsid w:val="000D5DC1"/>
    <w:rsid w:val="000E271B"/>
    <w:rsid w:val="000E5C6C"/>
    <w:rsid w:val="000E69FB"/>
    <w:rsid w:val="000F2300"/>
    <w:rsid w:val="000F5992"/>
    <w:rsid w:val="00100C61"/>
    <w:rsid w:val="001015AD"/>
    <w:rsid w:val="00103323"/>
    <w:rsid w:val="00103CBA"/>
    <w:rsid w:val="00113889"/>
    <w:rsid w:val="00115172"/>
    <w:rsid w:val="001216FA"/>
    <w:rsid w:val="00127255"/>
    <w:rsid w:val="001332A8"/>
    <w:rsid w:val="00134D29"/>
    <w:rsid w:val="00134FCD"/>
    <w:rsid w:val="00136A27"/>
    <w:rsid w:val="001459BE"/>
    <w:rsid w:val="00153E8E"/>
    <w:rsid w:val="00154681"/>
    <w:rsid w:val="00155845"/>
    <w:rsid w:val="00162E4E"/>
    <w:rsid w:val="0016418E"/>
    <w:rsid w:val="00166B4B"/>
    <w:rsid w:val="001716AA"/>
    <w:rsid w:val="00171D86"/>
    <w:rsid w:val="001734A9"/>
    <w:rsid w:val="00175F51"/>
    <w:rsid w:val="00176E5D"/>
    <w:rsid w:val="00183649"/>
    <w:rsid w:val="00187DDF"/>
    <w:rsid w:val="00190F69"/>
    <w:rsid w:val="0019764E"/>
    <w:rsid w:val="00197C74"/>
    <w:rsid w:val="001A15CC"/>
    <w:rsid w:val="001A2089"/>
    <w:rsid w:val="001B4234"/>
    <w:rsid w:val="001B697D"/>
    <w:rsid w:val="001C7723"/>
    <w:rsid w:val="001D018C"/>
    <w:rsid w:val="001D06DC"/>
    <w:rsid w:val="001D11F2"/>
    <w:rsid w:val="001D1F35"/>
    <w:rsid w:val="001D2DAB"/>
    <w:rsid w:val="001D34F0"/>
    <w:rsid w:val="001E5603"/>
    <w:rsid w:val="001E629A"/>
    <w:rsid w:val="001F42E2"/>
    <w:rsid w:val="001F70E3"/>
    <w:rsid w:val="00201A43"/>
    <w:rsid w:val="002106B1"/>
    <w:rsid w:val="002201B7"/>
    <w:rsid w:val="00220B2F"/>
    <w:rsid w:val="00222A7F"/>
    <w:rsid w:val="00222F6A"/>
    <w:rsid w:val="002271AA"/>
    <w:rsid w:val="00230F58"/>
    <w:rsid w:val="00235DAB"/>
    <w:rsid w:val="002403EA"/>
    <w:rsid w:val="00247A31"/>
    <w:rsid w:val="00252890"/>
    <w:rsid w:val="00253C2F"/>
    <w:rsid w:val="00254D16"/>
    <w:rsid w:val="00262505"/>
    <w:rsid w:val="00263E10"/>
    <w:rsid w:val="00263E96"/>
    <w:rsid w:val="00264CE1"/>
    <w:rsid w:val="00284B53"/>
    <w:rsid w:val="002859D9"/>
    <w:rsid w:val="0028617A"/>
    <w:rsid w:val="00290805"/>
    <w:rsid w:val="00293779"/>
    <w:rsid w:val="00293932"/>
    <w:rsid w:val="00296AF2"/>
    <w:rsid w:val="002A5B22"/>
    <w:rsid w:val="002B6207"/>
    <w:rsid w:val="002B6F82"/>
    <w:rsid w:val="002C0AFF"/>
    <w:rsid w:val="002C1DBC"/>
    <w:rsid w:val="002C6257"/>
    <w:rsid w:val="002D4280"/>
    <w:rsid w:val="002D5C0E"/>
    <w:rsid w:val="002D7C2B"/>
    <w:rsid w:val="002E3846"/>
    <w:rsid w:val="002E6661"/>
    <w:rsid w:val="002E7E7C"/>
    <w:rsid w:val="00300ECB"/>
    <w:rsid w:val="00301815"/>
    <w:rsid w:val="00310A78"/>
    <w:rsid w:val="0031248F"/>
    <w:rsid w:val="003167D7"/>
    <w:rsid w:val="00325248"/>
    <w:rsid w:val="00331CCB"/>
    <w:rsid w:val="00334CF1"/>
    <w:rsid w:val="00335DBB"/>
    <w:rsid w:val="00345852"/>
    <w:rsid w:val="0035065A"/>
    <w:rsid w:val="00353B81"/>
    <w:rsid w:val="00356CD2"/>
    <w:rsid w:val="00364F0C"/>
    <w:rsid w:val="00370DFA"/>
    <w:rsid w:val="00371AC5"/>
    <w:rsid w:val="00371FC8"/>
    <w:rsid w:val="003843E0"/>
    <w:rsid w:val="0038520B"/>
    <w:rsid w:val="00387391"/>
    <w:rsid w:val="00392EAF"/>
    <w:rsid w:val="00392F2E"/>
    <w:rsid w:val="00396015"/>
    <w:rsid w:val="003A25FB"/>
    <w:rsid w:val="003A2BF9"/>
    <w:rsid w:val="003A56E7"/>
    <w:rsid w:val="003B23E9"/>
    <w:rsid w:val="003B255E"/>
    <w:rsid w:val="003B68A8"/>
    <w:rsid w:val="003B6AC8"/>
    <w:rsid w:val="003C2BDC"/>
    <w:rsid w:val="003C483A"/>
    <w:rsid w:val="003C696D"/>
    <w:rsid w:val="003D1829"/>
    <w:rsid w:val="003D35B5"/>
    <w:rsid w:val="003E445A"/>
    <w:rsid w:val="003E4511"/>
    <w:rsid w:val="003E60DD"/>
    <w:rsid w:val="003E63CB"/>
    <w:rsid w:val="003E7F1B"/>
    <w:rsid w:val="003F1165"/>
    <w:rsid w:val="003F1976"/>
    <w:rsid w:val="003F7023"/>
    <w:rsid w:val="004031DC"/>
    <w:rsid w:val="0040320B"/>
    <w:rsid w:val="00405C4A"/>
    <w:rsid w:val="0041498E"/>
    <w:rsid w:val="0041513E"/>
    <w:rsid w:val="00417376"/>
    <w:rsid w:val="00420566"/>
    <w:rsid w:val="004227A3"/>
    <w:rsid w:val="004278F7"/>
    <w:rsid w:val="004347E9"/>
    <w:rsid w:val="00434CDD"/>
    <w:rsid w:val="00435E4E"/>
    <w:rsid w:val="00440A3F"/>
    <w:rsid w:val="00443E4B"/>
    <w:rsid w:val="004440EA"/>
    <w:rsid w:val="00444B89"/>
    <w:rsid w:val="00460EF6"/>
    <w:rsid w:val="00465299"/>
    <w:rsid w:val="00465697"/>
    <w:rsid w:val="00474B05"/>
    <w:rsid w:val="00475B71"/>
    <w:rsid w:val="004760A4"/>
    <w:rsid w:val="00481A20"/>
    <w:rsid w:val="004935F0"/>
    <w:rsid w:val="004A58B2"/>
    <w:rsid w:val="004A6912"/>
    <w:rsid w:val="004A7B54"/>
    <w:rsid w:val="004B00C6"/>
    <w:rsid w:val="004B073D"/>
    <w:rsid w:val="004B400C"/>
    <w:rsid w:val="004C0A07"/>
    <w:rsid w:val="004C20B8"/>
    <w:rsid w:val="004C2618"/>
    <w:rsid w:val="004D046E"/>
    <w:rsid w:val="004D2267"/>
    <w:rsid w:val="004D32F4"/>
    <w:rsid w:val="004D3B82"/>
    <w:rsid w:val="004D3F00"/>
    <w:rsid w:val="004D550D"/>
    <w:rsid w:val="004D55D6"/>
    <w:rsid w:val="004D79CC"/>
    <w:rsid w:val="004D7F02"/>
    <w:rsid w:val="004E11C7"/>
    <w:rsid w:val="005010F2"/>
    <w:rsid w:val="00502494"/>
    <w:rsid w:val="00503EA8"/>
    <w:rsid w:val="00514E86"/>
    <w:rsid w:val="00515592"/>
    <w:rsid w:val="005171CF"/>
    <w:rsid w:val="0052138A"/>
    <w:rsid w:val="00522F9A"/>
    <w:rsid w:val="00522FA4"/>
    <w:rsid w:val="00524001"/>
    <w:rsid w:val="005245C2"/>
    <w:rsid w:val="00524A8B"/>
    <w:rsid w:val="00530AAB"/>
    <w:rsid w:val="00535E53"/>
    <w:rsid w:val="00536CBA"/>
    <w:rsid w:val="00537CB1"/>
    <w:rsid w:val="00537E03"/>
    <w:rsid w:val="0054513A"/>
    <w:rsid w:val="00554680"/>
    <w:rsid w:val="005573D3"/>
    <w:rsid w:val="005650F0"/>
    <w:rsid w:val="005659ED"/>
    <w:rsid w:val="00580911"/>
    <w:rsid w:val="00583DBE"/>
    <w:rsid w:val="00594CC7"/>
    <w:rsid w:val="0059653E"/>
    <w:rsid w:val="00597B0A"/>
    <w:rsid w:val="005A15B3"/>
    <w:rsid w:val="005A44CF"/>
    <w:rsid w:val="005A60EA"/>
    <w:rsid w:val="005B0706"/>
    <w:rsid w:val="005B1734"/>
    <w:rsid w:val="005C2BF0"/>
    <w:rsid w:val="005C3FE5"/>
    <w:rsid w:val="005C573D"/>
    <w:rsid w:val="005D1130"/>
    <w:rsid w:val="005D49FF"/>
    <w:rsid w:val="005D54AC"/>
    <w:rsid w:val="005D5893"/>
    <w:rsid w:val="00603047"/>
    <w:rsid w:val="0060409E"/>
    <w:rsid w:val="006146CC"/>
    <w:rsid w:val="006236EE"/>
    <w:rsid w:val="006273B6"/>
    <w:rsid w:val="006419B4"/>
    <w:rsid w:val="00643068"/>
    <w:rsid w:val="00645576"/>
    <w:rsid w:val="00660905"/>
    <w:rsid w:val="00662E5F"/>
    <w:rsid w:val="00665311"/>
    <w:rsid w:val="00670F0F"/>
    <w:rsid w:val="00673C4B"/>
    <w:rsid w:val="00676D90"/>
    <w:rsid w:val="006923D9"/>
    <w:rsid w:val="00693626"/>
    <w:rsid w:val="0069618A"/>
    <w:rsid w:val="006974F6"/>
    <w:rsid w:val="006979FB"/>
    <w:rsid w:val="006A4A9D"/>
    <w:rsid w:val="006A7FEB"/>
    <w:rsid w:val="006B2091"/>
    <w:rsid w:val="006B587A"/>
    <w:rsid w:val="006B6E1A"/>
    <w:rsid w:val="006C6A30"/>
    <w:rsid w:val="006D0112"/>
    <w:rsid w:val="006E27C8"/>
    <w:rsid w:val="006F0870"/>
    <w:rsid w:val="006F0D92"/>
    <w:rsid w:val="006F2D1E"/>
    <w:rsid w:val="006F4A1A"/>
    <w:rsid w:val="006F4EED"/>
    <w:rsid w:val="006F5A5C"/>
    <w:rsid w:val="006F6ACF"/>
    <w:rsid w:val="00702FD3"/>
    <w:rsid w:val="0070320D"/>
    <w:rsid w:val="00706003"/>
    <w:rsid w:val="00706884"/>
    <w:rsid w:val="00713E71"/>
    <w:rsid w:val="00723B3B"/>
    <w:rsid w:val="00724749"/>
    <w:rsid w:val="007259B9"/>
    <w:rsid w:val="00726877"/>
    <w:rsid w:val="00731129"/>
    <w:rsid w:val="0074081D"/>
    <w:rsid w:val="00750379"/>
    <w:rsid w:val="0075195F"/>
    <w:rsid w:val="00771BE7"/>
    <w:rsid w:val="007732A7"/>
    <w:rsid w:val="0079385E"/>
    <w:rsid w:val="007B1CEB"/>
    <w:rsid w:val="007B28D5"/>
    <w:rsid w:val="007B3FE2"/>
    <w:rsid w:val="007C154F"/>
    <w:rsid w:val="007C1FB4"/>
    <w:rsid w:val="007D3803"/>
    <w:rsid w:val="007D55F8"/>
    <w:rsid w:val="007D7131"/>
    <w:rsid w:val="007D7796"/>
    <w:rsid w:val="007F142E"/>
    <w:rsid w:val="007F563E"/>
    <w:rsid w:val="007F6A17"/>
    <w:rsid w:val="00803C8B"/>
    <w:rsid w:val="00804826"/>
    <w:rsid w:val="00812C12"/>
    <w:rsid w:val="0081400F"/>
    <w:rsid w:val="0081405C"/>
    <w:rsid w:val="0081474F"/>
    <w:rsid w:val="00815231"/>
    <w:rsid w:val="008209CD"/>
    <w:rsid w:val="00825039"/>
    <w:rsid w:val="00835FE1"/>
    <w:rsid w:val="0083717F"/>
    <w:rsid w:val="008438F5"/>
    <w:rsid w:val="00845D4C"/>
    <w:rsid w:val="00851048"/>
    <w:rsid w:val="008510FE"/>
    <w:rsid w:val="00855773"/>
    <w:rsid w:val="00860A68"/>
    <w:rsid w:val="00861ECA"/>
    <w:rsid w:val="00864A3A"/>
    <w:rsid w:val="00875E82"/>
    <w:rsid w:val="0088622C"/>
    <w:rsid w:val="00887F06"/>
    <w:rsid w:val="00892852"/>
    <w:rsid w:val="008A2995"/>
    <w:rsid w:val="008A36B4"/>
    <w:rsid w:val="008B2D8A"/>
    <w:rsid w:val="008B2FC6"/>
    <w:rsid w:val="008B4561"/>
    <w:rsid w:val="008C02E6"/>
    <w:rsid w:val="008C0728"/>
    <w:rsid w:val="008C1343"/>
    <w:rsid w:val="008C71F5"/>
    <w:rsid w:val="008D2121"/>
    <w:rsid w:val="008D30F1"/>
    <w:rsid w:val="008D3509"/>
    <w:rsid w:val="008D53F6"/>
    <w:rsid w:val="008D5E4E"/>
    <w:rsid w:val="008D7A38"/>
    <w:rsid w:val="008E7B3A"/>
    <w:rsid w:val="008F4055"/>
    <w:rsid w:val="008F4693"/>
    <w:rsid w:val="00900DE2"/>
    <w:rsid w:val="00903944"/>
    <w:rsid w:val="0090461D"/>
    <w:rsid w:val="00905E31"/>
    <w:rsid w:val="00910755"/>
    <w:rsid w:val="009115D4"/>
    <w:rsid w:val="009127F1"/>
    <w:rsid w:val="00922641"/>
    <w:rsid w:val="00922824"/>
    <w:rsid w:val="009233B6"/>
    <w:rsid w:val="00923433"/>
    <w:rsid w:val="00931A5A"/>
    <w:rsid w:val="00932728"/>
    <w:rsid w:val="00937548"/>
    <w:rsid w:val="0095216D"/>
    <w:rsid w:val="009532EE"/>
    <w:rsid w:val="009541FB"/>
    <w:rsid w:val="0095561C"/>
    <w:rsid w:val="00965481"/>
    <w:rsid w:val="0096614C"/>
    <w:rsid w:val="00967FEB"/>
    <w:rsid w:val="0097046B"/>
    <w:rsid w:val="00976CE4"/>
    <w:rsid w:val="0098259D"/>
    <w:rsid w:val="00985A11"/>
    <w:rsid w:val="00985DCF"/>
    <w:rsid w:val="00996325"/>
    <w:rsid w:val="009A34C0"/>
    <w:rsid w:val="009B179C"/>
    <w:rsid w:val="009B3734"/>
    <w:rsid w:val="009B5C14"/>
    <w:rsid w:val="009B752F"/>
    <w:rsid w:val="009B7A10"/>
    <w:rsid w:val="009C3156"/>
    <w:rsid w:val="009C739E"/>
    <w:rsid w:val="009D3045"/>
    <w:rsid w:val="009D4010"/>
    <w:rsid w:val="009D49AA"/>
    <w:rsid w:val="009E15B5"/>
    <w:rsid w:val="009F3201"/>
    <w:rsid w:val="009F4072"/>
    <w:rsid w:val="00A06E77"/>
    <w:rsid w:val="00A07027"/>
    <w:rsid w:val="00A073F5"/>
    <w:rsid w:val="00A102F4"/>
    <w:rsid w:val="00A159B3"/>
    <w:rsid w:val="00A20144"/>
    <w:rsid w:val="00A26260"/>
    <w:rsid w:val="00A278A0"/>
    <w:rsid w:val="00A4289E"/>
    <w:rsid w:val="00A42917"/>
    <w:rsid w:val="00A44934"/>
    <w:rsid w:val="00A712F0"/>
    <w:rsid w:val="00A71B0B"/>
    <w:rsid w:val="00A82DD4"/>
    <w:rsid w:val="00A83E88"/>
    <w:rsid w:val="00A84A59"/>
    <w:rsid w:val="00A878CE"/>
    <w:rsid w:val="00A93345"/>
    <w:rsid w:val="00A94A53"/>
    <w:rsid w:val="00AB19FA"/>
    <w:rsid w:val="00AB1E9B"/>
    <w:rsid w:val="00AB79A2"/>
    <w:rsid w:val="00AC1720"/>
    <w:rsid w:val="00AC2AE2"/>
    <w:rsid w:val="00AC5100"/>
    <w:rsid w:val="00AC6155"/>
    <w:rsid w:val="00AD5BA2"/>
    <w:rsid w:val="00AE62C0"/>
    <w:rsid w:val="00B04CBD"/>
    <w:rsid w:val="00B0561B"/>
    <w:rsid w:val="00B06632"/>
    <w:rsid w:val="00B116EA"/>
    <w:rsid w:val="00B136D7"/>
    <w:rsid w:val="00B14E04"/>
    <w:rsid w:val="00B172D0"/>
    <w:rsid w:val="00B22990"/>
    <w:rsid w:val="00B24C6A"/>
    <w:rsid w:val="00B40EC2"/>
    <w:rsid w:val="00B42139"/>
    <w:rsid w:val="00B45D86"/>
    <w:rsid w:val="00B5061E"/>
    <w:rsid w:val="00B50A1C"/>
    <w:rsid w:val="00B52C0D"/>
    <w:rsid w:val="00B570ED"/>
    <w:rsid w:val="00B57645"/>
    <w:rsid w:val="00B6360B"/>
    <w:rsid w:val="00B73955"/>
    <w:rsid w:val="00B74C34"/>
    <w:rsid w:val="00B8686D"/>
    <w:rsid w:val="00B952DB"/>
    <w:rsid w:val="00BB394A"/>
    <w:rsid w:val="00BB747F"/>
    <w:rsid w:val="00BC0FB1"/>
    <w:rsid w:val="00BC1766"/>
    <w:rsid w:val="00BD48AA"/>
    <w:rsid w:val="00BD6E5A"/>
    <w:rsid w:val="00BD7796"/>
    <w:rsid w:val="00BE20CB"/>
    <w:rsid w:val="00BF4949"/>
    <w:rsid w:val="00BF4E3E"/>
    <w:rsid w:val="00C0019C"/>
    <w:rsid w:val="00C002E9"/>
    <w:rsid w:val="00C10FA2"/>
    <w:rsid w:val="00C2030B"/>
    <w:rsid w:val="00C21EAB"/>
    <w:rsid w:val="00C30BEE"/>
    <w:rsid w:val="00C34133"/>
    <w:rsid w:val="00C41928"/>
    <w:rsid w:val="00C63590"/>
    <w:rsid w:val="00C67CC0"/>
    <w:rsid w:val="00C71DE6"/>
    <w:rsid w:val="00C724D8"/>
    <w:rsid w:val="00C738BD"/>
    <w:rsid w:val="00C74232"/>
    <w:rsid w:val="00C75007"/>
    <w:rsid w:val="00C771AC"/>
    <w:rsid w:val="00C814FA"/>
    <w:rsid w:val="00C8629D"/>
    <w:rsid w:val="00C93A29"/>
    <w:rsid w:val="00C94AAE"/>
    <w:rsid w:val="00C9547E"/>
    <w:rsid w:val="00C95ECC"/>
    <w:rsid w:val="00CA3760"/>
    <w:rsid w:val="00CA61EB"/>
    <w:rsid w:val="00CB1D48"/>
    <w:rsid w:val="00CB2CE0"/>
    <w:rsid w:val="00CB41E3"/>
    <w:rsid w:val="00CC1676"/>
    <w:rsid w:val="00CC35F0"/>
    <w:rsid w:val="00CC4A4B"/>
    <w:rsid w:val="00CC76E8"/>
    <w:rsid w:val="00CD03A0"/>
    <w:rsid w:val="00CD7CA9"/>
    <w:rsid w:val="00CE3BF9"/>
    <w:rsid w:val="00CF0C78"/>
    <w:rsid w:val="00CF0CD9"/>
    <w:rsid w:val="00D02220"/>
    <w:rsid w:val="00D0273E"/>
    <w:rsid w:val="00D031D5"/>
    <w:rsid w:val="00D10FDD"/>
    <w:rsid w:val="00D17220"/>
    <w:rsid w:val="00D20521"/>
    <w:rsid w:val="00D23229"/>
    <w:rsid w:val="00D24313"/>
    <w:rsid w:val="00D4128D"/>
    <w:rsid w:val="00D42768"/>
    <w:rsid w:val="00D456E3"/>
    <w:rsid w:val="00D50280"/>
    <w:rsid w:val="00D5387F"/>
    <w:rsid w:val="00D54340"/>
    <w:rsid w:val="00D55267"/>
    <w:rsid w:val="00D5560E"/>
    <w:rsid w:val="00D62652"/>
    <w:rsid w:val="00D67842"/>
    <w:rsid w:val="00D71673"/>
    <w:rsid w:val="00D7377C"/>
    <w:rsid w:val="00D7455A"/>
    <w:rsid w:val="00D75FF7"/>
    <w:rsid w:val="00D82A6B"/>
    <w:rsid w:val="00D85B38"/>
    <w:rsid w:val="00D92182"/>
    <w:rsid w:val="00D92194"/>
    <w:rsid w:val="00D94DDF"/>
    <w:rsid w:val="00D964BF"/>
    <w:rsid w:val="00DA1741"/>
    <w:rsid w:val="00DA20EB"/>
    <w:rsid w:val="00DA4348"/>
    <w:rsid w:val="00DB088D"/>
    <w:rsid w:val="00DB4632"/>
    <w:rsid w:val="00DB577F"/>
    <w:rsid w:val="00DC6994"/>
    <w:rsid w:val="00DD12E8"/>
    <w:rsid w:val="00DD7A96"/>
    <w:rsid w:val="00DE7004"/>
    <w:rsid w:val="00DF06E4"/>
    <w:rsid w:val="00DF1EA8"/>
    <w:rsid w:val="00DF7A66"/>
    <w:rsid w:val="00E02DF1"/>
    <w:rsid w:val="00E11606"/>
    <w:rsid w:val="00E13352"/>
    <w:rsid w:val="00E148E0"/>
    <w:rsid w:val="00E23B36"/>
    <w:rsid w:val="00E24C68"/>
    <w:rsid w:val="00E25D90"/>
    <w:rsid w:val="00E32855"/>
    <w:rsid w:val="00E36319"/>
    <w:rsid w:val="00E37865"/>
    <w:rsid w:val="00E450B2"/>
    <w:rsid w:val="00E46762"/>
    <w:rsid w:val="00E46AEA"/>
    <w:rsid w:val="00E46C2F"/>
    <w:rsid w:val="00E52379"/>
    <w:rsid w:val="00E5384C"/>
    <w:rsid w:val="00E551AC"/>
    <w:rsid w:val="00E6149D"/>
    <w:rsid w:val="00E66C94"/>
    <w:rsid w:val="00E724A1"/>
    <w:rsid w:val="00E7644F"/>
    <w:rsid w:val="00E847FD"/>
    <w:rsid w:val="00E8547E"/>
    <w:rsid w:val="00E877F8"/>
    <w:rsid w:val="00E901B7"/>
    <w:rsid w:val="00E90837"/>
    <w:rsid w:val="00E91966"/>
    <w:rsid w:val="00E93D63"/>
    <w:rsid w:val="00E9441D"/>
    <w:rsid w:val="00EA5526"/>
    <w:rsid w:val="00EA6192"/>
    <w:rsid w:val="00EA630C"/>
    <w:rsid w:val="00EB0A50"/>
    <w:rsid w:val="00EB25A2"/>
    <w:rsid w:val="00EB28AF"/>
    <w:rsid w:val="00EB41C6"/>
    <w:rsid w:val="00EB5454"/>
    <w:rsid w:val="00EB5FD2"/>
    <w:rsid w:val="00EC2FCD"/>
    <w:rsid w:val="00EC6DCC"/>
    <w:rsid w:val="00ED65D5"/>
    <w:rsid w:val="00EE0330"/>
    <w:rsid w:val="00EE2D6F"/>
    <w:rsid w:val="00EF38B7"/>
    <w:rsid w:val="00EF39F4"/>
    <w:rsid w:val="00EF46CA"/>
    <w:rsid w:val="00EF77BD"/>
    <w:rsid w:val="00F20E02"/>
    <w:rsid w:val="00F267F6"/>
    <w:rsid w:val="00F30352"/>
    <w:rsid w:val="00F31882"/>
    <w:rsid w:val="00F33B36"/>
    <w:rsid w:val="00F34CAA"/>
    <w:rsid w:val="00F45094"/>
    <w:rsid w:val="00F47598"/>
    <w:rsid w:val="00F53098"/>
    <w:rsid w:val="00F61DE6"/>
    <w:rsid w:val="00F630AF"/>
    <w:rsid w:val="00F722E3"/>
    <w:rsid w:val="00F82F66"/>
    <w:rsid w:val="00F84195"/>
    <w:rsid w:val="00F867E9"/>
    <w:rsid w:val="00F878BF"/>
    <w:rsid w:val="00FA1857"/>
    <w:rsid w:val="00FB3EC8"/>
    <w:rsid w:val="00FC37FB"/>
    <w:rsid w:val="00FC4C8B"/>
    <w:rsid w:val="00FC649E"/>
    <w:rsid w:val="00FD0512"/>
    <w:rsid w:val="00FD4EBD"/>
    <w:rsid w:val="00FD7A66"/>
    <w:rsid w:val="00FF3123"/>
    <w:rsid w:val="00FF692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10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A38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4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015"/>
  </w:style>
  <w:style w:type="paragraph" w:styleId="Zpat">
    <w:name w:val="footer"/>
    <w:basedOn w:val="Normln"/>
    <w:link w:val="ZpatChar"/>
    <w:uiPriority w:val="99"/>
    <w:unhideWhenUsed/>
    <w:rsid w:val="0039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015"/>
  </w:style>
  <w:style w:type="paragraph" w:styleId="Textbubliny">
    <w:name w:val="Balloon Text"/>
    <w:basedOn w:val="Normln"/>
    <w:link w:val="TextbublinyChar"/>
    <w:uiPriority w:val="99"/>
    <w:semiHidden/>
    <w:unhideWhenUsed/>
    <w:rsid w:val="00CA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A61E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D1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BC1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1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C17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76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C1766"/>
    <w:rPr>
      <w:b/>
      <w:bCs/>
      <w:sz w:val="20"/>
      <w:szCs w:val="20"/>
    </w:rPr>
  </w:style>
  <w:style w:type="paragraph" w:styleId="Bezmezer">
    <w:name w:val="No Spacing"/>
    <w:uiPriority w:val="1"/>
    <w:qFormat/>
    <w:rsid w:val="00D4128D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016685"/>
    <w:pPr>
      <w:suppressAutoHyphens/>
      <w:spacing w:before="120" w:after="120" w:line="240" w:lineRule="auto"/>
      <w:ind w:left="540"/>
      <w:jc w:val="both"/>
    </w:pPr>
    <w:rPr>
      <w:rFonts w:ascii="Garamond" w:eastAsia="Times New Roman" w:hAnsi="Garamond"/>
      <w:sz w:val="24"/>
      <w:szCs w:val="20"/>
      <w:lang w:val="cs-CZ" w:eastAsia="ar-SA"/>
    </w:rPr>
  </w:style>
  <w:style w:type="character" w:customStyle="1" w:styleId="Zkladntextodsazen2Char">
    <w:name w:val="Základní text odsazený 2 Char"/>
    <w:link w:val="Zkladntextodsazen2"/>
    <w:uiPriority w:val="99"/>
    <w:rsid w:val="00016685"/>
    <w:rPr>
      <w:rFonts w:ascii="Garamond" w:eastAsia="Times New Roman" w:hAnsi="Garamond" w:cs="Times New Roman"/>
      <w:sz w:val="24"/>
      <w:szCs w:val="20"/>
      <w:lang w:val="cs-CZ" w:eastAsia="ar-SA"/>
    </w:rPr>
  </w:style>
  <w:style w:type="character" w:styleId="Hypertextovodkaz">
    <w:name w:val="Hyperlink"/>
    <w:uiPriority w:val="99"/>
    <w:unhideWhenUsed/>
    <w:rsid w:val="00016685"/>
    <w:rPr>
      <w:color w:val="0563C1"/>
      <w:u w:val="single"/>
    </w:rPr>
  </w:style>
  <w:style w:type="paragraph" w:styleId="Revize">
    <w:name w:val="Revision"/>
    <w:hidden/>
    <w:uiPriority w:val="99"/>
    <w:semiHidden/>
    <w:rsid w:val="00E901B7"/>
    <w:rPr>
      <w:sz w:val="22"/>
      <w:szCs w:val="22"/>
      <w:lang w:val="en-GB" w:eastAsia="en-US"/>
    </w:rPr>
  </w:style>
  <w:style w:type="character" w:customStyle="1" w:styleId="Nevyeenzmnka1">
    <w:name w:val="Nevyřešená zmínka1"/>
    <w:uiPriority w:val="99"/>
    <w:semiHidden/>
    <w:unhideWhenUsed/>
    <w:rsid w:val="00D94DD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unst.lukas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7177-8DFD-4D2A-BFAA-29F97A88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3294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2020-12-11T14:31:00Z</dcterms:created>
  <dcterms:modified xsi:type="dcterms:W3CDTF">2021-01-11T13:47:00Z</dcterms:modified>
</cp:coreProperties>
</file>