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908DCB" w14:textId="77777777" w:rsidR="00B82977" w:rsidRPr="00097A5B" w:rsidRDefault="00B82977" w:rsidP="00B82977">
      <w:pPr>
        <w:pStyle w:val="Nadpis1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Město Český Krumlov</w:t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  <w:r w:rsidRPr="00097A5B">
        <w:rPr>
          <w:rFonts w:cs="Arial"/>
          <w:sz w:val="22"/>
          <w:szCs w:val="22"/>
        </w:rPr>
        <w:tab/>
      </w:r>
    </w:p>
    <w:p w14:paraId="359C7B37" w14:textId="14EF8FCE" w:rsidR="00B82977" w:rsidRPr="00097A5B" w:rsidRDefault="00B82977" w:rsidP="00B82977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se sídlem: nám. Svornosti 1,</w:t>
      </w:r>
      <w:r>
        <w:rPr>
          <w:rFonts w:cs="Arial"/>
          <w:sz w:val="22"/>
          <w:szCs w:val="22"/>
        </w:rPr>
        <w:t xml:space="preserve"> Vnitřní Město, </w:t>
      </w:r>
      <w:r w:rsidRPr="00097A5B">
        <w:rPr>
          <w:rFonts w:cs="Arial"/>
          <w:sz w:val="22"/>
          <w:szCs w:val="22"/>
        </w:rPr>
        <w:t xml:space="preserve"> 381 01  Český Krumlov</w:t>
      </w:r>
    </w:p>
    <w:p w14:paraId="4F2FB7FC" w14:textId="77777777" w:rsidR="00B82977" w:rsidRPr="00097A5B" w:rsidRDefault="00B82977" w:rsidP="00B82977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IČ: 00245836</w:t>
      </w:r>
    </w:p>
    <w:p w14:paraId="74B21191" w14:textId="77777777" w:rsidR="00B82977" w:rsidRPr="00097A5B" w:rsidRDefault="00B82977" w:rsidP="00B82977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bankovní spojení: KB Český Krumlov, </w:t>
      </w:r>
      <w:proofErr w:type="spellStart"/>
      <w:r w:rsidRPr="00097A5B">
        <w:rPr>
          <w:rFonts w:cs="Arial"/>
          <w:sz w:val="22"/>
          <w:szCs w:val="22"/>
        </w:rPr>
        <w:t>č.ú</w:t>
      </w:r>
      <w:proofErr w:type="spellEnd"/>
      <w:r w:rsidRPr="00097A5B">
        <w:rPr>
          <w:rFonts w:cs="Arial"/>
          <w:sz w:val="22"/>
          <w:szCs w:val="22"/>
        </w:rPr>
        <w:t>. 19-221241/0100, VS 995300000</w:t>
      </w:r>
      <w:r>
        <w:rPr>
          <w:rFonts w:cs="Arial"/>
          <w:sz w:val="22"/>
          <w:szCs w:val="22"/>
        </w:rPr>
        <w:t>2</w:t>
      </w:r>
    </w:p>
    <w:p w14:paraId="6E58CB67" w14:textId="77777777" w:rsidR="00B82977" w:rsidRPr="00097A5B" w:rsidRDefault="00B82977" w:rsidP="00B82977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>zastoupené starostou Mgr. Daliborem Cardou</w:t>
      </w:r>
    </w:p>
    <w:p w14:paraId="5F8025A1" w14:textId="77777777" w:rsidR="00B82977" w:rsidRPr="00097A5B" w:rsidRDefault="00B82977" w:rsidP="00B82977">
      <w:pPr>
        <w:ind w:left="0"/>
        <w:rPr>
          <w:rFonts w:cs="Arial"/>
          <w:i/>
          <w:sz w:val="22"/>
          <w:szCs w:val="22"/>
        </w:rPr>
      </w:pPr>
      <w:r w:rsidRPr="00097A5B">
        <w:rPr>
          <w:rFonts w:cs="Arial"/>
          <w:i/>
          <w:sz w:val="22"/>
          <w:szCs w:val="22"/>
        </w:rPr>
        <w:t>(dále jen půjčitel)</w:t>
      </w:r>
    </w:p>
    <w:p w14:paraId="52306B07" w14:textId="77777777" w:rsidR="00B82977" w:rsidRPr="00097A5B" w:rsidRDefault="00B82977" w:rsidP="00B82977">
      <w:pPr>
        <w:ind w:left="0"/>
        <w:rPr>
          <w:rFonts w:cs="Arial"/>
          <w:sz w:val="22"/>
          <w:szCs w:val="22"/>
        </w:rPr>
      </w:pPr>
      <w:r w:rsidRPr="00097A5B">
        <w:rPr>
          <w:rFonts w:cs="Arial"/>
          <w:sz w:val="22"/>
          <w:szCs w:val="22"/>
        </w:rPr>
        <w:t xml:space="preserve">a </w:t>
      </w:r>
    </w:p>
    <w:p w14:paraId="2686C7B5" w14:textId="77777777" w:rsidR="00B82977" w:rsidRPr="00B03FA7" w:rsidRDefault="00B82977" w:rsidP="00B82977">
      <w:pPr>
        <w:pStyle w:val="Nadpis1"/>
        <w:rPr>
          <w:rFonts w:cs="Arial"/>
          <w:sz w:val="22"/>
          <w:szCs w:val="22"/>
        </w:rPr>
      </w:pPr>
      <w:r w:rsidRPr="00B03FA7">
        <w:rPr>
          <w:rFonts w:cs="Arial"/>
          <w:sz w:val="22"/>
          <w:szCs w:val="22"/>
        </w:rPr>
        <w:t xml:space="preserve">Centrum barokní kultury, </w:t>
      </w:r>
      <w:proofErr w:type="spellStart"/>
      <w:r w:rsidRPr="00B03FA7">
        <w:rPr>
          <w:rFonts w:cs="Arial"/>
          <w:sz w:val="22"/>
          <w:szCs w:val="22"/>
        </w:rPr>
        <w:t>z.s</w:t>
      </w:r>
      <w:proofErr w:type="spellEnd"/>
      <w:r w:rsidRPr="00B03FA7">
        <w:rPr>
          <w:rFonts w:cs="Arial"/>
          <w:sz w:val="22"/>
          <w:szCs w:val="22"/>
        </w:rPr>
        <w:t>.</w:t>
      </w:r>
    </w:p>
    <w:p w14:paraId="1BA82E44" w14:textId="77777777" w:rsidR="00B82977" w:rsidRPr="00B03FA7" w:rsidRDefault="00B82977" w:rsidP="00B82977">
      <w:pPr>
        <w:pStyle w:val="Nadpis1"/>
        <w:rPr>
          <w:rFonts w:cs="Arial"/>
          <w:b w:val="0"/>
          <w:sz w:val="22"/>
          <w:szCs w:val="22"/>
        </w:rPr>
      </w:pPr>
      <w:r w:rsidRPr="00B03FA7">
        <w:rPr>
          <w:rFonts w:cs="Arial"/>
          <w:b w:val="0"/>
          <w:sz w:val="22"/>
          <w:szCs w:val="22"/>
        </w:rPr>
        <w:t>zapsaná ve spolkovém rejstříku vedeném u Krajského soudu v Českých Budějovicích pod spisovou značkou L 4948</w:t>
      </w:r>
    </w:p>
    <w:p w14:paraId="1E03B36F" w14:textId="77777777" w:rsidR="00B82977" w:rsidRPr="00B03FA7" w:rsidRDefault="00B82977" w:rsidP="00B82977">
      <w:pPr>
        <w:pStyle w:val="Nadpis1"/>
        <w:rPr>
          <w:rFonts w:cs="Arial"/>
          <w:b w:val="0"/>
          <w:sz w:val="22"/>
          <w:szCs w:val="22"/>
        </w:rPr>
      </w:pPr>
      <w:r w:rsidRPr="00B03FA7">
        <w:rPr>
          <w:rFonts w:cs="Arial"/>
          <w:b w:val="0"/>
          <w:sz w:val="22"/>
          <w:szCs w:val="22"/>
        </w:rPr>
        <w:t>Klášterní Dvůr 97, Latrán, 381 01  Český Krumlov</w:t>
      </w:r>
    </w:p>
    <w:p w14:paraId="0F075CCE" w14:textId="77777777" w:rsidR="00B82977" w:rsidRDefault="00B82977" w:rsidP="00B82977">
      <w:pPr>
        <w:pStyle w:val="Nadpis1"/>
        <w:rPr>
          <w:rFonts w:cs="Arial"/>
          <w:b w:val="0"/>
          <w:sz w:val="22"/>
          <w:szCs w:val="22"/>
        </w:rPr>
      </w:pPr>
      <w:r w:rsidRPr="00B03FA7">
        <w:rPr>
          <w:rFonts w:cs="Arial"/>
          <w:b w:val="0"/>
          <w:sz w:val="22"/>
          <w:szCs w:val="22"/>
        </w:rPr>
        <w:t>IČ: 26567652</w:t>
      </w:r>
    </w:p>
    <w:p w14:paraId="287FF625" w14:textId="77777777" w:rsidR="00B82977" w:rsidRPr="003F566C" w:rsidRDefault="00B82977" w:rsidP="00B82977">
      <w:pPr>
        <w:ind w:left="0"/>
        <w:rPr>
          <w:rFonts w:cs="Arial"/>
          <w:sz w:val="22"/>
          <w:szCs w:val="22"/>
        </w:rPr>
      </w:pPr>
      <w:r w:rsidRPr="003F566C">
        <w:rPr>
          <w:rFonts w:cs="Arial"/>
          <w:sz w:val="22"/>
          <w:szCs w:val="22"/>
        </w:rPr>
        <w:t>bankovní pojení: ČSOB a.s., pobočka Český Krumlov, číslo účtu 230295318/0300</w:t>
      </w:r>
    </w:p>
    <w:p w14:paraId="5012C2D5" w14:textId="77777777" w:rsidR="00B82977" w:rsidRPr="003F566C" w:rsidRDefault="00B82977" w:rsidP="00B82977">
      <w:pPr>
        <w:ind w:left="0"/>
        <w:rPr>
          <w:rFonts w:cs="Arial"/>
          <w:sz w:val="22"/>
          <w:szCs w:val="22"/>
        </w:rPr>
      </w:pPr>
      <w:r w:rsidRPr="003F566C">
        <w:rPr>
          <w:rFonts w:cs="Arial"/>
          <w:sz w:val="22"/>
          <w:szCs w:val="22"/>
        </w:rPr>
        <w:t xml:space="preserve">zastoupené Ing. Jiřím </w:t>
      </w:r>
      <w:proofErr w:type="spellStart"/>
      <w:r w:rsidRPr="003F566C">
        <w:rPr>
          <w:rFonts w:cs="Arial"/>
          <w:sz w:val="22"/>
          <w:szCs w:val="22"/>
        </w:rPr>
        <w:t>Kiprým</w:t>
      </w:r>
      <w:proofErr w:type="spellEnd"/>
      <w:r w:rsidRPr="003F566C">
        <w:rPr>
          <w:rFonts w:cs="Arial"/>
          <w:sz w:val="22"/>
          <w:szCs w:val="22"/>
        </w:rPr>
        <w:t xml:space="preserve">, předsedou </w:t>
      </w:r>
      <w:r>
        <w:rPr>
          <w:rFonts w:cs="Arial"/>
          <w:sz w:val="22"/>
          <w:szCs w:val="22"/>
        </w:rPr>
        <w:t>spolku</w:t>
      </w:r>
    </w:p>
    <w:p w14:paraId="7AC9339A" w14:textId="77777777" w:rsidR="00B82977" w:rsidRDefault="00B82977" w:rsidP="00B82977">
      <w:pPr>
        <w:ind w:left="0"/>
        <w:rPr>
          <w:rFonts w:cs="Arial"/>
          <w:i/>
          <w:sz w:val="22"/>
          <w:szCs w:val="22"/>
        </w:rPr>
      </w:pPr>
      <w:r w:rsidRPr="00097A5B">
        <w:rPr>
          <w:rFonts w:cs="Arial"/>
          <w:i/>
          <w:sz w:val="22"/>
          <w:szCs w:val="22"/>
        </w:rPr>
        <w:t>(dále jen vypůjčitel)</w:t>
      </w:r>
    </w:p>
    <w:p w14:paraId="7E42F6BF" w14:textId="77777777" w:rsidR="00CA59CF" w:rsidRPr="00210A34" w:rsidRDefault="00CA59CF" w:rsidP="005D71F3">
      <w:pPr>
        <w:ind w:left="0"/>
        <w:rPr>
          <w:rFonts w:cs="Arial"/>
          <w:i/>
          <w:sz w:val="22"/>
          <w:szCs w:val="22"/>
        </w:rPr>
      </w:pPr>
    </w:p>
    <w:p w14:paraId="7AD06791" w14:textId="77777777" w:rsidR="006C2DCE" w:rsidRPr="005619F8" w:rsidRDefault="00CA59CF" w:rsidP="006C2DCE">
      <w:pPr>
        <w:ind w:left="0"/>
        <w:jc w:val="center"/>
        <w:rPr>
          <w:rFonts w:cs="Arial"/>
          <w:bCs/>
          <w:iCs/>
          <w:sz w:val="22"/>
          <w:szCs w:val="22"/>
        </w:rPr>
      </w:pPr>
      <w:r w:rsidRPr="005619F8">
        <w:rPr>
          <w:rFonts w:cs="Arial"/>
          <w:iCs/>
          <w:sz w:val="22"/>
          <w:szCs w:val="22"/>
        </w:rPr>
        <w:t>uzavírají</w:t>
      </w:r>
      <w:r w:rsidR="006C2DCE" w:rsidRPr="005619F8">
        <w:rPr>
          <w:rFonts w:cs="Arial"/>
          <w:iCs/>
          <w:sz w:val="22"/>
          <w:szCs w:val="22"/>
        </w:rPr>
        <w:t xml:space="preserve"> </w:t>
      </w:r>
      <w:r w:rsidRPr="005619F8">
        <w:rPr>
          <w:rFonts w:cs="Arial"/>
          <w:iCs/>
          <w:sz w:val="22"/>
          <w:szCs w:val="22"/>
        </w:rPr>
        <w:t xml:space="preserve"> </w:t>
      </w:r>
      <w:r w:rsidR="006C2DCE" w:rsidRPr="005619F8">
        <w:rPr>
          <w:rFonts w:cs="Arial"/>
          <w:bCs/>
          <w:iCs/>
          <w:sz w:val="22"/>
          <w:szCs w:val="22"/>
        </w:rPr>
        <w:t xml:space="preserve">podle § 2193 až 2200 </w:t>
      </w:r>
      <w:proofErr w:type="spellStart"/>
      <w:r w:rsidR="006C2DCE" w:rsidRPr="005619F8">
        <w:rPr>
          <w:rFonts w:cs="Arial"/>
          <w:bCs/>
          <w:iCs/>
          <w:sz w:val="22"/>
          <w:szCs w:val="22"/>
        </w:rPr>
        <w:t>z.č</w:t>
      </w:r>
      <w:proofErr w:type="spellEnd"/>
      <w:r w:rsidR="006C2DCE" w:rsidRPr="005619F8">
        <w:rPr>
          <w:rFonts w:cs="Arial"/>
          <w:bCs/>
          <w:iCs/>
          <w:sz w:val="22"/>
          <w:szCs w:val="22"/>
        </w:rPr>
        <w:t>. 89/2012 Sb., občanský zákoník, v platném znění</w:t>
      </w:r>
    </w:p>
    <w:p w14:paraId="3D36755D" w14:textId="77777777" w:rsidR="006C2DCE" w:rsidRPr="005619F8" w:rsidRDefault="006C2DCE" w:rsidP="00CA59CF">
      <w:pPr>
        <w:ind w:left="0"/>
        <w:jc w:val="center"/>
        <w:rPr>
          <w:rFonts w:cs="Arial"/>
          <w:b/>
          <w:iCs/>
          <w:sz w:val="22"/>
          <w:szCs w:val="22"/>
          <w:u w:val="single"/>
        </w:rPr>
      </w:pPr>
    </w:p>
    <w:p w14:paraId="6C014703" w14:textId="1574CF03" w:rsidR="006C2DCE" w:rsidRPr="005619F8" w:rsidRDefault="006C2DCE" w:rsidP="009F35D9">
      <w:pPr>
        <w:ind w:left="0"/>
        <w:jc w:val="center"/>
        <w:rPr>
          <w:rFonts w:cs="Arial"/>
          <w:b/>
          <w:iCs/>
          <w:sz w:val="22"/>
          <w:szCs w:val="22"/>
          <w:u w:val="single"/>
        </w:rPr>
      </w:pPr>
      <w:r w:rsidRPr="005619F8">
        <w:rPr>
          <w:rFonts w:cs="Arial"/>
          <w:b/>
          <w:iCs/>
          <w:sz w:val="22"/>
          <w:szCs w:val="22"/>
          <w:u w:val="single"/>
        </w:rPr>
        <w:t xml:space="preserve">dodatek č. 2 </w:t>
      </w:r>
    </w:p>
    <w:p w14:paraId="468CAF71" w14:textId="77777777" w:rsidR="009F35D9" w:rsidRPr="005619F8" w:rsidRDefault="006C2DCE" w:rsidP="009F35D9">
      <w:pPr>
        <w:ind w:left="0"/>
        <w:jc w:val="center"/>
        <w:rPr>
          <w:rFonts w:cs="Arial"/>
          <w:bCs/>
          <w:iCs/>
          <w:sz w:val="22"/>
          <w:szCs w:val="22"/>
        </w:rPr>
      </w:pPr>
      <w:r w:rsidRPr="005619F8">
        <w:rPr>
          <w:rFonts w:cs="Arial"/>
          <w:bCs/>
          <w:iCs/>
          <w:sz w:val="22"/>
          <w:szCs w:val="22"/>
        </w:rPr>
        <w:t xml:space="preserve">ke smlouvě o výpůjčce </w:t>
      </w:r>
      <w:proofErr w:type="spellStart"/>
      <w:r w:rsidRPr="005619F8">
        <w:rPr>
          <w:rFonts w:cs="Arial"/>
          <w:bCs/>
          <w:iCs/>
          <w:sz w:val="22"/>
          <w:szCs w:val="22"/>
        </w:rPr>
        <w:t>reg.č</w:t>
      </w:r>
      <w:proofErr w:type="spellEnd"/>
      <w:r w:rsidRPr="005619F8">
        <w:rPr>
          <w:rFonts w:cs="Arial"/>
          <w:bCs/>
          <w:iCs/>
          <w:sz w:val="22"/>
          <w:szCs w:val="22"/>
        </w:rPr>
        <w:t xml:space="preserve">. č. 782/2015/OSM ze dne </w:t>
      </w:r>
      <w:r w:rsidR="000B0C1D" w:rsidRPr="005619F8">
        <w:rPr>
          <w:rFonts w:cs="Arial"/>
          <w:bCs/>
          <w:iCs/>
          <w:sz w:val="22"/>
          <w:szCs w:val="22"/>
        </w:rPr>
        <w:t>30.11.2015</w:t>
      </w:r>
      <w:r w:rsidRPr="005619F8">
        <w:rPr>
          <w:rFonts w:cs="Arial"/>
          <w:bCs/>
          <w:iCs/>
          <w:sz w:val="22"/>
          <w:szCs w:val="22"/>
        </w:rPr>
        <w:t xml:space="preserve"> </w:t>
      </w:r>
    </w:p>
    <w:p w14:paraId="6A00FC63" w14:textId="2403F2F7" w:rsidR="00CA59CF" w:rsidRPr="005619F8" w:rsidRDefault="006C2DCE" w:rsidP="009F35D9">
      <w:pPr>
        <w:ind w:left="0"/>
        <w:jc w:val="center"/>
        <w:rPr>
          <w:rFonts w:cs="Arial"/>
          <w:bCs/>
          <w:iCs/>
          <w:sz w:val="22"/>
          <w:szCs w:val="22"/>
        </w:rPr>
      </w:pPr>
      <w:r w:rsidRPr="005619F8">
        <w:rPr>
          <w:rFonts w:cs="Arial"/>
          <w:bCs/>
          <w:iCs/>
          <w:sz w:val="22"/>
          <w:szCs w:val="22"/>
        </w:rPr>
        <w:t xml:space="preserve">ve znění dodatku č. 1 </w:t>
      </w:r>
      <w:proofErr w:type="spellStart"/>
      <w:r w:rsidRPr="005619F8">
        <w:rPr>
          <w:rFonts w:cs="Arial"/>
          <w:bCs/>
          <w:iCs/>
          <w:sz w:val="22"/>
          <w:szCs w:val="22"/>
        </w:rPr>
        <w:t>reg</w:t>
      </w:r>
      <w:proofErr w:type="spellEnd"/>
      <w:r w:rsidRPr="005619F8">
        <w:rPr>
          <w:rFonts w:cs="Arial"/>
          <w:bCs/>
          <w:iCs/>
          <w:sz w:val="22"/>
          <w:szCs w:val="22"/>
        </w:rPr>
        <w:t>. č. 936/2016/O</w:t>
      </w:r>
      <w:r w:rsidR="000B0C1D" w:rsidRPr="005619F8">
        <w:rPr>
          <w:rFonts w:cs="Arial"/>
          <w:bCs/>
          <w:iCs/>
          <w:sz w:val="22"/>
          <w:szCs w:val="22"/>
        </w:rPr>
        <w:t>SM</w:t>
      </w:r>
      <w:r w:rsidRPr="005619F8">
        <w:rPr>
          <w:rFonts w:cs="Arial"/>
          <w:bCs/>
          <w:iCs/>
          <w:sz w:val="22"/>
          <w:szCs w:val="22"/>
        </w:rPr>
        <w:t xml:space="preserve"> ze dne</w:t>
      </w:r>
      <w:r w:rsidR="000B0C1D" w:rsidRPr="005619F8">
        <w:rPr>
          <w:rFonts w:cs="Arial"/>
          <w:bCs/>
          <w:iCs/>
          <w:sz w:val="22"/>
          <w:szCs w:val="22"/>
        </w:rPr>
        <w:t xml:space="preserve"> 18.12.2015 </w:t>
      </w:r>
    </w:p>
    <w:p w14:paraId="33EEA0FF" w14:textId="77777777" w:rsidR="009F35D9" w:rsidRPr="005619F8" w:rsidRDefault="009F35D9" w:rsidP="00891F70">
      <w:pPr>
        <w:spacing w:before="120" w:after="120"/>
        <w:ind w:left="0"/>
        <w:rPr>
          <w:rFonts w:cs="Arial"/>
          <w:iCs/>
          <w:sz w:val="22"/>
          <w:szCs w:val="22"/>
        </w:rPr>
      </w:pPr>
    </w:p>
    <w:p w14:paraId="50C9F246" w14:textId="78FD994A" w:rsidR="00953EF0" w:rsidRDefault="006C2DCE" w:rsidP="00891F70">
      <w:pPr>
        <w:spacing w:before="120" w:after="12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 na uzavření tohoto dodatku č. 2, kterým se s účinností od 1.1.2021 mění znění smlouvy o výpůjčce takto:</w:t>
      </w:r>
    </w:p>
    <w:p w14:paraId="6E6046A9" w14:textId="77777777" w:rsidR="00CA59CF" w:rsidRPr="00210A34" w:rsidRDefault="00CA59CF" w:rsidP="00891F70">
      <w:pPr>
        <w:spacing w:before="120" w:after="120"/>
        <w:ind w:left="0"/>
        <w:jc w:val="center"/>
        <w:rPr>
          <w:rFonts w:cs="Arial"/>
          <w:b/>
          <w:sz w:val="22"/>
          <w:szCs w:val="22"/>
        </w:rPr>
      </w:pPr>
      <w:r w:rsidRPr="00210A34">
        <w:rPr>
          <w:rFonts w:cs="Arial"/>
          <w:b/>
          <w:sz w:val="22"/>
          <w:szCs w:val="22"/>
        </w:rPr>
        <w:t>I.</w:t>
      </w:r>
      <w:r w:rsidR="00177FFC">
        <w:rPr>
          <w:rFonts w:cs="Arial"/>
          <w:b/>
          <w:sz w:val="22"/>
          <w:szCs w:val="22"/>
        </w:rPr>
        <w:t xml:space="preserve"> Předmět smlouvy</w:t>
      </w:r>
    </w:p>
    <w:p w14:paraId="7E83BC6C" w14:textId="77777777" w:rsidR="003F566C" w:rsidRDefault="00177FFC" w:rsidP="00891F70">
      <w:pPr>
        <w:numPr>
          <w:ilvl w:val="0"/>
          <w:numId w:val="8"/>
        </w:numPr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Půjčitel je vlastníkem: </w:t>
      </w:r>
    </w:p>
    <w:p w14:paraId="1EE08554" w14:textId="76DE5BCA" w:rsidR="00177FFC" w:rsidRDefault="00434A36" w:rsidP="00891F70">
      <w:pPr>
        <w:numPr>
          <w:ilvl w:val="0"/>
          <w:numId w:val="11"/>
        </w:numPr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pozemku parc.č.st. </w:t>
      </w:r>
      <w:r w:rsidR="008B2B41">
        <w:rPr>
          <w:rFonts w:cs="Arial"/>
          <w:sz w:val="22"/>
          <w:szCs w:val="22"/>
        </w:rPr>
        <w:t>766/1</w:t>
      </w:r>
      <w:r>
        <w:rPr>
          <w:rFonts w:cs="Arial"/>
          <w:sz w:val="22"/>
          <w:szCs w:val="22"/>
        </w:rPr>
        <w:t xml:space="preserve">, jehož součástí je </w:t>
      </w:r>
      <w:r w:rsidR="008B2B41">
        <w:rPr>
          <w:rFonts w:cs="Arial"/>
          <w:sz w:val="22"/>
          <w:szCs w:val="22"/>
        </w:rPr>
        <w:t>budov</w:t>
      </w:r>
      <w:r>
        <w:rPr>
          <w:rFonts w:cs="Arial"/>
          <w:sz w:val="22"/>
          <w:szCs w:val="22"/>
        </w:rPr>
        <w:t>a</w:t>
      </w:r>
      <w:r w:rsidR="008B2B4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č.p. 97</w:t>
      </w:r>
      <w:r w:rsidR="00D53750">
        <w:rPr>
          <w:rFonts w:cs="Arial"/>
          <w:sz w:val="22"/>
          <w:szCs w:val="22"/>
        </w:rPr>
        <w:t xml:space="preserve">, </w:t>
      </w:r>
      <w:r w:rsidR="008B2B41">
        <w:rPr>
          <w:rFonts w:cs="Arial"/>
          <w:sz w:val="22"/>
          <w:szCs w:val="22"/>
        </w:rPr>
        <w:t>objekt občanské vybavenosti,</w:t>
      </w:r>
      <w:r>
        <w:rPr>
          <w:rFonts w:cs="Arial"/>
          <w:sz w:val="22"/>
          <w:szCs w:val="22"/>
        </w:rPr>
        <w:t xml:space="preserve"> v </w:t>
      </w:r>
      <w:proofErr w:type="spellStart"/>
      <w:r>
        <w:rPr>
          <w:rFonts w:cs="Arial"/>
          <w:sz w:val="22"/>
          <w:szCs w:val="22"/>
        </w:rPr>
        <w:t>k.ú</w:t>
      </w:r>
      <w:proofErr w:type="spellEnd"/>
      <w:r>
        <w:rPr>
          <w:rFonts w:cs="Arial"/>
          <w:sz w:val="22"/>
          <w:szCs w:val="22"/>
        </w:rPr>
        <w:t>. a obci Český Krumlov</w:t>
      </w:r>
      <w:r w:rsidR="008B2B41">
        <w:rPr>
          <w:rFonts w:cs="Arial"/>
          <w:sz w:val="22"/>
          <w:szCs w:val="22"/>
        </w:rPr>
        <w:t xml:space="preserve"> (označení K1)</w:t>
      </w:r>
    </w:p>
    <w:p w14:paraId="2667B85D" w14:textId="0FD61801" w:rsidR="008B2B41" w:rsidRPr="00B05FBE" w:rsidRDefault="008B2B41" w:rsidP="00891F70">
      <w:pPr>
        <w:numPr>
          <w:ilvl w:val="0"/>
          <w:numId w:val="11"/>
        </w:numPr>
        <w:ind w:left="714" w:hanging="357"/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 xml:space="preserve">věcí movitých, pořízených </w:t>
      </w:r>
      <w:r>
        <w:rPr>
          <w:rFonts w:cs="Arial"/>
          <w:sz w:val="22"/>
          <w:szCs w:val="22"/>
        </w:rPr>
        <w:t>ze strukturálních fondů Evropské unie prostřednictvím  integrovaného operačního programu oblasti intervence 5.1.</w:t>
      </w:r>
      <w:r w:rsidRPr="00210A34">
        <w:rPr>
          <w:rFonts w:cs="Arial"/>
          <w:sz w:val="22"/>
          <w:szCs w:val="22"/>
        </w:rPr>
        <w:t xml:space="preserve">. </w:t>
      </w:r>
    </w:p>
    <w:p w14:paraId="6FEEE971" w14:textId="77777777" w:rsidR="00177FFC" w:rsidRPr="00B05FBE" w:rsidRDefault="00CA59CF" w:rsidP="00891F70">
      <w:pPr>
        <w:numPr>
          <w:ilvl w:val="0"/>
          <w:numId w:val="8"/>
        </w:numPr>
        <w:spacing w:before="120"/>
        <w:ind w:left="357" w:hanging="357"/>
        <w:rPr>
          <w:rFonts w:cs="Arial"/>
          <w:sz w:val="22"/>
          <w:szCs w:val="22"/>
        </w:rPr>
      </w:pPr>
      <w:r w:rsidRPr="00B05FBE">
        <w:rPr>
          <w:rFonts w:cs="Arial"/>
          <w:sz w:val="22"/>
          <w:szCs w:val="22"/>
        </w:rPr>
        <w:t>Touto smlouvou půjčitel dává vypůjčiteli</w:t>
      </w:r>
      <w:r w:rsidR="00CC7D44" w:rsidRPr="00B05FBE">
        <w:rPr>
          <w:rFonts w:cs="Arial"/>
          <w:sz w:val="22"/>
          <w:szCs w:val="22"/>
        </w:rPr>
        <w:t xml:space="preserve"> v souladu s uzavřenou Smlouvou o partnerství a vzájemné spolupráci za účelem realizace projektu "Revitalizace areálu klášterů Český Krumlov" ze dne 14.10.2009 ve znění dodatku č. 1., ev. č. 739/760/2009</w:t>
      </w:r>
      <w:r w:rsidR="008B2B41" w:rsidRPr="00B05FBE">
        <w:rPr>
          <w:rFonts w:cs="Arial"/>
          <w:sz w:val="22"/>
          <w:szCs w:val="22"/>
        </w:rPr>
        <w:t xml:space="preserve"> (dále jen smlouva o partnerství)</w:t>
      </w:r>
      <w:r w:rsidRPr="00B05FBE">
        <w:rPr>
          <w:rFonts w:cs="Arial"/>
          <w:sz w:val="22"/>
          <w:szCs w:val="22"/>
        </w:rPr>
        <w:t xml:space="preserve"> do bezúplatného užívání</w:t>
      </w:r>
    </w:p>
    <w:p w14:paraId="3B7E821F" w14:textId="7286E422" w:rsidR="0040695C" w:rsidRPr="00B05FBE" w:rsidRDefault="00177FFC" w:rsidP="00AC726D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B05FBE">
        <w:rPr>
          <w:rFonts w:cs="Arial"/>
          <w:sz w:val="22"/>
          <w:szCs w:val="22"/>
        </w:rPr>
        <w:t>prostory nacházející se v 2. NP budovy</w:t>
      </w:r>
      <w:r w:rsidR="00434A36">
        <w:rPr>
          <w:rFonts w:cs="Arial"/>
          <w:sz w:val="22"/>
          <w:szCs w:val="22"/>
        </w:rPr>
        <w:t xml:space="preserve"> č.p. 97, která je součástí pozemku parc.č.st. 766/1 v </w:t>
      </w:r>
      <w:proofErr w:type="spellStart"/>
      <w:r w:rsidR="00434A36">
        <w:rPr>
          <w:rFonts w:cs="Arial"/>
          <w:sz w:val="22"/>
          <w:szCs w:val="22"/>
        </w:rPr>
        <w:t>k.ú</w:t>
      </w:r>
      <w:proofErr w:type="spellEnd"/>
      <w:r w:rsidR="00434A36">
        <w:rPr>
          <w:rFonts w:cs="Arial"/>
          <w:sz w:val="22"/>
          <w:szCs w:val="22"/>
        </w:rPr>
        <w:t>. a obci Český Krumlov</w:t>
      </w:r>
      <w:r w:rsidRPr="00B05FBE">
        <w:rPr>
          <w:rFonts w:cs="Arial"/>
          <w:sz w:val="22"/>
          <w:szCs w:val="22"/>
        </w:rPr>
        <w:t xml:space="preserve"> o celkové výměře </w:t>
      </w:r>
      <w:r w:rsidR="00B82977">
        <w:rPr>
          <w:rFonts w:cs="Arial"/>
          <w:sz w:val="22"/>
          <w:szCs w:val="22"/>
        </w:rPr>
        <w:t>205,94</w:t>
      </w:r>
      <w:r w:rsidRPr="00B05FBE">
        <w:rPr>
          <w:rFonts w:cs="Arial"/>
          <w:sz w:val="22"/>
          <w:szCs w:val="22"/>
        </w:rPr>
        <w:t xml:space="preserve"> m2. </w:t>
      </w:r>
      <w:r w:rsidR="00CC7D44" w:rsidRPr="00B05FBE">
        <w:rPr>
          <w:rFonts w:cs="Arial"/>
          <w:sz w:val="22"/>
          <w:szCs w:val="22"/>
        </w:rPr>
        <w:t xml:space="preserve">Společně s vypůjčenými prostory je vypůjčitel oprávněn </w:t>
      </w:r>
      <w:r w:rsidR="00EC1DAD">
        <w:rPr>
          <w:rFonts w:cs="Arial"/>
          <w:sz w:val="22"/>
          <w:szCs w:val="22"/>
        </w:rPr>
        <w:t xml:space="preserve">k přístupu do vypůjčených prostor </w:t>
      </w:r>
      <w:r w:rsidR="00CC7D44" w:rsidRPr="00B05FBE">
        <w:rPr>
          <w:rFonts w:cs="Arial"/>
          <w:sz w:val="22"/>
          <w:szCs w:val="22"/>
        </w:rPr>
        <w:t>užívat chodbu</w:t>
      </w:r>
      <w:r w:rsidR="00EC1DAD">
        <w:rPr>
          <w:rFonts w:cs="Arial"/>
          <w:sz w:val="22"/>
          <w:szCs w:val="22"/>
        </w:rPr>
        <w:t>,</w:t>
      </w:r>
      <w:r w:rsidR="00CC7D44" w:rsidRPr="00B05FBE">
        <w:rPr>
          <w:rFonts w:cs="Arial"/>
          <w:sz w:val="22"/>
          <w:szCs w:val="22"/>
        </w:rPr>
        <w:t xml:space="preserve"> schodiště</w:t>
      </w:r>
      <w:r w:rsidR="00EC1DAD">
        <w:rPr>
          <w:rFonts w:cs="Arial"/>
          <w:sz w:val="22"/>
          <w:szCs w:val="22"/>
        </w:rPr>
        <w:t xml:space="preserve"> a přístup přes výstavní prostory Městského divadla Český Krumlov, o.p.s..</w:t>
      </w:r>
    </w:p>
    <w:p w14:paraId="7F52B2A7" w14:textId="47DE5F8E" w:rsidR="008B2B41" w:rsidRPr="000014C7" w:rsidRDefault="008B2B41" w:rsidP="0040695C">
      <w:pPr>
        <w:rPr>
          <w:rFonts w:cs="Arial"/>
          <w:sz w:val="22"/>
          <w:szCs w:val="22"/>
        </w:rPr>
      </w:pPr>
      <w:r w:rsidRPr="00B05FBE">
        <w:rPr>
          <w:rFonts w:cs="Arial"/>
          <w:sz w:val="22"/>
          <w:szCs w:val="22"/>
        </w:rPr>
        <w:t xml:space="preserve">Vypůjčené </w:t>
      </w:r>
      <w:r w:rsidRPr="000014C7">
        <w:rPr>
          <w:rFonts w:cs="Arial"/>
          <w:sz w:val="22"/>
          <w:szCs w:val="22"/>
        </w:rPr>
        <w:t>prostory</w:t>
      </w:r>
      <w:r w:rsidR="00EC1DAD" w:rsidRPr="000014C7">
        <w:rPr>
          <w:rFonts w:cs="Arial"/>
          <w:sz w:val="22"/>
          <w:szCs w:val="22"/>
        </w:rPr>
        <w:t xml:space="preserve"> (vč. přístupové cesty do vypůjčených prostor)</w:t>
      </w:r>
      <w:r w:rsidRPr="000014C7">
        <w:rPr>
          <w:rFonts w:cs="Arial"/>
          <w:sz w:val="22"/>
          <w:szCs w:val="22"/>
        </w:rPr>
        <w:t xml:space="preserve"> jsou uvedeny v tabulce místností v příloze č. 1 smlouvy </w:t>
      </w:r>
      <w:r w:rsidR="00D53750" w:rsidRPr="000014C7">
        <w:rPr>
          <w:rFonts w:cs="Arial"/>
          <w:sz w:val="22"/>
          <w:szCs w:val="22"/>
        </w:rPr>
        <w:t>dle</w:t>
      </w:r>
      <w:r w:rsidRPr="000014C7">
        <w:rPr>
          <w:rFonts w:cs="Arial"/>
          <w:sz w:val="22"/>
          <w:szCs w:val="22"/>
        </w:rPr>
        <w:t xml:space="preserve"> projektové dokumentac</w:t>
      </w:r>
      <w:r w:rsidR="00D53750" w:rsidRPr="000014C7">
        <w:rPr>
          <w:rFonts w:cs="Arial"/>
          <w:sz w:val="22"/>
          <w:szCs w:val="22"/>
        </w:rPr>
        <w:t>e</w:t>
      </w:r>
      <w:r w:rsidRPr="000014C7">
        <w:rPr>
          <w:rFonts w:cs="Arial"/>
          <w:sz w:val="22"/>
          <w:szCs w:val="22"/>
        </w:rPr>
        <w:t xml:space="preserve"> zpracované</w:t>
      </w:r>
      <w:r w:rsidR="00EC1DAD" w:rsidRPr="000014C7">
        <w:rPr>
          <w:rFonts w:cs="Arial"/>
          <w:sz w:val="22"/>
          <w:szCs w:val="22"/>
        </w:rPr>
        <w:t xml:space="preserve"> atelierem</w:t>
      </w:r>
      <w:r w:rsidRPr="000014C7">
        <w:rPr>
          <w:rFonts w:cs="Arial"/>
          <w:sz w:val="22"/>
          <w:szCs w:val="22"/>
        </w:rPr>
        <w:t xml:space="preserve"> Masák &amp; Partner s.r.o., IČ 27086631</w:t>
      </w:r>
      <w:r w:rsidR="00EC1DAD" w:rsidRPr="000014C7">
        <w:rPr>
          <w:rFonts w:cs="Arial"/>
          <w:sz w:val="22"/>
          <w:szCs w:val="22"/>
        </w:rPr>
        <w:t xml:space="preserve"> (dokumentace skutečného provedení stavby zpracovaná v říjnu r. 2015 </w:t>
      </w:r>
      <w:r w:rsidR="00D53750" w:rsidRPr="000014C7">
        <w:rPr>
          <w:rFonts w:cs="Arial"/>
          <w:sz w:val="22"/>
          <w:szCs w:val="22"/>
        </w:rPr>
        <w:t>–</w:t>
      </w:r>
      <w:r w:rsidR="00EC1DAD" w:rsidRPr="000014C7">
        <w:rPr>
          <w:rFonts w:cs="Arial"/>
          <w:sz w:val="22"/>
          <w:szCs w:val="22"/>
        </w:rPr>
        <w:t xml:space="preserve"> </w:t>
      </w:r>
      <w:r w:rsidR="00D53750" w:rsidRPr="000014C7">
        <w:rPr>
          <w:rFonts w:cs="Arial"/>
          <w:sz w:val="22"/>
          <w:szCs w:val="22"/>
        </w:rPr>
        <w:t>„</w:t>
      </w:r>
      <w:r w:rsidRPr="000014C7">
        <w:rPr>
          <w:rFonts w:cs="Arial"/>
          <w:sz w:val="22"/>
          <w:szCs w:val="22"/>
        </w:rPr>
        <w:t>areál býv</w:t>
      </w:r>
      <w:r w:rsidR="00EC1DAD" w:rsidRPr="000014C7">
        <w:rPr>
          <w:rFonts w:cs="Arial"/>
          <w:sz w:val="22"/>
          <w:szCs w:val="22"/>
        </w:rPr>
        <w:t>alého</w:t>
      </w:r>
      <w:r w:rsidRPr="000014C7">
        <w:rPr>
          <w:rFonts w:cs="Arial"/>
          <w:sz w:val="22"/>
          <w:szCs w:val="22"/>
        </w:rPr>
        <w:t xml:space="preserve"> kláštera řádu sv. Kláry</w:t>
      </w:r>
      <w:r w:rsidR="00D53750" w:rsidRPr="000014C7">
        <w:rPr>
          <w:rFonts w:cs="Arial"/>
          <w:sz w:val="22"/>
          <w:szCs w:val="22"/>
        </w:rPr>
        <w:t>“</w:t>
      </w:r>
      <w:r w:rsidRPr="000014C7">
        <w:rPr>
          <w:rFonts w:cs="Arial"/>
          <w:sz w:val="22"/>
          <w:szCs w:val="22"/>
        </w:rPr>
        <w:t xml:space="preserve">). </w:t>
      </w:r>
      <w:r w:rsidR="00EC1DAD" w:rsidRPr="000014C7">
        <w:rPr>
          <w:rFonts w:cs="Arial"/>
          <w:sz w:val="22"/>
          <w:szCs w:val="22"/>
        </w:rPr>
        <w:t>Vypůjčitel tímto prohlašuje, že je mu tato dokumentace známa a seznámil se s jejím obsahem.</w:t>
      </w:r>
    </w:p>
    <w:p w14:paraId="229CB73E" w14:textId="3E54917A" w:rsidR="00177FFC" w:rsidRPr="000014C7" w:rsidRDefault="00177FFC" w:rsidP="008B2B41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0014C7">
        <w:rPr>
          <w:rFonts w:cs="Arial"/>
          <w:sz w:val="22"/>
          <w:szCs w:val="22"/>
        </w:rPr>
        <w:t>věci movité, popsané v čl. I., bod 1b smlouvy</w:t>
      </w:r>
      <w:r w:rsidR="00D53750" w:rsidRPr="000014C7">
        <w:rPr>
          <w:rFonts w:cs="Arial"/>
          <w:sz w:val="22"/>
          <w:szCs w:val="22"/>
        </w:rPr>
        <w:t>.</w:t>
      </w:r>
      <w:r w:rsidR="00EC1DAD" w:rsidRPr="000014C7">
        <w:rPr>
          <w:rFonts w:cs="Arial"/>
          <w:sz w:val="22"/>
          <w:szCs w:val="22"/>
        </w:rPr>
        <w:t xml:space="preserve"> </w:t>
      </w:r>
      <w:r w:rsidR="00D53750" w:rsidRPr="000014C7">
        <w:rPr>
          <w:rFonts w:cs="Arial"/>
          <w:sz w:val="22"/>
          <w:szCs w:val="22"/>
        </w:rPr>
        <w:t>Seznam movitých věcí je přílohou č. 2 smlouvy.</w:t>
      </w:r>
    </w:p>
    <w:p w14:paraId="712E81B0" w14:textId="383194E7" w:rsidR="00CC7D44" w:rsidRPr="000014C7" w:rsidRDefault="00174FF4" w:rsidP="00891F70">
      <w:pPr>
        <w:numPr>
          <w:ilvl w:val="0"/>
          <w:numId w:val="8"/>
        </w:numPr>
        <w:spacing w:before="120"/>
        <w:ind w:left="357" w:hanging="357"/>
        <w:rPr>
          <w:rFonts w:cs="Arial"/>
          <w:sz w:val="22"/>
          <w:szCs w:val="22"/>
        </w:rPr>
      </w:pPr>
      <w:r w:rsidRPr="000014C7">
        <w:rPr>
          <w:rFonts w:cs="Arial"/>
          <w:sz w:val="22"/>
          <w:szCs w:val="22"/>
        </w:rPr>
        <w:t>Znění tohoto dodatku schválila rada města usnesením č.</w:t>
      </w:r>
      <w:r w:rsidR="000014C7" w:rsidRPr="000014C7">
        <w:rPr>
          <w:rFonts w:cs="Arial"/>
          <w:sz w:val="22"/>
          <w:szCs w:val="22"/>
        </w:rPr>
        <w:t xml:space="preserve"> 0552/RM35/2020 z</w:t>
      </w:r>
      <w:r w:rsidR="00CC7D44" w:rsidRPr="000014C7">
        <w:rPr>
          <w:rFonts w:cs="Arial"/>
          <w:sz w:val="22"/>
          <w:szCs w:val="22"/>
        </w:rPr>
        <w:t>e dne</w:t>
      </w:r>
      <w:r w:rsidR="00B05FBE" w:rsidRPr="000014C7">
        <w:rPr>
          <w:rFonts w:cs="Arial"/>
          <w:sz w:val="22"/>
          <w:szCs w:val="22"/>
        </w:rPr>
        <w:t xml:space="preserve"> </w:t>
      </w:r>
      <w:r w:rsidR="000014C7" w:rsidRPr="000014C7">
        <w:rPr>
          <w:rFonts w:cs="Arial"/>
          <w:sz w:val="22"/>
          <w:szCs w:val="22"/>
        </w:rPr>
        <w:t>16.11.2020.</w:t>
      </w:r>
    </w:p>
    <w:p w14:paraId="203237AC" w14:textId="70506318" w:rsidR="00177FFC" w:rsidRPr="000014C7" w:rsidRDefault="00177FFC" w:rsidP="00177FFC">
      <w:pPr>
        <w:ind w:left="0"/>
        <w:rPr>
          <w:rFonts w:cs="Arial"/>
          <w:sz w:val="22"/>
          <w:szCs w:val="22"/>
        </w:rPr>
      </w:pPr>
    </w:p>
    <w:p w14:paraId="56F6941E" w14:textId="77777777" w:rsidR="00891F70" w:rsidRPr="000014C7" w:rsidRDefault="00891F70" w:rsidP="00177FFC">
      <w:pPr>
        <w:ind w:left="0"/>
        <w:rPr>
          <w:rFonts w:cs="Arial"/>
          <w:sz w:val="22"/>
          <w:szCs w:val="22"/>
        </w:rPr>
      </w:pPr>
    </w:p>
    <w:p w14:paraId="418E8957" w14:textId="77777777" w:rsidR="00177FFC" w:rsidRPr="000014C7" w:rsidRDefault="00177FFC" w:rsidP="00891F70">
      <w:pPr>
        <w:spacing w:after="120"/>
        <w:ind w:left="0"/>
        <w:jc w:val="center"/>
        <w:rPr>
          <w:rFonts w:cs="Arial"/>
          <w:b/>
          <w:sz w:val="22"/>
          <w:szCs w:val="22"/>
        </w:rPr>
      </w:pPr>
      <w:r w:rsidRPr="000014C7">
        <w:rPr>
          <w:rFonts w:cs="Arial"/>
          <w:b/>
          <w:sz w:val="22"/>
          <w:szCs w:val="22"/>
        </w:rPr>
        <w:t>II. Doba výpůjčky</w:t>
      </w:r>
    </w:p>
    <w:p w14:paraId="318C0C25" w14:textId="344870EF" w:rsidR="0086272C" w:rsidRPr="000014C7" w:rsidRDefault="008B2B41" w:rsidP="0083448E">
      <w:pPr>
        <w:spacing w:after="120"/>
        <w:ind w:left="720" w:hanging="720"/>
        <w:jc w:val="left"/>
        <w:rPr>
          <w:rFonts w:cs="Arial"/>
          <w:b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Výpůjčka nemovitostí </w:t>
      </w:r>
      <w:r w:rsidR="00174FF4" w:rsidRPr="000014C7">
        <w:rPr>
          <w:rFonts w:cs="Arial"/>
          <w:bCs/>
          <w:sz w:val="22"/>
          <w:szCs w:val="22"/>
        </w:rPr>
        <w:t xml:space="preserve">a věcí movitých </w:t>
      </w:r>
      <w:r w:rsidRPr="000014C7">
        <w:rPr>
          <w:rFonts w:cs="Arial"/>
          <w:bCs/>
          <w:sz w:val="22"/>
          <w:szCs w:val="22"/>
        </w:rPr>
        <w:t>se uzavírá na dobu určitou od 1.1.</w:t>
      </w:r>
      <w:r w:rsidR="00174FF4" w:rsidRPr="000014C7">
        <w:rPr>
          <w:rFonts w:cs="Arial"/>
          <w:bCs/>
          <w:sz w:val="22"/>
          <w:szCs w:val="22"/>
        </w:rPr>
        <w:t>2021</w:t>
      </w:r>
      <w:r w:rsidRPr="000014C7">
        <w:rPr>
          <w:rFonts w:cs="Arial"/>
          <w:bCs/>
          <w:sz w:val="22"/>
          <w:szCs w:val="22"/>
        </w:rPr>
        <w:t xml:space="preserve"> do 31.12.202</w:t>
      </w:r>
      <w:r w:rsidR="00174FF4" w:rsidRPr="000014C7">
        <w:rPr>
          <w:rFonts w:cs="Arial"/>
          <w:bCs/>
          <w:sz w:val="22"/>
          <w:szCs w:val="22"/>
        </w:rPr>
        <w:t>5.</w:t>
      </w:r>
    </w:p>
    <w:p w14:paraId="5A214934" w14:textId="7A24F610" w:rsidR="00174FF4" w:rsidRPr="000014C7" w:rsidRDefault="00174FF4" w:rsidP="00891F70">
      <w:pPr>
        <w:spacing w:after="120"/>
        <w:ind w:left="720"/>
        <w:rPr>
          <w:rFonts w:cs="Arial"/>
          <w:b/>
          <w:sz w:val="22"/>
          <w:szCs w:val="22"/>
        </w:rPr>
      </w:pPr>
    </w:p>
    <w:p w14:paraId="64BAC21A" w14:textId="77777777" w:rsidR="00CA59CF" w:rsidRPr="000014C7" w:rsidRDefault="00CA59CF" w:rsidP="00891F70">
      <w:pPr>
        <w:spacing w:after="120"/>
        <w:ind w:left="0"/>
        <w:jc w:val="center"/>
        <w:rPr>
          <w:rFonts w:cs="Arial"/>
          <w:b/>
          <w:sz w:val="22"/>
          <w:szCs w:val="22"/>
        </w:rPr>
      </w:pPr>
      <w:r w:rsidRPr="000014C7">
        <w:rPr>
          <w:rFonts w:cs="Arial"/>
          <w:b/>
          <w:sz w:val="22"/>
          <w:szCs w:val="22"/>
        </w:rPr>
        <w:lastRenderedPageBreak/>
        <w:t>III.</w:t>
      </w:r>
      <w:r w:rsidR="00CC7D44" w:rsidRPr="000014C7">
        <w:rPr>
          <w:rFonts w:cs="Arial"/>
          <w:b/>
          <w:sz w:val="22"/>
          <w:szCs w:val="22"/>
        </w:rPr>
        <w:t xml:space="preserve"> Účel výpůjčky</w:t>
      </w:r>
    </w:p>
    <w:p w14:paraId="6BB55767" w14:textId="37BE08F7" w:rsidR="001200B2" w:rsidRPr="000014C7" w:rsidRDefault="00CA59CF" w:rsidP="00891F70">
      <w:pPr>
        <w:pStyle w:val="Zkladntext21"/>
        <w:spacing w:after="120"/>
        <w:rPr>
          <w:rFonts w:cs="Arial"/>
          <w:szCs w:val="22"/>
        </w:rPr>
      </w:pPr>
      <w:r w:rsidRPr="000014C7">
        <w:rPr>
          <w:rFonts w:cs="Arial"/>
          <w:szCs w:val="22"/>
        </w:rPr>
        <w:t>Vypůjčitel je oprávněn</w:t>
      </w:r>
      <w:r w:rsidR="00CC7D44" w:rsidRPr="000014C7">
        <w:rPr>
          <w:rFonts w:cs="Arial"/>
          <w:szCs w:val="22"/>
        </w:rPr>
        <w:t xml:space="preserve"> a povinen</w:t>
      </w:r>
      <w:r w:rsidRPr="000014C7">
        <w:rPr>
          <w:rFonts w:cs="Arial"/>
          <w:szCs w:val="22"/>
        </w:rPr>
        <w:t xml:space="preserve"> využívat předmět výpůjčky </w:t>
      </w:r>
      <w:r w:rsidR="00CC7D44" w:rsidRPr="000014C7">
        <w:rPr>
          <w:rFonts w:cs="Arial"/>
          <w:szCs w:val="22"/>
        </w:rPr>
        <w:t>za účelem provozování</w:t>
      </w:r>
      <w:r w:rsidR="00D53750" w:rsidRPr="000014C7">
        <w:rPr>
          <w:rFonts w:cs="Arial"/>
          <w:szCs w:val="22"/>
        </w:rPr>
        <w:t xml:space="preserve"> </w:t>
      </w:r>
      <w:r w:rsidR="00CC7D44" w:rsidRPr="000014C7">
        <w:rPr>
          <w:rFonts w:cs="Arial"/>
          <w:szCs w:val="22"/>
        </w:rPr>
        <w:t>"Centra barokní kultury"</w:t>
      </w:r>
      <w:r w:rsidR="00174FF4" w:rsidRPr="000014C7">
        <w:rPr>
          <w:rFonts w:cs="Arial"/>
          <w:szCs w:val="22"/>
        </w:rPr>
        <w:t>.</w:t>
      </w:r>
    </w:p>
    <w:p w14:paraId="26E70334" w14:textId="77777777" w:rsidR="00CA59CF" w:rsidRPr="000014C7" w:rsidRDefault="00CA59CF" w:rsidP="00CA59CF">
      <w:pPr>
        <w:ind w:left="0"/>
        <w:jc w:val="center"/>
        <w:rPr>
          <w:rFonts w:cs="Arial"/>
          <w:b/>
          <w:sz w:val="22"/>
          <w:szCs w:val="22"/>
        </w:rPr>
      </w:pPr>
    </w:p>
    <w:p w14:paraId="0772B43E" w14:textId="77777777" w:rsidR="0086272C" w:rsidRPr="000014C7" w:rsidRDefault="0086272C" w:rsidP="00F027E3">
      <w:pPr>
        <w:spacing w:before="120" w:after="120"/>
        <w:ind w:left="0"/>
        <w:jc w:val="center"/>
        <w:rPr>
          <w:rFonts w:cs="Arial"/>
          <w:b/>
          <w:sz w:val="22"/>
          <w:szCs w:val="22"/>
        </w:rPr>
      </w:pPr>
      <w:r w:rsidRPr="000014C7">
        <w:rPr>
          <w:rFonts w:cs="Arial"/>
          <w:b/>
          <w:sz w:val="22"/>
          <w:szCs w:val="22"/>
        </w:rPr>
        <w:t>IV. Služby spojené s užíváním předmětu výpůjčky</w:t>
      </w:r>
    </w:p>
    <w:p w14:paraId="43CCE3E9" w14:textId="037E43CF" w:rsidR="00D53750" w:rsidRPr="000014C7" w:rsidRDefault="00671625" w:rsidP="00291A80">
      <w:pPr>
        <w:pStyle w:val="Odstavecseseznamem"/>
        <w:numPr>
          <w:ilvl w:val="0"/>
          <w:numId w:val="17"/>
        </w:numPr>
        <w:spacing w:before="120" w:after="120"/>
        <w:ind w:left="357" w:hanging="357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Vypůjčitel se zavazuje hradit ze svého rozpočtu náklady na služby spojené s užíváním předmětu výpůjčky (vč. podílu nákladů na užívání společných prostor), a to </w:t>
      </w:r>
      <w:r w:rsidR="00434A36" w:rsidRPr="000014C7">
        <w:rPr>
          <w:rFonts w:cs="Arial"/>
          <w:bCs/>
          <w:sz w:val="22"/>
          <w:szCs w:val="22"/>
        </w:rPr>
        <w:t>dodávku</w:t>
      </w:r>
      <w:r w:rsidRPr="000014C7">
        <w:rPr>
          <w:rFonts w:cs="Arial"/>
          <w:bCs/>
          <w:sz w:val="22"/>
          <w:szCs w:val="22"/>
        </w:rPr>
        <w:t xml:space="preserve"> plynu, elektrické energie a vodné a stočné </w:t>
      </w:r>
      <w:r w:rsidR="00D35030" w:rsidRPr="000014C7">
        <w:rPr>
          <w:rFonts w:cs="Arial"/>
          <w:bCs/>
          <w:sz w:val="22"/>
          <w:szCs w:val="22"/>
        </w:rPr>
        <w:t>vč.</w:t>
      </w:r>
      <w:r w:rsidRPr="000014C7">
        <w:rPr>
          <w:rFonts w:cs="Arial"/>
          <w:bCs/>
          <w:sz w:val="22"/>
          <w:szCs w:val="22"/>
        </w:rPr>
        <w:t xml:space="preserve"> pevné složky. </w:t>
      </w:r>
    </w:p>
    <w:p w14:paraId="56795389" w14:textId="66E53B0C" w:rsidR="00671625" w:rsidRPr="000014C7" w:rsidRDefault="00671625" w:rsidP="00291A80">
      <w:pPr>
        <w:pStyle w:val="Odstavecseseznamem"/>
        <w:numPr>
          <w:ilvl w:val="0"/>
          <w:numId w:val="17"/>
        </w:numPr>
        <w:spacing w:before="120" w:after="120"/>
        <w:ind w:left="357" w:hanging="357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Na úhradu těchto služeb se vypůjčitel zavazuje platit zálohy, jejichž výše činí </w:t>
      </w:r>
      <w:r w:rsidRPr="000014C7">
        <w:rPr>
          <w:rFonts w:cs="Arial"/>
          <w:b/>
          <w:sz w:val="22"/>
          <w:szCs w:val="22"/>
        </w:rPr>
        <w:t xml:space="preserve">ročně </w:t>
      </w:r>
      <w:r w:rsidR="00434A36" w:rsidRPr="000014C7">
        <w:rPr>
          <w:rFonts w:cs="Arial"/>
          <w:b/>
          <w:sz w:val="22"/>
          <w:szCs w:val="22"/>
        </w:rPr>
        <w:t xml:space="preserve">celkem </w:t>
      </w:r>
      <w:r w:rsidR="006D78DC" w:rsidRPr="000014C7">
        <w:rPr>
          <w:rFonts w:cs="Arial"/>
          <w:b/>
          <w:sz w:val="22"/>
          <w:szCs w:val="22"/>
        </w:rPr>
        <w:t>66</w:t>
      </w:r>
      <w:r w:rsidR="00E93BC6" w:rsidRPr="000014C7">
        <w:rPr>
          <w:rFonts w:cs="Arial"/>
          <w:b/>
          <w:sz w:val="22"/>
          <w:szCs w:val="22"/>
        </w:rPr>
        <w:t>.</w:t>
      </w:r>
      <w:r w:rsidR="00D35030" w:rsidRPr="000014C7">
        <w:rPr>
          <w:rFonts w:cs="Arial"/>
          <w:b/>
          <w:sz w:val="22"/>
          <w:szCs w:val="22"/>
        </w:rPr>
        <w:t>000</w:t>
      </w:r>
      <w:r w:rsidR="005619F8" w:rsidRPr="000014C7">
        <w:rPr>
          <w:rFonts w:cs="Arial"/>
          <w:b/>
          <w:sz w:val="22"/>
          <w:szCs w:val="22"/>
        </w:rPr>
        <w:t> </w:t>
      </w:r>
      <w:r w:rsidRPr="000014C7">
        <w:rPr>
          <w:rFonts w:cs="Arial"/>
          <w:b/>
          <w:sz w:val="22"/>
          <w:szCs w:val="22"/>
        </w:rPr>
        <w:t>Kč</w:t>
      </w:r>
      <w:r w:rsidR="00434A36" w:rsidRPr="000014C7">
        <w:rPr>
          <w:rFonts w:cs="Arial"/>
          <w:b/>
          <w:sz w:val="22"/>
          <w:szCs w:val="22"/>
        </w:rPr>
        <w:t>,</w:t>
      </w:r>
      <w:r w:rsidRPr="000014C7">
        <w:rPr>
          <w:rFonts w:cs="Arial"/>
          <w:bCs/>
          <w:sz w:val="22"/>
          <w:szCs w:val="22"/>
        </w:rPr>
        <w:t xml:space="preserve"> z toho:</w:t>
      </w:r>
    </w:p>
    <w:p w14:paraId="0786A4A3" w14:textId="2CD7FD3E" w:rsidR="00671625" w:rsidRPr="000014C7" w:rsidRDefault="00434A36" w:rsidP="0040695C">
      <w:pPr>
        <w:numPr>
          <w:ilvl w:val="0"/>
          <w:numId w:val="14"/>
        </w:numPr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>záloha na dodávku</w:t>
      </w:r>
      <w:r w:rsidR="00671625" w:rsidRPr="000014C7">
        <w:rPr>
          <w:rFonts w:cs="Arial"/>
          <w:bCs/>
          <w:sz w:val="22"/>
          <w:szCs w:val="22"/>
        </w:rPr>
        <w:t xml:space="preserve"> plynu </w:t>
      </w:r>
      <w:r w:rsidR="00671625" w:rsidRPr="000014C7">
        <w:rPr>
          <w:rFonts w:cs="Arial"/>
          <w:bCs/>
          <w:sz w:val="22"/>
          <w:szCs w:val="22"/>
        </w:rPr>
        <w:tab/>
      </w:r>
      <w:r w:rsidR="00671625" w:rsidRPr="000014C7">
        <w:rPr>
          <w:rFonts w:cs="Arial"/>
          <w:bCs/>
          <w:sz w:val="22"/>
          <w:szCs w:val="22"/>
        </w:rPr>
        <w:tab/>
      </w:r>
      <w:r w:rsidR="00671625" w:rsidRPr="000014C7">
        <w:rPr>
          <w:rFonts w:cs="Arial"/>
          <w:bCs/>
          <w:sz w:val="22"/>
          <w:szCs w:val="22"/>
        </w:rPr>
        <w:tab/>
      </w:r>
      <w:r w:rsidR="006D78DC" w:rsidRPr="000014C7">
        <w:rPr>
          <w:rFonts w:cs="Arial"/>
          <w:bCs/>
          <w:sz w:val="22"/>
          <w:szCs w:val="22"/>
        </w:rPr>
        <w:t>46</w:t>
      </w:r>
      <w:r w:rsidR="0040695C" w:rsidRPr="000014C7">
        <w:rPr>
          <w:rFonts w:cs="Arial"/>
          <w:bCs/>
          <w:sz w:val="22"/>
          <w:szCs w:val="22"/>
        </w:rPr>
        <w:t>.000</w:t>
      </w:r>
      <w:r w:rsidR="00D35030" w:rsidRPr="000014C7">
        <w:rPr>
          <w:rFonts w:cs="Arial"/>
          <w:bCs/>
          <w:sz w:val="22"/>
          <w:szCs w:val="22"/>
        </w:rPr>
        <w:t xml:space="preserve"> Kč</w:t>
      </w:r>
    </w:p>
    <w:p w14:paraId="5366A9FA" w14:textId="3CBEE567" w:rsidR="00671625" w:rsidRPr="000014C7" w:rsidRDefault="00434A36" w:rsidP="0040695C">
      <w:pPr>
        <w:numPr>
          <w:ilvl w:val="0"/>
          <w:numId w:val="14"/>
        </w:numPr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záloha na </w:t>
      </w:r>
      <w:r w:rsidR="00671625" w:rsidRPr="000014C7">
        <w:rPr>
          <w:rFonts w:cs="Arial"/>
          <w:bCs/>
          <w:sz w:val="22"/>
          <w:szCs w:val="22"/>
        </w:rPr>
        <w:t>vodné a stočné, pevn</w:t>
      </w:r>
      <w:r w:rsidRPr="000014C7">
        <w:rPr>
          <w:rFonts w:cs="Arial"/>
          <w:bCs/>
          <w:sz w:val="22"/>
          <w:szCs w:val="22"/>
        </w:rPr>
        <w:t>ou</w:t>
      </w:r>
      <w:r w:rsidR="00671625" w:rsidRPr="000014C7">
        <w:rPr>
          <w:rFonts w:cs="Arial"/>
          <w:bCs/>
          <w:sz w:val="22"/>
          <w:szCs w:val="22"/>
        </w:rPr>
        <w:t xml:space="preserve"> složk</w:t>
      </w:r>
      <w:r w:rsidRPr="000014C7">
        <w:rPr>
          <w:rFonts w:cs="Arial"/>
          <w:bCs/>
          <w:sz w:val="22"/>
          <w:szCs w:val="22"/>
        </w:rPr>
        <w:t>u</w:t>
      </w:r>
      <w:r w:rsidR="00671625" w:rsidRPr="000014C7">
        <w:rPr>
          <w:rFonts w:cs="Arial"/>
          <w:bCs/>
          <w:sz w:val="22"/>
          <w:szCs w:val="22"/>
        </w:rPr>
        <w:t xml:space="preserve">       </w:t>
      </w:r>
      <w:r w:rsidR="0040695C" w:rsidRPr="000014C7">
        <w:rPr>
          <w:rFonts w:cs="Arial"/>
          <w:bCs/>
          <w:sz w:val="22"/>
          <w:szCs w:val="22"/>
        </w:rPr>
        <w:tab/>
      </w:r>
      <w:r w:rsidR="00104380" w:rsidRPr="000014C7">
        <w:rPr>
          <w:rFonts w:cs="Arial"/>
          <w:bCs/>
          <w:sz w:val="22"/>
          <w:szCs w:val="22"/>
        </w:rPr>
        <w:t xml:space="preserve">  </w:t>
      </w:r>
      <w:r w:rsidR="006D78DC" w:rsidRPr="000014C7">
        <w:rPr>
          <w:rFonts w:cs="Arial"/>
          <w:bCs/>
          <w:sz w:val="22"/>
          <w:szCs w:val="22"/>
        </w:rPr>
        <w:t>3</w:t>
      </w:r>
      <w:r w:rsidR="0040695C" w:rsidRPr="000014C7">
        <w:rPr>
          <w:rFonts w:cs="Arial"/>
          <w:bCs/>
          <w:sz w:val="22"/>
          <w:szCs w:val="22"/>
        </w:rPr>
        <w:t>.000</w:t>
      </w:r>
      <w:r w:rsidR="00D35030" w:rsidRPr="000014C7">
        <w:rPr>
          <w:rFonts w:cs="Arial"/>
          <w:bCs/>
          <w:sz w:val="22"/>
          <w:szCs w:val="22"/>
        </w:rPr>
        <w:t xml:space="preserve"> Kč</w:t>
      </w:r>
    </w:p>
    <w:p w14:paraId="2493AE78" w14:textId="48D26B24" w:rsidR="00671625" w:rsidRPr="000014C7" w:rsidRDefault="00434A36" w:rsidP="00061830">
      <w:pPr>
        <w:numPr>
          <w:ilvl w:val="0"/>
          <w:numId w:val="14"/>
        </w:numPr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záloha na dodávku </w:t>
      </w:r>
      <w:r w:rsidR="00671625" w:rsidRPr="000014C7">
        <w:rPr>
          <w:rFonts w:cs="Arial"/>
          <w:bCs/>
          <w:sz w:val="22"/>
          <w:szCs w:val="22"/>
        </w:rPr>
        <w:t>elektrick</w:t>
      </w:r>
      <w:r w:rsidRPr="000014C7">
        <w:rPr>
          <w:rFonts w:cs="Arial"/>
          <w:bCs/>
          <w:sz w:val="22"/>
          <w:szCs w:val="22"/>
        </w:rPr>
        <w:t>é</w:t>
      </w:r>
      <w:r w:rsidR="00671625" w:rsidRPr="000014C7">
        <w:rPr>
          <w:rFonts w:cs="Arial"/>
          <w:bCs/>
          <w:sz w:val="22"/>
          <w:szCs w:val="22"/>
        </w:rPr>
        <w:t xml:space="preserve"> energie</w:t>
      </w:r>
      <w:r w:rsidR="00671625" w:rsidRPr="000014C7">
        <w:rPr>
          <w:rFonts w:cs="Arial"/>
          <w:bCs/>
          <w:sz w:val="22"/>
          <w:szCs w:val="22"/>
        </w:rPr>
        <w:tab/>
      </w:r>
      <w:r w:rsidR="00671625" w:rsidRPr="000014C7">
        <w:rPr>
          <w:rFonts w:cs="Arial"/>
          <w:bCs/>
          <w:sz w:val="22"/>
          <w:szCs w:val="22"/>
        </w:rPr>
        <w:tab/>
      </w:r>
      <w:r w:rsidR="00AC6D9D" w:rsidRPr="000014C7">
        <w:rPr>
          <w:rFonts w:cs="Arial"/>
          <w:bCs/>
          <w:sz w:val="22"/>
          <w:szCs w:val="22"/>
        </w:rPr>
        <w:t>1</w:t>
      </w:r>
      <w:r w:rsidR="006D78DC" w:rsidRPr="000014C7">
        <w:rPr>
          <w:rFonts w:cs="Arial"/>
          <w:bCs/>
          <w:sz w:val="22"/>
          <w:szCs w:val="22"/>
        </w:rPr>
        <w:t>7</w:t>
      </w:r>
      <w:r w:rsidR="0040695C" w:rsidRPr="000014C7">
        <w:rPr>
          <w:rFonts w:cs="Arial"/>
          <w:bCs/>
          <w:sz w:val="22"/>
          <w:szCs w:val="22"/>
        </w:rPr>
        <w:t>.000</w:t>
      </w:r>
      <w:r w:rsidR="00D35030" w:rsidRPr="000014C7">
        <w:rPr>
          <w:rFonts w:cs="Arial"/>
          <w:bCs/>
          <w:sz w:val="22"/>
          <w:szCs w:val="22"/>
        </w:rPr>
        <w:t xml:space="preserve"> Kč</w:t>
      </w:r>
    </w:p>
    <w:p w14:paraId="169B3E10" w14:textId="3633E76E" w:rsidR="00671625" w:rsidRPr="000014C7" w:rsidRDefault="00E93BC6" w:rsidP="00D53750">
      <w:pPr>
        <w:ind w:left="720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 </w:t>
      </w:r>
      <w:r w:rsidR="00D35030" w:rsidRPr="000014C7">
        <w:rPr>
          <w:rFonts w:cs="Arial"/>
          <w:bCs/>
          <w:sz w:val="22"/>
          <w:szCs w:val="22"/>
        </w:rPr>
        <w:t xml:space="preserve"> </w:t>
      </w:r>
    </w:p>
    <w:p w14:paraId="5CA8BC6F" w14:textId="381DBDE7" w:rsidR="00671625" w:rsidRPr="000014C7" w:rsidRDefault="00D53750" w:rsidP="00D35030">
      <w:pPr>
        <w:ind w:left="360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>Tyto z</w:t>
      </w:r>
      <w:r w:rsidR="00671625" w:rsidRPr="000014C7">
        <w:rPr>
          <w:rFonts w:cs="Arial"/>
          <w:bCs/>
          <w:sz w:val="22"/>
          <w:szCs w:val="22"/>
        </w:rPr>
        <w:t>álohy jsou splatné měsíčně ve výši</w:t>
      </w:r>
      <w:r w:rsidR="00E93BC6" w:rsidRPr="000014C7">
        <w:rPr>
          <w:rFonts w:cs="Arial"/>
          <w:bCs/>
          <w:sz w:val="22"/>
          <w:szCs w:val="22"/>
        </w:rPr>
        <w:t xml:space="preserve"> </w:t>
      </w:r>
      <w:r w:rsidR="006D78DC" w:rsidRPr="000014C7">
        <w:rPr>
          <w:rFonts w:cs="Arial"/>
          <w:b/>
          <w:sz w:val="22"/>
          <w:szCs w:val="22"/>
        </w:rPr>
        <w:t>5</w:t>
      </w:r>
      <w:r w:rsidR="00D35030" w:rsidRPr="000014C7">
        <w:rPr>
          <w:rFonts w:cs="Arial"/>
          <w:b/>
          <w:sz w:val="22"/>
          <w:szCs w:val="22"/>
        </w:rPr>
        <w:t>.</w:t>
      </w:r>
      <w:r w:rsidR="006D78DC" w:rsidRPr="000014C7">
        <w:rPr>
          <w:rFonts w:cs="Arial"/>
          <w:b/>
          <w:sz w:val="22"/>
          <w:szCs w:val="22"/>
        </w:rPr>
        <w:t>5</w:t>
      </w:r>
      <w:r w:rsidR="00D35030" w:rsidRPr="000014C7">
        <w:rPr>
          <w:rFonts w:cs="Arial"/>
          <w:b/>
          <w:sz w:val="22"/>
          <w:szCs w:val="22"/>
        </w:rPr>
        <w:t>00 Kč</w:t>
      </w:r>
      <w:r w:rsidR="00D35030" w:rsidRPr="000014C7">
        <w:rPr>
          <w:rFonts w:cs="Arial"/>
          <w:bCs/>
          <w:sz w:val="22"/>
          <w:szCs w:val="22"/>
        </w:rPr>
        <w:t xml:space="preserve"> </w:t>
      </w:r>
      <w:r w:rsidR="00671625" w:rsidRPr="000014C7">
        <w:rPr>
          <w:rFonts w:cs="Arial"/>
          <w:bCs/>
          <w:sz w:val="22"/>
          <w:szCs w:val="22"/>
        </w:rPr>
        <w:t>vždy do 15.dne příslušného měsíce na účet č.</w:t>
      </w:r>
      <w:r w:rsidR="00D35030" w:rsidRPr="000014C7">
        <w:rPr>
          <w:rFonts w:cs="Arial"/>
          <w:bCs/>
          <w:sz w:val="22"/>
          <w:szCs w:val="22"/>
        </w:rPr>
        <w:t> </w:t>
      </w:r>
      <w:r w:rsidR="00671625" w:rsidRPr="000014C7">
        <w:rPr>
          <w:rFonts w:cs="Arial"/>
          <w:bCs/>
          <w:sz w:val="22"/>
          <w:szCs w:val="22"/>
        </w:rPr>
        <w:t xml:space="preserve"> 19-221241/0100 </w:t>
      </w:r>
      <w:r w:rsidR="00291A80" w:rsidRPr="000014C7">
        <w:rPr>
          <w:rFonts w:cs="Arial"/>
          <w:bCs/>
          <w:sz w:val="22"/>
          <w:szCs w:val="22"/>
        </w:rPr>
        <w:t xml:space="preserve">pod variabilním symbolem </w:t>
      </w:r>
      <w:r w:rsidR="0040695C" w:rsidRPr="000014C7">
        <w:rPr>
          <w:rFonts w:cs="Arial"/>
          <w:bCs/>
          <w:sz w:val="22"/>
          <w:szCs w:val="22"/>
        </w:rPr>
        <w:t>9953000002</w:t>
      </w:r>
      <w:r w:rsidR="00671625" w:rsidRPr="000014C7">
        <w:rPr>
          <w:rFonts w:cs="Arial"/>
          <w:bCs/>
          <w:sz w:val="22"/>
          <w:szCs w:val="22"/>
        </w:rPr>
        <w:t xml:space="preserve">. </w:t>
      </w:r>
    </w:p>
    <w:p w14:paraId="27E9151C" w14:textId="161F461C" w:rsidR="00291A80" w:rsidRPr="000014C7" w:rsidRDefault="00291A80" w:rsidP="00291A80">
      <w:pPr>
        <w:pStyle w:val="Odstavecseseznamem"/>
        <w:numPr>
          <w:ilvl w:val="0"/>
          <w:numId w:val="17"/>
        </w:numPr>
        <w:spacing w:before="240" w:after="240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Vyúčtování výdajů za dodávky plynu, dodávky elektrické energie, vodné a stočné vč. pevné složky bude prováděno dle stavů podružného měření jednotlivých dodávaných médií, popř. výpočtem vzájemně odsouhlaseným jednotlivými uživateli nemovitostí v areálu klášterů.  </w:t>
      </w:r>
    </w:p>
    <w:p w14:paraId="48D16122" w14:textId="77777777" w:rsidR="00291A80" w:rsidRPr="000014C7" w:rsidRDefault="00291A80" w:rsidP="00291A80">
      <w:pPr>
        <w:pStyle w:val="Odstavecseseznamem"/>
        <w:spacing w:before="240" w:after="240"/>
        <w:ind w:left="360"/>
        <w:rPr>
          <w:rFonts w:cs="Arial"/>
          <w:bCs/>
          <w:sz w:val="22"/>
          <w:szCs w:val="22"/>
        </w:rPr>
      </w:pPr>
    </w:p>
    <w:p w14:paraId="33DB8B98" w14:textId="31F386BF" w:rsidR="00291A80" w:rsidRPr="000014C7" w:rsidRDefault="00291A80" w:rsidP="00291A80">
      <w:pPr>
        <w:pStyle w:val="Odstavecseseznamem"/>
        <w:numPr>
          <w:ilvl w:val="0"/>
          <w:numId w:val="17"/>
        </w:numPr>
        <w:spacing w:before="240" w:after="240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Zúčtování vypůjčitelem zaplacených záloh za dodávku plynu, dodávku elektrické energie a vodné a stočné provede půjčitel jedenkrát ročně po skončení účetního období (k 31.12. příslušného roku) na základě obdržených faktur od dodavatelů. </w:t>
      </w:r>
    </w:p>
    <w:p w14:paraId="66851431" w14:textId="77777777" w:rsidR="00291A80" w:rsidRPr="000014C7" w:rsidRDefault="00291A80" w:rsidP="00291A80">
      <w:pPr>
        <w:pStyle w:val="Odstavecseseznamem"/>
        <w:spacing w:before="240" w:after="240"/>
        <w:ind w:left="360"/>
        <w:rPr>
          <w:rFonts w:cs="Arial"/>
          <w:bCs/>
          <w:sz w:val="22"/>
          <w:szCs w:val="22"/>
        </w:rPr>
      </w:pPr>
    </w:p>
    <w:p w14:paraId="08871772" w14:textId="4769B8B2" w:rsidR="00291A80" w:rsidRPr="000014C7" w:rsidRDefault="00291A80" w:rsidP="00291A80">
      <w:pPr>
        <w:pStyle w:val="Odstavecseseznamem"/>
        <w:numPr>
          <w:ilvl w:val="0"/>
          <w:numId w:val="17"/>
        </w:numPr>
        <w:spacing w:before="240" w:after="240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Výdaje za dodávku plynu, dodávku elektrické energie a vodné a stočné budou vyúčtovány mimo režim DPH jako přefakturace dle § 36, odst. 11 zákona  č. 235/2004 Sb., o dani z přidané hodnoty, ve znění </w:t>
      </w:r>
      <w:proofErr w:type="spellStart"/>
      <w:r w:rsidRPr="000014C7">
        <w:rPr>
          <w:rFonts w:cs="Arial"/>
          <w:bCs/>
          <w:sz w:val="22"/>
          <w:szCs w:val="22"/>
        </w:rPr>
        <w:t>pozd</w:t>
      </w:r>
      <w:proofErr w:type="spellEnd"/>
      <w:r w:rsidRPr="000014C7">
        <w:rPr>
          <w:rFonts w:cs="Arial"/>
          <w:bCs/>
          <w:sz w:val="22"/>
          <w:szCs w:val="22"/>
        </w:rPr>
        <w:t>. předpisů. Na vypočtený rozdíl (přeplatek, nedoplatek) vystaví půjčitel vypůjčiteli zúčtovací fakturu. </w:t>
      </w:r>
    </w:p>
    <w:p w14:paraId="3DDF5F41" w14:textId="77777777" w:rsidR="00291A80" w:rsidRPr="000014C7" w:rsidRDefault="00291A80" w:rsidP="00291A80">
      <w:pPr>
        <w:pStyle w:val="Odstavecseseznamem"/>
        <w:spacing w:before="240" w:after="240"/>
        <w:ind w:left="360"/>
        <w:rPr>
          <w:rFonts w:cs="Arial"/>
          <w:bCs/>
          <w:sz w:val="22"/>
          <w:szCs w:val="22"/>
        </w:rPr>
      </w:pPr>
    </w:p>
    <w:p w14:paraId="0E0B27C5" w14:textId="1B7D23C5" w:rsidR="00671625" w:rsidRPr="000014C7" w:rsidRDefault="00291A80" w:rsidP="00291A80">
      <w:pPr>
        <w:pStyle w:val="Odstavecseseznamem"/>
        <w:numPr>
          <w:ilvl w:val="0"/>
          <w:numId w:val="17"/>
        </w:numPr>
        <w:spacing w:before="240" w:after="240"/>
        <w:jc w:val="left"/>
        <w:rPr>
          <w:rFonts w:cs="Arial"/>
          <w:bCs/>
          <w:sz w:val="22"/>
          <w:szCs w:val="22"/>
        </w:rPr>
      </w:pPr>
      <w:r w:rsidRPr="000014C7">
        <w:rPr>
          <w:rFonts w:cs="Arial"/>
          <w:bCs/>
          <w:sz w:val="22"/>
          <w:szCs w:val="22"/>
        </w:rPr>
        <w:t xml:space="preserve">Případné další </w:t>
      </w:r>
      <w:r w:rsidR="00671625" w:rsidRPr="000014C7">
        <w:rPr>
          <w:rFonts w:cs="Arial"/>
          <w:bCs/>
          <w:sz w:val="22"/>
          <w:szCs w:val="22"/>
        </w:rPr>
        <w:t>služby (např. odvoz odpadu) sjedná vypůjčitel sám svým jménem přímo s dodavateli těchto služeb.</w:t>
      </w:r>
    </w:p>
    <w:p w14:paraId="1A1A03A7" w14:textId="46F12D41" w:rsidR="0086272C" w:rsidRPr="000014C7" w:rsidRDefault="0095750E" w:rsidP="00CA59CF">
      <w:pPr>
        <w:ind w:left="0"/>
        <w:jc w:val="center"/>
        <w:rPr>
          <w:rFonts w:cs="Arial"/>
          <w:b/>
          <w:sz w:val="22"/>
          <w:szCs w:val="22"/>
        </w:rPr>
      </w:pPr>
      <w:r w:rsidRPr="000014C7">
        <w:rPr>
          <w:rFonts w:cs="Arial"/>
          <w:b/>
          <w:sz w:val="22"/>
          <w:szCs w:val="22"/>
        </w:rPr>
        <w:t>V.</w:t>
      </w:r>
      <w:r w:rsidR="005619F8" w:rsidRPr="000014C7">
        <w:rPr>
          <w:rFonts w:cs="Arial"/>
          <w:b/>
          <w:sz w:val="22"/>
          <w:szCs w:val="22"/>
        </w:rPr>
        <w:t xml:space="preserve"> Ostatní ujednání</w:t>
      </w:r>
    </w:p>
    <w:p w14:paraId="52D4C074" w14:textId="77777777" w:rsidR="00EE3A20" w:rsidRPr="000014C7" w:rsidRDefault="00EE3A20" w:rsidP="00F027E3">
      <w:pPr>
        <w:numPr>
          <w:ilvl w:val="0"/>
          <w:numId w:val="7"/>
        </w:numPr>
        <w:spacing w:before="120" w:after="120"/>
        <w:ind w:left="357" w:hanging="357"/>
        <w:rPr>
          <w:sz w:val="22"/>
          <w:szCs w:val="22"/>
        </w:rPr>
      </w:pPr>
      <w:r w:rsidRPr="000014C7">
        <w:rPr>
          <w:sz w:val="22"/>
          <w:szCs w:val="22"/>
        </w:rPr>
        <w:t xml:space="preserve">Vypůjčitel se zavazuje o předmět výpůjčky řádně pečovat, chránit jej před poškozením, dodržovat bezpečnostní, protipožární, hygienické a jiné obecně závazné předpisy. </w:t>
      </w:r>
    </w:p>
    <w:p w14:paraId="1A65AA99" w14:textId="77777777" w:rsidR="00EE3A20" w:rsidRPr="000014C7" w:rsidRDefault="00EE3A20" w:rsidP="00F027E3">
      <w:pPr>
        <w:numPr>
          <w:ilvl w:val="0"/>
          <w:numId w:val="7"/>
        </w:numPr>
        <w:spacing w:before="120" w:after="120"/>
        <w:ind w:left="357" w:hanging="357"/>
        <w:rPr>
          <w:rFonts w:cs="Arial"/>
          <w:sz w:val="22"/>
          <w:szCs w:val="22"/>
        </w:rPr>
      </w:pPr>
      <w:r w:rsidRPr="000014C7">
        <w:rPr>
          <w:sz w:val="22"/>
          <w:szCs w:val="22"/>
        </w:rPr>
        <w:t>Vypůjčitel je povinen na své náklady provádět běžnou údržbu a drobné opravy předmětu výpůjčky. Pro určení pojmu běžná údržba a drobné opravy se analogicky užijí ustanovení nařízení vlády č. 308/2015 Sb. (příloha č. 3). V případě, pokud se jedná o památkově chráněné objekty a předměty, je tak vypůjčitel povinen učinit až po vyjádření nebo souhlasu příslušných orgánů památkové péče (pokud je takového souhlasu nebo povolení třeba).</w:t>
      </w:r>
    </w:p>
    <w:p w14:paraId="02E93464" w14:textId="77777777" w:rsidR="0095750E" w:rsidRPr="000014C7" w:rsidRDefault="0095750E" w:rsidP="00F027E3">
      <w:pPr>
        <w:numPr>
          <w:ilvl w:val="0"/>
          <w:numId w:val="7"/>
        </w:numPr>
        <w:spacing w:before="120" w:after="120"/>
        <w:ind w:left="357" w:hanging="357"/>
        <w:rPr>
          <w:sz w:val="22"/>
          <w:szCs w:val="22"/>
        </w:rPr>
      </w:pPr>
      <w:r w:rsidRPr="000014C7">
        <w:rPr>
          <w:sz w:val="22"/>
          <w:szCs w:val="22"/>
        </w:rPr>
        <w:t>Vypůjčitel je povinen oznámit včas půjčiteli potřebu jiných oprav tak, aby nedocházelo ke škodám.</w:t>
      </w:r>
    </w:p>
    <w:p w14:paraId="4B8931AE" w14:textId="6E63BAA9" w:rsidR="0095750E" w:rsidRPr="00EE3A20" w:rsidRDefault="0095750E" w:rsidP="00F027E3">
      <w:pPr>
        <w:numPr>
          <w:ilvl w:val="0"/>
          <w:numId w:val="7"/>
        </w:numPr>
        <w:spacing w:before="120" w:after="120"/>
        <w:ind w:left="357" w:hanging="357"/>
        <w:rPr>
          <w:rFonts w:cs="Arial"/>
          <w:strike/>
          <w:color w:val="FF0000"/>
          <w:sz w:val="22"/>
          <w:szCs w:val="22"/>
          <w:lang w:eastAsia="cs-CZ"/>
        </w:rPr>
      </w:pPr>
      <w:r w:rsidRPr="000014C7">
        <w:rPr>
          <w:rFonts w:cs="Arial"/>
          <w:sz w:val="22"/>
          <w:szCs w:val="22"/>
        </w:rPr>
        <w:t xml:space="preserve">Vypůjčitel zodpovídá za veškeré </w:t>
      </w:r>
      <w:r w:rsidRPr="0073337D">
        <w:rPr>
          <w:rFonts w:cs="Arial"/>
          <w:sz w:val="22"/>
          <w:szCs w:val="22"/>
        </w:rPr>
        <w:t xml:space="preserve">škody způsobené na předmětu výpůjčky jeho činností. </w:t>
      </w:r>
      <w:r w:rsidRPr="0073337D">
        <w:rPr>
          <w:sz w:val="22"/>
          <w:szCs w:val="22"/>
        </w:rPr>
        <w:t>Vypůjčitel je povinen nahradit půjčiteli veškeré škody na věci, ledaže prokáže, že věc užíval způsobem přiměřeným její povaze.</w:t>
      </w:r>
      <w:r w:rsidRPr="00EE3A20">
        <w:rPr>
          <w:rFonts w:cs="Arial"/>
          <w:iCs/>
          <w:strike/>
          <w:color w:val="FF0000"/>
          <w:sz w:val="22"/>
          <w:szCs w:val="22"/>
          <w:lang w:eastAsia="cs-CZ"/>
        </w:rPr>
        <w:t xml:space="preserve"> </w:t>
      </w:r>
    </w:p>
    <w:p w14:paraId="0518E5E1" w14:textId="321631D2" w:rsidR="00F027E3" w:rsidRDefault="00F027E3" w:rsidP="00F027E3">
      <w:pPr>
        <w:numPr>
          <w:ilvl w:val="0"/>
          <w:numId w:val="7"/>
        </w:numPr>
        <w:spacing w:before="120" w:after="120"/>
        <w:ind w:left="357" w:hanging="357"/>
        <w:rPr>
          <w:sz w:val="22"/>
          <w:szCs w:val="22"/>
        </w:rPr>
      </w:pPr>
      <w:r w:rsidRPr="000D4E2D">
        <w:rPr>
          <w:sz w:val="22"/>
          <w:szCs w:val="22"/>
        </w:rPr>
        <w:t xml:space="preserve">Vypůjčitel je oprávněn poskytnout předmět výpůjčky ke krátkodobému užívání třetím osobám, bez předchozího písemného souhlasu půjčitele. Za krátkodobé užívání se považuje doba užívání nepřesahující 29 dní. </w:t>
      </w:r>
    </w:p>
    <w:p w14:paraId="4FD1EA9D" w14:textId="77777777" w:rsidR="00F027E3" w:rsidRPr="000D4E2D" w:rsidRDefault="00F027E3" w:rsidP="00F027E3">
      <w:pPr>
        <w:numPr>
          <w:ilvl w:val="0"/>
          <w:numId w:val="7"/>
        </w:numPr>
        <w:spacing w:before="120" w:after="120"/>
        <w:ind w:left="357" w:hanging="357"/>
        <w:rPr>
          <w:sz w:val="22"/>
          <w:szCs w:val="22"/>
        </w:rPr>
      </w:pPr>
      <w:r w:rsidRPr="000D4E2D">
        <w:rPr>
          <w:sz w:val="22"/>
          <w:szCs w:val="22"/>
        </w:rPr>
        <w:lastRenderedPageBreak/>
        <w:t>Vypůjčitel je povinen řídit se ustanoveními provozního řádu v platném znění.</w:t>
      </w:r>
    </w:p>
    <w:p w14:paraId="675949FA" w14:textId="77777777" w:rsidR="00CA59CF" w:rsidRDefault="00CA59CF" w:rsidP="00CC7D44">
      <w:pPr>
        <w:ind w:left="0"/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 xml:space="preserve"> </w:t>
      </w:r>
    </w:p>
    <w:p w14:paraId="6777EF95" w14:textId="77777777" w:rsidR="00CC7D44" w:rsidRDefault="00CC7D44" w:rsidP="00CA59CF">
      <w:pPr>
        <w:ind w:left="0"/>
        <w:jc w:val="center"/>
        <w:rPr>
          <w:rFonts w:cs="Arial"/>
          <w:b/>
          <w:sz w:val="22"/>
          <w:szCs w:val="22"/>
        </w:rPr>
      </w:pPr>
    </w:p>
    <w:p w14:paraId="7F2F1951" w14:textId="77777777" w:rsidR="00CC7D44" w:rsidRDefault="00CC7D44" w:rsidP="00CC7D44">
      <w:pPr>
        <w:ind w:left="0"/>
        <w:jc w:val="center"/>
        <w:rPr>
          <w:rFonts w:cs="Arial"/>
          <w:b/>
          <w:sz w:val="22"/>
          <w:szCs w:val="22"/>
        </w:rPr>
      </w:pPr>
      <w:r w:rsidRPr="00210A34">
        <w:rPr>
          <w:rFonts w:cs="Arial"/>
          <w:b/>
          <w:sz w:val="22"/>
          <w:szCs w:val="22"/>
        </w:rPr>
        <w:t>V</w:t>
      </w:r>
      <w:r>
        <w:rPr>
          <w:rFonts w:cs="Arial"/>
          <w:b/>
          <w:sz w:val="22"/>
          <w:szCs w:val="22"/>
        </w:rPr>
        <w:t>I</w:t>
      </w:r>
      <w:r w:rsidRPr="00210A34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Závěrečná ustanovení</w:t>
      </w:r>
    </w:p>
    <w:p w14:paraId="4CEB31BC" w14:textId="21170E4C" w:rsidR="00CA59CF" w:rsidRPr="00210A34" w:rsidRDefault="00CA59CF" w:rsidP="0028218E">
      <w:pPr>
        <w:ind w:left="360"/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 xml:space="preserve"> </w:t>
      </w:r>
    </w:p>
    <w:p w14:paraId="75DFD621" w14:textId="64986BDF" w:rsidR="00CA59CF" w:rsidRPr="00210A34" w:rsidRDefault="00CA59CF" w:rsidP="00CA59CF">
      <w:pPr>
        <w:numPr>
          <w:ilvl w:val="0"/>
          <w:numId w:val="1"/>
        </w:numPr>
        <w:tabs>
          <w:tab w:val="left" w:pos="360"/>
        </w:tabs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 xml:space="preserve">Smluvní strany prohlašují, že </w:t>
      </w:r>
      <w:r w:rsidR="0028218E">
        <w:rPr>
          <w:rFonts w:cs="Arial"/>
          <w:sz w:val="22"/>
          <w:szCs w:val="22"/>
        </w:rPr>
        <w:t>tento dodatek</w:t>
      </w:r>
      <w:r w:rsidRPr="00210A34">
        <w:rPr>
          <w:rFonts w:cs="Arial"/>
          <w:sz w:val="22"/>
          <w:szCs w:val="22"/>
        </w:rPr>
        <w:t xml:space="preserve"> odpovídá jejich vůli a na důkaz toho připojují své  podpisy.</w:t>
      </w:r>
    </w:p>
    <w:p w14:paraId="2726B237" w14:textId="2BD485EA" w:rsidR="00CA59CF" w:rsidRPr="00210A34" w:rsidRDefault="00CA59CF" w:rsidP="00CA59CF">
      <w:pPr>
        <w:numPr>
          <w:ilvl w:val="0"/>
          <w:numId w:val="1"/>
        </w:numPr>
        <w:tabs>
          <w:tab w:val="left" w:pos="360"/>
        </w:tabs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>T</w:t>
      </w:r>
      <w:r w:rsidR="0028218E">
        <w:rPr>
          <w:rFonts w:cs="Arial"/>
          <w:sz w:val="22"/>
          <w:szCs w:val="22"/>
        </w:rPr>
        <w:t>ento dodatek</w:t>
      </w:r>
      <w:r w:rsidRPr="00210A34">
        <w:rPr>
          <w:rFonts w:cs="Arial"/>
          <w:sz w:val="22"/>
          <w:szCs w:val="22"/>
        </w:rPr>
        <w:t xml:space="preserve"> se sepisuje ve čtyřech stejnopisech, z nichž každá ze stran obdrží po dvou.</w:t>
      </w:r>
    </w:p>
    <w:p w14:paraId="422AD2EB" w14:textId="77777777" w:rsidR="00891F70" w:rsidRPr="009B2BD9" w:rsidRDefault="00891F70" w:rsidP="00891F70">
      <w:pPr>
        <w:numPr>
          <w:ilvl w:val="0"/>
          <w:numId w:val="1"/>
        </w:numPr>
        <w:tabs>
          <w:tab w:val="left" w:pos="360"/>
        </w:tabs>
        <w:ind w:left="357" w:hanging="357"/>
        <w:rPr>
          <w:rFonts w:cs="Arial"/>
          <w:sz w:val="22"/>
          <w:szCs w:val="22"/>
        </w:rPr>
      </w:pPr>
      <w:r w:rsidRPr="009B2BD9">
        <w:rPr>
          <w:rFonts w:cs="Arial"/>
          <w:sz w:val="22"/>
          <w:szCs w:val="22"/>
        </w:rPr>
        <w:t>Smluvní strany souhlasí, aby tato smlouva byla zveřejněna v plném rozsahu v elektronickém registru smluv, který slouží k uveřejňování smluv dle zákona č. 340/2015 Sb.</w:t>
      </w:r>
    </w:p>
    <w:p w14:paraId="2E4AFB23" w14:textId="77777777" w:rsidR="00CA59CF" w:rsidRDefault="00CA59CF" w:rsidP="00CA59CF">
      <w:pPr>
        <w:ind w:left="0"/>
        <w:rPr>
          <w:rFonts w:cs="Arial"/>
          <w:sz w:val="22"/>
          <w:szCs w:val="22"/>
        </w:rPr>
      </w:pPr>
    </w:p>
    <w:p w14:paraId="0D913DD1" w14:textId="0200F7F4" w:rsidR="00210A34" w:rsidRDefault="00210A34" w:rsidP="00CA59CF">
      <w:pPr>
        <w:ind w:left="0"/>
        <w:rPr>
          <w:rFonts w:cs="Arial"/>
          <w:sz w:val="22"/>
          <w:szCs w:val="22"/>
        </w:rPr>
      </w:pPr>
    </w:p>
    <w:p w14:paraId="7A350DB9" w14:textId="605C7A5A" w:rsidR="00BC1208" w:rsidRDefault="00BC1208" w:rsidP="00CA59CF">
      <w:pPr>
        <w:ind w:left="0"/>
        <w:rPr>
          <w:rFonts w:cs="Arial"/>
          <w:sz w:val="22"/>
          <w:szCs w:val="22"/>
        </w:rPr>
      </w:pPr>
    </w:p>
    <w:p w14:paraId="56CEC11C" w14:textId="77777777" w:rsidR="00BC1208" w:rsidRDefault="00BC1208" w:rsidP="00CA59CF">
      <w:pPr>
        <w:ind w:left="0"/>
        <w:rPr>
          <w:rFonts w:cs="Arial"/>
          <w:sz w:val="22"/>
          <w:szCs w:val="22"/>
        </w:rPr>
      </w:pPr>
    </w:p>
    <w:p w14:paraId="17FD3513" w14:textId="77777777" w:rsidR="00210A34" w:rsidRPr="00210A34" w:rsidRDefault="00210A34" w:rsidP="00CA59CF">
      <w:pPr>
        <w:ind w:left="0"/>
        <w:rPr>
          <w:rFonts w:cs="Arial"/>
          <w:sz w:val="22"/>
          <w:szCs w:val="22"/>
        </w:rPr>
      </w:pPr>
    </w:p>
    <w:p w14:paraId="79002D42" w14:textId="77777777" w:rsidR="00AF3A43" w:rsidRDefault="00CA59CF" w:rsidP="00ED76ED">
      <w:pPr>
        <w:ind w:left="0"/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 xml:space="preserve">V Českém Krumlově dne </w:t>
      </w:r>
      <w:r w:rsidR="00AF3A43">
        <w:rPr>
          <w:rFonts w:cs="Arial"/>
          <w:sz w:val="22"/>
          <w:szCs w:val="22"/>
        </w:rPr>
        <w:t>17.12.2020</w:t>
      </w:r>
      <w:r w:rsidRPr="00210A34">
        <w:rPr>
          <w:rFonts w:cs="Arial"/>
          <w:sz w:val="22"/>
          <w:szCs w:val="22"/>
        </w:rPr>
        <w:t xml:space="preserve">        </w:t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="005A30E6" w:rsidRPr="00210A34">
        <w:rPr>
          <w:rFonts w:cs="Arial"/>
          <w:sz w:val="22"/>
          <w:szCs w:val="22"/>
        </w:rPr>
        <w:tab/>
      </w:r>
      <w:r w:rsidR="00ED76ED">
        <w:rPr>
          <w:rFonts w:cs="Arial"/>
          <w:sz w:val="22"/>
          <w:szCs w:val="22"/>
        </w:rPr>
        <w:t xml:space="preserve">V Českém Krumlově dne   </w:t>
      </w:r>
      <w:r w:rsidR="00AF3A43">
        <w:rPr>
          <w:rFonts w:cs="Arial"/>
          <w:sz w:val="22"/>
          <w:szCs w:val="22"/>
        </w:rPr>
        <w:t>31.12.2020</w:t>
      </w:r>
    </w:p>
    <w:p w14:paraId="67E9CB94" w14:textId="206FB85B" w:rsidR="005D71F3" w:rsidRPr="00210A34" w:rsidRDefault="00ED76ED" w:rsidP="00ED76ED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ab/>
      </w:r>
    </w:p>
    <w:p w14:paraId="0F33D704" w14:textId="77777777" w:rsidR="00C970F2" w:rsidRDefault="00C970F2" w:rsidP="00CA59CF">
      <w:pPr>
        <w:ind w:left="0"/>
        <w:rPr>
          <w:rFonts w:cs="Arial"/>
          <w:sz w:val="22"/>
          <w:szCs w:val="22"/>
        </w:rPr>
      </w:pPr>
    </w:p>
    <w:p w14:paraId="52CC7DA8" w14:textId="77777777" w:rsidR="00210A34" w:rsidRDefault="00210A34" w:rsidP="00CA59CF">
      <w:pPr>
        <w:ind w:left="0"/>
        <w:rPr>
          <w:rFonts w:cs="Arial"/>
          <w:sz w:val="22"/>
          <w:szCs w:val="22"/>
        </w:rPr>
      </w:pPr>
    </w:p>
    <w:p w14:paraId="09FD81A2" w14:textId="77777777" w:rsidR="00210A34" w:rsidRDefault="00210A34" w:rsidP="00CA59CF">
      <w:pPr>
        <w:ind w:left="0"/>
        <w:rPr>
          <w:rFonts w:cs="Arial"/>
          <w:sz w:val="22"/>
          <w:szCs w:val="22"/>
        </w:rPr>
      </w:pPr>
    </w:p>
    <w:p w14:paraId="5D62D108" w14:textId="77777777" w:rsidR="0040695C" w:rsidRDefault="0040695C" w:rsidP="00CA59CF">
      <w:pPr>
        <w:ind w:left="0"/>
        <w:rPr>
          <w:rFonts w:cs="Arial"/>
          <w:sz w:val="22"/>
          <w:szCs w:val="22"/>
        </w:rPr>
      </w:pPr>
    </w:p>
    <w:p w14:paraId="32FA0E0D" w14:textId="77777777" w:rsidR="0040695C" w:rsidRDefault="0040695C" w:rsidP="00CA59CF">
      <w:pPr>
        <w:ind w:left="0"/>
        <w:rPr>
          <w:rFonts w:cs="Arial"/>
          <w:sz w:val="22"/>
          <w:szCs w:val="22"/>
        </w:rPr>
      </w:pPr>
    </w:p>
    <w:p w14:paraId="3DF9E303" w14:textId="77777777" w:rsidR="00210A34" w:rsidRPr="00210A34" w:rsidRDefault="00210A34" w:rsidP="00CA59CF">
      <w:pPr>
        <w:ind w:left="0"/>
        <w:rPr>
          <w:rFonts w:cs="Arial"/>
          <w:sz w:val="22"/>
          <w:szCs w:val="22"/>
        </w:rPr>
      </w:pPr>
    </w:p>
    <w:p w14:paraId="3686BF36" w14:textId="77777777" w:rsidR="00CA59CF" w:rsidRPr="00210A34" w:rsidRDefault="00CA59CF" w:rsidP="00CC7D44">
      <w:pPr>
        <w:ind w:left="0"/>
        <w:rPr>
          <w:rFonts w:cs="Arial"/>
          <w:color w:val="FF0000"/>
          <w:sz w:val="22"/>
          <w:szCs w:val="22"/>
        </w:rPr>
      </w:pPr>
      <w:r w:rsidRPr="00210A34">
        <w:rPr>
          <w:rFonts w:cs="Arial"/>
          <w:sz w:val="22"/>
          <w:szCs w:val="22"/>
        </w:rPr>
        <w:t>Mgr. Dalibor Carda</w:t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="00210A34">
        <w:rPr>
          <w:rFonts w:cs="Arial"/>
          <w:sz w:val="22"/>
          <w:szCs w:val="22"/>
        </w:rPr>
        <w:tab/>
      </w:r>
      <w:r w:rsidR="00CC7D44">
        <w:rPr>
          <w:rFonts w:cs="Arial"/>
          <w:sz w:val="22"/>
          <w:szCs w:val="22"/>
        </w:rPr>
        <w:t xml:space="preserve">Ing. Jiří </w:t>
      </w:r>
      <w:proofErr w:type="spellStart"/>
      <w:r w:rsidR="00CC7D44">
        <w:rPr>
          <w:rFonts w:cs="Arial"/>
          <w:sz w:val="22"/>
          <w:szCs w:val="22"/>
        </w:rPr>
        <w:t>Kiprý</w:t>
      </w:r>
      <w:proofErr w:type="spellEnd"/>
    </w:p>
    <w:p w14:paraId="6A623B47" w14:textId="77777777" w:rsidR="00CA59CF" w:rsidRDefault="00CA59CF" w:rsidP="00CC7D44">
      <w:pPr>
        <w:ind w:left="0"/>
        <w:rPr>
          <w:rFonts w:cs="Arial"/>
          <w:sz w:val="22"/>
          <w:szCs w:val="22"/>
        </w:rPr>
      </w:pPr>
      <w:r w:rsidRPr="00210A34">
        <w:rPr>
          <w:rFonts w:cs="Arial"/>
          <w:sz w:val="22"/>
          <w:szCs w:val="22"/>
        </w:rPr>
        <w:t>starosta</w:t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Pr="00210A34">
        <w:rPr>
          <w:rFonts w:cs="Arial"/>
          <w:sz w:val="22"/>
          <w:szCs w:val="22"/>
        </w:rPr>
        <w:tab/>
      </w:r>
      <w:r w:rsidR="00210A34">
        <w:rPr>
          <w:rFonts w:cs="Arial"/>
          <w:sz w:val="22"/>
          <w:szCs w:val="22"/>
        </w:rPr>
        <w:tab/>
      </w:r>
      <w:r w:rsidR="00CC7D44">
        <w:rPr>
          <w:rFonts w:cs="Arial"/>
          <w:sz w:val="22"/>
          <w:szCs w:val="22"/>
        </w:rPr>
        <w:t>předseda občanského sdružení</w:t>
      </w:r>
    </w:p>
    <w:p w14:paraId="558909A1" w14:textId="77777777" w:rsidR="002735D2" w:rsidRDefault="002735D2" w:rsidP="00CA59CF">
      <w:pPr>
        <w:ind w:left="0"/>
        <w:rPr>
          <w:rFonts w:cs="Arial"/>
          <w:color w:val="FF0000"/>
          <w:sz w:val="22"/>
          <w:szCs w:val="22"/>
        </w:rPr>
      </w:pPr>
    </w:p>
    <w:p w14:paraId="0543427A" w14:textId="77777777" w:rsidR="00CC7D44" w:rsidRDefault="00CC7D44" w:rsidP="00CA59CF">
      <w:pPr>
        <w:ind w:left="0"/>
        <w:rPr>
          <w:rFonts w:cs="Arial"/>
          <w:color w:val="FF0000"/>
          <w:sz w:val="22"/>
          <w:szCs w:val="22"/>
        </w:rPr>
      </w:pPr>
    </w:p>
    <w:p w14:paraId="005A05C3" w14:textId="77777777" w:rsidR="00CC7D44" w:rsidRDefault="00CC7D44" w:rsidP="00CA59CF">
      <w:pPr>
        <w:ind w:left="0"/>
        <w:rPr>
          <w:rFonts w:cs="Arial"/>
          <w:color w:val="FF0000"/>
          <w:sz w:val="22"/>
          <w:szCs w:val="22"/>
        </w:rPr>
      </w:pPr>
    </w:p>
    <w:p w14:paraId="189BA93D" w14:textId="77777777" w:rsidR="00CC7D44" w:rsidRPr="00210A34" w:rsidRDefault="00CC7D44" w:rsidP="00CA59CF">
      <w:pPr>
        <w:ind w:left="0"/>
        <w:rPr>
          <w:rFonts w:cs="Arial"/>
          <w:color w:val="FF0000"/>
          <w:sz w:val="22"/>
          <w:szCs w:val="22"/>
        </w:rPr>
      </w:pPr>
    </w:p>
    <w:p w14:paraId="26B840C3" w14:textId="77777777" w:rsidR="00E872BA" w:rsidRDefault="00E872BA" w:rsidP="00CA59CF">
      <w:pPr>
        <w:ind w:left="0"/>
        <w:rPr>
          <w:rFonts w:cs="Arial"/>
          <w:sz w:val="22"/>
          <w:szCs w:val="22"/>
        </w:rPr>
      </w:pPr>
    </w:p>
    <w:p w14:paraId="05993225" w14:textId="77777777" w:rsidR="00CC7D44" w:rsidRDefault="00CC7D44" w:rsidP="00CA59CF">
      <w:pPr>
        <w:ind w:left="0"/>
        <w:rPr>
          <w:rFonts w:cs="Arial"/>
          <w:sz w:val="22"/>
          <w:szCs w:val="22"/>
        </w:rPr>
      </w:pPr>
    </w:p>
    <w:p w14:paraId="61256F0F" w14:textId="77777777" w:rsidR="00CC7D44" w:rsidRDefault="00CC7D44" w:rsidP="00CA59CF">
      <w:pPr>
        <w:ind w:left="0"/>
        <w:rPr>
          <w:rFonts w:cs="Arial"/>
          <w:sz w:val="22"/>
          <w:szCs w:val="22"/>
        </w:rPr>
      </w:pPr>
    </w:p>
    <w:p w14:paraId="7422866F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6B8C576B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20290E5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377D5FC2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5FCF62A7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320894F5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E475140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6104BA59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D6DC7B8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47939A16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48B1955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67579576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260DC9ED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7A085ED0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2E2A49F9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5C104F01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22E3408F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330773C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755ADEA2" w14:textId="77777777" w:rsidR="00B05FBE" w:rsidRDefault="00B05FBE" w:rsidP="00CA59CF">
      <w:pPr>
        <w:ind w:left="0"/>
        <w:rPr>
          <w:rFonts w:cs="Arial"/>
          <w:sz w:val="22"/>
          <w:szCs w:val="22"/>
        </w:rPr>
      </w:pPr>
    </w:p>
    <w:p w14:paraId="02CD7CA0" w14:textId="77777777" w:rsidR="00CC7D44" w:rsidRDefault="00AB6576" w:rsidP="00CA59CF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2032B854" w14:textId="66C2F5C2" w:rsidR="00AB6576" w:rsidRDefault="00AB6576" w:rsidP="00CA59CF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1: tabulka místností</w:t>
      </w:r>
      <w:r w:rsidR="000B0C1D">
        <w:rPr>
          <w:rFonts w:cs="Arial"/>
          <w:sz w:val="22"/>
          <w:szCs w:val="22"/>
        </w:rPr>
        <w:t xml:space="preserve"> (předmět výpůjčky a přístup do vypůjčených místností)</w:t>
      </w:r>
    </w:p>
    <w:p w14:paraId="54D63CD1" w14:textId="7FAEE857" w:rsidR="00AB6576" w:rsidRDefault="00AB6576" w:rsidP="00CA59CF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2: seznam věcí movitých</w:t>
      </w:r>
      <w:r w:rsidR="0091597A">
        <w:rPr>
          <w:rFonts w:cs="Arial"/>
          <w:sz w:val="22"/>
          <w:szCs w:val="22"/>
        </w:rPr>
        <w:t xml:space="preserve"> </w:t>
      </w:r>
    </w:p>
    <w:p w14:paraId="39E807A6" w14:textId="301984BC" w:rsidR="00AB6576" w:rsidRDefault="00AB6576" w:rsidP="00CA59CF">
      <w:pPr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 3: </w:t>
      </w:r>
      <w:r w:rsidR="004D1F03">
        <w:rPr>
          <w:rFonts w:cs="Arial"/>
          <w:sz w:val="22"/>
          <w:szCs w:val="22"/>
        </w:rPr>
        <w:t>vymezení pojmu běžná údržba a drobné opravy</w:t>
      </w:r>
    </w:p>
    <w:p w14:paraId="108FC51D" w14:textId="77777777" w:rsidR="00CC7D44" w:rsidRPr="001E6439" w:rsidRDefault="00CC7D44" w:rsidP="00CA59CF">
      <w:pPr>
        <w:ind w:left="0"/>
        <w:rPr>
          <w:rFonts w:cs="Arial"/>
          <w:b/>
          <w:bCs/>
          <w:i/>
          <w:iCs/>
          <w:sz w:val="22"/>
          <w:szCs w:val="22"/>
          <w:u w:val="single"/>
        </w:rPr>
      </w:pPr>
      <w:r w:rsidRPr="001E6439">
        <w:rPr>
          <w:rFonts w:cs="Arial"/>
          <w:b/>
          <w:bCs/>
          <w:i/>
          <w:iCs/>
          <w:sz w:val="22"/>
          <w:szCs w:val="22"/>
          <w:u w:val="single"/>
        </w:rPr>
        <w:lastRenderedPageBreak/>
        <w:t>Příloha č. 1</w:t>
      </w:r>
    </w:p>
    <w:p w14:paraId="52895759" w14:textId="319D5DD2" w:rsidR="00CC7D44" w:rsidRDefault="00CC7D44" w:rsidP="00CA59CF">
      <w:pPr>
        <w:ind w:left="0"/>
        <w:rPr>
          <w:rFonts w:cs="Arial"/>
          <w:sz w:val="22"/>
          <w:szCs w:val="22"/>
        </w:rPr>
      </w:pPr>
    </w:p>
    <w:p w14:paraId="7D24FFA0" w14:textId="0F6FA220" w:rsidR="006D78DC" w:rsidRDefault="006D78DC" w:rsidP="00CA59CF">
      <w:pPr>
        <w:ind w:left="0"/>
        <w:rPr>
          <w:rFonts w:cs="Arial"/>
          <w:sz w:val="22"/>
          <w:szCs w:val="22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2901"/>
        <w:gridCol w:w="1200"/>
      </w:tblGrid>
      <w:tr w:rsidR="006D78DC" w:rsidRPr="006D78DC" w14:paraId="44367437" w14:textId="77777777" w:rsidTr="006D78DC">
        <w:trPr>
          <w:trHeight w:val="300"/>
        </w:trPr>
        <w:tc>
          <w:tcPr>
            <w:tcW w:w="4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92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Centrum barokní kultury, </w:t>
            </w:r>
            <w:proofErr w:type="spellStart"/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z.s</w:t>
            </w:r>
            <w:proofErr w:type="spellEnd"/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0758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D78DC" w:rsidRPr="006D78DC" w14:paraId="0F709398" w14:textId="77777777" w:rsidTr="006D78DC">
        <w:trPr>
          <w:trHeight w:val="300"/>
        </w:trPr>
        <w:tc>
          <w:tcPr>
            <w:tcW w:w="44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320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prostory od 1.1.2021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47F6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D78DC" w:rsidRPr="006D78DC" w14:paraId="23A6E01F" w14:textId="77777777" w:rsidTr="006D78DC">
        <w:trPr>
          <w:trHeight w:val="315"/>
        </w:trPr>
        <w:tc>
          <w:tcPr>
            <w:tcW w:w="56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ADEEB" w14:textId="77777777" w:rsidR="006D78DC" w:rsidRPr="006D78DC" w:rsidRDefault="006D78DC" w:rsidP="00452A7A">
            <w:pPr>
              <w:suppressAutoHyphens w:val="0"/>
              <w:ind w:left="0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Budova bez č.p. a </w:t>
            </w:r>
            <w:proofErr w:type="spellStart"/>
            <w:r w:rsidRPr="006D78D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>č.e</w:t>
            </w:r>
            <w:proofErr w:type="spellEnd"/>
            <w:r w:rsidRPr="006D78D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. na </w:t>
            </w:r>
            <w:proofErr w:type="spellStart"/>
            <w:r w:rsidRPr="006D78D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>st.p.č</w:t>
            </w:r>
            <w:proofErr w:type="spellEnd"/>
            <w:r w:rsidRPr="006D78DC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>. 766/1, K1</w:t>
            </w:r>
          </w:p>
        </w:tc>
      </w:tr>
      <w:tr w:rsidR="006D78DC" w:rsidRPr="006D78DC" w14:paraId="073E4376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DC0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2.NP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C72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místnosti - předmět výpůjčky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7841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m2</w:t>
            </w:r>
          </w:p>
        </w:tc>
      </w:tr>
      <w:tr w:rsidR="006D78DC" w:rsidRPr="006D78DC" w14:paraId="017157ED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447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3C3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6F02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3,09</w:t>
            </w:r>
          </w:p>
        </w:tc>
      </w:tr>
      <w:tr w:rsidR="006D78DC" w:rsidRPr="006D78DC" w14:paraId="6A22D47B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B69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3D0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zázemí lektor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843EE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12,92</w:t>
            </w:r>
          </w:p>
        </w:tc>
      </w:tr>
      <w:tr w:rsidR="006D78DC" w:rsidRPr="006D78DC" w14:paraId="39F8C4FC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566A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148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depozit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629A7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17,60</w:t>
            </w:r>
          </w:p>
        </w:tc>
      </w:tr>
      <w:tr w:rsidR="006D78DC" w:rsidRPr="006D78DC" w14:paraId="7EBEF83F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ECE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4B5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knihovna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675B9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20,61</w:t>
            </w:r>
          </w:p>
        </w:tc>
      </w:tr>
      <w:tr w:rsidR="006D78DC" w:rsidRPr="006D78DC" w14:paraId="7615AC5B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20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B0EF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0A48D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D78DC" w:rsidRPr="006D78DC" w14:paraId="2C6CE5EE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7EB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BC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koupelna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EE611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2,37</w:t>
            </w:r>
          </w:p>
        </w:tc>
      </w:tr>
      <w:tr w:rsidR="006D78DC" w:rsidRPr="006D78DC" w14:paraId="3FD6F898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A770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K1-2-039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49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WC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398F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2,27</w:t>
            </w:r>
          </w:p>
        </w:tc>
      </w:tr>
      <w:tr w:rsidR="006D78DC" w:rsidRPr="006D78DC" w14:paraId="399ED8F3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AA4C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K1-2-041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F9A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přijímací místnost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A7031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23,76</w:t>
            </w:r>
          </w:p>
        </w:tc>
      </w:tr>
      <w:tr w:rsidR="006D78DC" w:rsidRPr="006D78DC" w14:paraId="7D71EAC8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14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K1-2-042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F5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studovna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76C48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23,47</w:t>
            </w:r>
          </w:p>
        </w:tc>
      </w:tr>
      <w:tr w:rsidR="006D78DC" w:rsidRPr="006D78DC" w14:paraId="59D1BFCC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8B0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K1-2-045a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F7F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zkušebna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5B086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18,84</w:t>
            </w:r>
          </w:p>
        </w:tc>
      </w:tr>
      <w:tr w:rsidR="006D78DC" w:rsidRPr="006D78DC" w14:paraId="52B98EFE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DB03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K1-2-045b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DD2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zkušebna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50910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22,41</w:t>
            </w:r>
          </w:p>
        </w:tc>
      </w:tr>
      <w:tr w:rsidR="006D78DC" w:rsidRPr="006D78DC" w14:paraId="713CE51B" w14:textId="77777777" w:rsidTr="006D78DC">
        <w:trPr>
          <w:trHeight w:val="315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A7E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K1-2-048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13E7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zkušebna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786D8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58,60</w:t>
            </w:r>
          </w:p>
        </w:tc>
      </w:tr>
      <w:tr w:rsidR="006D78DC" w:rsidRPr="006D78DC" w14:paraId="5F957C12" w14:textId="77777777" w:rsidTr="006D78DC">
        <w:trPr>
          <w:trHeight w:val="315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2E387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Celkem výměra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3815CD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2A92FA3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205,94</w:t>
            </w:r>
          </w:p>
        </w:tc>
      </w:tr>
      <w:tr w:rsidR="006D78DC" w:rsidRPr="006D78DC" w14:paraId="1DC8B7DB" w14:textId="77777777" w:rsidTr="006D78DC">
        <w:trPr>
          <w:trHeight w:val="31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A21F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4219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93D3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D78DC" w:rsidRPr="006D78DC" w14:paraId="0FA16C5F" w14:textId="77777777" w:rsidTr="006D78DC">
        <w:trPr>
          <w:trHeight w:val="315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ADC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1.NP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CA4" w14:textId="77777777" w:rsidR="006D78DC" w:rsidRPr="000B0C1D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B0C1D"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  <w:t>přístup - společné prostory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C4DCD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</w:tr>
      <w:tr w:rsidR="006D78DC" w:rsidRPr="006D78DC" w14:paraId="42C8C7B1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325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K1-1-013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29D7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106C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22,55</w:t>
            </w:r>
          </w:p>
        </w:tc>
      </w:tr>
      <w:tr w:rsidR="006D78DC" w:rsidRPr="006D78DC" w14:paraId="67C0FE9A" w14:textId="77777777" w:rsidTr="006D78DC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9D94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K1-1-014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0D28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1EE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17,92</w:t>
            </w:r>
          </w:p>
        </w:tc>
      </w:tr>
      <w:tr w:rsidR="006D78DC" w:rsidRPr="006D78DC" w14:paraId="15F0F027" w14:textId="77777777" w:rsidTr="006D78DC">
        <w:trPr>
          <w:trHeight w:val="315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3D4C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2.NP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744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přístup - společné prostory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222E1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m2</w:t>
            </w:r>
          </w:p>
        </w:tc>
      </w:tr>
      <w:tr w:rsidR="006D78DC" w:rsidRPr="006D78DC" w14:paraId="29A08009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68C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K1-2-011a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368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chodba / schodiště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1DC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5,67</w:t>
            </w:r>
          </w:p>
        </w:tc>
      </w:tr>
      <w:tr w:rsidR="006D78DC" w:rsidRPr="006D78DC" w14:paraId="21EA8E2C" w14:textId="77777777" w:rsidTr="006D78DC">
        <w:trPr>
          <w:trHeight w:val="315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E5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K1-2-029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31F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60DB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76,99</w:t>
            </w:r>
          </w:p>
        </w:tc>
      </w:tr>
      <w:tr w:rsidR="006D78DC" w:rsidRPr="006D78DC" w14:paraId="53E547A0" w14:textId="77777777" w:rsidTr="006D78DC">
        <w:trPr>
          <w:trHeight w:val="315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F4F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  <w:t>1. a 2. NP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BEB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  <w:t>přístup přes prostory MDČK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33C18" w14:textId="77777777" w:rsidR="006D78DC" w:rsidRPr="006D78DC" w:rsidRDefault="006D78DC" w:rsidP="006D78DC">
            <w:pPr>
              <w:suppressAutoHyphens w:val="0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m2</w:t>
            </w:r>
          </w:p>
        </w:tc>
      </w:tr>
      <w:tr w:rsidR="006D78DC" w:rsidRPr="006D78DC" w14:paraId="7E0DB617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95FA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K1_1_045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AED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schodiště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4ED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7,57</w:t>
            </w:r>
          </w:p>
        </w:tc>
      </w:tr>
      <w:tr w:rsidR="006D78DC" w:rsidRPr="006D78DC" w14:paraId="20E8ABA9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311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K1_2_052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6FA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depozitář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BC8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23,36</w:t>
            </w:r>
          </w:p>
        </w:tc>
      </w:tr>
      <w:tr w:rsidR="006D78DC" w:rsidRPr="006D78DC" w14:paraId="6EC89709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81F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K1_2_051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E9CE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depozitář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54AE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14,60</w:t>
            </w:r>
          </w:p>
        </w:tc>
      </w:tr>
      <w:tr w:rsidR="006D78DC" w:rsidRPr="006D78DC" w14:paraId="2CFE67B1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FFA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K1_2_050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F77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234F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14,21</w:t>
            </w:r>
          </w:p>
        </w:tc>
      </w:tr>
      <w:tr w:rsidR="006D78DC" w:rsidRPr="006D78DC" w14:paraId="6B310B19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AA8C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K1_2_047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8E02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1B3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5,70</w:t>
            </w:r>
          </w:p>
        </w:tc>
      </w:tr>
      <w:tr w:rsidR="006D78DC" w:rsidRPr="006D78DC" w14:paraId="471A1DF5" w14:textId="77777777" w:rsidTr="006D78DC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D93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K1_2_046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C507" w14:textId="77777777" w:rsidR="006D78DC" w:rsidRPr="006D78DC" w:rsidRDefault="006D78DC" w:rsidP="006D78DC">
            <w:pPr>
              <w:suppressAutoHyphens w:val="0"/>
              <w:ind w:left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odpočinková místnost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B94" w14:textId="77777777" w:rsidR="006D78DC" w:rsidRPr="006D78DC" w:rsidRDefault="006D78DC" w:rsidP="006D78DC">
            <w:pPr>
              <w:suppressAutoHyphens w:val="0"/>
              <w:ind w:left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D78D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17,54</w:t>
            </w:r>
          </w:p>
        </w:tc>
      </w:tr>
    </w:tbl>
    <w:p w14:paraId="48AB68FC" w14:textId="77777777" w:rsidR="006D78DC" w:rsidRDefault="006D78DC" w:rsidP="00CA59CF">
      <w:pPr>
        <w:ind w:left="0"/>
        <w:rPr>
          <w:rFonts w:cs="Arial"/>
          <w:sz w:val="22"/>
          <w:szCs w:val="22"/>
        </w:rPr>
      </w:pPr>
    </w:p>
    <w:p w14:paraId="79E8C70C" w14:textId="6B0B934D" w:rsidR="00CC7D44" w:rsidRDefault="00CC7D44" w:rsidP="0083448E">
      <w:pPr>
        <w:ind w:left="0"/>
        <w:jc w:val="left"/>
      </w:pPr>
    </w:p>
    <w:p w14:paraId="361ED28F" w14:textId="578085F3" w:rsidR="0083448E" w:rsidRDefault="0083448E" w:rsidP="0083448E">
      <w:pPr>
        <w:ind w:left="0"/>
        <w:jc w:val="left"/>
      </w:pPr>
    </w:p>
    <w:p w14:paraId="789F987C" w14:textId="368E7E41" w:rsidR="0083448E" w:rsidRDefault="0083448E" w:rsidP="0083448E">
      <w:pPr>
        <w:ind w:left="0"/>
        <w:jc w:val="left"/>
      </w:pPr>
    </w:p>
    <w:p w14:paraId="138E652C" w14:textId="58CC0F7E" w:rsidR="00434A36" w:rsidRDefault="00434A36" w:rsidP="0083448E">
      <w:pPr>
        <w:ind w:left="0"/>
        <w:jc w:val="left"/>
      </w:pPr>
    </w:p>
    <w:p w14:paraId="277B2BB1" w14:textId="3B47F3C0" w:rsidR="00434A36" w:rsidRDefault="00434A36" w:rsidP="0083448E">
      <w:pPr>
        <w:ind w:left="0"/>
        <w:jc w:val="left"/>
      </w:pPr>
    </w:p>
    <w:p w14:paraId="525EED68" w14:textId="3D73ECFB" w:rsidR="00434A36" w:rsidRDefault="00434A36" w:rsidP="0083448E">
      <w:pPr>
        <w:ind w:left="0"/>
        <w:jc w:val="left"/>
      </w:pPr>
    </w:p>
    <w:p w14:paraId="235723F7" w14:textId="610B78D8" w:rsidR="00452A7A" w:rsidRDefault="00452A7A" w:rsidP="0083448E">
      <w:pPr>
        <w:ind w:left="0"/>
        <w:jc w:val="left"/>
      </w:pPr>
    </w:p>
    <w:p w14:paraId="1027E691" w14:textId="65C4F1F6" w:rsidR="00452A7A" w:rsidRDefault="00452A7A" w:rsidP="0083448E">
      <w:pPr>
        <w:ind w:left="0"/>
        <w:jc w:val="left"/>
      </w:pPr>
    </w:p>
    <w:p w14:paraId="4F83476D" w14:textId="7A58115D" w:rsidR="00452A7A" w:rsidRDefault="00452A7A" w:rsidP="0083448E">
      <w:pPr>
        <w:ind w:left="0"/>
        <w:jc w:val="left"/>
      </w:pPr>
    </w:p>
    <w:p w14:paraId="1F9F04CA" w14:textId="3287715B" w:rsidR="00452A7A" w:rsidRDefault="00452A7A" w:rsidP="0083448E">
      <w:pPr>
        <w:ind w:left="0"/>
        <w:jc w:val="left"/>
      </w:pPr>
    </w:p>
    <w:p w14:paraId="11147DD6" w14:textId="5A2C430C" w:rsidR="00452A7A" w:rsidRDefault="00452A7A" w:rsidP="0083448E">
      <w:pPr>
        <w:ind w:left="0"/>
        <w:jc w:val="left"/>
      </w:pPr>
    </w:p>
    <w:p w14:paraId="6F15080F" w14:textId="14E32C73" w:rsidR="00452A7A" w:rsidRDefault="00452A7A" w:rsidP="0083448E">
      <w:pPr>
        <w:ind w:left="0"/>
        <w:jc w:val="left"/>
      </w:pPr>
    </w:p>
    <w:p w14:paraId="6A2CFB23" w14:textId="5AAB52DE" w:rsidR="00452A7A" w:rsidRDefault="00452A7A" w:rsidP="0083448E">
      <w:pPr>
        <w:ind w:left="0"/>
        <w:jc w:val="left"/>
      </w:pPr>
    </w:p>
    <w:p w14:paraId="7996F0BA" w14:textId="2E9E06DC" w:rsidR="00452A7A" w:rsidRDefault="00452A7A" w:rsidP="0083448E">
      <w:pPr>
        <w:ind w:left="0"/>
        <w:jc w:val="left"/>
      </w:pPr>
    </w:p>
    <w:p w14:paraId="7F79DFFD" w14:textId="0192E45A" w:rsidR="00452A7A" w:rsidRDefault="00452A7A" w:rsidP="0083448E">
      <w:pPr>
        <w:ind w:left="0"/>
        <w:jc w:val="left"/>
      </w:pPr>
    </w:p>
    <w:p w14:paraId="7B4EF27C" w14:textId="1EB97C2E" w:rsidR="00452A7A" w:rsidRDefault="00452A7A" w:rsidP="0083448E">
      <w:pPr>
        <w:ind w:left="0"/>
        <w:jc w:val="left"/>
      </w:pPr>
    </w:p>
    <w:p w14:paraId="4CDDBCC3" w14:textId="719F6CB0" w:rsidR="00452A7A" w:rsidRDefault="00452A7A" w:rsidP="0083448E">
      <w:pPr>
        <w:ind w:left="0"/>
        <w:jc w:val="left"/>
      </w:pPr>
    </w:p>
    <w:p w14:paraId="0C1992B4" w14:textId="16D531A5" w:rsidR="00452A7A" w:rsidRDefault="00452A7A" w:rsidP="0083448E">
      <w:pPr>
        <w:ind w:left="0"/>
        <w:jc w:val="left"/>
      </w:pPr>
    </w:p>
    <w:p w14:paraId="0BDE3361" w14:textId="6665B8B3" w:rsidR="00AF3A43" w:rsidRDefault="00AF3A43" w:rsidP="0083448E">
      <w:pPr>
        <w:ind w:left="0"/>
        <w:jc w:val="left"/>
      </w:pPr>
    </w:p>
    <w:p w14:paraId="676B8829" w14:textId="235384A2" w:rsidR="00AF3A43" w:rsidRDefault="00AF3A43" w:rsidP="0083448E">
      <w:pPr>
        <w:ind w:left="0"/>
        <w:jc w:val="left"/>
      </w:pPr>
    </w:p>
    <w:p w14:paraId="5613F85E" w14:textId="6E4B3303" w:rsidR="00AF3A43" w:rsidRDefault="00AF3A43" w:rsidP="0083448E">
      <w:pPr>
        <w:ind w:left="0"/>
        <w:jc w:val="left"/>
        <w:rPr>
          <w:sz w:val="22"/>
          <w:szCs w:val="22"/>
        </w:rPr>
      </w:pPr>
    </w:p>
    <w:p w14:paraId="55F0F891" w14:textId="473F10BC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  <w:r w:rsidRPr="00AF3A43">
        <w:rPr>
          <w:b/>
          <w:bCs/>
          <w:i/>
          <w:iCs/>
          <w:sz w:val="22"/>
          <w:szCs w:val="22"/>
          <w:u w:val="single"/>
        </w:rPr>
        <w:t>Příloha č. 2</w:t>
      </w:r>
    </w:p>
    <w:p w14:paraId="5971D84F" w14:textId="7F842AA2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C648430" w14:textId="3338F111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  <w:r w:rsidRPr="00AF3A43">
        <w:rPr>
          <w:b/>
          <w:bCs/>
          <w:i/>
          <w:iCs/>
          <w:noProof/>
          <w:sz w:val="22"/>
          <w:szCs w:val="22"/>
          <w:u w:val="single"/>
        </w:rPr>
        <w:drawing>
          <wp:inline distT="0" distB="0" distL="0" distR="0" wp14:anchorId="7F418C73" wp14:editId="6BD8C960">
            <wp:extent cx="5972175" cy="851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F8DC" w14:textId="30495194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  <w:r w:rsidRPr="00AF3A43">
        <w:rPr>
          <w:b/>
          <w:bCs/>
          <w:i/>
          <w:iCs/>
          <w:noProof/>
          <w:sz w:val="22"/>
          <w:szCs w:val="22"/>
          <w:u w:val="single"/>
        </w:rPr>
        <w:lastRenderedPageBreak/>
        <w:drawing>
          <wp:inline distT="0" distB="0" distL="0" distR="0" wp14:anchorId="629D08BC" wp14:editId="1845292D">
            <wp:extent cx="6301105" cy="5593080"/>
            <wp:effectExtent l="0" t="0" r="4445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7761" w14:textId="3777FEE5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117A680B" w14:textId="1FF62119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40609147" w14:textId="2269BE90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  <w:r w:rsidRPr="00AF3A43">
        <w:rPr>
          <w:b/>
          <w:bCs/>
          <w:i/>
          <w:iCs/>
          <w:noProof/>
          <w:sz w:val="22"/>
          <w:szCs w:val="22"/>
          <w:u w:val="single"/>
        </w:rPr>
        <w:lastRenderedPageBreak/>
        <w:drawing>
          <wp:inline distT="0" distB="0" distL="0" distR="0" wp14:anchorId="440C7FA4" wp14:editId="2EDB0262">
            <wp:extent cx="6301105" cy="5354955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5BB7" w14:textId="43ED4F7A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20EC68D" w14:textId="22F72E9D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FC3FBAC" w14:textId="1C9AEFFF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EF5BC82" w14:textId="344DD43E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28D422AB" w14:textId="6D42D349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37B07734" w14:textId="07D9DE16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4C299D73" w14:textId="738A2C1A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16CACDCB" w14:textId="7D45B165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5B368EC" w14:textId="7ECD2209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1E9FC0A9" w14:textId="71AEE3F1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5D6B7881" w14:textId="7EFAD2B0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771A45E" w14:textId="5DBBA2DB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2639D61" w14:textId="42994258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C92F4FA" w14:textId="7CCCDE7A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5A7FEF58" w14:textId="790DFB13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28660EA0" w14:textId="6E4BDA60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6F05954D" w14:textId="443D91B3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90B5B12" w14:textId="13B16941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181FA06F" w14:textId="105A702F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88E74D7" w14:textId="0C255E09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1095318D" w14:textId="469A9D21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348AC997" w14:textId="4B646E16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66E01FBA" w14:textId="3F2E0554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638F2A6D" w14:textId="065B794F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7E4979C7" w14:textId="63D1BC54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0032D83B" w14:textId="399E109F" w:rsidR="00AF3A43" w:rsidRDefault="00AF3A43" w:rsidP="0083448E">
      <w:pPr>
        <w:ind w:left="0"/>
        <w:jc w:val="left"/>
        <w:rPr>
          <w:b/>
          <w:bCs/>
          <w:i/>
          <w:iCs/>
          <w:sz w:val="22"/>
          <w:szCs w:val="22"/>
          <w:u w:val="single"/>
        </w:rPr>
      </w:pPr>
    </w:p>
    <w:p w14:paraId="2B377F2B" w14:textId="5FD51665" w:rsidR="0083448E" w:rsidRDefault="0083448E" w:rsidP="0083448E">
      <w:pPr>
        <w:ind w:left="0"/>
        <w:rPr>
          <w:rFonts w:cs="Arial"/>
          <w:b/>
          <w:bCs/>
          <w:i/>
          <w:iCs/>
          <w:sz w:val="22"/>
          <w:szCs w:val="22"/>
          <w:u w:val="single"/>
        </w:rPr>
      </w:pPr>
      <w:r w:rsidRPr="001E6439">
        <w:rPr>
          <w:rFonts w:cs="Arial"/>
          <w:b/>
          <w:bCs/>
          <w:i/>
          <w:iCs/>
          <w:sz w:val="22"/>
          <w:szCs w:val="22"/>
          <w:u w:val="single"/>
        </w:rPr>
        <w:t xml:space="preserve">Příloha č. </w:t>
      </w:r>
      <w:r>
        <w:rPr>
          <w:rFonts w:cs="Arial"/>
          <w:b/>
          <w:bCs/>
          <w:i/>
          <w:iCs/>
          <w:sz w:val="22"/>
          <w:szCs w:val="22"/>
          <w:u w:val="single"/>
        </w:rPr>
        <w:t>3</w:t>
      </w:r>
    </w:p>
    <w:p w14:paraId="0CC9125C" w14:textId="18D21BF5" w:rsidR="0083448E" w:rsidRDefault="0083448E" w:rsidP="0083448E">
      <w:pPr>
        <w:ind w:left="0"/>
        <w:rPr>
          <w:rFonts w:cs="Arial"/>
          <w:b/>
          <w:bCs/>
          <w:i/>
          <w:iCs/>
          <w:sz w:val="22"/>
          <w:szCs w:val="22"/>
          <w:u w:val="single"/>
        </w:rPr>
      </w:pPr>
    </w:p>
    <w:p w14:paraId="50EDA379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21"/>
          <w:szCs w:val="21"/>
          <w:lang w:eastAsia="zh-CN"/>
        </w:rPr>
      </w:pPr>
      <w:bookmarkStart w:id="0" w:name="_Hlk55996303"/>
      <w:r w:rsidRPr="0083448E">
        <w:rPr>
          <w:rFonts w:eastAsia="SimSun" w:cs="Arial"/>
          <w:b/>
          <w:bCs/>
          <w:sz w:val="21"/>
          <w:szCs w:val="21"/>
          <w:lang w:eastAsia="zh-CN"/>
        </w:rPr>
        <w:t xml:space="preserve">308/2015 Sb. </w:t>
      </w:r>
    </w:p>
    <w:p w14:paraId="47A53797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21"/>
          <w:szCs w:val="21"/>
          <w:lang w:eastAsia="zh-CN"/>
        </w:rPr>
      </w:pPr>
    </w:p>
    <w:p w14:paraId="2852858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21"/>
          <w:szCs w:val="21"/>
          <w:lang w:eastAsia="zh-CN"/>
        </w:rPr>
      </w:pPr>
      <w:r w:rsidRPr="0083448E">
        <w:rPr>
          <w:rFonts w:eastAsia="SimSun" w:cs="Arial"/>
          <w:b/>
          <w:bCs/>
          <w:sz w:val="21"/>
          <w:szCs w:val="21"/>
          <w:lang w:eastAsia="zh-CN"/>
        </w:rPr>
        <w:t xml:space="preserve">NAŘÍZENÍ VLÁDY </w:t>
      </w:r>
    </w:p>
    <w:p w14:paraId="00D8840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21"/>
          <w:szCs w:val="21"/>
          <w:lang w:eastAsia="zh-CN"/>
        </w:rPr>
      </w:pPr>
    </w:p>
    <w:p w14:paraId="0D4EA69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ze dne 26. října 2015 </w:t>
      </w:r>
    </w:p>
    <w:p w14:paraId="1D58B2D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6ED2916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o vymezení pojmů běžná údržba a drobné opravy související s užíváním bytu </w:t>
      </w:r>
    </w:p>
    <w:p w14:paraId="1F200434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2A4E058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Vláda nařizuje k provedení zákona č. </w:t>
      </w:r>
      <w:hyperlink r:id="rId10" w:history="1">
        <w:r w:rsidRPr="0083448E">
          <w:rPr>
            <w:rFonts w:eastAsia="SimSun" w:cs="Arial"/>
            <w:color w:val="0000FF"/>
            <w:sz w:val="16"/>
            <w:szCs w:val="16"/>
            <w:u w:val="single"/>
            <w:lang w:eastAsia="zh-CN"/>
          </w:rPr>
          <w:t>89/2012 Sb.</w:t>
        </w:r>
      </w:hyperlink>
      <w:r w:rsidRPr="0083448E">
        <w:rPr>
          <w:rFonts w:eastAsia="SimSun" w:cs="Arial"/>
          <w:sz w:val="16"/>
          <w:szCs w:val="16"/>
          <w:lang w:eastAsia="zh-CN"/>
        </w:rPr>
        <w:t xml:space="preserve">, občanský zákoník: </w:t>
      </w:r>
    </w:p>
    <w:p w14:paraId="0E37B0B7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098322B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1 </w:t>
      </w:r>
    </w:p>
    <w:p w14:paraId="06D69B59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72125DE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Úvodní ustanovení </w:t>
      </w:r>
    </w:p>
    <w:p w14:paraId="45A94614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09F23B1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Toto nařízení vymezuje pojmy běžná údržba bytu a drobné opravy související s užíváním bytu. </w:t>
      </w:r>
    </w:p>
    <w:p w14:paraId="2CD2BD2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2BB0219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2 </w:t>
      </w:r>
    </w:p>
    <w:p w14:paraId="1F0496B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0E159DB4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Běžná údržba bytu </w:t>
      </w:r>
    </w:p>
    <w:p w14:paraId="6E4FCBF8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0650D12C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Běžnou údržbou bytu se rozumí udržování a čištění bytu včetně zařízení a vybavení bytu, které se provádí obvykle při užívání bytu. Jde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v </w:t>
      </w:r>
      <w:hyperlink r:id="rId11" w:history="1">
        <w:r w:rsidRPr="0083448E">
          <w:rPr>
            <w:rFonts w:eastAsia="SimSun" w:cs="Arial"/>
            <w:color w:val="0000FF"/>
            <w:sz w:val="16"/>
            <w:szCs w:val="16"/>
            <w:u w:val="single"/>
            <w:lang w:eastAsia="zh-CN"/>
          </w:rPr>
          <w:t>§ 4 písm. g)</w:t>
        </w:r>
      </w:hyperlink>
      <w:r w:rsidRPr="0083448E">
        <w:rPr>
          <w:rFonts w:eastAsia="SimSun" w:cs="Arial"/>
          <w:sz w:val="16"/>
          <w:szCs w:val="16"/>
          <w:lang w:eastAsia="zh-CN"/>
        </w:rPr>
        <w:t xml:space="preserve">, kontrola funkčnosti termostatických hlavic s elektronickým řízením, kontrola funkčnosti hlásiče kouře včetně výměny zdroje, kontrola a údržba vodovodních baterií s elektronickým řízením. </w:t>
      </w:r>
    </w:p>
    <w:p w14:paraId="657543F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5EBE849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3 </w:t>
      </w:r>
    </w:p>
    <w:p w14:paraId="4DF2B2A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72BDC52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Drobné opravy bytu </w:t>
      </w:r>
    </w:p>
    <w:p w14:paraId="75406FDB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441021E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Za drobné opravy se považují opravy bytu a jeho vnitřního vybavení, pokud je toto vybavení součástí bytu a je ve vlastnictví pronajímatele, a to podle věcného vymezení nebo podle výše nákladů. </w:t>
      </w:r>
    </w:p>
    <w:p w14:paraId="39F1E38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0FB1890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4 </w:t>
      </w:r>
    </w:p>
    <w:p w14:paraId="28E1CD99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79991F13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Drobné opravy podle věcného vymezení </w:t>
      </w:r>
    </w:p>
    <w:p w14:paraId="024A1A7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6FE5CC6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Podle věcného vymezení se za drobné opravy považují </w:t>
      </w:r>
    </w:p>
    <w:p w14:paraId="5DDF535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5B8D7CA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a) opravy jednotlivých vrchních částí podlah, opravy podlahových krytin a výměny prahů a lišt, </w:t>
      </w:r>
    </w:p>
    <w:p w14:paraId="5DF343F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58844BC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b) opravy jednotlivých částí dveří a oken a jejich součástí, kování a klik, výměny zámků včetně elektronického otevírání vstupních dveří bytu a opravy kování, klik, rolet a žaluzií u oken zasahujících do vnitřního prostoru bytu, </w:t>
      </w:r>
    </w:p>
    <w:p w14:paraId="665AF4D7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4A6FD21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c) 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 </w:t>
      </w:r>
    </w:p>
    <w:p w14:paraId="3EDCA5F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31D798C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d) výměny uzavíracích ventilů u rozvodu plynu s výjimkou hlavního uzávěru pro byt, </w:t>
      </w:r>
    </w:p>
    <w:p w14:paraId="370CA59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7B388A0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e) opravy a výměny uzavíracích armatur na rozvodech vody s výjimkou hlavního uzávěru pro byt, výměny sifonů a lapačů tuku, </w:t>
      </w:r>
    </w:p>
    <w:p w14:paraId="431362D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59C4A71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f) 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 </w:t>
      </w:r>
    </w:p>
    <w:p w14:paraId="684B8315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33F0B963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g) 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 </w:t>
      </w:r>
    </w:p>
    <w:p w14:paraId="3504CF0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14860A25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h) 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 </w:t>
      </w:r>
    </w:p>
    <w:p w14:paraId="753FEA6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3011789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i) výměny drobných součástí předmětů uvedených v písmenech g) a h). </w:t>
      </w:r>
    </w:p>
    <w:p w14:paraId="294D2C94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10B3E1D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lastRenderedPageBreak/>
        <w:t xml:space="preserve">§ 5 </w:t>
      </w:r>
    </w:p>
    <w:p w14:paraId="5FEABD4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4B6D43E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Drobné opravy podle výše nákladů </w:t>
      </w:r>
    </w:p>
    <w:p w14:paraId="39D21A2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4C4331D3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Podle výše nákladů se za drobné opravy považují další opravy bytu a jeho vybavení a výměny jednotlivých předmětů nebo jejich součástí, které nejsou uvedeny v </w:t>
      </w:r>
      <w:hyperlink r:id="rId12" w:history="1">
        <w:r w:rsidRPr="0083448E">
          <w:rPr>
            <w:rFonts w:eastAsia="SimSun" w:cs="Arial"/>
            <w:color w:val="0000FF"/>
            <w:sz w:val="16"/>
            <w:szCs w:val="16"/>
            <w:u w:val="single"/>
            <w:lang w:eastAsia="zh-CN"/>
          </w:rPr>
          <w:t>§ 4</w:t>
        </w:r>
      </w:hyperlink>
      <w:r w:rsidRPr="0083448E">
        <w:rPr>
          <w:rFonts w:eastAsia="SimSun" w:cs="Arial"/>
          <w:sz w:val="16"/>
          <w:szCs w:val="16"/>
          <w:lang w:eastAsia="zh-CN"/>
        </w:rPr>
        <w:t xml:space="preserve">, jestliže náklad na jednu opravu nepřesáhne částku 1 000 Kč.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 </w:t>
      </w:r>
    </w:p>
    <w:p w14:paraId="48DB40B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1E4DCCB9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6 </w:t>
      </w:r>
    </w:p>
    <w:p w14:paraId="29B3A9CE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6C85FA15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Roční limit nákladů </w:t>
      </w:r>
    </w:p>
    <w:p w14:paraId="6AD7E4F2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777718B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(1) Přesáhne-li součet nákladů za drobné opravy uvedené v </w:t>
      </w:r>
      <w:hyperlink r:id="rId13" w:history="1">
        <w:r w:rsidRPr="0083448E">
          <w:rPr>
            <w:rFonts w:eastAsia="SimSun" w:cs="Arial"/>
            <w:color w:val="0000FF"/>
            <w:sz w:val="16"/>
            <w:szCs w:val="16"/>
            <w:u w:val="single"/>
            <w:lang w:eastAsia="zh-CN"/>
          </w:rPr>
          <w:t>§ 4</w:t>
        </w:r>
      </w:hyperlink>
      <w:r w:rsidRPr="0083448E">
        <w:rPr>
          <w:rFonts w:eastAsia="SimSun" w:cs="Arial"/>
          <w:sz w:val="16"/>
          <w:szCs w:val="16"/>
          <w:lang w:eastAsia="zh-CN"/>
        </w:rPr>
        <w:t xml:space="preserve"> a </w:t>
      </w:r>
      <w:hyperlink r:id="rId14" w:history="1">
        <w:r w:rsidRPr="0083448E">
          <w:rPr>
            <w:rFonts w:eastAsia="SimSun" w:cs="Arial"/>
            <w:color w:val="0000FF"/>
            <w:sz w:val="16"/>
            <w:szCs w:val="16"/>
            <w:u w:val="single"/>
            <w:lang w:eastAsia="zh-CN"/>
          </w:rPr>
          <w:t>5</w:t>
        </w:r>
      </w:hyperlink>
      <w:r w:rsidRPr="0083448E">
        <w:rPr>
          <w:rFonts w:eastAsia="SimSun" w:cs="Arial"/>
          <w:sz w:val="16"/>
          <w:szCs w:val="16"/>
          <w:lang w:eastAsia="zh-CN"/>
        </w:rPr>
        <w:t xml:space="preserve"> v kalendářním roce částku rovnající se 100 Kč/m</w:t>
      </w:r>
      <w:r w:rsidRPr="0083448E">
        <w:rPr>
          <w:rFonts w:eastAsia="SimSun" w:cs="Arial"/>
          <w:sz w:val="16"/>
          <w:szCs w:val="16"/>
          <w:vertAlign w:val="superscript"/>
          <w:lang w:eastAsia="zh-CN"/>
        </w:rPr>
        <w:t>2</w:t>
      </w:r>
      <w:r w:rsidRPr="0083448E">
        <w:rPr>
          <w:rFonts w:eastAsia="SimSun" w:cs="Arial"/>
          <w:sz w:val="16"/>
          <w:szCs w:val="16"/>
          <w:lang w:eastAsia="zh-CN"/>
        </w:rPr>
        <w:t xml:space="preserve"> podlahové plochy bytu, další opravy v daném kalendářním roce se nepovažují za drobné opravy. </w:t>
      </w:r>
    </w:p>
    <w:p w14:paraId="2EFC079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15BCD18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(2) Podlahovou plochou bytu se pro účely tohoto nařízení rozumí součet podlahových ploch bytu a všech prostorů, které jsou s bytem užívány, a to i mimo byt, pokud jsou užívány výhradně nájemcem bytu; podlahová plocha sklepů, které nejsou místnostmi, a podlahová plocha balkonů, lodžií a teras se započítává pouze jednou polovinou. </w:t>
      </w:r>
    </w:p>
    <w:p w14:paraId="07BDEF93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1C9C863D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§ 7 </w:t>
      </w:r>
    </w:p>
    <w:p w14:paraId="3BD68F9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314FDEB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>Účinnost</w:t>
      </w:r>
    </w:p>
    <w:p w14:paraId="601ED450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</w:p>
    <w:p w14:paraId="19C3DAC1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 </w:t>
      </w:r>
    </w:p>
    <w:p w14:paraId="09ABE1D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ab/>
        <w:t xml:space="preserve">Toto nařízení nabývá účinnosti dnem 1. ledna 2016. </w:t>
      </w:r>
    </w:p>
    <w:p w14:paraId="22042377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13D159B6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Předseda vlády: </w:t>
      </w:r>
    </w:p>
    <w:p w14:paraId="616B478C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6BA4BB0B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b/>
          <w:bCs/>
          <w:sz w:val="16"/>
          <w:szCs w:val="16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 xml:space="preserve">Mgr. Sobotka v. r. </w:t>
      </w:r>
    </w:p>
    <w:p w14:paraId="29A8987F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b/>
          <w:bCs/>
          <w:sz w:val="16"/>
          <w:szCs w:val="16"/>
          <w:lang w:eastAsia="zh-CN"/>
        </w:rPr>
      </w:pPr>
    </w:p>
    <w:p w14:paraId="43EF1195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eastAsia="SimSun" w:cs="Arial"/>
          <w:sz w:val="16"/>
          <w:szCs w:val="16"/>
          <w:lang w:eastAsia="zh-CN"/>
        </w:rPr>
      </w:pPr>
      <w:r w:rsidRPr="0083448E">
        <w:rPr>
          <w:rFonts w:eastAsia="SimSun" w:cs="Arial"/>
          <w:sz w:val="16"/>
          <w:szCs w:val="16"/>
          <w:lang w:eastAsia="zh-CN"/>
        </w:rPr>
        <w:t xml:space="preserve">Ministryně pro místní rozvoj: </w:t>
      </w:r>
    </w:p>
    <w:p w14:paraId="45826BFA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left"/>
        <w:rPr>
          <w:rFonts w:eastAsia="SimSun" w:cs="Arial"/>
          <w:sz w:val="16"/>
          <w:szCs w:val="16"/>
          <w:lang w:eastAsia="zh-CN"/>
        </w:rPr>
      </w:pPr>
    </w:p>
    <w:p w14:paraId="37753069" w14:textId="77777777" w:rsidR="0083448E" w:rsidRPr="0083448E" w:rsidRDefault="0083448E" w:rsidP="0083448E">
      <w:pPr>
        <w:widowControl w:val="0"/>
        <w:suppressAutoHyphens w:val="0"/>
        <w:autoSpaceDE w:val="0"/>
        <w:autoSpaceDN w:val="0"/>
        <w:adjustRightInd w:val="0"/>
        <w:ind w:left="0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83448E">
        <w:rPr>
          <w:rFonts w:eastAsia="SimSun" w:cs="Arial"/>
          <w:b/>
          <w:bCs/>
          <w:sz w:val="16"/>
          <w:szCs w:val="16"/>
          <w:lang w:eastAsia="zh-CN"/>
        </w:rPr>
        <w:t>Ing. Šlechtová v. r.</w:t>
      </w:r>
    </w:p>
    <w:p w14:paraId="4F8732E3" w14:textId="77777777" w:rsidR="0083448E" w:rsidRPr="001E6439" w:rsidRDefault="0083448E" w:rsidP="0083448E">
      <w:pPr>
        <w:ind w:left="0"/>
        <w:rPr>
          <w:rFonts w:cs="Arial"/>
          <w:b/>
          <w:bCs/>
          <w:i/>
          <w:iCs/>
          <w:sz w:val="22"/>
          <w:szCs w:val="22"/>
          <w:u w:val="single"/>
        </w:rPr>
      </w:pPr>
    </w:p>
    <w:p w14:paraId="4C22C96B" w14:textId="77777777" w:rsidR="0083448E" w:rsidRDefault="0083448E" w:rsidP="0083448E">
      <w:pPr>
        <w:ind w:left="0"/>
        <w:jc w:val="left"/>
      </w:pPr>
    </w:p>
    <w:bookmarkEnd w:id="0"/>
    <w:p w14:paraId="72290FC4" w14:textId="77777777" w:rsidR="00CC7D44" w:rsidRDefault="00CC7D44" w:rsidP="00CC7D44">
      <w:pPr>
        <w:ind w:left="0"/>
        <w:jc w:val="center"/>
      </w:pPr>
    </w:p>
    <w:p w14:paraId="2C4ECE83" w14:textId="77777777" w:rsidR="00CC7D44" w:rsidRPr="00CC7D44" w:rsidRDefault="00CC7D44" w:rsidP="00CC7D44">
      <w:pPr>
        <w:ind w:left="0"/>
        <w:jc w:val="center"/>
        <w:rPr>
          <w:rFonts w:cs="Arial"/>
          <w:sz w:val="22"/>
          <w:szCs w:val="22"/>
        </w:rPr>
      </w:pPr>
    </w:p>
    <w:sectPr w:rsidR="00CC7D44" w:rsidRPr="00CC7D44" w:rsidSect="00104380">
      <w:headerReference w:type="default" r:id="rId15"/>
      <w:footnotePr>
        <w:pos w:val="beneathText"/>
      </w:footnotePr>
      <w:pgSz w:w="11905" w:h="16837"/>
      <w:pgMar w:top="1560" w:right="848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5A022" w14:textId="77777777" w:rsidR="003D0951" w:rsidRDefault="003D0951" w:rsidP="00AF3A43">
      <w:r>
        <w:separator/>
      </w:r>
    </w:p>
  </w:endnote>
  <w:endnote w:type="continuationSeparator" w:id="0">
    <w:p w14:paraId="03547635" w14:textId="77777777" w:rsidR="003D0951" w:rsidRDefault="003D0951" w:rsidP="00AF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A1042" w14:textId="77777777" w:rsidR="003D0951" w:rsidRDefault="003D0951" w:rsidP="00AF3A43">
      <w:r>
        <w:separator/>
      </w:r>
    </w:p>
  </w:footnote>
  <w:footnote w:type="continuationSeparator" w:id="0">
    <w:p w14:paraId="13547677" w14:textId="77777777" w:rsidR="003D0951" w:rsidRDefault="003D0951" w:rsidP="00AF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5DA1" w14:textId="5FE87A6E" w:rsidR="00AF3A43" w:rsidRPr="00AF3A43" w:rsidRDefault="00AF3A43" w:rsidP="00AF3A43">
    <w:pPr>
      <w:pStyle w:val="Zhlav"/>
      <w:jc w:val="right"/>
      <w:rPr>
        <w:i/>
        <w:iCs/>
        <w:sz w:val="22"/>
        <w:szCs w:val="22"/>
      </w:rPr>
    </w:pPr>
    <w:r w:rsidRPr="00AF3A43">
      <w:rPr>
        <w:i/>
        <w:iCs/>
        <w:sz w:val="22"/>
        <w:szCs w:val="22"/>
      </w:rPr>
      <w:t>787/2020/OSMI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C63B6"/>
    <w:multiLevelType w:val="hybridMultilevel"/>
    <w:tmpl w:val="1BC6F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366B54"/>
    <w:multiLevelType w:val="hybridMultilevel"/>
    <w:tmpl w:val="0C767472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1767B2"/>
    <w:multiLevelType w:val="hybridMultilevel"/>
    <w:tmpl w:val="FFF28768"/>
    <w:lvl w:ilvl="0" w:tplc="2CD2F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3918B9"/>
    <w:multiLevelType w:val="hybridMultilevel"/>
    <w:tmpl w:val="31FA9AB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D31AD4"/>
    <w:multiLevelType w:val="hybridMultilevel"/>
    <w:tmpl w:val="36FA8C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6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14C7"/>
    <w:rsid w:val="00002EF0"/>
    <w:rsid w:val="0000764B"/>
    <w:rsid w:val="0001605E"/>
    <w:rsid w:val="00024228"/>
    <w:rsid w:val="00024D20"/>
    <w:rsid w:val="00032619"/>
    <w:rsid w:val="00042F8F"/>
    <w:rsid w:val="00061830"/>
    <w:rsid w:val="00071212"/>
    <w:rsid w:val="00090A43"/>
    <w:rsid w:val="00090F3E"/>
    <w:rsid w:val="000A155D"/>
    <w:rsid w:val="000B0C1D"/>
    <w:rsid w:val="000F4C98"/>
    <w:rsid w:val="00104380"/>
    <w:rsid w:val="00105690"/>
    <w:rsid w:val="001200B2"/>
    <w:rsid w:val="00125D20"/>
    <w:rsid w:val="00174FF4"/>
    <w:rsid w:val="00177FFC"/>
    <w:rsid w:val="00183BD3"/>
    <w:rsid w:val="001A68A5"/>
    <w:rsid w:val="001E6439"/>
    <w:rsid w:val="00210A34"/>
    <w:rsid w:val="00222287"/>
    <w:rsid w:val="002558DA"/>
    <w:rsid w:val="002720D3"/>
    <w:rsid w:val="002735D2"/>
    <w:rsid w:val="002738A2"/>
    <w:rsid w:val="0028218E"/>
    <w:rsid w:val="00291A80"/>
    <w:rsid w:val="002A0402"/>
    <w:rsid w:val="002B2187"/>
    <w:rsid w:val="002B29CD"/>
    <w:rsid w:val="00331D3C"/>
    <w:rsid w:val="0035269D"/>
    <w:rsid w:val="00363CA5"/>
    <w:rsid w:val="003D0951"/>
    <w:rsid w:val="003F566C"/>
    <w:rsid w:val="00402D0B"/>
    <w:rsid w:val="0040695C"/>
    <w:rsid w:val="004277D7"/>
    <w:rsid w:val="00434A36"/>
    <w:rsid w:val="00452A7A"/>
    <w:rsid w:val="004534E0"/>
    <w:rsid w:val="00492FFF"/>
    <w:rsid w:val="004C4A89"/>
    <w:rsid w:val="004D1F03"/>
    <w:rsid w:val="004D2FC5"/>
    <w:rsid w:val="004F5281"/>
    <w:rsid w:val="0051214F"/>
    <w:rsid w:val="005158C7"/>
    <w:rsid w:val="005619F8"/>
    <w:rsid w:val="00567B2B"/>
    <w:rsid w:val="00587A0E"/>
    <w:rsid w:val="005A30E6"/>
    <w:rsid w:val="005B5A34"/>
    <w:rsid w:val="005D24C2"/>
    <w:rsid w:val="005D71F3"/>
    <w:rsid w:val="006364CE"/>
    <w:rsid w:val="00654913"/>
    <w:rsid w:val="00671625"/>
    <w:rsid w:val="00682615"/>
    <w:rsid w:val="006B38FC"/>
    <w:rsid w:val="006C2DCE"/>
    <w:rsid w:val="006D78DC"/>
    <w:rsid w:val="006D7D04"/>
    <w:rsid w:val="006F7B00"/>
    <w:rsid w:val="00726183"/>
    <w:rsid w:val="007265EA"/>
    <w:rsid w:val="007B6CA1"/>
    <w:rsid w:val="007C519C"/>
    <w:rsid w:val="007F3919"/>
    <w:rsid w:val="0083448E"/>
    <w:rsid w:val="00856A2C"/>
    <w:rsid w:val="0086272C"/>
    <w:rsid w:val="00891F70"/>
    <w:rsid w:val="008B2B41"/>
    <w:rsid w:val="008F127D"/>
    <w:rsid w:val="00904895"/>
    <w:rsid w:val="0091597A"/>
    <w:rsid w:val="00953EF0"/>
    <w:rsid w:val="0095750E"/>
    <w:rsid w:val="00976FFB"/>
    <w:rsid w:val="009F35D9"/>
    <w:rsid w:val="00A01E15"/>
    <w:rsid w:val="00A459C7"/>
    <w:rsid w:val="00A62B54"/>
    <w:rsid w:val="00AB6576"/>
    <w:rsid w:val="00AC53AF"/>
    <w:rsid w:val="00AC6D9D"/>
    <w:rsid w:val="00AC726D"/>
    <w:rsid w:val="00AD26A0"/>
    <w:rsid w:val="00AF3A43"/>
    <w:rsid w:val="00B03E08"/>
    <w:rsid w:val="00B05FBE"/>
    <w:rsid w:val="00B37923"/>
    <w:rsid w:val="00B5368A"/>
    <w:rsid w:val="00B82977"/>
    <w:rsid w:val="00BB47D9"/>
    <w:rsid w:val="00BC1208"/>
    <w:rsid w:val="00BD7594"/>
    <w:rsid w:val="00BE2C21"/>
    <w:rsid w:val="00BE45E2"/>
    <w:rsid w:val="00BF2E8B"/>
    <w:rsid w:val="00C52AC6"/>
    <w:rsid w:val="00C970F2"/>
    <w:rsid w:val="00CA0E96"/>
    <w:rsid w:val="00CA59CF"/>
    <w:rsid w:val="00CB2E9C"/>
    <w:rsid w:val="00CC7D44"/>
    <w:rsid w:val="00CF04D8"/>
    <w:rsid w:val="00D11C45"/>
    <w:rsid w:val="00D12BAA"/>
    <w:rsid w:val="00D34D2D"/>
    <w:rsid w:val="00D35030"/>
    <w:rsid w:val="00D53750"/>
    <w:rsid w:val="00D602F9"/>
    <w:rsid w:val="00D719E4"/>
    <w:rsid w:val="00D83446"/>
    <w:rsid w:val="00DA39BF"/>
    <w:rsid w:val="00E07D6F"/>
    <w:rsid w:val="00E20C50"/>
    <w:rsid w:val="00E239E7"/>
    <w:rsid w:val="00E42041"/>
    <w:rsid w:val="00E872BA"/>
    <w:rsid w:val="00E93BC6"/>
    <w:rsid w:val="00EC1DAD"/>
    <w:rsid w:val="00ED76ED"/>
    <w:rsid w:val="00EE3A20"/>
    <w:rsid w:val="00F027E3"/>
    <w:rsid w:val="00F20FD3"/>
    <w:rsid w:val="00F24503"/>
    <w:rsid w:val="00F3475E"/>
    <w:rsid w:val="00F36B05"/>
    <w:rsid w:val="00F36CC6"/>
    <w:rsid w:val="00F4547B"/>
    <w:rsid w:val="00F86916"/>
    <w:rsid w:val="00FD6765"/>
    <w:rsid w:val="00FD79CB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E615"/>
  <w15:chartTrackingRefBased/>
  <w15:docId w15:val="{A0E3AFB7-7C12-47C5-8F22-46499A6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qFormat/>
    <w:rsid w:val="008B2B41"/>
    <w:rPr>
      <w:b/>
      <w:bCs/>
    </w:rPr>
  </w:style>
  <w:style w:type="paragraph" w:styleId="Odstavecseseznamem">
    <w:name w:val="List Paragraph"/>
    <w:basedOn w:val="Normln"/>
    <w:uiPriority w:val="34"/>
    <w:qFormat/>
    <w:rsid w:val="00D350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3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3A43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3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A43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aspi://module='ASPI'&amp;link='308/2015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aspi://module='ASPI'&amp;link='308/2015%20Sb.%2523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308/2015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spi://module='ASPI'&amp;link='89/2012%20Sb.%2523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aspi://module='ASPI'&amp;link='308/2015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2020-12-11T08:36:00Z</cp:lastPrinted>
  <dcterms:created xsi:type="dcterms:W3CDTF">2021-01-11T13:28:00Z</dcterms:created>
  <dcterms:modified xsi:type="dcterms:W3CDTF">2021-01-11T13:28:00Z</dcterms:modified>
</cp:coreProperties>
</file>