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220" w:rsidRPr="00A07A2E" w:rsidRDefault="00CC1220" w:rsidP="00374860">
      <w:pPr>
        <w:jc w:val="center"/>
        <w:outlineLvl w:val="0"/>
        <w:rPr>
          <w:rFonts w:ascii="Arial" w:hAnsi="Arial" w:cs="Arial"/>
          <w:b/>
          <w:bCs/>
          <w:sz w:val="28"/>
          <w:szCs w:val="28"/>
        </w:rPr>
      </w:pPr>
      <w:bookmarkStart w:id="0" w:name="_GoBack"/>
      <w:bookmarkEnd w:id="0"/>
      <w:r w:rsidRPr="00A07A2E">
        <w:rPr>
          <w:rFonts w:ascii="Arial" w:hAnsi="Arial" w:cs="Arial"/>
          <w:b/>
          <w:bCs/>
          <w:sz w:val="28"/>
          <w:szCs w:val="28"/>
        </w:rPr>
        <w:t>Smlouva o poskytnutí dotace na činnost</w:t>
      </w:r>
    </w:p>
    <w:p w:rsidR="00CC1220" w:rsidRPr="00A07A2E" w:rsidRDefault="00CC1220" w:rsidP="00374860">
      <w:pPr>
        <w:spacing w:after="120"/>
        <w:jc w:val="center"/>
        <w:rPr>
          <w:rFonts w:ascii="Arial" w:hAnsi="Arial" w:cs="Arial"/>
          <w:i/>
          <w:sz w:val="22"/>
          <w:szCs w:val="22"/>
        </w:rPr>
      </w:pPr>
      <w:r w:rsidRPr="00A07A2E">
        <w:rPr>
          <w:rFonts w:ascii="Arial" w:hAnsi="Arial" w:cs="Arial"/>
          <w:sz w:val="22"/>
          <w:szCs w:val="22"/>
        </w:rPr>
        <w:t xml:space="preserve">uzavřená v souladu s § 159 a násl. zákona č. 500/2004 Sb., správní řád, ve znění pozdějších právních předpisů, a se zákonem č. 250/2000 Sb., o rozpočtových pravidlech územních rozpočtů, ve znění pozdějších právních předpisů </w:t>
      </w:r>
      <w:r w:rsidRPr="00A07A2E">
        <w:rPr>
          <w:rFonts w:ascii="Arial" w:hAnsi="Arial" w:cs="Arial"/>
          <w:i/>
          <w:sz w:val="22"/>
          <w:szCs w:val="22"/>
        </w:rPr>
        <w:t xml:space="preserve"> </w:t>
      </w:r>
    </w:p>
    <w:p w:rsidR="00CC1220" w:rsidRPr="00A07A2E" w:rsidRDefault="00CC1220" w:rsidP="00972A1F">
      <w:pPr>
        <w:pStyle w:val="Odstavecseseznamem"/>
        <w:numPr>
          <w:ilvl w:val="0"/>
          <w:numId w:val="13"/>
        </w:numPr>
        <w:ind w:left="709" w:firstLine="0"/>
        <w:jc w:val="center"/>
        <w:rPr>
          <w:rFonts w:ascii="Arial" w:hAnsi="Arial" w:cs="Arial"/>
          <w:b/>
          <w:bCs/>
        </w:rPr>
      </w:pPr>
    </w:p>
    <w:p w:rsidR="00CC1220" w:rsidRPr="00A07A2E" w:rsidRDefault="00CC1220" w:rsidP="00972A1F">
      <w:pPr>
        <w:spacing w:after="120"/>
        <w:jc w:val="center"/>
        <w:rPr>
          <w:rFonts w:ascii="Arial" w:hAnsi="Arial" w:cs="Arial"/>
          <w:b/>
          <w:bCs/>
        </w:rPr>
      </w:pPr>
      <w:r w:rsidRPr="00A07A2E">
        <w:rPr>
          <w:rFonts w:ascii="Arial" w:hAnsi="Arial" w:cs="Arial"/>
          <w:b/>
          <w:bCs/>
        </w:rPr>
        <w:t>Smluvní strany</w:t>
      </w:r>
    </w:p>
    <w:p w:rsidR="00CC1220" w:rsidRPr="00A07A2E" w:rsidRDefault="00CC1220" w:rsidP="00CA46E4">
      <w:pPr>
        <w:pStyle w:val="Odstavecseseznamem"/>
        <w:numPr>
          <w:ilvl w:val="0"/>
          <w:numId w:val="15"/>
        </w:numPr>
        <w:ind w:left="567" w:hanging="567"/>
        <w:rPr>
          <w:rFonts w:ascii="Arial" w:hAnsi="Arial" w:cs="Arial"/>
          <w:b/>
          <w:bCs/>
        </w:rPr>
      </w:pPr>
      <w:r w:rsidRPr="00A07A2E">
        <w:rPr>
          <w:rFonts w:ascii="Arial" w:hAnsi="Arial" w:cs="Arial"/>
          <w:b/>
          <w:sz w:val="22"/>
          <w:szCs w:val="22"/>
        </w:rPr>
        <w:t>Město Mnichovo Hradiště</w:t>
      </w:r>
    </w:p>
    <w:p w:rsidR="00CC1220" w:rsidRPr="00A07A2E" w:rsidRDefault="00CC1220" w:rsidP="00CA46E4">
      <w:pPr>
        <w:pStyle w:val="Styltabulky"/>
        <w:ind w:left="567"/>
        <w:jc w:val="both"/>
        <w:rPr>
          <w:rFonts w:ascii="Arial" w:hAnsi="Arial" w:cs="Arial"/>
          <w:sz w:val="22"/>
          <w:szCs w:val="22"/>
        </w:rPr>
      </w:pPr>
      <w:r w:rsidRPr="00A07A2E">
        <w:rPr>
          <w:rFonts w:ascii="Arial" w:hAnsi="Arial" w:cs="Arial"/>
          <w:sz w:val="22"/>
          <w:szCs w:val="22"/>
        </w:rPr>
        <w:t>se sídlem: Masarykovo nám. 1, 295 21 Mnichovo Hradiště</w:t>
      </w:r>
    </w:p>
    <w:p w:rsidR="00CC1220" w:rsidRPr="00A07A2E" w:rsidRDefault="00CC1220" w:rsidP="00CA46E4">
      <w:pPr>
        <w:pStyle w:val="Styltabulky"/>
        <w:ind w:left="567"/>
        <w:jc w:val="both"/>
        <w:rPr>
          <w:rFonts w:ascii="Arial" w:hAnsi="Arial" w:cs="Arial"/>
          <w:sz w:val="22"/>
          <w:szCs w:val="22"/>
        </w:rPr>
      </w:pPr>
      <w:r w:rsidRPr="00A07A2E">
        <w:rPr>
          <w:rFonts w:ascii="Arial" w:hAnsi="Arial" w:cs="Arial"/>
          <w:sz w:val="22"/>
          <w:szCs w:val="22"/>
        </w:rPr>
        <w:t>IČO: 00238309</w:t>
      </w:r>
    </w:p>
    <w:p w:rsidR="00CC1220" w:rsidRPr="00A07A2E" w:rsidRDefault="00CC1220" w:rsidP="00CA46E4">
      <w:pPr>
        <w:pStyle w:val="Styltabulky"/>
        <w:ind w:left="567"/>
        <w:jc w:val="both"/>
        <w:rPr>
          <w:rFonts w:ascii="Arial" w:hAnsi="Arial" w:cs="Arial"/>
          <w:sz w:val="22"/>
          <w:szCs w:val="22"/>
        </w:rPr>
      </w:pPr>
      <w:r w:rsidRPr="00A07A2E">
        <w:rPr>
          <w:rFonts w:ascii="Arial" w:hAnsi="Arial" w:cs="Arial"/>
          <w:sz w:val="22"/>
          <w:szCs w:val="22"/>
        </w:rPr>
        <w:t xml:space="preserve">DIČ: CZ00238309 </w:t>
      </w:r>
    </w:p>
    <w:p w:rsidR="00CC1220" w:rsidRPr="00A07A2E" w:rsidRDefault="00CC1220" w:rsidP="00CA46E4">
      <w:pPr>
        <w:pStyle w:val="Styltabulky"/>
        <w:ind w:left="567"/>
        <w:jc w:val="both"/>
        <w:rPr>
          <w:rFonts w:ascii="Arial" w:hAnsi="Arial" w:cs="Arial"/>
          <w:sz w:val="22"/>
          <w:szCs w:val="22"/>
        </w:rPr>
      </w:pPr>
      <w:r w:rsidRPr="00A07A2E">
        <w:rPr>
          <w:rFonts w:ascii="Arial" w:hAnsi="Arial" w:cs="Arial"/>
          <w:sz w:val="22"/>
          <w:szCs w:val="22"/>
        </w:rPr>
        <w:t xml:space="preserve">zastoupené: Mgr. Ondřejem Lochmanem, Ph.D., starostou </w:t>
      </w:r>
    </w:p>
    <w:p w:rsidR="00CC1220" w:rsidRPr="00A07A2E" w:rsidRDefault="00CC1220" w:rsidP="00CA46E4">
      <w:pPr>
        <w:pStyle w:val="Styltabulky"/>
        <w:ind w:left="567"/>
        <w:jc w:val="both"/>
        <w:rPr>
          <w:rFonts w:ascii="Arial" w:hAnsi="Arial" w:cs="Arial"/>
          <w:i/>
          <w:sz w:val="22"/>
          <w:szCs w:val="22"/>
        </w:rPr>
      </w:pPr>
      <w:r w:rsidRPr="00A07A2E">
        <w:rPr>
          <w:rFonts w:ascii="Arial" w:hAnsi="Arial" w:cs="Arial"/>
          <w:sz w:val="22"/>
          <w:szCs w:val="22"/>
        </w:rPr>
        <w:t>Bankovní spojení: 43-8832540217/0100</w:t>
      </w:r>
    </w:p>
    <w:p w:rsidR="00CC1220" w:rsidRPr="00A07A2E" w:rsidRDefault="00CC1220" w:rsidP="00CA46E4">
      <w:pPr>
        <w:pStyle w:val="Styltabulky"/>
        <w:ind w:left="567"/>
        <w:jc w:val="both"/>
        <w:rPr>
          <w:rFonts w:ascii="Arial" w:hAnsi="Arial" w:cs="Arial"/>
          <w:sz w:val="22"/>
          <w:szCs w:val="22"/>
        </w:rPr>
      </w:pPr>
      <w:r w:rsidRPr="00A07A2E">
        <w:rPr>
          <w:rFonts w:ascii="Arial" w:hAnsi="Arial" w:cs="Arial"/>
          <w:sz w:val="22"/>
          <w:szCs w:val="22"/>
        </w:rPr>
        <w:t>(dále jen jako „poskytovatel“)</w:t>
      </w:r>
    </w:p>
    <w:p w:rsidR="00CC1220" w:rsidRPr="00A07A2E" w:rsidRDefault="00CC1220" w:rsidP="00374860">
      <w:pPr>
        <w:spacing w:after="120"/>
        <w:jc w:val="both"/>
        <w:rPr>
          <w:rFonts w:ascii="Arial" w:hAnsi="Arial" w:cs="Arial"/>
          <w:sz w:val="22"/>
          <w:szCs w:val="22"/>
        </w:rPr>
      </w:pPr>
    </w:p>
    <w:p w:rsidR="00CC1220" w:rsidRPr="00A07A2E" w:rsidRDefault="00CC1220" w:rsidP="00CA46E4">
      <w:pPr>
        <w:spacing w:after="120"/>
        <w:ind w:left="567"/>
        <w:jc w:val="both"/>
        <w:rPr>
          <w:rFonts w:ascii="Arial" w:hAnsi="Arial" w:cs="Arial"/>
          <w:sz w:val="22"/>
          <w:szCs w:val="22"/>
        </w:rPr>
      </w:pPr>
      <w:r w:rsidRPr="00A07A2E">
        <w:rPr>
          <w:rFonts w:ascii="Arial" w:hAnsi="Arial" w:cs="Arial"/>
          <w:sz w:val="22"/>
          <w:szCs w:val="22"/>
        </w:rPr>
        <w:t>a</w:t>
      </w:r>
    </w:p>
    <w:p w:rsidR="00CC1220" w:rsidRPr="00A07A2E" w:rsidRDefault="00CC1220" w:rsidP="00374860">
      <w:pPr>
        <w:pStyle w:val="Bezmezer"/>
        <w:rPr>
          <w:rFonts w:ascii="Arial" w:hAnsi="Arial" w:cs="Arial"/>
          <w:b/>
          <w:sz w:val="22"/>
          <w:szCs w:val="22"/>
        </w:rPr>
      </w:pPr>
    </w:p>
    <w:p w:rsidR="00CC1220" w:rsidRPr="000162AA" w:rsidRDefault="00CC1220" w:rsidP="00CA46E4">
      <w:pPr>
        <w:pStyle w:val="Bezmezer"/>
        <w:numPr>
          <w:ilvl w:val="0"/>
          <w:numId w:val="15"/>
        </w:numPr>
        <w:ind w:left="567" w:hanging="567"/>
        <w:rPr>
          <w:rFonts w:ascii="Arial" w:hAnsi="Arial" w:cs="Arial"/>
          <w:sz w:val="22"/>
          <w:szCs w:val="22"/>
        </w:rPr>
      </w:pPr>
      <w:r w:rsidRPr="009D6DC1">
        <w:rPr>
          <w:rFonts w:ascii="Arial" w:hAnsi="Arial" w:cs="Arial"/>
          <w:b/>
          <w:noProof/>
          <w:sz w:val="22"/>
          <w:szCs w:val="22"/>
        </w:rPr>
        <w:t>TK Mnichovo Hradiště, z.s.</w:t>
      </w:r>
    </w:p>
    <w:p w:rsidR="00CC1220" w:rsidRPr="000162AA" w:rsidRDefault="00CC1220" w:rsidP="00CA46E4">
      <w:pPr>
        <w:pStyle w:val="Styltabulky"/>
        <w:ind w:left="567"/>
        <w:jc w:val="both"/>
        <w:rPr>
          <w:rFonts w:ascii="Arial" w:hAnsi="Arial" w:cs="Arial"/>
          <w:sz w:val="22"/>
          <w:szCs w:val="22"/>
        </w:rPr>
      </w:pPr>
      <w:r w:rsidRPr="000162AA">
        <w:rPr>
          <w:rFonts w:ascii="Arial" w:hAnsi="Arial" w:cs="Arial"/>
          <w:sz w:val="22"/>
          <w:szCs w:val="22"/>
        </w:rPr>
        <w:t xml:space="preserve">se sídlem: </w:t>
      </w:r>
      <w:r w:rsidRPr="009D6DC1">
        <w:rPr>
          <w:rFonts w:ascii="Arial" w:hAnsi="Arial" w:cs="Arial"/>
          <w:noProof/>
          <w:sz w:val="22"/>
          <w:szCs w:val="22"/>
        </w:rPr>
        <w:t>Klášterská 1487, 295 01 Mnichovo Hradiště</w:t>
      </w:r>
    </w:p>
    <w:p w:rsidR="00CC1220" w:rsidRPr="000162AA" w:rsidRDefault="00CC1220" w:rsidP="00CA46E4">
      <w:pPr>
        <w:pStyle w:val="Styltabulky"/>
        <w:ind w:left="567"/>
        <w:jc w:val="both"/>
        <w:rPr>
          <w:rFonts w:ascii="Arial" w:hAnsi="Arial" w:cs="Arial"/>
          <w:sz w:val="22"/>
          <w:szCs w:val="22"/>
        </w:rPr>
      </w:pPr>
      <w:r w:rsidRPr="000162AA">
        <w:rPr>
          <w:rFonts w:ascii="Arial" w:hAnsi="Arial" w:cs="Arial"/>
          <w:sz w:val="22"/>
          <w:szCs w:val="22"/>
        </w:rPr>
        <w:t xml:space="preserve">IČO: </w:t>
      </w:r>
      <w:r w:rsidRPr="009D6DC1">
        <w:rPr>
          <w:rFonts w:ascii="Arial" w:hAnsi="Arial" w:cs="Arial"/>
          <w:noProof/>
          <w:sz w:val="22"/>
          <w:szCs w:val="22"/>
        </w:rPr>
        <w:t>48680460</w:t>
      </w:r>
    </w:p>
    <w:p w:rsidR="00CC1220" w:rsidRPr="000162AA" w:rsidRDefault="00CC1220" w:rsidP="00CA46E4">
      <w:pPr>
        <w:pStyle w:val="Styltabulky"/>
        <w:ind w:left="567"/>
        <w:jc w:val="both"/>
        <w:rPr>
          <w:rFonts w:ascii="Arial" w:hAnsi="Arial" w:cs="Arial"/>
          <w:sz w:val="22"/>
          <w:szCs w:val="22"/>
        </w:rPr>
      </w:pPr>
      <w:r w:rsidRPr="000162AA">
        <w:rPr>
          <w:rFonts w:ascii="Arial" w:hAnsi="Arial" w:cs="Arial"/>
          <w:sz w:val="22"/>
          <w:szCs w:val="22"/>
        </w:rPr>
        <w:t xml:space="preserve">zastoupené: </w:t>
      </w:r>
      <w:r w:rsidRPr="009D6DC1">
        <w:rPr>
          <w:rFonts w:ascii="Arial" w:hAnsi="Arial" w:cs="Arial"/>
          <w:noProof/>
          <w:sz w:val="22"/>
          <w:szCs w:val="22"/>
        </w:rPr>
        <w:t>Ing. Tom</w:t>
      </w:r>
      <w:r w:rsidR="00E00FB2">
        <w:rPr>
          <w:rFonts w:ascii="Arial" w:hAnsi="Arial" w:cs="Arial"/>
          <w:noProof/>
          <w:sz w:val="22"/>
          <w:szCs w:val="22"/>
        </w:rPr>
        <w:t>á</w:t>
      </w:r>
      <w:r w:rsidRPr="009D6DC1">
        <w:rPr>
          <w:rFonts w:ascii="Arial" w:hAnsi="Arial" w:cs="Arial"/>
          <w:noProof/>
          <w:sz w:val="22"/>
          <w:szCs w:val="22"/>
        </w:rPr>
        <w:t>šem Rakouským, předsedou</w:t>
      </w:r>
    </w:p>
    <w:p w:rsidR="00CC1220" w:rsidRPr="00A07A2E" w:rsidRDefault="00CC1220" w:rsidP="00CA46E4">
      <w:pPr>
        <w:pStyle w:val="Styltabulky"/>
        <w:ind w:left="567"/>
        <w:jc w:val="both"/>
        <w:rPr>
          <w:rFonts w:ascii="Arial" w:hAnsi="Arial" w:cs="Arial"/>
          <w:i/>
          <w:sz w:val="22"/>
          <w:szCs w:val="22"/>
        </w:rPr>
      </w:pPr>
      <w:r w:rsidRPr="00A07A2E">
        <w:rPr>
          <w:rFonts w:ascii="Arial" w:hAnsi="Arial" w:cs="Arial"/>
          <w:sz w:val="22"/>
          <w:szCs w:val="22"/>
        </w:rPr>
        <w:t xml:space="preserve">Bankovní spojení: </w:t>
      </w:r>
      <w:r w:rsidRPr="009D6DC1">
        <w:rPr>
          <w:rFonts w:ascii="Arial" w:hAnsi="Arial" w:cs="Arial"/>
          <w:noProof/>
          <w:sz w:val="22"/>
          <w:szCs w:val="22"/>
        </w:rPr>
        <w:t>482105349/0800</w:t>
      </w:r>
    </w:p>
    <w:p w:rsidR="00CC1220" w:rsidRPr="00A07A2E" w:rsidRDefault="00CC1220" w:rsidP="008C735A">
      <w:pPr>
        <w:pStyle w:val="Odstavecseseznamem"/>
        <w:spacing w:after="120"/>
        <w:ind w:left="567"/>
        <w:jc w:val="both"/>
        <w:rPr>
          <w:rFonts w:ascii="Arial" w:hAnsi="Arial" w:cs="Arial"/>
          <w:sz w:val="22"/>
          <w:szCs w:val="22"/>
        </w:rPr>
      </w:pPr>
      <w:r w:rsidRPr="00A07A2E">
        <w:rPr>
          <w:rFonts w:ascii="Arial" w:hAnsi="Arial" w:cs="Arial"/>
          <w:sz w:val="22"/>
          <w:szCs w:val="22"/>
        </w:rPr>
        <w:t>(dále jen jako „příjemce“)</w:t>
      </w:r>
    </w:p>
    <w:p w:rsidR="00CC1220" w:rsidRPr="00A07A2E" w:rsidRDefault="00CC1220" w:rsidP="008C735A">
      <w:pPr>
        <w:pStyle w:val="Odstavecseseznamem"/>
        <w:spacing w:after="120"/>
        <w:ind w:left="567"/>
        <w:jc w:val="both"/>
        <w:rPr>
          <w:rFonts w:ascii="Arial" w:hAnsi="Arial" w:cs="Arial"/>
          <w:sz w:val="22"/>
          <w:szCs w:val="22"/>
        </w:rPr>
      </w:pPr>
    </w:p>
    <w:p w:rsidR="00CC1220" w:rsidRPr="00A07A2E" w:rsidRDefault="00CC1220" w:rsidP="008C735A">
      <w:pPr>
        <w:snapToGrid w:val="0"/>
        <w:spacing w:before="120" w:after="120"/>
        <w:jc w:val="center"/>
        <w:rPr>
          <w:rFonts w:ascii="Arial" w:hAnsi="Arial" w:cs="Arial"/>
          <w:b/>
          <w:bCs/>
          <w:sz w:val="22"/>
          <w:szCs w:val="22"/>
        </w:rPr>
      </w:pPr>
      <w:r w:rsidRPr="00A07A2E">
        <w:rPr>
          <w:rFonts w:ascii="Arial" w:hAnsi="Arial" w:cs="Arial"/>
          <w:b/>
          <w:bCs/>
          <w:sz w:val="22"/>
          <w:szCs w:val="22"/>
        </w:rPr>
        <w:t>uzavírají níže uvedeného dne, měsíce a roku tuto smlouvu o poskytnutí dotace:</w:t>
      </w:r>
    </w:p>
    <w:p w:rsidR="00CC1220" w:rsidRPr="00A07A2E" w:rsidRDefault="00CC1220" w:rsidP="008C735A">
      <w:pPr>
        <w:pStyle w:val="Odstavecseseznamem"/>
        <w:numPr>
          <w:ilvl w:val="0"/>
          <w:numId w:val="13"/>
        </w:numPr>
        <w:spacing w:after="120"/>
        <w:jc w:val="center"/>
        <w:rPr>
          <w:rFonts w:ascii="Arial" w:hAnsi="Arial" w:cs="Arial"/>
          <w:b/>
          <w:bCs/>
        </w:rPr>
      </w:pPr>
    </w:p>
    <w:p w:rsidR="00CC1220" w:rsidRPr="00A07A2E" w:rsidRDefault="00CC1220" w:rsidP="00972A1F">
      <w:pPr>
        <w:pStyle w:val="Odstavecseseznamem"/>
        <w:spacing w:after="120"/>
        <w:ind w:left="709" w:hanging="709"/>
        <w:jc w:val="center"/>
        <w:rPr>
          <w:rFonts w:ascii="Arial" w:hAnsi="Arial" w:cs="Arial"/>
          <w:b/>
          <w:bCs/>
        </w:rPr>
      </w:pPr>
      <w:r w:rsidRPr="00A07A2E">
        <w:rPr>
          <w:rFonts w:ascii="Arial" w:hAnsi="Arial" w:cs="Arial"/>
          <w:b/>
          <w:bCs/>
        </w:rPr>
        <w:t>Předmět smlouvy</w:t>
      </w:r>
    </w:p>
    <w:p w:rsidR="00CC1220" w:rsidRPr="00A07A2E" w:rsidRDefault="00CC1220" w:rsidP="00374860">
      <w:pPr>
        <w:numPr>
          <w:ilvl w:val="0"/>
          <w:numId w:val="1"/>
        </w:numPr>
        <w:spacing w:after="120"/>
        <w:jc w:val="both"/>
        <w:rPr>
          <w:rFonts w:ascii="Arial" w:hAnsi="Arial" w:cs="Arial"/>
          <w:sz w:val="22"/>
          <w:szCs w:val="22"/>
        </w:rPr>
      </w:pPr>
      <w:r w:rsidRPr="00A07A2E">
        <w:rPr>
          <w:rFonts w:ascii="Arial" w:hAnsi="Arial" w:cs="Arial"/>
          <w:sz w:val="22"/>
          <w:szCs w:val="22"/>
        </w:rPr>
        <w:t>Poskytovatel se na základě této smlouvy zavazuje v roce 2017 pos</w:t>
      </w:r>
      <w:r>
        <w:rPr>
          <w:rFonts w:ascii="Arial" w:hAnsi="Arial" w:cs="Arial"/>
          <w:sz w:val="22"/>
          <w:szCs w:val="22"/>
        </w:rPr>
        <w:t>kytnout příjemci dotaci ve výši</w:t>
      </w:r>
      <w:r w:rsidRPr="00A07A2E">
        <w:rPr>
          <w:rFonts w:ascii="Arial" w:hAnsi="Arial" w:cs="Arial"/>
          <w:sz w:val="22"/>
          <w:szCs w:val="22"/>
        </w:rPr>
        <w:t xml:space="preserve"> </w:t>
      </w:r>
      <w:r w:rsidRPr="009D6DC1">
        <w:rPr>
          <w:rFonts w:ascii="Arial" w:hAnsi="Arial" w:cs="Arial"/>
          <w:noProof/>
          <w:sz w:val="22"/>
          <w:szCs w:val="22"/>
        </w:rPr>
        <w:t>300 000 Kč</w:t>
      </w:r>
      <w:r w:rsidRPr="00A07A2E">
        <w:rPr>
          <w:rFonts w:ascii="Arial" w:hAnsi="Arial" w:cs="Arial"/>
          <w:sz w:val="22"/>
          <w:szCs w:val="22"/>
        </w:rPr>
        <w:t xml:space="preserve">, slovy: </w:t>
      </w:r>
      <w:r w:rsidRPr="009D6DC1">
        <w:rPr>
          <w:rFonts w:ascii="Arial" w:hAnsi="Arial" w:cs="Arial"/>
          <w:noProof/>
          <w:sz w:val="22"/>
          <w:szCs w:val="22"/>
        </w:rPr>
        <w:t>tři sta tisíc</w:t>
      </w:r>
      <w:r>
        <w:rPr>
          <w:rFonts w:ascii="Arial" w:hAnsi="Arial" w:cs="Arial"/>
          <w:sz w:val="22"/>
          <w:szCs w:val="22"/>
        </w:rPr>
        <w:t xml:space="preserve"> </w:t>
      </w:r>
      <w:r w:rsidRPr="00A07A2E">
        <w:rPr>
          <w:rFonts w:ascii="Arial" w:hAnsi="Arial" w:cs="Arial"/>
          <w:sz w:val="22"/>
          <w:szCs w:val="22"/>
        </w:rPr>
        <w:t>korun českých (dále jen „dotace“).</w:t>
      </w:r>
    </w:p>
    <w:p w:rsidR="00CC1220" w:rsidRPr="00A07A2E" w:rsidRDefault="00CC1220" w:rsidP="00D017A2">
      <w:pPr>
        <w:numPr>
          <w:ilvl w:val="0"/>
          <w:numId w:val="1"/>
        </w:numPr>
        <w:spacing w:after="120"/>
        <w:jc w:val="both"/>
        <w:rPr>
          <w:rFonts w:ascii="Arial" w:hAnsi="Arial" w:cs="Arial"/>
          <w:sz w:val="22"/>
          <w:szCs w:val="22"/>
        </w:rPr>
      </w:pPr>
      <w:r w:rsidRPr="00A07A2E">
        <w:rPr>
          <w:rFonts w:ascii="Arial" w:hAnsi="Arial" w:cs="Arial"/>
          <w:sz w:val="22"/>
          <w:szCs w:val="22"/>
        </w:rPr>
        <w:t xml:space="preserve">Účelem poskytnutí dotace je podpora celoroční </w:t>
      </w:r>
      <w:r w:rsidRPr="000162AA">
        <w:rPr>
          <w:rFonts w:ascii="Arial" w:hAnsi="Arial" w:cs="Arial"/>
          <w:sz w:val="22"/>
          <w:szCs w:val="22"/>
        </w:rPr>
        <w:t xml:space="preserve">činnosti organizace </w:t>
      </w:r>
      <w:r w:rsidRPr="00A07A2E">
        <w:rPr>
          <w:rFonts w:ascii="Arial" w:hAnsi="Arial" w:cs="Arial"/>
          <w:sz w:val="22"/>
          <w:szCs w:val="22"/>
        </w:rPr>
        <w:t>v r. 2017 v souladu s žádostí o poskytnutí dotace, kterou poskytovatel eviduje pod JID:</w:t>
      </w:r>
      <w:r>
        <w:rPr>
          <w:rFonts w:ascii="Arial" w:hAnsi="Arial" w:cs="Arial"/>
          <w:sz w:val="22"/>
          <w:szCs w:val="22"/>
        </w:rPr>
        <w:t xml:space="preserve"> </w:t>
      </w:r>
      <w:r w:rsidRPr="009D6DC1">
        <w:rPr>
          <w:rFonts w:ascii="Arial" w:hAnsi="Arial" w:cs="Arial"/>
          <w:noProof/>
          <w:sz w:val="22"/>
          <w:szCs w:val="22"/>
        </w:rPr>
        <w:t>37094/2016/MH</w:t>
      </w:r>
      <w:r>
        <w:rPr>
          <w:rFonts w:ascii="Arial" w:hAnsi="Arial" w:cs="Arial"/>
          <w:sz w:val="22"/>
          <w:szCs w:val="22"/>
        </w:rPr>
        <w:t>.</w:t>
      </w:r>
    </w:p>
    <w:p w:rsidR="00CC1220" w:rsidRPr="00A07A2E" w:rsidRDefault="00CC1220" w:rsidP="00972A1F">
      <w:pPr>
        <w:numPr>
          <w:ilvl w:val="0"/>
          <w:numId w:val="1"/>
        </w:numPr>
        <w:spacing w:after="120"/>
        <w:jc w:val="both"/>
        <w:rPr>
          <w:rFonts w:ascii="Arial" w:hAnsi="Arial" w:cs="Arial"/>
          <w:sz w:val="22"/>
          <w:szCs w:val="22"/>
        </w:rPr>
      </w:pPr>
      <w:r w:rsidRPr="00A07A2E">
        <w:rPr>
          <w:rFonts w:ascii="Arial" w:hAnsi="Arial" w:cs="Arial"/>
          <w:sz w:val="22"/>
          <w:szCs w:val="22"/>
        </w:rPr>
        <w:t xml:space="preserve">Dotace se poskytuje na účel stanovený v čl. I. odst. 2 této smlouvy jako dotace neinvestiční. Pro účely této smlouvy se neinvestiční dotací rozumí dotace, která musí být použita na úhradu jiných výdajů než: </w:t>
      </w:r>
    </w:p>
    <w:p w:rsidR="00CC1220" w:rsidRPr="00A07A2E" w:rsidRDefault="00CC1220" w:rsidP="00C14CF2">
      <w:pPr>
        <w:pStyle w:val="Odstavecseseznamem"/>
        <w:numPr>
          <w:ilvl w:val="0"/>
          <w:numId w:val="16"/>
        </w:numPr>
        <w:spacing w:after="120"/>
        <w:jc w:val="both"/>
        <w:rPr>
          <w:rFonts w:ascii="Arial" w:hAnsi="Arial" w:cs="Arial"/>
          <w:sz w:val="22"/>
          <w:szCs w:val="22"/>
        </w:rPr>
      </w:pPr>
      <w:r w:rsidRPr="00A07A2E">
        <w:rPr>
          <w:rFonts w:ascii="Arial" w:hAnsi="Arial" w:cs="Arial"/>
          <w:sz w:val="22"/>
          <w:szCs w:val="22"/>
        </w:rPr>
        <w:t>výdajů spojených s pořízením hmotného majetku dle § 26 odst. 2 zákona č. 586/1992 Sb., o daních z příjmů, ve znění pozdějších předpisů (dále jen „cit. zákona“),</w:t>
      </w:r>
    </w:p>
    <w:p w:rsidR="00CC1220" w:rsidRPr="00A07A2E" w:rsidRDefault="00CC1220" w:rsidP="00C14CF2">
      <w:pPr>
        <w:pStyle w:val="Odstavecseseznamem"/>
        <w:numPr>
          <w:ilvl w:val="0"/>
          <w:numId w:val="16"/>
        </w:numPr>
        <w:spacing w:after="120"/>
        <w:jc w:val="both"/>
        <w:rPr>
          <w:rFonts w:ascii="Arial" w:hAnsi="Arial" w:cs="Arial"/>
          <w:sz w:val="22"/>
          <w:szCs w:val="22"/>
        </w:rPr>
      </w:pPr>
      <w:r w:rsidRPr="00A07A2E">
        <w:rPr>
          <w:rFonts w:ascii="Arial" w:hAnsi="Arial" w:cs="Arial"/>
          <w:sz w:val="22"/>
          <w:szCs w:val="22"/>
        </w:rPr>
        <w:t>výdajů spojených s pořízením nehmotného majetku dle § 32a odst. 1 a 2 cit. zákona,</w:t>
      </w:r>
    </w:p>
    <w:p w:rsidR="00CC1220" w:rsidRPr="00A07A2E" w:rsidRDefault="00CC1220" w:rsidP="00392779">
      <w:pPr>
        <w:pStyle w:val="Odstavecseseznamem"/>
        <w:numPr>
          <w:ilvl w:val="0"/>
          <w:numId w:val="16"/>
        </w:numPr>
        <w:spacing w:after="120"/>
        <w:jc w:val="both"/>
        <w:rPr>
          <w:rFonts w:ascii="Arial" w:hAnsi="Arial" w:cs="Arial"/>
          <w:sz w:val="22"/>
          <w:szCs w:val="22"/>
        </w:rPr>
      </w:pPr>
      <w:r w:rsidRPr="00A07A2E">
        <w:rPr>
          <w:rFonts w:ascii="Arial" w:hAnsi="Arial" w:cs="Arial"/>
          <w:sz w:val="22"/>
          <w:szCs w:val="22"/>
        </w:rPr>
        <w:t>výdajů spojených s technickým zhodnocením, rekonstrukcí a modernizací ve smyslu § 33 cit. zákona.</w:t>
      </w:r>
    </w:p>
    <w:p w:rsidR="00CC1220" w:rsidRPr="00A07A2E" w:rsidRDefault="00CC1220" w:rsidP="00972A1F">
      <w:pPr>
        <w:numPr>
          <w:ilvl w:val="0"/>
          <w:numId w:val="1"/>
        </w:numPr>
        <w:spacing w:after="120"/>
        <w:jc w:val="both"/>
        <w:rPr>
          <w:rFonts w:ascii="Arial" w:hAnsi="Arial" w:cs="Arial"/>
          <w:sz w:val="22"/>
          <w:szCs w:val="22"/>
        </w:rPr>
      </w:pPr>
      <w:r w:rsidRPr="00A07A2E">
        <w:rPr>
          <w:rFonts w:ascii="Arial" w:hAnsi="Arial" w:cs="Arial"/>
          <w:sz w:val="22"/>
          <w:szCs w:val="22"/>
        </w:rPr>
        <w:t xml:space="preserve">Dotace se poskytuje jako záloha na poskytnutí dotace, konečný nárok na přijetí dotace vzniká příjemci až po předložení závěrečného vyhodnocení a vyúčtování </w:t>
      </w:r>
      <w:r>
        <w:rPr>
          <w:rFonts w:ascii="Arial" w:hAnsi="Arial" w:cs="Arial"/>
          <w:sz w:val="22"/>
          <w:szCs w:val="22"/>
        </w:rPr>
        <w:t>projektu</w:t>
      </w:r>
      <w:r w:rsidRPr="00A07A2E">
        <w:rPr>
          <w:rFonts w:ascii="Arial" w:hAnsi="Arial" w:cs="Arial"/>
          <w:sz w:val="22"/>
          <w:szCs w:val="22"/>
        </w:rPr>
        <w:t xml:space="preserve"> a jeho odsouhlasení poskytovatelem dotace.</w:t>
      </w:r>
    </w:p>
    <w:p w:rsidR="00CC1220" w:rsidRPr="00A07A2E" w:rsidRDefault="00CC1220" w:rsidP="00972A1F">
      <w:pPr>
        <w:pStyle w:val="Odstavecseseznamem"/>
        <w:numPr>
          <w:ilvl w:val="0"/>
          <w:numId w:val="13"/>
        </w:numPr>
        <w:spacing w:after="120"/>
        <w:jc w:val="center"/>
        <w:rPr>
          <w:rFonts w:ascii="Arial" w:hAnsi="Arial" w:cs="Arial"/>
          <w:b/>
          <w:bCs/>
        </w:rPr>
      </w:pPr>
    </w:p>
    <w:p w:rsidR="00CC1220" w:rsidRPr="00A07A2E" w:rsidRDefault="00CC1220" w:rsidP="00072A51">
      <w:pPr>
        <w:pStyle w:val="Odstavecseseznamem"/>
        <w:spacing w:after="120"/>
        <w:ind w:left="567" w:hanging="567"/>
        <w:jc w:val="center"/>
        <w:rPr>
          <w:rFonts w:ascii="Arial" w:hAnsi="Arial" w:cs="Arial"/>
          <w:b/>
          <w:bCs/>
        </w:rPr>
      </w:pPr>
      <w:r w:rsidRPr="00A07A2E">
        <w:rPr>
          <w:rFonts w:ascii="Arial" w:hAnsi="Arial" w:cs="Arial"/>
          <w:b/>
          <w:bCs/>
        </w:rPr>
        <w:t xml:space="preserve">Financování </w:t>
      </w:r>
    </w:p>
    <w:p w:rsidR="00CC1220" w:rsidRPr="00A07A2E" w:rsidRDefault="00CC1220" w:rsidP="00972A1F">
      <w:pPr>
        <w:pStyle w:val="Odstavecseseznamem"/>
        <w:numPr>
          <w:ilvl w:val="0"/>
          <w:numId w:val="9"/>
        </w:numPr>
        <w:spacing w:before="120"/>
        <w:ind w:left="567" w:hanging="567"/>
        <w:jc w:val="both"/>
        <w:rPr>
          <w:rFonts w:ascii="Arial" w:hAnsi="Arial" w:cs="Arial"/>
          <w:sz w:val="22"/>
          <w:szCs w:val="22"/>
        </w:rPr>
      </w:pPr>
      <w:r w:rsidRPr="00A07A2E">
        <w:rPr>
          <w:rFonts w:ascii="Arial" w:hAnsi="Arial" w:cs="Arial"/>
          <w:sz w:val="22"/>
          <w:szCs w:val="22"/>
        </w:rPr>
        <w:t>Jako závazný finanční ukazatel se stanovují:</w:t>
      </w:r>
    </w:p>
    <w:p w:rsidR="00CC1220" w:rsidRPr="00A07A2E" w:rsidRDefault="00CC1220" w:rsidP="004D0A6F">
      <w:pPr>
        <w:pStyle w:val="Odstavecseseznamem"/>
        <w:numPr>
          <w:ilvl w:val="0"/>
          <w:numId w:val="10"/>
        </w:numPr>
        <w:spacing w:after="120"/>
        <w:jc w:val="both"/>
        <w:rPr>
          <w:rFonts w:ascii="Arial" w:hAnsi="Arial" w:cs="Arial"/>
          <w:sz w:val="22"/>
          <w:szCs w:val="22"/>
        </w:rPr>
      </w:pPr>
      <w:r w:rsidRPr="00A07A2E">
        <w:rPr>
          <w:rFonts w:ascii="Arial" w:hAnsi="Arial" w:cs="Arial"/>
          <w:sz w:val="22"/>
          <w:szCs w:val="22"/>
        </w:rPr>
        <w:t xml:space="preserve">podíl dotace na celkových uznatelných nákladech v maximální výši 50 %, </w:t>
      </w:r>
    </w:p>
    <w:p w:rsidR="00CC1220" w:rsidRPr="00A07A2E" w:rsidRDefault="00CC1220" w:rsidP="007B44C0">
      <w:pPr>
        <w:pStyle w:val="Odstavecseseznamem"/>
        <w:numPr>
          <w:ilvl w:val="0"/>
          <w:numId w:val="10"/>
        </w:numPr>
        <w:spacing w:after="120"/>
        <w:jc w:val="both"/>
        <w:rPr>
          <w:rFonts w:ascii="Arial" w:hAnsi="Arial" w:cs="Arial"/>
          <w:sz w:val="22"/>
          <w:szCs w:val="22"/>
        </w:rPr>
      </w:pPr>
      <w:r w:rsidRPr="00A07A2E">
        <w:rPr>
          <w:rFonts w:ascii="Arial" w:hAnsi="Arial" w:cs="Arial"/>
          <w:sz w:val="22"/>
          <w:szCs w:val="22"/>
        </w:rPr>
        <w:t xml:space="preserve">maximální výše dotace  </w:t>
      </w:r>
      <w:r w:rsidRPr="009D6DC1">
        <w:rPr>
          <w:rFonts w:ascii="Arial" w:hAnsi="Arial" w:cs="Arial"/>
          <w:noProof/>
          <w:sz w:val="22"/>
          <w:szCs w:val="22"/>
        </w:rPr>
        <w:t>300 000 Kč</w:t>
      </w:r>
    </w:p>
    <w:p w:rsidR="00CC1220" w:rsidRPr="00A07A2E" w:rsidRDefault="00CC1220" w:rsidP="00DB7238">
      <w:pPr>
        <w:pStyle w:val="Odstavecseseznamem"/>
        <w:spacing w:after="120"/>
        <w:ind w:left="927"/>
        <w:jc w:val="both"/>
        <w:rPr>
          <w:rFonts w:ascii="Arial" w:hAnsi="Arial" w:cs="Arial"/>
          <w:sz w:val="22"/>
          <w:szCs w:val="22"/>
        </w:rPr>
      </w:pPr>
    </w:p>
    <w:p w:rsidR="00CC1220" w:rsidRPr="00A07A2E" w:rsidRDefault="00CC1220" w:rsidP="007B44C0">
      <w:pPr>
        <w:pStyle w:val="Odstavecseseznamem"/>
        <w:numPr>
          <w:ilvl w:val="0"/>
          <w:numId w:val="9"/>
        </w:numPr>
        <w:spacing w:after="120"/>
        <w:ind w:left="567" w:hanging="567"/>
        <w:jc w:val="both"/>
        <w:rPr>
          <w:rFonts w:ascii="Arial" w:hAnsi="Arial" w:cs="Arial"/>
          <w:sz w:val="22"/>
          <w:szCs w:val="22"/>
        </w:rPr>
      </w:pPr>
      <w:r w:rsidRPr="00A07A2E">
        <w:rPr>
          <w:rFonts w:ascii="Arial" w:hAnsi="Arial" w:cs="Arial"/>
          <w:sz w:val="22"/>
          <w:szCs w:val="22"/>
        </w:rPr>
        <w:t>Neuznatelnými náklady jsou: mzdové náklady včetně odvodů, cestovné</w:t>
      </w:r>
      <w:r>
        <w:rPr>
          <w:rFonts w:ascii="Arial" w:hAnsi="Arial" w:cs="Arial"/>
          <w:sz w:val="22"/>
          <w:szCs w:val="22"/>
        </w:rPr>
        <w:t xml:space="preserve"> doprovodných účastníků</w:t>
      </w:r>
      <w:r w:rsidRPr="00A07A2E">
        <w:rPr>
          <w:rFonts w:ascii="Arial" w:hAnsi="Arial" w:cs="Arial"/>
          <w:sz w:val="22"/>
          <w:szCs w:val="22"/>
        </w:rPr>
        <w:t xml:space="preserve"> (cestovní náhrady), občerstvení, úhrada účetní ztráty z minulého účetního období, </w:t>
      </w:r>
      <w:r w:rsidRPr="00A07A2E">
        <w:rPr>
          <w:rFonts w:ascii="Arial" w:hAnsi="Arial" w:cs="Arial"/>
          <w:sz w:val="22"/>
          <w:szCs w:val="22"/>
        </w:rPr>
        <w:lastRenderedPageBreak/>
        <w:t>dary (s výjimkou cen v soutěžích), pokuty, penále, náhrady škod, odpisy, úhrady členských příspěvků, platby daní, úroky z úvěrů, platby jistin úvěrů. Neuznatelným nákladem jsou úhrady zálohových faktur s výjimkou záloh na plyn, vodné, stočné, elektrickou energii, teplo.</w:t>
      </w:r>
    </w:p>
    <w:p w:rsidR="00CC1220" w:rsidRPr="00A07A2E" w:rsidRDefault="00CC1220" w:rsidP="007B44C0">
      <w:pPr>
        <w:numPr>
          <w:ilvl w:val="0"/>
          <w:numId w:val="9"/>
        </w:numPr>
        <w:spacing w:after="120"/>
        <w:ind w:left="567" w:hanging="567"/>
        <w:jc w:val="both"/>
        <w:rPr>
          <w:rFonts w:ascii="Arial" w:hAnsi="Arial" w:cs="Arial"/>
          <w:sz w:val="22"/>
          <w:szCs w:val="22"/>
        </w:rPr>
      </w:pPr>
      <w:r w:rsidRPr="00A07A2E">
        <w:rPr>
          <w:rFonts w:ascii="Arial" w:hAnsi="Arial" w:cs="Arial"/>
          <w:sz w:val="22"/>
          <w:szCs w:val="22"/>
        </w:rPr>
        <w:t>Uznatelnými náklady jsou všechny ostatní náklady, které vznikly příjemci v přímé souvislosti s činností organizace, jsou nutné, vyhovují zásadám efektivnosti, účelnosti a hospodárnosti, jsou hrazeny v určeném období podpory (lze uplatnit i náklady uhrazené před přiznáním dotace), jsou prokazatelně (účelovým znakem, střediskem apod., v jednoduchém účetnictví samostatnou číselnou řadou atd.) vedeny v účetnictví příjemce dotace.</w:t>
      </w:r>
    </w:p>
    <w:p w:rsidR="00CC1220" w:rsidRPr="00A07A2E" w:rsidRDefault="00CC1220" w:rsidP="007B44C0">
      <w:pPr>
        <w:numPr>
          <w:ilvl w:val="0"/>
          <w:numId w:val="9"/>
        </w:numPr>
        <w:spacing w:after="120"/>
        <w:ind w:left="567" w:hanging="567"/>
        <w:jc w:val="both"/>
        <w:rPr>
          <w:rFonts w:ascii="Arial" w:hAnsi="Arial" w:cs="Arial"/>
          <w:sz w:val="22"/>
          <w:szCs w:val="22"/>
        </w:rPr>
      </w:pPr>
      <w:r w:rsidRPr="00A07A2E">
        <w:rPr>
          <w:rFonts w:ascii="Arial" w:hAnsi="Arial" w:cs="Arial"/>
          <w:sz w:val="22"/>
          <w:szCs w:val="22"/>
        </w:rPr>
        <w:t xml:space="preserve">Na dokladech souvisejících s realizací </w:t>
      </w:r>
      <w:r>
        <w:rPr>
          <w:rFonts w:ascii="Arial" w:hAnsi="Arial" w:cs="Arial"/>
          <w:sz w:val="22"/>
          <w:szCs w:val="22"/>
        </w:rPr>
        <w:t>projektu</w:t>
      </w:r>
      <w:r w:rsidRPr="00A07A2E">
        <w:rPr>
          <w:rFonts w:ascii="Arial" w:hAnsi="Arial" w:cs="Arial"/>
          <w:sz w:val="22"/>
          <w:szCs w:val="22"/>
        </w:rPr>
        <w:t xml:space="preserve"> bude uvedeno: „Uhrazeno z dotace města Mnichovo Hradiště na rok 2017“. </w:t>
      </w:r>
    </w:p>
    <w:p w:rsidR="00CC1220" w:rsidRPr="00A07A2E" w:rsidRDefault="00CC1220" w:rsidP="007B44C0">
      <w:pPr>
        <w:numPr>
          <w:ilvl w:val="0"/>
          <w:numId w:val="9"/>
        </w:numPr>
        <w:spacing w:after="120"/>
        <w:ind w:left="567" w:hanging="567"/>
        <w:jc w:val="both"/>
        <w:rPr>
          <w:rFonts w:ascii="Arial" w:hAnsi="Arial" w:cs="Arial"/>
          <w:sz w:val="22"/>
          <w:szCs w:val="22"/>
        </w:rPr>
      </w:pPr>
      <w:r w:rsidRPr="00A07A2E">
        <w:rPr>
          <w:rFonts w:ascii="Arial" w:hAnsi="Arial" w:cs="Arial"/>
          <w:sz w:val="22"/>
          <w:szCs w:val="22"/>
        </w:rPr>
        <w:t xml:space="preserve">Je-li příjemce plátce daně z přidané hodnoty (dále jen DPH) a může uplatnit odpočet DPH ve vazbě na ekonomickou činnost, která zakládá nárok na odpočet daně, nelze dotaci použít na úhradu DPH. Plátcům DPH je dotace poskytnuta pouze na plnění bez DPH.  </w:t>
      </w:r>
    </w:p>
    <w:p w:rsidR="00CC1220" w:rsidRDefault="00CC1220" w:rsidP="00EA74B6">
      <w:pPr>
        <w:numPr>
          <w:ilvl w:val="0"/>
          <w:numId w:val="9"/>
        </w:numPr>
        <w:spacing w:after="120"/>
        <w:ind w:left="567" w:hanging="567"/>
        <w:jc w:val="both"/>
        <w:rPr>
          <w:rFonts w:ascii="Arial" w:hAnsi="Arial" w:cs="Arial"/>
          <w:sz w:val="22"/>
          <w:szCs w:val="22"/>
        </w:rPr>
      </w:pPr>
      <w:r w:rsidRPr="00A07A2E">
        <w:rPr>
          <w:rFonts w:ascii="Arial" w:hAnsi="Arial" w:cs="Arial"/>
          <w:sz w:val="22"/>
          <w:szCs w:val="22"/>
        </w:rPr>
        <w:t xml:space="preserve">Dotace bude poskytnuta převodem na bankovní účet příjemce uvedený v záhlaví této smlouvy do 21 dnů ode dne uzavření této smlouvy (vlastníkem účtu musí být příjemce dotace). </w:t>
      </w:r>
    </w:p>
    <w:p w:rsidR="00CC1220" w:rsidRPr="00A07A2E" w:rsidRDefault="00CC1220" w:rsidP="00972A1F">
      <w:pPr>
        <w:pStyle w:val="Odstavecseseznamem"/>
        <w:numPr>
          <w:ilvl w:val="0"/>
          <w:numId w:val="13"/>
        </w:numPr>
        <w:spacing w:after="120"/>
        <w:jc w:val="center"/>
        <w:rPr>
          <w:rFonts w:ascii="Arial" w:hAnsi="Arial" w:cs="Arial"/>
          <w:b/>
          <w:bCs/>
        </w:rPr>
      </w:pPr>
    </w:p>
    <w:p w:rsidR="00CC1220" w:rsidRPr="00A07A2E" w:rsidRDefault="00CC1220" w:rsidP="00072A51">
      <w:pPr>
        <w:pStyle w:val="Odstavecseseznamem"/>
        <w:spacing w:after="120"/>
        <w:ind w:left="567" w:hanging="567"/>
        <w:jc w:val="center"/>
        <w:rPr>
          <w:rFonts w:ascii="Arial" w:hAnsi="Arial" w:cs="Arial"/>
          <w:b/>
          <w:bCs/>
        </w:rPr>
      </w:pPr>
      <w:r w:rsidRPr="00A07A2E">
        <w:rPr>
          <w:rFonts w:ascii="Arial" w:hAnsi="Arial" w:cs="Arial"/>
          <w:b/>
          <w:bCs/>
        </w:rPr>
        <w:t>Povinnosti příjemce dotace</w:t>
      </w:r>
    </w:p>
    <w:p w:rsidR="00CC1220" w:rsidRPr="00A07A2E" w:rsidRDefault="00CC1220" w:rsidP="00252C58">
      <w:pPr>
        <w:numPr>
          <w:ilvl w:val="0"/>
          <w:numId w:val="3"/>
        </w:numPr>
        <w:tabs>
          <w:tab w:val="left" w:pos="8100"/>
        </w:tabs>
        <w:spacing w:after="120"/>
        <w:jc w:val="both"/>
        <w:rPr>
          <w:rFonts w:ascii="Arial" w:hAnsi="Arial" w:cs="Arial"/>
          <w:i/>
          <w:iCs/>
        </w:rPr>
      </w:pPr>
      <w:r w:rsidRPr="00A07A2E">
        <w:rPr>
          <w:rFonts w:ascii="Arial" w:hAnsi="Arial" w:cs="Arial"/>
          <w:sz w:val="22"/>
          <w:szCs w:val="22"/>
        </w:rPr>
        <w:t xml:space="preserve">Příjemce dotaci přijímá a zavazuje se ji použít výlučně v souladu s jednotlivými ustanoveními této smlouvy. </w:t>
      </w:r>
    </w:p>
    <w:p w:rsidR="00CC1220" w:rsidRPr="00A07A2E" w:rsidRDefault="00CC1220" w:rsidP="00252C58">
      <w:pPr>
        <w:numPr>
          <w:ilvl w:val="0"/>
          <w:numId w:val="3"/>
        </w:numPr>
        <w:tabs>
          <w:tab w:val="left" w:pos="8100"/>
        </w:tabs>
        <w:spacing w:after="120"/>
        <w:jc w:val="both"/>
        <w:rPr>
          <w:rFonts w:ascii="Arial" w:hAnsi="Arial" w:cs="Arial"/>
          <w:i/>
          <w:iCs/>
        </w:rPr>
      </w:pPr>
      <w:r w:rsidRPr="00A07A2E">
        <w:rPr>
          <w:rFonts w:ascii="Arial" w:hAnsi="Arial" w:cs="Arial"/>
          <w:sz w:val="22"/>
          <w:szCs w:val="22"/>
        </w:rPr>
        <w:t xml:space="preserve">Využití dotace podléhá režimu veřejnosprávní kontroly ve smyslu zákon č. 320/2001 Sb., o finanční kontrole ve veřejné správě a o změně některých zákonů, v platném znění, a zákona č. 255/2012 Sb., o kontrole (kontrolní řád). Příjemce dotace je povinen umožnit poskytovateli provedení veřejnosprávní kontroly čerpání a využití dotace a umožnit v této souvislosti nahlížení do účetní evidence.  </w:t>
      </w:r>
    </w:p>
    <w:p w:rsidR="00CC1220" w:rsidRPr="00A07A2E" w:rsidRDefault="00CC1220" w:rsidP="00252C58">
      <w:pPr>
        <w:numPr>
          <w:ilvl w:val="0"/>
          <w:numId w:val="3"/>
        </w:numPr>
        <w:tabs>
          <w:tab w:val="left" w:pos="8100"/>
        </w:tabs>
        <w:spacing w:after="120"/>
        <w:jc w:val="both"/>
        <w:rPr>
          <w:rFonts w:ascii="Arial" w:hAnsi="Arial" w:cs="Arial"/>
          <w:sz w:val="22"/>
          <w:szCs w:val="22"/>
        </w:rPr>
      </w:pPr>
      <w:r w:rsidRPr="00A07A2E">
        <w:rPr>
          <w:rFonts w:ascii="Arial" w:hAnsi="Arial" w:cs="Arial"/>
          <w:sz w:val="22"/>
          <w:szCs w:val="22"/>
        </w:rPr>
        <w:t xml:space="preserve">Příjemce nesmí mít ke dni podání žádosti o dotaci neuhrazeny splatné závazky vůči městu.  </w:t>
      </w:r>
    </w:p>
    <w:p w:rsidR="00CC1220" w:rsidRPr="00A07A2E" w:rsidRDefault="00CC1220" w:rsidP="00EA74B6">
      <w:pPr>
        <w:numPr>
          <w:ilvl w:val="0"/>
          <w:numId w:val="3"/>
        </w:numPr>
        <w:tabs>
          <w:tab w:val="left" w:pos="8100"/>
        </w:tabs>
        <w:spacing w:after="120"/>
        <w:jc w:val="both"/>
        <w:rPr>
          <w:rFonts w:ascii="Arial" w:hAnsi="Arial" w:cs="Arial"/>
          <w:i/>
          <w:iCs/>
          <w:sz w:val="22"/>
          <w:szCs w:val="22"/>
        </w:rPr>
      </w:pPr>
      <w:r w:rsidRPr="00A07A2E">
        <w:rPr>
          <w:rFonts w:ascii="Arial" w:hAnsi="Arial" w:cs="Arial"/>
          <w:sz w:val="22"/>
          <w:szCs w:val="22"/>
        </w:rPr>
        <w:t xml:space="preserve">Příjemce dotace zajistí přiměřenou publicitu poskytovatele: na objektech, pokud je příjemce vlastní, bude na vhodném místě umístěn cedule s nápisem: „Činnost </w:t>
      </w:r>
      <w:r>
        <w:rPr>
          <w:rFonts w:ascii="Arial" w:hAnsi="Arial" w:cs="Arial"/>
          <w:sz w:val="22"/>
          <w:szCs w:val="22"/>
        </w:rPr>
        <w:t xml:space="preserve">organizace </w:t>
      </w:r>
      <w:r w:rsidRPr="009D6DC1">
        <w:rPr>
          <w:rFonts w:ascii="Arial" w:hAnsi="Arial" w:cs="Arial"/>
          <w:noProof/>
          <w:sz w:val="22"/>
          <w:szCs w:val="22"/>
        </w:rPr>
        <w:t>TK Mnichovo Hradiště, z.s.</w:t>
      </w:r>
      <w:r>
        <w:rPr>
          <w:rFonts w:ascii="Arial" w:hAnsi="Arial" w:cs="Arial"/>
          <w:sz w:val="22"/>
          <w:szCs w:val="22"/>
        </w:rPr>
        <w:t xml:space="preserve"> </w:t>
      </w:r>
      <w:r w:rsidRPr="00A07A2E">
        <w:rPr>
          <w:rFonts w:ascii="Arial" w:hAnsi="Arial" w:cs="Arial"/>
          <w:sz w:val="22"/>
          <w:szCs w:val="22"/>
        </w:rPr>
        <w:t xml:space="preserve">je podporována městem Mnichovo Hradiště“. Totéž je příjemce povinen uvádět např. při kontaktu s médii, na svých webových stránkách, při propagaci svých aktivit apod. </w:t>
      </w:r>
    </w:p>
    <w:p w:rsidR="00CC1220" w:rsidRPr="00A07A2E" w:rsidRDefault="00CC1220" w:rsidP="00FC11BA">
      <w:pPr>
        <w:numPr>
          <w:ilvl w:val="0"/>
          <w:numId w:val="3"/>
        </w:numPr>
        <w:tabs>
          <w:tab w:val="left" w:pos="8100"/>
        </w:tabs>
        <w:spacing w:after="120"/>
        <w:jc w:val="both"/>
        <w:rPr>
          <w:rFonts w:ascii="Arial" w:hAnsi="Arial" w:cs="Arial"/>
          <w:sz w:val="22"/>
          <w:szCs w:val="22"/>
        </w:rPr>
      </w:pPr>
      <w:r w:rsidRPr="00A07A2E">
        <w:rPr>
          <w:rFonts w:ascii="Arial" w:hAnsi="Arial" w:cs="Arial"/>
          <w:sz w:val="22"/>
          <w:szCs w:val="22"/>
        </w:rPr>
        <w:t xml:space="preserve">Příjemce dotace je povinen </w:t>
      </w:r>
      <w:r w:rsidRPr="00A07A2E">
        <w:rPr>
          <w:rFonts w:ascii="Arial" w:eastAsia="Calibri" w:hAnsi="Arial" w:cs="Arial"/>
          <w:sz w:val="22"/>
          <w:szCs w:val="22"/>
        </w:rPr>
        <w:t xml:space="preserve">informovat poskytovatele o změnách zakladatelské listiny, adresy sídla, bankovního spojení, statutárního zástupce a o jiných změnách, které mohou podstatně ovlivnit způsob finančního hospodaření příjemce a náplň jeho aktivit ve vztahu k dotaci. V případě </w:t>
      </w:r>
      <w:r w:rsidRPr="00A07A2E">
        <w:rPr>
          <w:rFonts w:ascii="Arial" w:hAnsi="Arial" w:cs="Arial"/>
          <w:sz w:val="22"/>
          <w:szCs w:val="22"/>
        </w:rPr>
        <w:t xml:space="preserve">zrušení příjemce dotace s likvidací či jeho přeměně, je příjemce povinen tuto skutečnost neprodleně sdělit poskytovateli, a to nejpozději do tří dnů od data zániku nebo změny. V případě zániku příjemce dotace bez právního nástupce bude dotace poskytnuta jen na ty daňové doklady, jejichž zdanitelné plnění bude nejpozději den před datem zániku. V ostatních případech přecházejí práva a povinnosti vyplývající z této smlouvy na právní nástupce obou smluvních stran. </w:t>
      </w:r>
    </w:p>
    <w:p w:rsidR="00CC1220" w:rsidRPr="00A07A2E" w:rsidRDefault="00CC1220" w:rsidP="008C735A">
      <w:pPr>
        <w:pStyle w:val="Odstavecseseznamem"/>
        <w:keepNext/>
        <w:numPr>
          <w:ilvl w:val="0"/>
          <w:numId w:val="13"/>
        </w:numPr>
        <w:spacing w:before="360" w:after="360"/>
        <w:jc w:val="center"/>
        <w:outlineLvl w:val="0"/>
        <w:rPr>
          <w:rFonts w:ascii="Arial" w:hAnsi="Arial" w:cs="Arial"/>
          <w:b/>
          <w:bCs/>
        </w:rPr>
      </w:pPr>
    </w:p>
    <w:p w:rsidR="00CC1220" w:rsidRPr="00A07A2E" w:rsidRDefault="00CC1220" w:rsidP="00972A1F">
      <w:pPr>
        <w:pStyle w:val="Odstavecseseznamem"/>
        <w:spacing w:after="120"/>
        <w:ind w:left="567" w:hanging="567"/>
        <w:jc w:val="center"/>
        <w:rPr>
          <w:rFonts w:ascii="Arial" w:hAnsi="Arial" w:cs="Arial"/>
          <w:b/>
          <w:bCs/>
        </w:rPr>
      </w:pPr>
      <w:r w:rsidRPr="00A07A2E">
        <w:rPr>
          <w:rFonts w:ascii="Arial" w:hAnsi="Arial" w:cs="Arial"/>
          <w:b/>
          <w:bCs/>
        </w:rPr>
        <w:t>Vyúčtování dotace</w:t>
      </w:r>
    </w:p>
    <w:p w:rsidR="00CC1220" w:rsidRPr="00A07A2E" w:rsidRDefault="00CC1220" w:rsidP="00F714DE">
      <w:pPr>
        <w:pStyle w:val="Odstavecseseznamem"/>
        <w:keepNext/>
        <w:spacing w:before="360" w:after="360"/>
        <w:ind w:left="1800"/>
        <w:outlineLvl w:val="0"/>
        <w:rPr>
          <w:rFonts w:ascii="Arial" w:hAnsi="Arial" w:cs="Arial"/>
          <w:b/>
          <w:bCs/>
        </w:rPr>
      </w:pPr>
    </w:p>
    <w:p w:rsidR="00CC1220" w:rsidRPr="00A07A2E" w:rsidRDefault="00CC1220" w:rsidP="00D87EEC">
      <w:pPr>
        <w:pStyle w:val="Odstavecseseznamem"/>
        <w:numPr>
          <w:ilvl w:val="0"/>
          <w:numId w:val="11"/>
        </w:numPr>
        <w:spacing w:after="120"/>
        <w:ind w:left="567" w:hanging="567"/>
        <w:jc w:val="both"/>
        <w:rPr>
          <w:rFonts w:ascii="Arial" w:hAnsi="Arial" w:cs="Arial"/>
          <w:sz w:val="22"/>
          <w:szCs w:val="22"/>
        </w:rPr>
      </w:pPr>
      <w:r w:rsidRPr="00A07A2E">
        <w:rPr>
          <w:rFonts w:ascii="Arial" w:hAnsi="Arial" w:cs="Arial"/>
          <w:sz w:val="22"/>
          <w:szCs w:val="22"/>
        </w:rPr>
        <w:t xml:space="preserve">Příjemce je povinen nejpozději do </w:t>
      </w:r>
      <w:r>
        <w:rPr>
          <w:rFonts w:ascii="Arial" w:hAnsi="Arial" w:cs="Arial"/>
          <w:sz w:val="22"/>
          <w:szCs w:val="22"/>
        </w:rPr>
        <w:t>01.03</w:t>
      </w:r>
      <w:r w:rsidRPr="00A07A2E">
        <w:rPr>
          <w:rFonts w:ascii="Arial" w:hAnsi="Arial" w:cs="Arial"/>
          <w:sz w:val="22"/>
          <w:szCs w:val="22"/>
        </w:rPr>
        <w:t xml:space="preserve">.2018 předložit poskytovateli finanční vypořádání poskytnuté dotace (dále jen „vyúčtování“). </w:t>
      </w:r>
    </w:p>
    <w:p w:rsidR="00CC1220" w:rsidRPr="00A07A2E" w:rsidRDefault="00CC1220" w:rsidP="00F2745A">
      <w:pPr>
        <w:numPr>
          <w:ilvl w:val="0"/>
          <w:numId w:val="11"/>
        </w:numPr>
        <w:tabs>
          <w:tab w:val="left" w:pos="540"/>
        </w:tabs>
        <w:spacing w:after="120"/>
        <w:ind w:left="567" w:hanging="567"/>
        <w:jc w:val="both"/>
        <w:rPr>
          <w:rFonts w:ascii="Arial" w:hAnsi="Arial" w:cs="Arial"/>
          <w:sz w:val="22"/>
          <w:szCs w:val="22"/>
        </w:rPr>
      </w:pPr>
      <w:r w:rsidRPr="00A07A2E">
        <w:rPr>
          <w:rFonts w:ascii="Arial" w:hAnsi="Arial" w:cs="Arial"/>
          <w:sz w:val="22"/>
          <w:szCs w:val="22"/>
        </w:rPr>
        <w:t xml:space="preserve">Finanční vypořádání včetně závěrečného vyhodnocení </w:t>
      </w:r>
      <w:r>
        <w:rPr>
          <w:rFonts w:ascii="Arial" w:hAnsi="Arial" w:cs="Arial"/>
          <w:sz w:val="22"/>
          <w:szCs w:val="22"/>
        </w:rPr>
        <w:t>projektu</w:t>
      </w:r>
      <w:r w:rsidRPr="00A07A2E">
        <w:rPr>
          <w:rFonts w:ascii="Arial" w:hAnsi="Arial" w:cs="Arial"/>
          <w:sz w:val="22"/>
          <w:szCs w:val="22"/>
        </w:rPr>
        <w:t xml:space="preserve"> bude provedeno na předepsaném formuláři (k dispozici na </w:t>
      </w:r>
      <w:hyperlink r:id="rId8" w:history="1">
        <w:r w:rsidRPr="00A07A2E">
          <w:rPr>
            <w:rStyle w:val="Hypertextovodkaz"/>
            <w:rFonts w:ascii="Arial" w:hAnsi="Arial" w:cs="Arial"/>
            <w:sz w:val="22"/>
            <w:szCs w:val="22"/>
          </w:rPr>
          <w:t>www.mnhradiste.cz</w:t>
        </w:r>
      </w:hyperlink>
      <w:r w:rsidRPr="00A07A2E">
        <w:rPr>
          <w:rFonts w:ascii="Arial" w:hAnsi="Arial" w:cs="Arial"/>
          <w:sz w:val="22"/>
          <w:szCs w:val="22"/>
        </w:rPr>
        <w:t>) a musí obsahovat:</w:t>
      </w:r>
    </w:p>
    <w:p w:rsidR="00CC1220" w:rsidRPr="00A07A2E" w:rsidRDefault="00CC1220" w:rsidP="008F05CC">
      <w:pPr>
        <w:numPr>
          <w:ilvl w:val="0"/>
          <w:numId w:val="4"/>
        </w:numPr>
        <w:spacing w:after="120"/>
        <w:ind w:left="993" w:hanging="426"/>
        <w:jc w:val="both"/>
        <w:rPr>
          <w:rFonts w:ascii="Arial" w:hAnsi="Arial" w:cs="Arial"/>
          <w:sz w:val="22"/>
          <w:szCs w:val="22"/>
        </w:rPr>
      </w:pPr>
      <w:r w:rsidRPr="00A07A2E">
        <w:rPr>
          <w:rFonts w:ascii="Arial" w:hAnsi="Arial" w:cs="Arial"/>
          <w:sz w:val="22"/>
          <w:szCs w:val="22"/>
        </w:rPr>
        <w:t>základní informace o příjemci a realizovaném projektu,</w:t>
      </w:r>
    </w:p>
    <w:p w:rsidR="00CC1220" w:rsidRPr="00A07A2E" w:rsidRDefault="00CC1220" w:rsidP="008F05CC">
      <w:pPr>
        <w:numPr>
          <w:ilvl w:val="0"/>
          <w:numId w:val="4"/>
        </w:numPr>
        <w:spacing w:after="120"/>
        <w:ind w:left="993" w:hanging="426"/>
        <w:jc w:val="both"/>
        <w:rPr>
          <w:rFonts w:ascii="Arial" w:hAnsi="Arial" w:cs="Arial"/>
          <w:sz w:val="22"/>
          <w:szCs w:val="22"/>
        </w:rPr>
      </w:pPr>
      <w:r w:rsidRPr="00A07A2E">
        <w:rPr>
          <w:rFonts w:ascii="Arial" w:hAnsi="Arial" w:cs="Arial"/>
          <w:sz w:val="22"/>
          <w:szCs w:val="22"/>
        </w:rPr>
        <w:lastRenderedPageBreak/>
        <w:t>přehled skutečných uznatelných nákladů projektu a z toho uhrazených z dotace města,</w:t>
      </w:r>
    </w:p>
    <w:p w:rsidR="00CC1220" w:rsidRPr="00A07A2E" w:rsidRDefault="00CC1220" w:rsidP="00A07A2E">
      <w:pPr>
        <w:numPr>
          <w:ilvl w:val="0"/>
          <w:numId w:val="4"/>
        </w:numPr>
        <w:spacing w:after="120"/>
        <w:ind w:left="993" w:hanging="426"/>
        <w:jc w:val="both"/>
        <w:rPr>
          <w:rFonts w:ascii="Arial" w:hAnsi="Arial" w:cs="Arial"/>
          <w:sz w:val="22"/>
          <w:szCs w:val="22"/>
        </w:rPr>
      </w:pPr>
      <w:r w:rsidRPr="00A07A2E">
        <w:rPr>
          <w:rFonts w:ascii="Arial" w:hAnsi="Arial" w:cs="Arial"/>
          <w:sz w:val="22"/>
          <w:szCs w:val="22"/>
        </w:rPr>
        <w:t xml:space="preserve">soupis a fotokopie účetních a výdajových dokladů hrazených z poskytnuté dotace (Příloha č. 1), </w:t>
      </w:r>
    </w:p>
    <w:p w:rsidR="00CC1220" w:rsidRPr="00A07A2E" w:rsidRDefault="00CC1220" w:rsidP="00A07A2E">
      <w:pPr>
        <w:numPr>
          <w:ilvl w:val="0"/>
          <w:numId w:val="4"/>
        </w:numPr>
        <w:spacing w:after="120"/>
        <w:ind w:left="993" w:hanging="426"/>
        <w:jc w:val="both"/>
        <w:rPr>
          <w:rFonts w:ascii="Arial" w:hAnsi="Arial" w:cs="Arial"/>
          <w:sz w:val="22"/>
          <w:szCs w:val="22"/>
        </w:rPr>
      </w:pPr>
      <w:r w:rsidRPr="00A07A2E">
        <w:rPr>
          <w:rFonts w:ascii="Arial" w:hAnsi="Arial" w:cs="Arial"/>
          <w:sz w:val="22"/>
          <w:szCs w:val="22"/>
        </w:rPr>
        <w:t>kopie propagačních materiálů, mediálních záznamů a fotodokumentace projektu (Příloha č. 2),</w:t>
      </w:r>
    </w:p>
    <w:p w:rsidR="00CC1220" w:rsidRPr="00A07A2E" w:rsidRDefault="00CC1220" w:rsidP="00A07A2E">
      <w:pPr>
        <w:numPr>
          <w:ilvl w:val="0"/>
          <w:numId w:val="4"/>
        </w:numPr>
        <w:spacing w:after="120"/>
        <w:ind w:left="993" w:hanging="426"/>
        <w:jc w:val="both"/>
        <w:rPr>
          <w:rFonts w:ascii="Arial" w:hAnsi="Arial" w:cs="Arial"/>
          <w:sz w:val="22"/>
          <w:szCs w:val="22"/>
        </w:rPr>
      </w:pPr>
      <w:r w:rsidRPr="00A07A2E">
        <w:rPr>
          <w:rFonts w:ascii="Arial" w:hAnsi="Arial" w:cs="Arial"/>
          <w:sz w:val="22"/>
          <w:szCs w:val="22"/>
        </w:rPr>
        <w:t>čestné prohlášení, že údaje uvedené ve vyúčtování jsou pravdivé a doložitelné, fotokopie předaných dokladů jsou shodné s originály a náklady uvedené v soupisu jsou shodné se záznamy v účetnictví příjemce.</w:t>
      </w:r>
    </w:p>
    <w:p w:rsidR="00CC1220" w:rsidRPr="00A07A2E" w:rsidRDefault="00CC1220" w:rsidP="007B44C0">
      <w:pPr>
        <w:spacing w:after="120"/>
        <w:ind w:left="567"/>
        <w:jc w:val="both"/>
        <w:rPr>
          <w:rFonts w:ascii="Arial" w:hAnsi="Arial" w:cs="Arial"/>
          <w:sz w:val="22"/>
          <w:szCs w:val="22"/>
        </w:rPr>
      </w:pPr>
      <w:r w:rsidRPr="00A07A2E">
        <w:rPr>
          <w:rFonts w:ascii="Arial" w:hAnsi="Arial" w:cs="Arial"/>
          <w:sz w:val="22"/>
          <w:szCs w:val="22"/>
        </w:rPr>
        <w:t>Do výše 10 % dotace může příjemce finanční prostředky použít na drobné provozní výdaje, které není nutné vypořádávat do úrovně dokladů, doklady není potřeba označovat dle čl. III odst. 4 a při vyúčtování nejsou nutné uvádět do soupisu dokladů a předkládat fotokopie. Budou pouze vyznačeny v tabulce rozpočtu výdajů dle odst. 2 písm. a) tohoto článku.</w:t>
      </w:r>
    </w:p>
    <w:p w:rsidR="00CC1220" w:rsidRPr="00A07A2E" w:rsidRDefault="00CC1220" w:rsidP="00952A48">
      <w:pPr>
        <w:pStyle w:val="Odstavecseseznamem"/>
        <w:numPr>
          <w:ilvl w:val="0"/>
          <w:numId w:val="11"/>
        </w:numPr>
        <w:spacing w:after="120"/>
        <w:ind w:left="567" w:hanging="567"/>
        <w:jc w:val="both"/>
        <w:rPr>
          <w:rFonts w:ascii="Arial" w:hAnsi="Arial" w:cs="Arial"/>
          <w:sz w:val="22"/>
          <w:szCs w:val="22"/>
        </w:rPr>
      </w:pPr>
      <w:r w:rsidRPr="00A07A2E">
        <w:rPr>
          <w:rFonts w:ascii="Arial" w:hAnsi="Arial" w:cs="Arial"/>
          <w:sz w:val="22"/>
          <w:szCs w:val="22"/>
        </w:rPr>
        <w:t xml:space="preserve">V případě, že dotace nebyla použita v celé výši ve lhůtě uvedené v čl. II. odst. 3 této smlouvy, nebo v případě, že podíl dotace na celkových uznatelných nákladech je vyšší než 50 % (závazný ukazatel dle čl. 3 odst. 1), výše dotace se poměrně sníží a příjemce dotace je povinen poměrnou (nevyčerpanou) část dotace vrátit na účet poskytovatele nejpozději do 15 dnů ode dne předložení vyúčtování poskytovateli. Nevrátí-li příjemce nevyčerpanou část dotace v této lhůtě, dopustí se porušení rozpočtové kázně ve smyslu </w:t>
      </w:r>
      <w:proofErr w:type="spellStart"/>
      <w:r w:rsidRPr="00A07A2E">
        <w:rPr>
          <w:rFonts w:ascii="Arial" w:hAnsi="Arial" w:cs="Arial"/>
          <w:sz w:val="22"/>
          <w:szCs w:val="22"/>
        </w:rPr>
        <w:t>ust</w:t>
      </w:r>
      <w:proofErr w:type="spellEnd"/>
      <w:r w:rsidRPr="00A07A2E">
        <w:rPr>
          <w:rFonts w:ascii="Arial" w:hAnsi="Arial" w:cs="Arial"/>
          <w:sz w:val="22"/>
          <w:szCs w:val="22"/>
        </w:rPr>
        <w:t xml:space="preserve">. § 22 zákona č. 250/2000 Sb., o rozpočtových pravidlech územních rozpočtů, ve znění pozdějších předpisů. </w:t>
      </w:r>
    </w:p>
    <w:p w:rsidR="00CC1220" w:rsidRPr="00A07A2E" w:rsidRDefault="00CC1220" w:rsidP="007E0942">
      <w:pPr>
        <w:numPr>
          <w:ilvl w:val="0"/>
          <w:numId w:val="11"/>
        </w:numPr>
        <w:spacing w:after="120"/>
        <w:ind w:left="567" w:hanging="567"/>
        <w:jc w:val="both"/>
        <w:rPr>
          <w:rFonts w:ascii="Arial" w:hAnsi="Arial" w:cs="Arial"/>
          <w:sz w:val="22"/>
          <w:szCs w:val="22"/>
        </w:rPr>
      </w:pPr>
      <w:r w:rsidRPr="00A07A2E">
        <w:rPr>
          <w:rFonts w:ascii="Arial" w:hAnsi="Arial" w:cs="Arial"/>
          <w:sz w:val="22"/>
          <w:szCs w:val="22"/>
        </w:rPr>
        <w:t xml:space="preserve">V případě, že příjemce použije dotaci nebo její část na jiný účel než účel sjednaný touto smlouvou v čl. II. odst. 2, poruší některou z jiných podmínek použití dotace, stanovených touto smlouvou nebo poruší některou z povinností uvedených v této smlouvě, dopustí se porušení rozpočtové kázně ve smyslu </w:t>
      </w:r>
      <w:proofErr w:type="spellStart"/>
      <w:r w:rsidRPr="00A07A2E">
        <w:rPr>
          <w:rFonts w:ascii="Arial" w:hAnsi="Arial" w:cs="Arial"/>
          <w:sz w:val="22"/>
          <w:szCs w:val="22"/>
        </w:rPr>
        <w:t>ust</w:t>
      </w:r>
      <w:proofErr w:type="spellEnd"/>
      <w:r w:rsidRPr="00A07A2E">
        <w:rPr>
          <w:rFonts w:ascii="Arial" w:hAnsi="Arial" w:cs="Arial"/>
          <w:sz w:val="22"/>
          <w:szCs w:val="22"/>
        </w:rPr>
        <w:t>. § 22 zákona č. 250/2000 Sb., o rozpočtových pravidlech územních rozpočtů, ve znění pozdějších předpisů. Pokud příjemce předloží vyúčtování ve stanoveném termínu dle odst. 1 tohoto článku, ale vyúčtování nebude obsahovat všechny náležitosti stanovené v odst. 2 tohoto článku, dopustí se porušení rozpočtové kázně až v případě, že nedoplní nebo neopraví chybné nebo neúplné vyúčtování ve lhůtě 15 dnů ode dne doručení výzvy poskytovatele.</w:t>
      </w:r>
    </w:p>
    <w:p w:rsidR="00CC1220" w:rsidRPr="00A07A2E" w:rsidRDefault="00CC1220" w:rsidP="00CA46E4">
      <w:pPr>
        <w:numPr>
          <w:ilvl w:val="0"/>
          <w:numId w:val="11"/>
        </w:numPr>
        <w:spacing w:after="120"/>
        <w:ind w:left="567" w:hanging="567"/>
        <w:jc w:val="both"/>
        <w:rPr>
          <w:rFonts w:ascii="Arial" w:hAnsi="Arial" w:cs="Arial"/>
          <w:i/>
          <w:iCs/>
          <w:sz w:val="22"/>
          <w:szCs w:val="22"/>
        </w:rPr>
      </w:pPr>
      <w:r w:rsidRPr="00A07A2E">
        <w:rPr>
          <w:rFonts w:ascii="Arial" w:hAnsi="Arial" w:cs="Arial"/>
          <w:sz w:val="22"/>
          <w:szCs w:val="22"/>
        </w:rPr>
        <w:t>V případech porušení rozpočtové kázně specifikovaných níže v tabulce uloží poskytovatel příjemci odvod ve výši stanovené v této tabulce:</w:t>
      </w:r>
    </w:p>
    <w:tbl>
      <w:tblPr>
        <w:tblW w:w="8570" w:type="dxa"/>
        <w:tblInd w:w="675" w:type="dxa"/>
        <w:tblCellMar>
          <w:left w:w="0" w:type="dxa"/>
          <w:right w:w="0" w:type="dxa"/>
        </w:tblCellMar>
        <w:tblLook w:val="04A0" w:firstRow="1" w:lastRow="0" w:firstColumn="1" w:lastColumn="0" w:noHBand="0" w:noVBand="1"/>
      </w:tblPr>
      <w:tblGrid>
        <w:gridCol w:w="6379"/>
        <w:gridCol w:w="2191"/>
      </w:tblGrid>
      <w:tr w:rsidR="00CC1220" w:rsidRPr="00A07A2E" w:rsidTr="00374860">
        <w:trPr>
          <w:trHeight w:val="300"/>
        </w:trPr>
        <w:tc>
          <w:tcPr>
            <w:tcW w:w="63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C1220" w:rsidRPr="00A07A2E" w:rsidRDefault="00CC1220" w:rsidP="00F2745A">
            <w:pPr>
              <w:ind w:left="567" w:hanging="567"/>
              <w:rPr>
                <w:rFonts w:ascii="Arial" w:eastAsia="Calibri" w:hAnsi="Arial" w:cs="Arial"/>
                <w:b/>
                <w:sz w:val="22"/>
                <w:szCs w:val="22"/>
              </w:rPr>
            </w:pPr>
            <w:r w:rsidRPr="00A07A2E">
              <w:rPr>
                <w:rFonts w:ascii="Arial" w:eastAsia="Calibri" w:hAnsi="Arial" w:cs="Arial"/>
                <w:b/>
                <w:sz w:val="22"/>
                <w:szCs w:val="22"/>
              </w:rPr>
              <w:t>Typ porušení smluvních ujednání (procentní sazba bude v případě porušení jednotlivých ujednání uplatňována kumulativně)</w:t>
            </w:r>
          </w:p>
        </w:tc>
        <w:tc>
          <w:tcPr>
            <w:tcW w:w="21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C1220" w:rsidRPr="00A07A2E" w:rsidRDefault="00CC1220" w:rsidP="00F2745A">
            <w:pPr>
              <w:ind w:left="567" w:hanging="567"/>
              <w:rPr>
                <w:rFonts w:ascii="Arial" w:eastAsia="Calibri" w:hAnsi="Arial" w:cs="Arial"/>
                <w:b/>
                <w:sz w:val="22"/>
                <w:szCs w:val="22"/>
              </w:rPr>
            </w:pPr>
            <w:r w:rsidRPr="00A07A2E">
              <w:rPr>
                <w:rFonts w:ascii="Arial" w:eastAsia="Calibri" w:hAnsi="Arial" w:cs="Arial"/>
                <w:b/>
                <w:sz w:val="22"/>
                <w:szCs w:val="22"/>
              </w:rPr>
              <w:t>Výše odvodu v % z celkově poskytnuté dotace</w:t>
            </w:r>
          </w:p>
        </w:tc>
      </w:tr>
      <w:tr w:rsidR="00CC1220" w:rsidRPr="00A07A2E" w:rsidTr="000F46F7">
        <w:trPr>
          <w:trHeight w:val="300"/>
        </w:trPr>
        <w:tc>
          <w:tcPr>
            <w:tcW w:w="6379"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CC1220" w:rsidRPr="00A07A2E" w:rsidRDefault="00CC1220" w:rsidP="00F2745A">
            <w:pPr>
              <w:jc w:val="both"/>
              <w:rPr>
                <w:rFonts w:ascii="Arial" w:eastAsia="Calibri" w:hAnsi="Arial" w:cs="Arial"/>
                <w:sz w:val="22"/>
                <w:szCs w:val="22"/>
              </w:rPr>
            </w:pPr>
            <w:r w:rsidRPr="00A07A2E">
              <w:rPr>
                <w:rFonts w:ascii="Arial" w:eastAsia="Calibri" w:hAnsi="Arial" w:cs="Arial"/>
                <w:sz w:val="22"/>
                <w:szCs w:val="22"/>
              </w:rPr>
              <w:t xml:space="preserve">Nedodržení povinnosti vést dotaci v účetnictví analyticky odděleně </w:t>
            </w:r>
          </w:p>
        </w:tc>
        <w:tc>
          <w:tcPr>
            <w:tcW w:w="2191"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rsidR="00CC1220" w:rsidRPr="00A07A2E" w:rsidRDefault="00CC1220">
            <w:pPr>
              <w:jc w:val="center"/>
              <w:rPr>
                <w:rFonts w:ascii="Arial" w:eastAsia="Calibri" w:hAnsi="Arial" w:cs="Arial"/>
                <w:sz w:val="22"/>
                <w:szCs w:val="22"/>
              </w:rPr>
            </w:pPr>
            <w:r w:rsidRPr="00A07A2E">
              <w:rPr>
                <w:rFonts w:ascii="Arial" w:eastAsia="Calibri" w:hAnsi="Arial" w:cs="Arial"/>
                <w:sz w:val="22"/>
                <w:szCs w:val="22"/>
              </w:rPr>
              <w:t>5 %</w:t>
            </w:r>
          </w:p>
        </w:tc>
      </w:tr>
      <w:tr w:rsidR="00CC1220" w:rsidRPr="00A07A2E" w:rsidTr="000F46F7">
        <w:trPr>
          <w:trHeight w:val="300"/>
        </w:trPr>
        <w:tc>
          <w:tcPr>
            <w:tcW w:w="637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C1220" w:rsidRPr="00A07A2E" w:rsidRDefault="00CC1220" w:rsidP="00F2745A">
            <w:pPr>
              <w:rPr>
                <w:rFonts w:ascii="Arial" w:eastAsia="Calibri" w:hAnsi="Arial" w:cs="Arial"/>
                <w:sz w:val="22"/>
                <w:szCs w:val="22"/>
              </w:rPr>
            </w:pPr>
            <w:r w:rsidRPr="00A07A2E">
              <w:rPr>
                <w:rFonts w:ascii="Arial" w:eastAsia="Calibri" w:hAnsi="Arial" w:cs="Arial"/>
                <w:sz w:val="22"/>
                <w:szCs w:val="22"/>
              </w:rPr>
              <w:t>Předložení vyúčtování a závěrečné zprávy o využití dotace s prodlením do 15 kalendářních dnů od data uvedeného ve smlouvě</w:t>
            </w:r>
          </w:p>
        </w:tc>
        <w:tc>
          <w:tcPr>
            <w:tcW w:w="2191"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C1220" w:rsidRPr="00A07A2E" w:rsidRDefault="00CC1220">
            <w:pPr>
              <w:jc w:val="center"/>
              <w:rPr>
                <w:rFonts w:ascii="Arial" w:eastAsia="Calibri" w:hAnsi="Arial" w:cs="Arial"/>
                <w:sz w:val="22"/>
                <w:szCs w:val="22"/>
              </w:rPr>
            </w:pPr>
            <w:r w:rsidRPr="00A07A2E">
              <w:rPr>
                <w:rFonts w:ascii="Arial" w:eastAsia="Calibri" w:hAnsi="Arial" w:cs="Arial"/>
                <w:sz w:val="22"/>
                <w:szCs w:val="22"/>
              </w:rPr>
              <w:t>1%</w:t>
            </w:r>
          </w:p>
        </w:tc>
      </w:tr>
      <w:tr w:rsidR="00CC1220" w:rsidRPr="00A07A2E" w:rsidTr="00374860">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C1220" w:rsidRPr="00A07A2E" w:rsidRDefault="00CC1220" w:rsidP="000F46F7">
            <w:pPr>
              <w:rPr>
                <w:rFonts w:ascii="Arial" w:eastAsia="Calibri" w:hAnsi="Arial" w:cs="Arial"/>
                <w:sz w:val="22"/>
                <w:szCs w:val="22"/>
              </w:rPr>
            </w:pPr>
            <w:r w:rsidRPr="00A07A2E">
              <w:rPr>
                <w:rFonts w:ascii="Arial" w:eastAsia="Calibri" w:hAnsi="Arial" w:cs="Arial"/>
                <w:sz w:val="22"/>
                <w:szCs w:val="22"/>
              </w:rPr>
              <w:t>Předložení vyúčtování a závěrečné zprávy o využití dotace s prodlením do 15 – 60 kalendářních dnů od data uvedeného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C1220" w:rsidRPr="00A07A2E" w:rsidRDefault="00CC1220">
            <w:pPr>
              <w:jc w:val="center"/>
              <w:rPr>
                <w:rFonts w:ascii="Arial" w:eastAsia="Calibri" w:hAnsi="Arial" w:cs="Arial"/>
                <w:sz w:val="22"/>
                <w:szCs w:val="22"/>
              </w:rPr>
            </w:pPr>
            <w:r w:rsidRPr="00A07A2E">
              <w:rPr>
                <w:rFonts w:ascii="Arial" w:eastAsia="Calibri" w:hAnsi="Arial" w:cs="Arial"/>
                <w:sz w:val="22"/>
                <w:szCs w:val="22"/>
              </w:rPr>
              <w:t>5 %</w:t>
            </w:r>
          </w:p>
        </w:tc>
      </w:tr>
      <w:tr w:rsidR="00CC1220" w:rsidRPr="00A07A2E" w:rsidTr="00374860">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C1220" w:rsidRPr="00A07A2E" w:rsidRDefault="00CC1220">
            <w:pPr>
              <w:rPr>
                <w:rFonts w:ascii="Arial" w:eastAsia="Calibri" w:hAnsi="Arial" w:cs="Arial"/>
                <w:sz w:val="22"/>
                <w:szCs w:val="22"/>
              </w:rPr>
            </w:pPr>
            <w:r w:rsidRPr="00A07A2E">
              <w:rPr>
                <w:rFonts w:ascii="Arial" w:eastAsia="Calibri" w:hAnsi="Arial" w:cs="Arial"/>
                <w:sz w:val="22"/>
                <w:szCs w:val="22"/>
              </w:rPr>
              <w:t>Předložení doplněného vyúčtování a závěrečné zprávy o využití dotace s prodlením do 15 kalendářních dnů od marného uplynutí náhradní lhůty, uvedené ve výzvě k doplnění vyúčtování</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C1220" w:rsidRPr="00A07A2E" w:rsidRDefault="00CC1220">
            <w:pPr>
              <w:jc w:val="center"/>
              <w:rPr>
                <w:rFonts w:ascii="Arial" w:eastAsia="Calibri" w:hAnsi="Arial" w:cs="Arial"/>
                <w:sz w:val="22"/>
                <w:szCs w:val="22"/>
              </w:rPr>
            </w:pPr>
            <w:r w:rsidRPr="00A07A2E">
              <w:rPr>
                <w:rFonts w:ascii="Arial" w:eastAsia="Calibri" w:hAnsi="Arial" w:cs="Arial"/>
                <w:sz w:val="22"/>
                <w:szCs w:val="22"/>
              </w:rPr>
              <w:t>5 %</w:t>
            </w:r>
          </w:p>
        </w:tc>
      </w:tr>
      <w:tr w:rsidR="00CC1220" w:rsidRPr="00A07A2E" w:rsidTr="00374860">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CC1220" w:rsidRPr="00A07A2E" w:rsidRDefault="00CC1220" w:rsidP="008E5297">
            <w:pPr>
              <w:jc w:val="both"/>
              <w:rPr>
                <w:rFonts w:ascii="Arial" w:eastAsia="Calibri" w:hAnsi="Arial" w:cs="Arial"/>
                <w:sz w:val="22"/>
                <w:szCs w:val="22"/>
              </w:rPr>
            </w:pPr>
            <w:r w:rsidRPr="00A07A2E">
              <w:rPr>
                <w:rFonts w:ascii="Arial" w:eastAsia="Calibri" w:hAnsi="Arial" w:cs="Arial"/>
                <w:sz w:val="22"/>
                <w:szCs w:val="22"/>
              </w:rPr>
              <w:t xml:space="preserve">Porušení povinnosti informovat poskytovatele o změnách zakladatelské listiny, adresy sídla, bankovního spojení, statutárního zástupce a o jiných změnách, které mohou podstatně ovlivnit způsob finančního hospodaření příjemce a </w:t>
            </w:r>
            <w:r w:rsidRPr="00A07A2E">
              <w:rPr>
                <w:rFonts w:ascii="Arial" w:eastAsia="Calibri" w:hAnsi="Arial" w:cs="Arial"/>
                <w:sz w:val="22"/>
                <w:szCs w:val="22"/>
              </w:rPr>
              <w:lastRenderedPageBreak/>
              <w:t>náplň jeho aktivit ve vztahu k dotaci</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C1220" w:rsidRPr="00A07A2E" w:rsidRDefault="00CC1220">
            <w:pPr>
              <w:jc w:val="center"/>
              <w:rPr>
                <w:rFonts w:ascii="Arial" w:eastAsia="Calibri" w:hAnsi="Arial" w:cs="Arial"/>
                <w:sz w:val="22"/>
                <w:szCs w:val="22"/>
              </w:rPr>
            </w:pPr>
            <w:r w:rsidRPr="00A07A2E">
              <w:rPr>
                <w:rFonts w:ascii="Arial" w:eastAsia="Calibri" w:hAnsi="Arial" w:cs="Arial"/>
                <w:sz w:val="22"/>
                <w:szCs w:val="22"/>
              </w:rPr>
              <w:lastRenderedPageBreak/>
              <w:t>5 %</w:t>
            </w:r>
          </w:p>
        </w:tc>
      </w:tr>
    </w:tbl>
    <w:p w:rsidR="00CC1220" w:rsidRPr="00A07A2E" w:rsidRDefault="00CC1220" w:rsidP="00374860">
      <w:pPr>
        <w:spacing w:after="120"/>
        <w:ind w:left="567"/>
        <w:jc w:val="both"/>
        <w:rPr>
          <w:rFonts w:ascii="Arial" w:hAnsi="Arial" w:cs="Arial"/>
          <w:iCs/>
        </w:rPr>
      </w:pPr>
    </w:p>
    <w:p w:rsidR="00CC1220" w:rsidRPr="00A07A2E" w:rsidRDefault="00CC1220" w:rsidP="00D87EEC">
      <w:pPr>
        <w:numPr>
          <w:ilvl w:val="0"/>
          <w:numId w:val="11"/>
        </w:numPr>
        <w:spacing w:after="120"/>
        <w:jc w:val="both"/>
        <w:rPr>
          <w:rFonts w:ascii="Arial" w:hAnsi="Arial" w:cs="Arial"/>
          <w:sz w:val="22"/>
          <w:szCs w:val="22"/>
        </w:rPr>
      </w:pPr>
      <w:r w:rsidRPr="00A07A2E">
        <w:rPr>
          <w:rFonts w:ascii="Arial" w:hAnsi="Arial" w:cs="Arial"/>
          <w:sz w:val="22"/>
          <w:szCs w:val="22"/>
        </w:rPr>
        <w:t xml:space="preserve">Pokud příjemce nepředloží závěrečnou zprávu včetně finančního vypořádání ani po 60 pracovních dnech od stanovené lhůty, je povinen vrátit dotaci v plné výši. </w:t>
      </w:r>
    </w:p>
    <w:p w:rsidR="00CC1220" w:rsidRPr="00A07A2E" w:rsidRDefault="00CC1220" w:rsidP="00374860">
      <w:pPr>
        <w:numPr>
          <w:ilvl w:val="0"/>
          <w:numId w:val="11"/>
        </w:numPr>
        <w:spacing w:after="120"/>
        <w:jc w:val="both"/>
        <w:rPr>
          <w:rFonts w:ascii="Arial" w:hAnsi="Arial" w:cs="Arial"/>
          <w:sz w:val="22"/>
          <w:szCs w:val="22"/>
        </w:rPr>
      </w:pPr>
      <w:r w:rsidRPr="00A07A2E">
        <w:rPr>
          <w:rFonts w:ascii="Arial" w:hAnsi="Arial" w:cs="Arial"/>
          <w:sz w:val="22"/>
          <w:szCs w:val="22"/>
        </w:rPr>
        <w:t>V případě, že je příjemce dle této smlouvy povinen vrátit dotaci nebo její část nebo uhradit odvod nebo penále, vrátí příjemce dotaci nebo její část, resp. uhradí odvod nebo penále na účet poskytovatele č. 43-8832540217/0100.</w:t>
      </w:r>
    </w:p>
    <w:p w:rsidR="00CC1220" w:rsidRPr="00A07A2E" w:rsidRDefault="00CC1220" w:rsidP="008E5297">
      <w:pPr>
        <w:pStyle w:val="Odstavecseseznamem"/>
        <w:numPr>
          <w:ilvl w:val="0"/>
          <w:numId w:val="13"/>
        </w:numPr>
        <w:spacing w:after="120"/>
        <w:jc w:val="center"/>
        <w:rPr>
          <w:rFonts w:ascii="Arial" w:hAnsi="Arial" w:cs="Arial"/>
          <w:b/>
          <w:bCs/>
        </w:rPr>
      </w:pPr>
    </w:p>
    <w:p w:rsidR="00CC1220" w:rsidRPr="00A07A2E" w:rsidRDefault="00CC1220" w:rsidP="008E5297">
      <w:pPr>
        <w:spacing w:after="120"/>
        <w:jc w:val="center"/>
        <w:rPr>
          <w:rFonts w:ascii="Arial" w:hAnsi="Arial" w:cs="Arial"/>
          <w:b/>
          <w:bCs/>
        </w:rPr>
      </w:pPr>
      <w:r w:rsidRPr="00A07A2E">
        <w:rPr>
          <w:rFonts w:ascii="Arial" w:hAnsi="Arial" w:cs="Arial"/>
          <w:b/>
          <w:bCs/>
        </w:rPr>
        <w:t>Ostatní ujednání</w:t>
      </w:r>
    </w:p>
    <w:p w:rsidR="00CC1220" w:rsidRPr="00A07A2E" w:rsidRDefault="00CC1220" w:rsidP="00374860">
      <w:pPr>
        <w:numPr>
          <w:ilvl w:val="0"/>
          <w:numId w:val="5"/>
        </w:numPr>
        <w:spacing w:after="120"/>
        <w:jc w:val="both"/>
        <w:rPr>
          <w:rFonts w:ascii="Arial" w:hAnsi="Arial" w:cs="Arial"/>
          <w:sz w:val="22"/>
          <w:szCs w:val="22"/>
        </w:rPr>
      </w:pPr>
      <w:r w:rsidRPr="00A07A2E">
        <w:rPr>
          <w:rFonts w:ascii="Arial" w:hAnsi="Arial" w:cs="Arial"/>
          <w:sz w:val="22"/>
          <w:szCs w:val="22"/>
        </w:rPr>
        <w:t>Smlouva se uzavírá v souladu s § 159 a násl. zákona č. 500/2004 Sb., správní řád, ve znění pozdějších právních předpisů, a se zákonem č. 250/2000 Sb., o rozpočtových pravidlech územních rozpočtů, ve znění pozdějších právních předpisů.</w:t>
      </w:r>
    </w:p>
    <w:p w:rsidR="00CC1220" w:rsidRPr="00A07A2E" w:rsidRDefault="00CC1220" w:rsidP="00FC11BA">
      <w:pPr>
        <w:numPr>
          <w:ilvl w:val="0"/>
          <w:numId w:val="5"/>
        </w:numPr>
        <w:spacing w:after="120"/>
        <w:jc w:val="both"/>
        <w:rPr>
          <w:rFonts w:ascii="Arial" w:hAnsi="Arial" w:cs="Arial"/>
          <w:sz w:val="22"/>
          <w:szCs w:val="22"/>
        </w:rPr>
      </w:pPr>
      <w:r w:rsidRPr="00A07A2E">
        <w:rPr>
          <w:rFonts w:ascii="Arial" w:hAnsi="Arial" w:cs="Arial"/>
          <w:sz w:val="22"/>
          <w:szCs w:val="22"/>
        </w:rPr>
        <w:t xml:space="preserve">Poskytovatel dotace využívá služby Komerční banky a.s. s názvem „Transparentní účet“, v rámci které Komerční banka na svých internetových stránkách </w:t>
      </w:r>
      <w:hyperlink r:id="rId9" w:history="1">
        <w:r w:rsidRPr="00A07A2E">
          <w:rPr>
            <w:rFonts w:ascii="Arial" w:hAnsi="Arial" w:cs="Arial"/>
            <w:sz w:val="22"/>
            <w:szCs w:val="22"/>
          </w:rPr>
          <w:t>www.kb.cz</w:t>
        </w:r>
      </w:hyperlink>
      <w:r w:rsidRPr="00A07A2E">
        <w:rPr>
          <w:rFonts w:ascii="Arial" w:hAnsi="Arial" w:cs="Arial"/>
          <w:sz w:val="22"/>
          <w:szCs w:val="22"/>
        </w:rPr>
        <w:t xml:space="preserve"> zveřejňuje číslo účtu, identifikační údaje klienta a následující informace o platebních transakcích připsaných na účet (zaúčtovaná částka a měna, datum připsání platby na účet, popis platby, název účtu plátce, je-li předán odesílající bankou, zpráva pro příjemce, variabilní, konstantní a specifický symbol, byly-li plátcem uvedeny). Příjemce dotace podpisem této smlouvy stvrzuje, že byl s uvedenou okolností poskytnutí platby seznámen.</w:t>
      </w:r>
    </w:p>
    <w:p w:rsidR="00CC1220" w:rsidRPr="00A07A2E" w:rsidRDefault="00CC1220" w:rsidP="00374860">
      <w:pPr>
        <w:numPr>
          <w:ilvl w:val="0"/>
          <w:numId w:val="5"/>
        </w:numPr>
        <w:spacing w:after="120"/>
        <w:jc w:val="both"/>
        <w:rPr>
          <w:rFonts w:ascii="Arial" w:hAnsi="Arial" w:cs="Arial"/>
          <w:sz w:val="22"/>
          <w:szCs w:val="22"/>
        </w:rPr>
      </w:pPr>
      <w:r w:rsidRPr="00A07A2E">
        <w:rPr>
          <w:rFonts w:ascii="Arial" w:hAnsi="Arial" w:cs="Arial"/>
          <w:sz w:val="22"/>
          <w:szCs w:val="22"/>
        </w:rPr>
        <w:t>Tato smlouva nabývá platnosti a účinnosti dnem jejího uzavření.</w:t>
      </w:r>
    </w:p>
    <w:p w:rsidR="00CC1220" w:rsidRPr="00A07A2E" w:rsidRDefault="00CC1220" w:rsidP="00374860">
      <w:pPr>
        <w:numPr>
          <w:ilvl w:val="0"/>
          <w:numId w:val="5"/>
        </w:numPr>
        <w:spacing w:after="120"/>
        <w:jc w:val="both"/>
        <w:rPr>
          <w:rFonts w:ascii="Arial" w:hAnsi="Arial" w:cs="Arial"/>
          <w:sz w:val="22"/>
          <w:szCs w:val="22"/>
        </w:rPr>
      </w:pPr>
      <w:r w:rsidRPr="00A07A2E">
        <w:rPr>
          <w:rFonts w:ascii="Arial" w:hAnsi="Arial" w:cs="Arial"/>
          <w:sz w:val="22"/>
          <w:szCs w:val="22"/>
        </w:rPr>
        <w:t>Tuto smlouvu lze měnit pouze písemnými vzestupně číslovanými dodatky.</w:t>
      </w:r>
    </w:p>
    <w:p w:rsidR="00CC1220" w:rsidRPr="00A07A2E" w:rsidRDefault="00CC1220" w:rsidP="00374860">
      <w:pPr>
        <w:numPr>
          <w:ilvl w:val="0"/>
          <w:numId w:val="5"/>
        </w:numPr>
        <w:spacing w:after="120"/>
        <w:jc w:val="both"/>
        <w:rPr>
          <w:rFonts w:ascii="Arial" w:hAnsi="Arial" w:cs="Arial"/>
          <w:sz w:val="22"/>
          <w:szCs w:val="22"/>
        </w:rPr>
      </w:pPr>
      <w:r w:rsidRPr="00A07A2E">
        <w:rPr>
          <w:rFonts w:ascii="Arial" w:hAnsi="Arial" w:cs="Arial"/>
          <w:sz w:val="22"/>
          <w:szCs w:val="22"/>
        </w:rPr>
        <w:t xml:space="preserve">Smluvní strany prohlašují, že v souladu se zákonem č. 106/1999 Sb., o svobodném přístupu k informacím, ve znění pozdějších předpisů, souhlasí se zveřejněním této smlouvy na Portálu veřejné správy </w:t>
      </w:r>
      <w:r w:rsidR="00C021FD" w:rsidRPr="00181B71">
        <w:rPr>
          <w:rFonts w:ascii="Arial" w:hAnsi="Arial" w:cs="Arial"/>
          <w:sz w:val="22"/>
          <w:szCs w:val="22"/>
        </w:rPr>
        <w:t>https://smlouvy.gov.cz/</w:t>
      </w:r>
      <w:r w:rsidRPr="00A07A2E">
        <w:rPr>
          <w:rFonts w:ascii="Arial" w:hAnsi="Arial" w:cs="Arial"/>
          <w:sz w:val="22"/>
          <w:szCs w:val="22"/>
        </w:rPr>
        <w:t>.</w:t>
      </w:r>
      <w:r w:rsidR="00F71C8D">
        <w:rPr>
          <w:rFonts w:ascii="Arial" w:hAnsi="Arial" w:cs="Arial"/>
          <w:sz w:val="22"/>
          <w:szCs w:val="22"/>
        </w:rPr>
        <w:t xml:space="preserve"> </w:t>
      </w:r>
      <w:r w:rsidR="00F71C8D" w:rsidRPr="00F825F1">
        <w:rPr>
          <w:rFonts w:ascii="Arial" w:hAnsi="Arial" w:cs="Arial"/>
          <w:sz w:val="22"/>
        </w:rPr>
        <w:t>Zveřejnění této smlouvy v registru smluv provede město Mnichovo Hradiště</w:t>
      </w:r>
      <w:r w:rsidR="00F71C8D">
        <w:rPr>
          <w:rFonts w:ascii="Arial" w:hAnsi="Arial" w:cs="Arial"/>
          <w:sz w:val="22"/>
        </w:rPr>
        <w:t>.</w:t>
      </w:r>
    </w:p>
    <w:p w:rsidR="00CC1220" w:rsidRPr="00A07A2E" w:rsidRDefault="00CC1220" w:rsidP="00374860">
      <w:pPr>
        <w:numPr>
          <w:ilvl w:val="0"/>
          <w:numId w:val="5"/>
        </w:numPr>
        <w:spacing w:after="120"/>
        <w:jc w:val="both"/>
        <w:rPr>
          <w:rFonts w:ascii="Arial" w:hAnsi="Arial" w:cs="Arial"/>
          <w:sz w:val="22"/>
          <w:szCs w:val="22"/>
        </w:rPr>
      </w:pPr>
      <w:r w:rsidRPr="00A07A2E">
        <w:rPr>
          <w:rFonts w:ascii="Arial" w:hAnsi="Arial" w:cs="Arial"/>
          <w:sz w:val="22"/>
          <w:szCs w:val="22"/>
        </w:rPr>
        <w:t xml:space="preserve">Poskytnutí dotace a uzavření této smlouvy bylo schváleno usnesením </w:t>
      </w:r>
      <w:r w:rsidRPr="009E4C79">
        <w:rPr>
          <w:rFonts w:ascii="Arial" w:hAnsi="Arial" w:cs="Arial"/>
          <w:sz w:val="22"/>
          <w:szCs w:val="22"/>
        </w:rPr>
        <w:t>Zastupitelstva</w:t>
      </w:r>
      <w:r w:rsidRPr="00A07A2E">
        <w:rPr>
          <w:rFonts w:ascii="Arial" w:hAnsi="Arial" w:cs="Arial"/>
          <w:sz w:val="22"/>
          <w:szCs w:val="22"/>
        </w:rPr>
        <w:t xml:space="preserve"> města č.</w:t>
      </w:r>
      <w:r>
        <w:rPr>
          <w:rFonts w:ascii="Arial" w:hAnsi="Arial" w:cs="Arial"/>
          <w:sz w:val="22"/>
          <w:szCs w:val="22"/>
        </w:rPr>
        <w:t xml:space="preserve"> </w:t>
      </w:r>
      <w:r w:rsidR="00B30695">
        <w:rPr>
          <w:rFonts w:ascii="Arial" w:hAnsi="Arial" w:cs="Arial"/>
          <w:sz w:val="22"/>
          <w:szCs w:val="22"/>
        </w:rPr>
        <w:t xml:space="preserve">21 </w:t>
      </w:r>
      <w:r w:rsidRPr="00A07A2E">
        <w:rPr>
          <w:rFonts w:ascii="Arial" w:hAnsi="Arial" w:cs="Arial"/>
          <w:sz w:val="22"/>
          <w:szCs w:val="22"/>
        </w:rPr>
        <w:t>ze dne</w:t>
      </w:r>
      <w:r>
        <w:rPr>
          <w:rFonts w:ascii="Arial" w:hAnsi="Arial" w:cs="Arial"/>
          <w:sz w:val="22"/>
          <w:szCs w:val="22"/>
        </w:rPr>
        <w:t xml:space="preserve"> 20.02.2017</w:t>
      </w:r>
      <w:r w:rsidRPr="00A07A2E">
        <w:rPr>
          <w:rFonts w:ascii="Arial" w:hAnsi="Arial" w:cs="Arial"/>
          <w:sz w:val="22"/>
          <w:szCs w:val="22"/>
        </w:rPr>
        <w:t>.</w:t>
      </w:r>
    </w:p>
    <w:p w:rsidR="00CC1220" w:rsidRPr="00A07A2E" w:rsidRDefault="00CC1220" w:rsidP="00374860">
      <w:pPr>
        <w:numPr>
          <w:ilvl w:val="0"/>
          <w:numId w:val="5"/>
        </w:numPr>
        <w:spacing w:after="120"/>
        <w:jc w:val="both"/>
        <w:rPr>
          <w:rFonts w:ascii="Arial" w:hAnsi="Arial" w:cs="Arial"/>
          <w:sz w:val="22"/>
          <w:szCs w:val="22"/>
        </w:rPr>
      </w:pPr>
      <w:r w:rsidRPr="00A07A2E">
        <w:rPr>
          <w:rFonts w:ascii="Arial" w:hAnsi="Arial" w:cs="Arial"/>
          <w:sz w:val="22"/>
          <w:szCs w:val="22"/>
        </w:rPr>
        <w:t>Tato smlouva je sepsána ve třech vyhotoveních, z nichž dvě obdrží poskytovatel a jedno vyhotovení příjemce.</w:t>
      </w:r>
    </w:p>
    <w:p w:rsidR="00CC1220" w:rsidRDefault="00CC1220" w:rsidP="00374860">
      <w:pPr>
        <w:spacing w:before="600" w:after="600"/>
        <w:jc w:val="both"/>
        <w:rPr>
          <w:rFonts w:ascii="Arial" w:hAnsi="Arial" w:cs="Arial"/>
          <w:sz w:val="22"/>
          <w:szCs w:val="22"/>
        </w:rPr>
      </w:pPr>
      <w:r>
        <w:rPr>
          <w:rFonts w:ascii="Arial" w:hAnsi="Arial" w:cs="Arial"/>
          <w:sz w:val="22"/>
          <w:szCs w:val="22"/>
        </w:rPr>
        <w:t>V Mnichově Hradišti  dne .......................</w:t>
      </w:r>
      <w:r>
        <w:rPr>
          <w:rFonts w:ascii="Arial" w:hAnsi="Arial" w:cs="Arial"/>
          <w:sz w:val="22"/>
          <w:szCs w:val="22"/>
        </w:rPr>
        <w:tab/>
      </w:r>
      <w:r>
        <w:rPr>
          <w:rFonts w:ascii="Arial" w:hAnsi="Arial" w:cs="Arial"/>
          <w:sz w:val="22"/>
          <w:szCs w:val="22"/>
        </w:rPr>
        <w:tab/>
        <w:t xml:space="preserve">     V ................................dne ...................</w:t>
      </w:r>
    </w:p>
    <w:tbl>
      <w:tblPr>
        <w:tblW w:w="0" w:type="auto"/>
        <w:tblCellMar>
          <w:left w:w="0" w:type="dxa"/>
          <w:right w:w="0" w:type="dxa"/>
        </w:tblCellMar>
        <w:tblLook w:val="04A0" w:firstRow="1" w:lastRow="0" w:firstColumn="1" w:lastColumn="0" w:noHBand="0" w:noVBand="1"/>
      </w:tblPr>
      <w:tblGrid>
        <w:gridCol w:w="4606"/>
        <w:gridCol w:w="4606"/>
      </w:tblGrid>
      <w:tr w:rsidR="00CC1220" w:rsidTr="00374860">
        <w:tc>
          <w:tcPr>
            <w:tcW w:w="4606" w:type="dxa"/>
            <w:tcMar>
              <w:top w:w="0" w:type="dxa"/>
              <w:left w:w="70" w:type="dxa"/>
              <w:bottom w:w="0" w:type="dxa"/>
              <w:right w:w="70" w:type="dxa"/>
            </w:tcMar>
          </w:tcPr>
          <w:p w:rsidR="00CC1220" w:rsidRDefault="00CC1220">
            <w:pPr>
              <w:spacing w:before="40" w:after="40"/>
              <w:jc w:val="both"/>
              <w:rPr>
                <w:rFonts w:ascii="Arial" w:hAnsi="Arial" w:cs="Arial"/>
                <w:sz w:val="22"/>
                <w:szCs w:val="22"/>
              </w:rPr>
            </w:pPr>
            <w:r>
              <w:rPr>
                <w:rFonts w:ascii="Arial" w:hAnsi="Arial" w:cs="Arial"/>
                <w:sz w:val="22"/>
                <w:szCs w:val="22"/>
              </w:rPr>
              <w:t>Za poskytovatele:</w:t>
            </w:r>
          </w:p>
          <w:p w:rsidR="00CC1220" w:rsidRDefault="00CC1220">
            <w:pPr>
              <w:spacing w:before="40" w:after="40"/>
              <w:jc w:val="both"/>
              <w:rPr>
                <w:rFonts w:ascii="Arial" w:hAnsi="Arial" w:cs="Arial"/>
                <w:sz w:val="22"/>
                <w:szCs w:val="22"/>
              </w:rPr>
            </w:pPr>
          </w:p>
          <w:p w:rsidR="00CC1220" w:rsidRDefault="00CC1220">
            <w:pPr>
              <w:spacing w:before="40" w:after="40"/>
              <w:jc w:val="both"/>
              <w:rPr>
                <w:rFonts w:ascii="Arial" w:hAnsi="Arial" w:cs="Arial"/>
                <w:sz w:val="22"/>
                <w:szCs w:val="22"/>
              </w:rPr>
            </w:pPr>
          </w:p>
          <w:p w:rsidR="00CC1220" w:rsidRDefault="00CC1220">
            <w:pPr>
              <w:spacing w:before="40" w:after="40"/>
              <w:jc w:val="both"/>
              <w:rPr>
                <w:rFonts w:ascii="Arial" w:hAnsi="Arial" w:cs="Arial"/>
                <w:sz w:val="22"/>
                <w:szCs w:val="22"/>
              </w:rPr>
            </w:pPr>
          </w:p>
        </w:tc>
        <w:tc>
          <w:tcPr>
            <w:tcW w:w="4606" w:type="dxa"/>
            <w:tcMar>
              <w:top w:w="0" w:type="dxa"/>
              <w:left w:w="70" w:type="dxa"/>
              <w:bottom w:w="0" w:type="dxa"/>
              <w:right w:w="70" w:type="dxa"/>
            </w:tcMar>
            <w:hideMark/>
          </w:tcPr>
          <w:p w:rsidR="00CC1220" w:rsidRDefault="00CC1220">
            <w:pPr>
              <w:spacing w:before="40" w:after="40"/>
              <w:jc w:val="both"/>
              <w:rPr>
                <w:rFonts w:ascii="Arial" w:hAnsi="Arial" w:cs="Arial"/>
                <w:sz w:val="22"/>
                <w:szCs w:val="22"/>
              </w:rPr>
            </w:pPr>
            <w:r>
              <w:rPr>
                <w:rFonts w:ascii="Arial" w:hAnsi="Arial" w:cs="Arial"/>
                <w:sz w:val="22"/>
                <w:szCs w:val="22"/>
              </w:rPr>
              <w:t>Za příjemce:</w:t>
            </w:r>
          </w:p>
        </w:tc>
      </w:tr>
      <w:tr w:rsidR="00CC1220" w:rsidTr="00374860">
        <w:tc>
          <w:tcPr>
            <w:tcW w:w="4606" w:type="dxa"/>
            <w:tcMar>
              <w:top w:w="0" w:type="dxa"/>
              <w:left w:w="70" w:type="dxa"/>
              <w:bottom w:w="0" w:type="dxa"/>
              <w:right w:w="70" w:type="dxa"/>
            </w:tcMar>
          </w:tcPr>
          <w:p w:rsidR="00CC1220" w:rsidRDefault="00CC1220" w:rsidP="008E5297">
            <w:pPr>
              <w:rPr>
                <w:rFonts w:ascii="Arial" w:hAnsi="Arial" w:cs="Arial"/>
                <w:sz w:val="22"/>
                <w:szCs w:val="22"/>
              </w:rPr>
            </w:pPr>
            <w:r>
              <w:rPr>
                <w:rFonts w:ascii="Arial" w:hAnsi="Arial" w:cs="Arial"/>
                <w:sz w:val="22"/>
                <w:szCs w:val="22"/>
              </w:rPr>
              <w:t>………………………..</w:t>
            </w:r>
          </w:p>
          <w:p w:rsidR="00CC1220" w:rsidRPr="002310A5" w:rsidRDefault="00CC1220" w:rsidP="008E5297">
            <w:pPr>
              <w:rPr>
                <w:rFonts w:ascii="Arial" w:hAnsi="Arial" w:cs="Arial"/>
                <w:sz w:val="22"/>
                <w:szCs w:val="22"/>
              </w:rPr>
            </w:pPr>
            <w:r>
              <w:rPr>
                <w:rFonts w:ascii="Arial" w:hAnsi="Arial" w:cs="Arial"/>
                <w:sz w:val="22"/>
                <w:szCs w:val="22"/>
              </w:rPr>
              <w:t xml:space="preserve"> Starosta města</w:t>
            </w:r>
          </w:p>
        </w:tc>
        <w:tc>
          <w:tcPr>
            <w:tcW w:w="4606" w:type="dxa"/>
            <w:tcMar>
              <w:top w:w="0" w:type="dxa"/>
              <w:left w:w="70" w:type="dxa"/>
              <w:bottom w:w="0" w:type="dxa"/>
              <w:right w:w="70" w:type="dxa"/>
            </w:tcMar>
            <w:hideMark/>
          </w:tcPr>
          <w:p w:rsidR="00CC1220" w:rsidRDefault="00CC1220" w:rsidP="008E5297">
            <w:pPr>
              <w:rPr>
                <w:rFonts w:ascii="Arial" w:hAnsi="Arial" w:cs="Arial"/>
                <w:sz w:val="22"/>
                <w:szCs w:val="22"/>
              </w:rPr>
            </w:pPr>
            <w:r>
              <w:rPr>
                <w:rFonts w:ascii="Arial" w:hAnsi="Arial" w:cs="Arial"/>
                <w:sz w:val="22"/>
                <w:szCs w:val="22"/>
              </w:rPr>
              <w:t>…………………………..</w:t>
            </w:r>
          </w:p>
        </w:tc>
      </w:tr>
    </w:tbl>
    <w:p w:rsidR="00CC1220" w:rsidRDefault="00CC1220" w:rsidP="002310A5">
      <w:pPr>
        <w:sectPr w:rsidR="00CC1220" w:rsidSect="00CC1220">
          <w:headerReference w:type="default" r:id="rId10"/>
          <w:pgSz w:w="11906" w:h="16838"/>
          <w:pgMar w:top="1276" w:right="1133" w:bottom="1417" w:left="1134" w:header="708" w:footer="708" w:gutter="0"/>
          <w:pgNumType w:start="1"/>
          <w:cols w:space="708"/>
          <w:docGrid w:linePitch="360"/>
        </w:sectPr>
      </w:pPr>
    </w:p>
    <w:p w:rsidR="00CC1220" w:rsidRDefault="00CC1220" w:rsidP="002310A5"/>
    <w:sectPr w:rsidR="00CC1220" w:rsidSect="00CC1220">
      <w:type w:val="continuous"/>
      <w:pgSz w:w="11906" w:h="16838"/>
      <w:pgMar w:top="1276"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313" w:rsidRDefault="00697313" w:rsidP="00697313">
      <w:r>
        <w:separator/>
      </w:r>
    </w:p>
  </w:endnote>
  <w:endnote w:type="continuationSeparator" w:id="0">
    <w:p w:rsidR="00697313" w:rsidRDefault="00697313" w:rsidP="0069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313" w:rsidRDefault="00697313" w:rsidP="00697313">
      <w:r>
        <w:separator/>
      </w:r>
    </w:p>
  </w:footnote>
  <w:footnote w:type="continuationSeparator" w:id="0">
    <w:p w:rsidR="00697313" w:rsidRDefault="00697313" w:rsidP="00697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313" w:rsidRDefault="00697313" w:rsidP="00697313">
    <w:pPr>
      <w:pStyle w:val="Zhlav"/>
      <w:jc w:val="right"/>
      <w:rPr>
        <w:rFonts w:ascii="Arial" w:hAnsi="Arial" w:cs="Arial"/>
        <w:sz w:val="18"/>
        <w:szCs w:val="18"/>
      </w:rPr>
    </w:pPr>
    <w:r>
      <w:rPr>
        <w:rFonts w:ascii="Arial" w:hAnsi="Arial" w:cs="Arial"/>
        <w:sz w:val="18"/>
        <w:szCs w:val="18"/>
      </w:rPr>
      <w:t>ČJ: MH–KVÚ/1411/2017</w:t>
    </w:r>
  </w:p>
  <w:p w:rsidR="00697313" w:rsidRPr="00697313" w:rsidRDefault="00697313" w:rsidP="00697313">
    <w:pPr>
      <w:pStyle w:val="Zhlav"/>
      <w:jc w:val="right"/>
      <w:rPr>
        <w:rFonts w:ascii="Arial" w:hAnsi="Arial" w:cs="Arial"/>
        <w:sz w:val="18"/>
        <w:szCs w:val="18"/>
      </w:rPr>
    </w:pPr>
    <w:r w:rsidRPr="00697313">
      <w:rPr>
        <w:rFonts w:ascii="Arial" w:hAnsi="Arial" w:cs="Arial"/>
        <w:sz w:val="18"/>
        <w:szCs w:val="18"/>
      </w:rPr>
      <w:t>JID: 4089/2017/MH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3E62A1"/>
    <w:multiLevelType w:val="multilevel"/>
    <w:tmpl w:val="5D285910"/>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 w15:restartNumberingAfterBreak="1">
    <w:nsid w:val="026A3CFD"/>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 w15:restartNumberingAfterBreak="1">
    <w:nsid w:val="1DCF4EF5"/>
    <w:multiLevelType w:val="hybridMultilevel"/>
    <w:tmpl w:val="81DA2E62"/>
    <w:lvl w:ilvl="0" w:tplc="D11E0F0E">
      <w:start w:val="1"/>
      <w:numFmt w:val="decimal"/>
      <w:lvlText w:val="%1."/>
      <w:lvlJc w:val="left"/>
      <w:pPr>
        <w:tabs>
          <w:tab w:val="num" w:pos="720"/>
        </w:tabs>
        <w:ind w:left="720" w:hanging="360"/>
      </w:pPr>
      <w:rPr>
        <w:sz w:val="22"/>
        <w:szCs w:val="26"/>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1">
    <w:nsid w:val="284B0C25"/>
    <w:multiLevelType w:val="hybridMultilevel"/>
    <w:tmpl w:val="AF2EF010"/>
    <w:lvl w:ilvl="0" w:tplc="33024A74">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1">
    <w:nsid w:val="2DB81663"/>
    <w:multiLevelType w:val="hybridMultilevel"/>
    <w:tmpl w:val="9B3CC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32360259"/>
    <w:multiLevelType w:val="hybridMultilevel"/>
    <w:tmpl w:val="116219C6"/>
    <w:lvl w:ilvl="0" w:tplc="0EA2E3F8">
      <w:start w:val="1"/>
      <w:numFmt w:val="decimal"/>
      <w:lvlText w:val="%1."/>
      <w:lvlJc w:val="left"/>
      <w:pPr>
        <w:ind w:left="720" w:hanging="360"/>
      </w:pPr>
      <w:rPr>
        <w:rFonts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36E76CC8"/>
    <w:multiLevelType w:val="hybridMultilevel"/>
    <w:tmpl w:val="F8F0AC54"/>
    <w:lvl w:ilvl="0" w:tplc="1ACA3C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1">
    <w:nsid w:val="3A186CBE"/>
    <w:multiLevelType w:val="hybridMultilevel"/>
    <w:tmpl w:val="3CAE4288"/>
    <w:lvl w:ilvl="0" w:tplc="4DAA029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1">
    <w:nsid w:val="40053785"/>
    <w:multiLevelType w:val="hybridMultilevel"/>
    <w:tmpl w:val="F85ED5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577C0265"/>
    <w:multiLevelType w:val="hybridMultilevel"/>
    <w:tmpl w:val="A4328C72"/>
    <w:lvl w:ilvl="0" w:tplc="39E8079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1">
    <w:nsid w:val="5B4F1D76"/>
    <w:multiLevelType w:val="hybridMultilevel"/>
    <w:tmpl w:val="8D8809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5F767B3A"/>
    <w:multiLevelType w:val="hybridMultilevel"/>
    <w:tmpl w:val="658C0CE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1">
    <w:nsid w:val="603D4523"/>
    <w:multiLevelType w:val="hybridMultilevel"/>
    <w:tmpl w:val="7C6A6BD8"/>
    <w:lvl w:ilvl="0" w:tplc="DA06D9E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63C01B39"/>
    <w:multiLevelType w:val="hybridMultilevel"/>
    <w:tmpl w:val="79A674EE"/>
    <w:lvl w:ilvl="0" w:tplc="696826A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6D4B31A0"/>
    <w:multiLevelType w:val="multilevel"/>
    <w:tmpl w:val="B3322554"/>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5" w15:restartNumberingAfterBreak="1">
    <w:nsid w:val="7B2A4B64"/>
    <w:multiLevelType w:val="multilevel"/>
    <w:tmpl w:val="A1165C58"/>
    <w:lvl w:ilvl="0">
      <w:start w:val="1"/>
      <w:numFmt w:val="lowerLetter"/>
      <w:lvlText w:val="%1)"/>
      <w:lvlJc w:val="left"/>
      <w:pPr>
        <w:tabs>
          <w:tab w:val="num" w:pos="360"/>
        </w:tabs>
        <w:ind w:left="360" w:hanging="360"/>
      </w:pPr>
      <w:rPr>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4"/>
  </w:num>
  <w:num w:numId="10">
    <w:abstractNumId w:val="6"/>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8"/>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860"/>
    <w:rsid w:val="000162AA"/>
    <w:rsid w:val="00072A51"/>
    <w:rsid w:val="000D4F79"/>
    <w:rsid w:val="000F2DE5"/>
    <w:rsid w:val="000F46F7"/>
    <w:rsid w:val="001B4576"/>
    <w:rsid w:val="002310A5"/>
    <w:rsid w:val="00242C45"/>
    <w:rsid w:val="00252C58"/>
    <w:rsid w:val="002A344C"/>
    <w:rsid w:val="0032154D"/>
    <w:rsid w:val="0035017A"/>
    <w:rsid w:val="00374860"/>
    <w:rsid w:val="003770E7"/>
    <w:rsid w:val="00380332"/>
    <w:rsid w:val="00392779"/>
    <w:rsid w:val="004D0A6F"/>
    <w:rsid w:val="005058EE"/>
    <w:rsid w:val="00697313"/>
    <w:rsid w:val="006B7176"/>
    <w:rsid w:val="006D49BD"/>
    <w:rsid w:val="00716BA6"/>
    <w:rsid w:val="0075612A"/>
    <w:rsid w:val="007B44C0"/>
    <w:rsid w:val="007E0942"/>
    <w:rsid w:val="007E1E3B"/>
    <w:rsid w:val="007E72C0"/>
    <w:rsid w:val="0083532D"/>
    <w:rsid w:val="008516A1"/>
    <w:rsid w:val="00865149"/>
    <w:rsid w:val="008844B5"/>
    <w:rsid w:val="008C735A"/>
    <w:rsid w:val="008E5297"/>
    <w:rsid w:val="008F05CC"/>
    <w:rsid w:val="009301B9"/>
    <w:rsid w:val="00952A48"/>
    <w:rsid w:val="00972A1F"/>
    <w:rsid w:val="009C5128"/>
    <w:rsid w:val="009D5607"/>
    <w:rsid w:val="009E4C79"/>
    <w:rsid w:val="00A07A2E"/>
    <w:rsid w:val="00A24214"/>
    <w:rsid w:val="00B30695"/>
    <w:rsid w:val="00BD2BB1"/>
    <w:rsid w:val="00C021FD"/>
    <w:rsid w:val="00C14CF2"/>
    <w:rsid w:val="00C73346"/>
    <w:rsid w:val="00CA46E4"/>
    <w:rsid w:val="00CB0D95"/>
    <w:rsid w:val="00CC1220"/>
    <w:rsid w:val="00D017A2"/>
    <w:rsid w:val="00D41379"/>
    <w:rsid w:val="00D75251"/>
    <w:rsid w:val="00D87EEC"/>
    <w:rsid w:val="00DB7238"/>
    <w:rsid w:val="00E00FB2"/>
    <w:rsid w:val="00E7633E"/>
    <w:rsid w:val="00EA5E02"/>
    <w:rsid w:val="00EA74B6"/>
    <w:rsid w:val="00F03A01"/>
    <w:rsid w:val="00F06EBA"/>
    <w:rsid w:val="00F2745A"/>
    <w:rsid w:val="00F50393"/>
    <w:rsid w:val="00F714DE"/>
    <w:rsid w:val="00F71C8D"/>
    <w:rsid w:val="00FB0FA3"/>
    <w:rsid w:val="00FC11BA"/>
    <w:rsid w:val="00FE6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0D9"/>
  <w15:docId w15:val="{9F5E1204-318B-4B3E-A79E-77DDC609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37486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74860"/>
    <w:pPr>
      <w:spacing w:after="0" w:line="240" w:lineRule="auto"/>
    </w:pPr>
    <w:rPr>
      <w:rFonts w:ascii="Times New Roman" w:eastAsia="Times New Roman" w:hAnsi="Times New Roman" w:cs="Times New Roman"/>
      <w:sz w:val="24"/>
      <w:szCs w:val="24"/>
      <w:lang w:eastAsia="cs-CZ"/>
    </w:rPr>
  </w:style>
  <w:style w:type="paragraph" w:customStyle="1" w:styleId="Styltabulky">
    <w:name w:val="Styl tabulky"/>
    <w:basedOn w:val="Normln"/>
    <w:rsid w:val="00374860"/>
    <w:pPr>
      <w:widowControl w:val="0"/>
      <w:suppressAutoHyphens/>
    </w:pPr>
    <w:rPr>
      <w:sz w:val="20"/>
      <w:szCs w:val="20"/>
    </w:rPr>
  </w:style>
  <w:style w:type="paragraph" w:styleId="Odstavecseseznamem">
    <w:name w:val="List Paragraph"/>
    <w:basedOn w:val="Normln"/>
    <w:link w:val="OdstavecseseznamemChar"/>
    <w:uiPriority w:val="34"/>
    <w:qFormat/>
    <w:rsid w:val="006B7176"/>
    <w:pPr>
      <w:ind w:left="720"/>
      <w:contextualSpacing/>
    </w:pPr>
  </w:style>
  <w:style w:type="character" w:styleId="Hypertextovodkaz">
    <w:name w:val="Hyperlink"/>
    <w:basedOn w:val="Standardnpsmoodstavce"/>
    <w:uiPriority w:val="99"/>
    <w:unhideWhenUsed/>
    <w:rsid w:val="00F06EBA"/>
    <w:rPr>
      <w:color w:val="0000FF" w:themeColor="hyperlink"/>
      <w:u w:val="single"/>
    </w:rPr>
  </w:style>
  <w:style w:type="character" w:customStyle="1" w:styleId="OdstavecseseznamemChar">
    <w:name w:val="Odstavec se seznamem Char"/>
    <w:link w:val="Odstavecseseznamem"/>
    <w:uiPriority w:val="34"/>
    <w:locked/>
    <w:rsid w:val="00F2745A"/>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97313"/>
    <w:pPr>
      <w:tabs>
        <w:tab w:val="center" w:pos="4536"/>
        <w:tab w:val="right" w:pos="9072"/>
      </w:tabs>
    </w:pPr>
  </w:style>
  <w:style w:type="character" w:customStyle="1" w:styleId="ZhlavChar">
    <w:name w:val="Záhlaví Char"/>
    <w:basedOn w:val="Standardnpsmoodstavce"/>
    <w:link w:val="Zhlav"/>
    <w:uiPriority w:val="99"/>
    <w:rsid w:val="0069731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97313"/>
    <w:pPr>
      <w:tabs>
        <w:tab w:val="center" w:pos="4536"/>
        <w:tab w:val="right" w:pos="9072"/>
      </w:tabs>
    </w:pPr>
  </w:style>
  <w:style w:type="character" w:customStyle="1" w:styleId="ZpatChar">
    <w:name w:val="Zápatí Char"/>
    <w:basedOn w:val="Standardnpsmoodstavce"/>
    <w:link w:val="Zpat"/>
    <w:uiPriority w:val="99"/>
    <w:rsid w:val="0069731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27112">
      <w:bodyDiv w:val="1"/>
      <w:marLeft w:val="0"/>
      <w:marRight w:val="0"/>
      <w:marTop w:val="0"/>
      <w:marBottom w:val="0"/>
      <w:divBdr>
        <w:top w:val="none" w:sz="0" w:space="0" w:color="auto"/>
        <w:left w:val="none" w:sz="0" w:space="0" w:color="auto"/>
        <w:bottom w:val="none" w:sz="0" w:space="0" w:color="auto"/>
        <w:right w:val="none" w:sz="0" w:space="0" w:color="auto"/>
      </w:divBdr>
    </w:div>
    <w:div w:id="1778596207">
      <w:bodyDiv w:val="1"/>
      <w:marLeft w:val="0"/>
      <w:marRight w:val="0"/>
      <w:marTop w:val="0"/>
      <w:marBottom w:val="0"/>
      <w:divBdr>
        <w:top w:val="none" w:sz="0" w:space="0" w:color="auto"/>
        <w:left w:val="none" w:sz="0" w:space="0" w:color="auto"/>
        <w:bottom w:val="none" w:sz="0" w:space="0" w:color="auto"/>
        <w:right w:val="none" w:sz="0" w:space="0" w:color="auto"/>
      </w:divBdr>
    </w:div>
    <w:div w:id="18199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hradist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8DCE8-BA37-4300-88B2-DEE05D0B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1596</Words>
  <Characters>9422</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Jaroslava Kolomazníková</dc:creator>
  <cp:lastModifiedBy>Ondřej Šindelář, Mgr.</cp:lastModifiedBy>
  <cp:revision>6</cp:revision>
  <dcterms:created xsi:type="dcterms:W3CDTF">2017-01-13T11:50:00Z</dcterms:created>
  <dcterms:modified xsi:type="dcterms:W3CDTF">2017-02-22T05:54:00Z</dcterms:modified>
</cp:coreProperties>
</file>