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FE" w:rsidRDefault="00DA5D2F">
      <w:pPr>
        <w:pStyle w:val="Nadpis10"/>
        <w:keepNext/>
        <w:keepLines/>
        <w:shd w:val="clear" w:color="auto" w:fill="auto"/>
        <w:ind w:left="600"/>
      </w:pPr>
      <w:bookmarkStart w:id="0" w:name="bookmark2"/>
      <w:proofErr w:type="spellStart"/>
      <w:r>
        <w:t>Dalkia</w:t>
      </w:r>
      <w:bookmarkEnd w:id="0"/>
      <w:proofErr w:type="spellEnd"/>
    </w:p>
    <w:p w:rsidR="00FA07FE" w:rsidRDefault="00DA5D2F">
      <w:pPr>
        <w:pStyle w:val="Zkladntext30"/>
        <w:shd w:val="clear" w:color="auto" w:fill="auto"/>
        <w:spacing w:after="245"/>
        <w:ind w:left="600"/>
      </w:pPr>
      <w:r>
        <w:t>Česká republika</w:t>
      </w:r>
    </w:p>
    <w:p w:rsidR="00FA07FE" w:rsidRPr="00383F9E" w:rsidRDefault="00DA5D2F">
      <w:pPr>
        <w:pStyle w:val="Zkladntext40"/>
        <w:shd w:val="clear" w:color="auto" w:fill="auto"/>
        <w:spacing w:before="0"/>
        <w:ind w:right="40"/>
        <w:rPr>
          <w:rFonts w:ascii="Times New Roman" w:hAnsi="Times New Roman" w:cs="Times New Roman"/>
          <w:b/>
        </w:rPr>
      </w:pPr>
      <w:r w:rsidRPr="00383F9E">
        <w:rPr>
          <w:rFonts w:ascii="Times New Roman" w:hAnsi="Times New Roman" w:cs="Times New Roman"/>
          <w:b/>
        </w:rPr>
        <w:t>DODATEK č. 1</w:t>
      </w:r>
    </w:p>
    <w:p w:rsidR="00FA07FE" w:rsidRPr="00383F9E" w:rsidRDefault="00DA5D2F">
      <w:pPr>
        <w:pStyle w:val="Zkladntext40"/>
        <w:shd w:val="clear" w:color="auto" w:fill="auto"/>
        <w:spacing w:before="0"/>
        <w:ind w:right="40"/>
        <w:rPr>
          <w:rFonts w:ascii="Times New Roman" w:hAnsi="Times New Roman" w:cs="Times New Roman"/>
          <w:b/>
        </w:rPr>
      </w:pPr>
      <w:r w:rsidRPr="00383F9E">
        <w:rPr>
          <w:rFonts w:ascii="Times New Roman" w:hAnsi="Times New Roman" w:cs="Times New Roman"/>
          <w:b/>
        </w:rPr>
        <w:t>ke smlouvě o dodávce tepla pro vytápění a dodávce teplé užitkové vody</w:t>
      </w:r>
    </w:p>
    <w:p w:rsidR="00FA07FE" w:rsidRPr="00383F9E" w:rsidRDefault="00383F9E" w:rsidP="00383F9E">
      <w:pPr>
        <w:pStyle w:val="Zkladntext20"/>
        <w:shd w:val="clear" w:color="auto" w:fill="auto"/>
        <w:spacing w:after="760"/>
        <w:ind w:right="40"/>
        <w:jc w:val="left"/>
        <w:rPr>
          <w:rFonts w:ascii="Times New Roman" w:hAnsi="Times New Roman" w:cs="Times New Roman"/>
        </w:rPr>
      </w:pPr>
      <w:r w:rsidRPr="00383F9E">
        <w:rPr>
          <w:rFonts w:ascii="Times New Roman" w:hAnsi="Times New Roman" w:cs="Times New Roman"/>
        </w:rPr>
        <w:t xml:space="preserve">                  </w:t>
      </w:r>
      <w:r w:rsidR="00DA5D2F" w:rsidRPr="00383F9E">
        <w:rPr>
          <w:rFonts w:ascii="Times New Roman" w:hAnsi="Times New Roman" w:cs="Times New Roman"/>
        </w:rPr>
        <w:t xml:space="preserve">evidenční číslo: </w:t>
      </w:r>
      <w:r w:rsidR="00DA5D2F" w:rsidRPr="00383F9E">
        <w:rPr>
          <w:rStyle w:val="Zkladntext2105ptTun"/>
          <w:rFonts w:ascii="Times New Roman" w:hAnsi="Times New Roman" w:cs="Times New Roman"/>
        </w:rPr>
        <w:t>42</w:t>
      </w:r>
      <w:r w:rsidR="00DA5D2F" w:rsidRPr="00383F9E">
        <w:rPr>
          <w:rStyle w:val="Zkladntext2105pt"/>
          <w:rFonts w:ascii="Times New Roman" w:hAnsi="Times New Roman" w:cs="Times New Roman"/>
        </w:rPr>
        <w:t xml:space="preserve"> </w:t>
      </w:r>
      <w:r w:rsidR="00DA5D2F" w:rsidRPr="00383F9E">
        <w:rPr>
          <w:rStyle w:val="Zkladntext2105ptTun"/>
          <w:rFonts w:ascii="Times New Roman" w:hAnsi="Times New Roman" w:cs="Times New Roman"/>
        </w:rPr>
        <w:t>117</w:t>
      </w:r>
    </w:p>
    <w:p w:rsidR="00FA07FE" w:rsidRDefault="00FB42D3">
      <w:pPr>
        <w:pStyle w:val="Zkladntext20"/>
        <w:shd w:val="clear" w:color="auto" w:fill="auto"/>
        <w:spacing w:after="0" w:line="234" w:lineRule="exact"/>
        <w:ind w:left="3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985520" distL="63500" distR="884555" simplePos="0" relativeHeight="377487104" behindDoc="1" locked="0" layoutInCell="1" allowOverlap="1">
                <wp:simplePos x="0" y="0"/>
                <wp:positionH relativeFrom="margin">
                  <wp:posOffset>174625</wp:posOffset>
                </wp:positionH>
                <wp:positionV relativeFrom="paragraph">
                  <wp:posOffset>-375920</wp:posOffset>
                </wp:positionV>
                <wp:extent cx="960120" cy="2747645"/>
                <wp:effectExtent l="3175" t="0" r="0" b="0"/>
                <wp:wrapSquare wrapText="righ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274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7FE" w:rsidRDefault="00DA5D2F">
                            <w:pPr>
                              <w:pStyle w:val="Zkladntext40"/>
                              <w:shd w:val="clear" w:color="auto" w:fill="auto"/>
                              <w:spacing w:before="0" w:after="265" w:line="29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Dodavatel:</w:t>
                            </w:r>
                          </w:p>
                          <w:p w:rsidR="00FA07FE" w:rsidRDefault="00DA5D2F">
                            <w:pPr>
                              <w:pStyle w:val="Zkladntext20"/>
                              <w:shd w:val="clear" w:color="auto" w:fill="auto"/>
                              <w:spacing w:after="207" w:line="234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Obchodní firma: Se sídlem: Zapsaná:</w:t>
                            </w:r>
                          </w:p>
                          <w:p w:rsidR="00FA07FE" w:rsidRDefault="00DA5D2F">
                            <w:pPr>
                              <w:pStyle w:val="Zkladntext20"/>
                              <w:shd w:val="clear" w:color="auto" w:fill="auto"/>
                              <w:spacing w:after="233" w:line="25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Zastoupená:</w:t>
                            </w:r>
                          </w:p>
                          <w:p w:rsidR="00FA07FE" w:rsidRDefault="00DA5D2F">
                            <w:pPr>
                              <w:pStyle w:val="Zkladntext20"/>
                              <w:shd w:val="clear" w:color="auto" w:fill="auto"/>
                              <w:spacing w:after="0" w:line="234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Bankovní spojení: číslo účtu:</w:t>
                            </w:r>
                          </w:p>
                          <w:p w:rsidR="00FA07FE" w:rsidRPr="00383F9E" w:rsidRDefault="00DA5D2F">
                            <w:pPr>
                              <w:pStyle w:val="Zkladntext6"/>
                              <w:shd w:val="clear" w:color="auto" w:fill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3F9E">
                              <w:rPr>
                                <w:rFonts w:ascii="Times New Roman" w:hAnsi="Times New Roman" w:cs="Times New Roman"/>
                              </w:rPr>
                              <w:t>IČ:</w:t>
                            </w:r>
                          </w:p>
                          <w:p w:rsidR="00FA07FE" w:rsidRDefault="00DA5D2F">
                            <w:pPr>
                              <w:pStyle w:val="Zkladntext20"/>
                              <w:shd w:val="clear" w:color="auto" w:fill="auto"/>
                              <w:spacing w:after="207" w:line="234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FA07FE" w:rsidRDefault="00DA5D2F">
                            <w:pPr>
                              <w:pStyle w:val="Zkladntext20"/>
                              <w:shd w:val="clear" w:color="auto" w:fill="auto"/>
                              <w:spacing w:after="43" w:line="25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a</w:t>
                            </w:r>
                          </w:p>
                          <w:p w:rsidR="00FA07FE" w:rsidRDefault="00DA5D2F">
                            <w:pPr>
                              <w:pStyle w:val="Zkladntext20"/>
                              <w:shd w:val="clear" w:color="auto" w:fill="auto"/>
                              <w:spacing w:after="0" w:line="472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Obchodní firma: Se sídlem: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75pt;margin-top:-29.6pt;width:75.6pt;height:216.35pt;z-index:-125829376;visibility:visible;mso-wrap-style:square;mso-width-percent:0;mso-height-percent:0;mso-wrap-distance-left:5pt;mso-wrap-distance-top:0;mso-wrap-distance-right:69.65pt;mso-wrap-distance-bottom:77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IKqgIAAKk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" filled="f" stroked="f">
                <v:textbox style="mso-fit-shape-to-text:t" inset="0,0,0,0">
                  <w:txbxContent>
                    <w:p w:rsidR="00FA07FE" w:rsidRDefault="00DA5D2F">
                      <w:pPr>
                        <w:pStyle w:val="Zkladntext40"/>
                        <w:shd w:val="clear" w:color="auto" w:fill="auto"/>
                        <w:spacing w:before="0" w:after="265" w:line="290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>Dodavatel:</w:t>
                      </w:r>
                    </w:p>
                    <w:p w:rsidR="00FA07FE" w:rsidRDefault="00DA5D2F">
                      <w:pPr>
                        <w:pStyle w:val="Zkladntext20"/>
                        <w:shd w:val="clear" w:color="auto" w:fill="auto"/>
                        <w:spacing w:after="207" w:line="234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Obchodní firma: Se sídlem: Zapsaná:</w:t>
                      </w:r>
                    </w:p>
                    <w:p w:rsidR="00FA07FE" w:rsidRDefault="00DA5D2F">
                      <w:pPr>
                        <w:pStyle w:val="Zkladntext20"/>
                        <w:shd w:val="clear" w:color="auto" w:fill="auto"/>
                        <w:spacing w:after="233" w:line="25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Zastoupená:</w:t>
                      </w:r>
                    </w:p>
                    <w:p w:rsidR="00FA07FE" w:rsidRDefault="00DA5D2F">
                      <w:pPr>
                        <w:pStyle w:val="Zkladntext20"/>
                        <w:shd w:val="clear" w:color="auto" w:fill="auto"/>
                        <w:spacing w:after="0" w:line="234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Bankovní spojení: číslo účtu:</w:t>
                      </w:r>
                    </w:p>
                    <w:p w:rsidR="00FA07FE" w:rsidRPr="00383F9E" w:rsidRDefault="00DA5D2F">
                      <w:pPr>
                        <w:pStyle w:val="Zkladntext6"/>
                        <w:shd w:val="clear" w:color="auto" w:fill="auto"/>
                        <w:rPr>
                          <w:rFonts w:ascii="Times New Roman" w:hAnsi="Times New Roman" w:cs="Times New Roman"/>
                        </w:rPr>
                      </w:pPr>
                      <w:r w:rsidRPr="00383F9E">
                        <w:rPr>
                          <w:rFonts w:ascii="Times New Roman" w:hAnsi="Times New Roman" w:cs="Times New Roman"/>
                        </w:rPr>
                        <w:t>IČ:</w:t>
                      </w:r>
                    </w:p>
                    <w:p w:rsidR="00FA07FE" w:rsidRDefault="00DA5D2F">
                      <w:pPr>
                        <w:pStyle w:val="Zkladntext20"/>
                        <w:shd w:val="clear" w:color="auto" w:fill="auto"/>
                        <w:spacing w:after="207" w:line="234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FA07FE" w:rsidRDefault="00DA5D2F">
                      <w:pPr>
                        <w:pStyle w:val="Zkladntext20"/>
                        <w:shd w:val="clear" w:color="auto" w:fill="auto"/>
                        <w:spacing w:after="43" w:line="25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a</w:t>
                      </w:r>
                    </w:p>
                    <w:p w:rsidR="00FA07FE" w:rsidRDefault="00DA5D2F">
                      <w:pPr>
                        <w:pStyle w:val="Zkladntext20"/>
                        <w:shd w:val="clear" w:color="auto" w:fill="auto"/>
                        <w:spacing w:after="0" w:line="472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Obchodní firma: Se </w:t>
                      </w:r>
                      <w:r>
                        <w:rPr>
                          <w:rStyle w:val="Zkladntext2Exact"/>
                        </w:rPr>
                        <w:t>sídlem: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06090" distB="0" distL="63500" distR="889000" simplePos="0" relativeHeight="377487105" behindDoc="1" locked="0" layoutInCell="1" allowOverlap="1">
                <wp:simplePos x="0" y="0"/>
                <wp:positionH relativeFrom="margin">
                  <wp:posOffset>170180</wp:posOffset>
                </wp:positionH>
                <wp:positionV relativeFrom="paragraph">
                  <wp:posOffset>2681605</wp:posOffset>
                </wp:positionV>
                <wp:extent cx="960120" cy="742950"/>
                <wp:effectExtent l="0" t="0" r="3175" b="3810"/>
                <wp:wrapSquare wrapText="righ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7FE" w:rsidRDefault="00DA5D2F">
                            <w:pPr>
                              <w:pStyle w:val="Zkladntext20"/>
                              <w:shd w:val="clear" w:color="auto" w:fill="auto"/>
                              <w:spacing w:after="0" w:line="234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Zastoupená: Bankovní spojení: číslo účtu:</w:t>
                            </w:r>
                          </w:p>
                          <w:p w:rsidR="00FA07FE" w:rsidRDefault="00DA5D2F">
                            <w:pPr>
                              <w:pStyle w:val="Zkladntext20"/>
                              <w:shd w:val="clear" w:color="auto" w:fill="auto"/>
                              <w:spacing w:after="0" w:line="234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 :</w:t>
                            </w:r>
                          </w:p>
                          <w:p w:rsidR="00FA07FE" w:rsidRDefault="00DA5D2F">
                            <w:pPr>
                              <w:pStyle w:val="Zkladntext20"/>
                              <w:shd w:val="clear" w:color="auto" w:fill="auto"/>
                              <w:spacing w:after="0" w:line="234" w:lineRule="exact"/>
                              <w:jc w:val="left"/>
                            </w:pPr>
                            <w:proofErr w:type="gramStart"/>
                            <w:r>
                              <w:rPr>
                                <w:rStyle w:val="Zkladntext2Exact"/>
                              </w:rPr>
                              <w:t>DIČ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3.4pt;margin-top:211.15pt;width:75.6pt;height:58.5pt;z-index:-125829375;visibility:visible;mso-wrap-style:square;mso-width-percent:0;mso-height-percent:0;mso-wrap-distance-left:5pt;mso-wrap-distance-top:236.7pt;mso-wrap-distance-right:70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UdrgIAAK8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" filled="f" stroked="f">
                <v:textbox style="mso-fit-shape-to-text:t" inset="0,0,0,0">
                  <w:txbxContent>
                    <w:p w:rsidR="00FA07FE" w:rsidRDefault="00DA5D2F">
                      <w:pPr>
                        <w:pStyle w:val="Zkladntext20"/>
                        <w:shd w:val="clear" w:color="auto" w:fill="auto"/>
                        <w:spacing w:after="0" w:line="234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Zastoupená: Bankovní spojení: číslo účtu:</w:t>
                      </w:r>
                    </w:p>
                    <w:p w:rsidR="00FA07FE" w:rsidRDefault="00DA5D2F">
                      <w:pPr>
                        <w:pStyle w:val="Zkladntext20"/>
                        <w:shd w:val="clear" w:color="auto" w:fill="auto"/>
                        <w:spacing w:after="0" w:line="234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IČ :</w:t>
                      </w:r>
                    </w:p>
                    <w:p w:rsidR="00FA07FE" w:rsidRDefault="00DA5D2F">
                      <w:pPr>
                        <w:pStyle w:val="Zkladntext20"/>
                        <w:shd w:val="clear" w:color="auto" w:fill="auto"/>
                        <w:spacing w:after="0" w:line="234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DIČ 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spellStart"/>
      <w:r w:rsidR="00DA5D2F">
        <w:t>Dalkia</w:t>
      </w:r>
      <w:proofErr w:type="spellEnd"/>
      <w:r w:rsidR="00DA5D2F">
        <w:t xml:space="preserve"> Česká republika, a.s.</w:t>
      </w:r>
    </w:p>
    <w:p w:rsidR="00383F9E" w:rsidRDefault="00DA5D2F">
      <w:pPr>
        <w:pStyle w:val="Zkladntext20"/>
        <w:shd w:val="clear" w:color="auto" w:fill="auto"/>
        <w:spacing w:after="0" w:line="234" w:lineRule="exact"/>
        <w:ind w:left="300" w:right="2220"/>
        <w:jc w:val="left"/>
      </w:pPr>
      <w:r>
        <w:t xml:space="preserve">Ostrava, 28. října 3123/152, PSČ 709 74 </w:t>
      </w:r>
    </w:p>
    <w:p w:rsidR="00FA07FE" w:rsidRDefault="00DA5D2F">
      <w:pPr>
        <w:pStyle w:val="Zkladntext20"/>
        <w:shd w:val="clear" w:color="auto" w:fill="auto"/>
        <w:spacing w:after="0" w:line="234" w:lineRule="exact"/>
        <w:ind w:left="300" w:right="2220"/>
        <w:jc w:val="left"/>
      </w:pPr>
      <w:r>
        <w:t>v obchodním rejstříku u Krajského soudu v Ostravě, oddíl B, vložka 318</w:t>
      </w:r>
    </w:p>
    <w:p w:rsidR="00383F9E" w:rsidRDefault="00383F9E" w:rsidP="00383F9E">
      <w:pPr>
        <w:pStyle w:val="Zkladntext20"/>
        <w:shd w:val="clear" w:color="auto" w:fill="auto"/>
        <w:spacing w:after="120" w:line="234" w:lineRule="exact"/>
        <w:ind w:left="301" w:right="2223"/>
        <w:jc w:val="left"/>
      </w:pPr>
    </w:p>
    <w:p w:rsidR="00383F9E" w:rsidRDefault="00DA5D2F" w:rsidP="00383F9E">
      <w:pPr>
        <w:pStyle w:val="Zkladntext20"/>
        <w:shd w:val="clear" w:color="auto" w:fill="auto"/>
        <w:spacing w:after="120" w:line="234" w:lineRule="exact"/>
        <w:ind w:left="301" w:right="2223"/>
        <w:jc w:val="left"/>
      </w:pPr>
      <w:r>
        <w:t xml:space="preserve">Československá obchodní banka, a.s., Praha </w:t>
      </w:r>
    </w:p>
    <w:p w:rsidR="00383F9E" w:rsidRDefault="00DA5D2F" w:rsidP="00383F9E">
      <w:pPr>
        <w:pStyle w:val="Zkladntext20"/>
        <w:shd w:val="clear" w:color="auto" w:fill="auto"/>
        <w:spacing w:after="120" w:line="234" w:lineRule="exact"/>
        <w:ind w:left="301" w:right="2223"/>
        <w:jc w:val="left"/>
      </w:pPr>
      <w:r>
        <w:t xml:space="preserve"> 45 19 34 10 </w:t>
      </w:r>
    </w:p>
    <w:p w:rsidR="00FA07FE" w:rsidRDefault="00DA5D2F">
      <w:pPr>
        <w:pStyle w:val="Zkladntext20"/>
        <w:shd w:val="clear" w:color="auto" w:fill="auto"/>
        <w:spacing w:after="743" w:line="234" w:lineRule="exact"/>
        <w:ind w:left="300" w:right="2220"/>
        <w:jc w:val="left"/>
      </w:pPr>
      <w:r>
        <w:t>CZ45193410</w:t>
      </w:r>
    </w:p>
    <w:p w:rsidR="00FA07FE" w:rsidRDefault="00DA5D2F">
      <w:pPr>
        <w:pStyle w:val="Zkladntext20"/>
        <w:shd w:val="clear" w:color="auto" w:fill="auto"/>
        <w:spacing w:after="0" w:line="230" w:lineRule="exact"/>
        <w:jc w:val="left"/>
      </w:pPr>
      <w:r>
        <w:t>Základní škola a Mateřská škola Nový Jičín, Dlouhá 54,</w:t>
      </w:r>
    </w:p>
    <w:p w:rsidR="00FA07FE" w:rsidRDefault="00DA5D2F">
      <w:pPr>
        <w:pStyle w:val="Zkladntext20"/>
        <w:shd w:val="clear" w:color="auto" w:fill="auto"/>
        <w:spacing w:after="0" w:line="230" w:lineRule="exact"/>
        <w:jc w:val="left"/>
      </w:pPr>
      <w:r>
        <w:t>příspěvková organizace</w:t>
      </w:r>
    </w:p>
    <w:p w:rsidR="00FA07FE" w:rsidRDefault="00DA5D2F">
      <w:pPr>
        <w:pStyle w:val="Zkladntext20"/>
        <w:shd w:val="clear" w:color="auto" w:fill="auto"/>
        <w:spacing w:after="0" w:line="230" w:lineRule="exact"/>
        <w:jc w:val="left"/>
      </w:pPr>
      <w:r>
        <w:t>Nový Jičín, Dlouhá 1995/54, PSČ 741 01</w:t>
      </w:r>
    </w:p>
    <w:p w:rsidR="00FA07FE" w:rsidRDefault="00DA5D2F">
      <w:pPr>
        <w:pStyle w:val="Zkladntext20"/>
        <w:shd w:val="clear" w:color="auto" w:fill="auto"/>
        <w:spacing w:after="0" w:line="230" w:lineRule="exact"/>
        <w:jc w:val="left"/>
      </w:pPr>
      <w:r>
        <w:t>dle Zřizovací listiny vydané Moravskoslezským krajem</w:t>
      </w:r>
    </w:p>
    <w:p w:rsidR="00FA07FE" w:rsidRDefault="00DA5D2F">
      <w:pPr>
        <w:pStyle w:val="Zkladntext20"/>
        <w:shd w:val="clear" w:color="auto" w:fill="auto"/>
        <w:spacing w:after="0" w:line="230" w:lineRule="exact"/>
        <w:jc w:val="left"/>
      </w:pPr>
      <w:r>
        <w:t xml:space="preserve">pod </w:t>
      </w:r>
      <w:proofErr w:type="spellStart"/>
      <w:proofErr w:type="gramStart"/>
      <w:r>
        <w:t>č.j.</w:t>
      </w:r>
      <w:proofErr w:type="gramEnd"/>
      <w:r>
        <w:t>ZL</w:t>
      </w:r>
      <w:proofErr w:type="spellEnd"/>
      <w:r>
        <w:t>/160/2001</w:t>
      </w:r>
    </w:p>
    <w:p w:rsidR="00383F9E" w:rsidRDefault="00383F9E">
      <w:pPr>
        <w:pStyle w:val="Zkladntext20"/>
        <w:shd w:val="clear" w:color="auto" w:fill="auto"/>
        <w:spacing w:after="0" w:line="230" w:lineRule="exact"/>
        <w:jc w:val="left"/>
      </w:pPr>
    </w:p>
    <w:p w:rsidR="00FA07FE" w:rsidRDefault="00FA07FE">
      <w:pPr>
        <w:pStyle w:val="Zkladntext20"/>
        <w:shd w:val="clear" w:color="auto" w:fill="auto"/>
        <w:spacing w:after="0" w:line="230" w:lineRule="exact"/>
        <w:jc w:val="left"/>
      </w:pPr>
      <w:bookmarkStart w:id="1" w:name="_GoBack"/>
      <w:bookmarkEnd w:id="1"/>
    </w:p>
    <w:p w:rsidR="00FA07FE" w:rsidRDefault="00DA5D2F">
      <w:pPr>
        <w:pStyle w:val="Zkladntext20"/>
        <w:shd w:val="clear" w:color="auto" w:fill="auto"/>
        <w:spacing w:after="0" w:line="230" w:lineRule="exact"/>
        <w:jc w:val="left"/>
      </w:pPr>
      <w:r>
        <w:t>Komerční banka a.s.</w:t>
      </w:r>
    </w:p>
    <w:p w:rsidR="00383F9E" w:rsidRDefault="00383F9E">
      <w:pPr>
        <w:pStyle w:val="Zkladntext20"/>
        <w:shd w:val="clear" w:color="auto" w:fill="auto"/>
        <w:spacing w:after="0" w:line="230" w:lineRule="exact"/>
        <w:jc w:val="left"/>
      </w:pPr>
    </w:p>
    <w:p w:rsidR="00FA07FE" w:rsidRDefault="00DA5D2F">
      <w:pPr>
        <w:pStyle w:val="Zkladntext20"/>
        <w:shd w:val="clear" w:color="auto" w:fill="auto"/>
        <w:spacing w:after="480" w:line="230" w:lineRule="exact"/>
        <w:ind w:right="2220"/>
        <w:jc w:val="left"/>
      </w:pPr>
      <w:r>
        <w:t>70 64 07 00 není plátce DPH</w:t>
      </w:r>
    </w:p>
    <w:p w:rsidR="00FA07FE" w:rsidRDefault="00DA5D2F">
      <w:pPr>
        <w:pStyle w:val="Nadpis220"/>
        <w:keepNext/>
        <w:keepLines/>
        <w:shd w:val="clear" w:color="auto" w:fill="auto"/>
        <w:spacing w:before="0"/>
        <w:ind w:right="40"/>
      </w:pPr>
      <w:bookmarkStart w:id="2" w:name="bookmark3"/>
      <w:r>
        <w:t>I.</w:t>
      </w:r>
      <w:bookmarkEnd w:id="2"/>
    </w:p>
    <w:p w:rsidR="00383F9E" w:rsidRDefault="00383F9E">
      <w:pPr>
        <w:pStyle w:val="Zkladntext20"/>
        <w:shd w:val="clear" w:color="auto" w:fill="auto"/>
        <w:spacing w:after="244" w:line="230" w:lineRule="exact"/>
        <w:jc w:val="both"/>
      </w:pPr>
    </w:p>
    <w:p w:rsidR="00FA07FE" w:rsidRDefault="00DA5D2F" w:rsidP="00383F9E">
      <w:pPr>
        <w:pStyle w:val="Zkladntext20"/>
        <w:shd w:val="clear" w:color="auto" w:fill="auto"/>
        <w:spacing w:after="244" w:line="230" w:lineRule="exact"/>
        <w:ind w:left="567"/>
        <w:jc w:val="both"/>
      </w:pPr>
      <w:r>
        <w:t xml:space="preserve">Smluvní strany ( Dodavatel a odběratel ) se dohodli v souladu s čl. XII, bodu b) Smlouvy o dodávce tepla pro vytápění a dodávce teplé užitkové vody ev. č. 42 117 ze dne </w:t>
      </w:r>
      <w:proofErr w:type="gramStart"/>
      <w:r>
        <w:t>29.12.2006</w:t>
      </w:r>
      <w:proofErr w:type="gramEnd"/>
      <w:r>
        <w:t xml:space="preserve"> (dále jen Smlouva) na uzavření tohoto Dodatku č. 1 ke Smlouvě, kterým se mění či doplňují následující ustanovení Smlouvy:</w:t>
      </w:r>
    </w:p>
    <w:p w:rsidR="00FA07FE" w:rsidRDefault="00DA5D2F">
      <w:pPr>
        <w:pStyle w:val="Zkladntext20"/>
        <w:numPr>
          <w:ilvl w:val="0"/>
          <w:numId w:val="1"/>
        </w:numPr>
        <w:shd w:val="clear" w:color="auto" w:fill="auto"/>
        <w:tabs>
          <w:tab w:val="left" w:pos="836"/>
        </w:tabs>
        <w:spacing w:after="113" w:line="250" w:lineRule="exact"/>
        <w:ind w:left="480"/>
        <w:jc w:val="left"/>
      </w:pPr>
      <w:r>
        <w:t xml:space="preserve">V Článku </w:t>
      </w:r>
      <w:r>
        <w:rPr>
          <w:rStyle w:val="Zkladntext2Tun"/>
        </w:rPr>
        <w:t xml:space="preserve">V. Ceny </w:t>
      </w:r>
      <w:r>
        <w:t xml:space="preserve">Smlouvy se znění </w:t>
      </w:r>
      <w:r>
        <w:rPr>
          <w:rStyle w:val="Zkladntext2Tun"/>
        </w:rPr>
        <w:t xml:space="preserve">písmene c) </w:t>
      </w:r>
      <w:r>
        <w:t>ruší a nahrazuje tímto novým zněním:</w:t>
      </w:r>
    </w:p>
    <w:p w:rsidR="00FA07FE" w:rsidRDefault="00DA5D2F">
      <w:pPr>
        <w:pStyle w:val="Zkladntext20"/>
        <w:shd w:val="clear" w:color="auto" w:fill="auto"/>
        <w:spacing w:after="347" w:line="234" w:lineRule="exact"/>
        <w:ind w:left="760"/>
        <w:jc w:val="both"/>
      </w:pPr>
      <w:r>
        <w:t>Cena dodávané tepelné energie bude odběrateli fakturována v jednoduché nebo složené sazbě. Cena tepelné energie v jednoduché sazbě je cenou za skutečně dodanou tepelnou energii ( Kč/GJ ). Cena dodávané tepelné energie ve složené sazbě, je cenou za skutečně dodanou tepelnou energii ( Kč/GJ - variabilní složka) a platem za smluvený tepelný výkon ( Kč/MW/rok - fixní složka). Jednoduchá sazba i variabilní složka ceny složené sazby bude aktualizována vždy k datu změny cen paliva, fixní složka u složené sazby bude aktualizována vždy k počátku kalendářního roku. K takto stanovené ceně uplatní dodavatel sazbu DPH dle platné legislativy.</w:t>
      </w:r>
    </w:p>
    <w:p w:rsidR="00FA07FE" w:rsidRDefault="00DA5D2F">
      <w:pPr>
        <w:pStyle w:val="Zkladntext20"/>
        <w:numPr>
          <w:ilvl w:val="0"/>
          <w:numId w:val="1"/>
        </w:numPr>
        <w:shd w:val="clear" w:color="auto" w:fill="auto"/>
        <w:tabs>
          <w:tab w:val="left" w:pos="836"/>
        </w:tabs>
        <w:spacing w:after="113" w:line="250" w:lineRule="exact"/>
        <w:ind w:left="480"/>
        <w:jc w:val="left"/>
      </w:pPr>
      <w:r>
        <w:t xml:space="preserve">V Článku </w:t>
      </w:r>
      <w:r>
        <w:rPr>
          <w:rStyle w:val="Zkladntext2Tun"/>
        </w:rPr>
        <w:t xml:space="preserve">V. Ceny </w:t>
      </w:r>
      <w:r>
        <w:t xml:space="preserve">Smlouvy se doplňuje </w:t>
      </w:r>
      <w:r>
        <w:rPr>
          <w:rStyle w:val="Zkladntext2Tun"/>
        </w:rPr>
        <w:t>písmeno h):</w:t>
      </w:r>
    </w:p>
    <w:p w:rsidR="003C4090" w:rsidRDefault="00DA5D2F" w:rsidP="003C4090">
      <w:pPr>
        <w:pStyle w:val="Zkladntext20"/>
        <w:shd w:val="clear" w:color="auto" w:fill="auto"/>
        <w:spacing w:after="1222" w:line="234" w:lineRule="exact"/>
        <w:ind w:left="760"/>
        <w:jc w:val="both"/>
      </w:pPr>
      <w:r>
        <w:t xml:space="preserve">V případě, že obdrží dodavatel od odběratele tepla písemný požadavek na změnu sazby do </w:t>
      </w:r>
      <w:proofErr w:type="gramStart"/>
      <w:r>
        <w:t>31.10. daného</w:t>
      </w:r>
      <w:proofErr w:type="gramEnd"/>
      <w:r>
        <w:t xml:space="preserve"> kalendářního roku s účinností od 1.1. roku následujícího, vyhoví tomuto požadavku, pokud odběratel plní své závazky vyplývající z této smlouvy řádně a včas a pokud se dohodne s odběratelem na smluvních hodnotách pro stanovení nové sazby (fakturační výkon při dvousložkové sazbě)</w:t>
      </w:r>
      <w:r w:rsidR="003C4090">
        <w:t>.</w:t>
      </w:r>
    </w:p>
    <w:p w:rsidR="003C4090" w:rsidRDefault="003C4090" w:rsidP="003C4090">
      <w:pPr>
        <w:pStyle w:val="Zkladntext20"/>
        <w:shd w:val="clear" w:color="auto" w:fill="auto"/>
        <w:spacing w:after="1222" w:line="234" w:lineRule="exact"/>
        <w:ind w:left="760"/>
        <w:jc w:val="both"/>
      </w:pPr>
    </w:p>
    <w:p w:rsidR="00FA07FE" w:rsidRDefault="00FB42D3" w:rsidP="003C4090">
      <w:pPr>
        <w:pStyle w:val="Nadpis320"/>
        <w:keepNext/>
        <w:keepLines/>
        <w:shd w:val="clear" w:color="auto" w:fill="auto"/>
        <w:spacing w:line="140" w:lineRule="exact"/>
        <w:ind w:left="478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34290</wp:posOffset>
                </wp:positionH>
                <wp:positionV relativeFrom="paragraph">
                  <wp:posOffset>-1064895</wp:posOffset>
                </wp:positionV>
                <wp:extent cx="221615" cy="85090"/>
                <wp:effectExtent l="0" t="1905" r="127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7FE" w:rsidRDefault="00FA07FE" w:rsidP="00383F9E">
                            <w:pPr>
                              <w:pStyle w:val="Zkladntext7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.7pt;margin-top:-83.85pt;width:17.45pt;height:6.7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" filled="f" stroked="f">
                <v:textbox style="mso-fit-shape-to-text:t" inset="0,0,0,0">
                  <w:txbxContent>
                    <w:p w:rsidR="00FA07FE" w:rsidRDefault="00FA07FE" w:rsidP="00383F9E">
                      <w:pPr>
                        <w:pStyle w:val="Zkladntext7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251460</wp:posOffset>
                </wp:positionH>
                <wp:positionV relativeFrom="paragraph">
                  <wp:posOffset>-1054735</wp:posOffset>
                </wp:positionV>
                <wp:extent cx="969010" cy="298450"/>
                <wp:effectExtent l="3810" t="2540" r="0" b="635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7FE" w:rsidRDefault="00DA5D2F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3" w:name="bookmark0"/>
                            <w:r>
                              <w:rPr>
                                <w:rStyle w:val="Nadpis1Exact"/>
                                <w:b/>
                                <w:bCs/>
                                <w:lang w:val="cs-CZ" w:eastAsia="cs-CZ" w:bidi="cs-CZ"/>
                              </w:rPr>
                              <w:t xml:space="preserve">: </w:t>
                            </w:r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Dalkia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9.8pt;margin-top:-83.05pt;width:76.3pt;height:23.5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f1rgIAAK8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" filled="f" stroked="f">
                <v:textbox style="mso-fit-shape-to-text:t" inset="0,0,0,0">
                  <w:txbxContent>
                    <w:p w:rsidR="00FA07FE" w:rsidRDefault="00DA5D2F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3" w:name="bookmark0"/>
                      <w:r>
                        <w:rPr>
                          <w:rStyle w:val="Nadpis1Exact"/>
                          <w:b/>
                          <w:bCs/>
                          <w:lang w:val="cs-CZ" w:eastAsia="cs-CZ" w:bidi="cs-CZ"/>
                        </w:rPr>
                        <w:t xml:space="preserve">: </w:t>
                      </w:r>
                      <w:r>
                        <w:rPr>
                          <w:rStyle w:val="Nadpis1Exact"/>
                          <w:b/>
                          <w:bCs/>
                        </w:rPr>
                        <w:t>Dalkia</w:t>
                      </w:r>
                      <w:bookmarkEnd w:id="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377190</wp:posOffset>
                </wp:positionH>
                <wp:positionV relativeFrom="paragraph">
                  <wp:posOffset>-798830</wp:posOffset>
                </wp:positionV>
                <wp:extent cx="836930" cy="152400"/>
                <wp:effectExtent l="0" t="1270" r="0" b="4445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7FE" w:rsidRDefault="00DA5D2F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Zkladntext3Exact"/>
                              </w:rPr>
                              <w:t>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9.7pt;margin-top:-62.9pt;width:65.9pt;height:12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" filled="f" stroked="f">
                <v:textbox style="mso-fit-shape-to-text:t" inset="0,0,0,0">
                  <w:txbxContent>
                    <w:p w:rsidR="00FA07FE" w:rsidRDefault="00DA5D2F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rPr>
                          <w:rStyle w:val="Zkladntext3Exact"/>
                        </w:rPr>
                        <w:t>Česká republika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4" w:name="bookmark4"/>
      <w:r w:rsidR="00DA5D2F">
        <w:t>II.</w:t>
      </w:r>
      <w:bookmarkEnd w:id="4"/>
    </w:p>
    <w:p w:rsidR="00FA07FE" w:rsidRDefault="00DA5D2F" w:rsidP="003C4090">
      <w:pPr>
        <w:pStyle w:val="Zkladntext20"/>
        <w:shd w:val="clear" w:color="auto" w:fill="auto"/>
        <w:spacing w:after="0" w:line="464" w:lineRule="exact"/>
        <w:jc w:val="both"/>
      </w:pPr>
      <w:r>
        <w:t>Ujednání Smlouvy tímto Dodatkem č. 1 nedotčená zůstávají v platnosti a účinnosti beze změny.</w:t>
      </w:r>
    </w:p>
    <w:p w:rsidR="00FA07FE" w:rsidRDefault="00DA5D2F">
      <w:pPr>
        <w:pStyle w:val="Zkladntext20"/>
        <w:shd w:val="clear" w:color="auto" w:fill="auto"/>
        <w:spacing w:after="0" w:line="464" w:lineRule="exact"/>
        <w:jc w:val="left"/>
      </w:pPr>
      <w:r>
        <w:t xml:space="preserve">Dodatek č. 1 nabývá platnosti dnem podpisu obou smluvních stran a účinnosti nabývá od </w:t>
      </w:r>
      <w:proofErr w:type="gramStart"/>
      <w:r>
        <w:t>1.6.2007</w:t>
      </w:r>
      <w:proofErr w:type="gramEnd"/>
    </w:p>
    <w:p w:rsidR="00FA07FE" w:rsidRDefault="00DA5D2F">
      <w:pPr>
        <w:pStyle w:val="Zkladntext20"/>
        <w:shd w:val="clear" w:color="auto" w:fill="auto"/>
        <w:spacing w:after="233" w:line="250" w:lineRule="exact"/>
        <w:jc w:val="left"/>
      </w:pPr>
      <w:r>
        <w:t>Tento Dodatek č. 1 je vyhotoven ve dvou originálech, z nichž každá smluvní strana obdrží jeden originál.</w:t>
      </w:r>
    </w:p>
    <w:p w:rsidR="00FA07FE" w:rsidRDefault="00DA5D2F">
      <w:pPr>
        <w:pStyle w:val="Zkladntext20"/>
        <w:shd w:val="clear" w:color="auto" w:fill="auto"/>
        <w:spacing w:after="0" w:line="234" w:lineRule="exact"/>
        <w:jc w:val="left"/>
      </w:pPr>
      <w:r>
        <w:t>Dodatek č. 1 byl sepsán srozumitelně a vážně, nikoliv v tísni či za nápadně nevýhodných podmínek. Na důkaz tohoto prohlášení smluvní strany tento Dodatek č. 1 podepisují.</w:t>
      </w:r>
    </w:p>
    <w:p w:rsidR="003C4090" w:rsidRDefault="003C4090">
      <w:pPr>
        <w:pStyle w:val="Nadpis30"/>
        <w:keepNext/>
        <w:keepLines/>
        <w:shd w:val="clear" w:color="auto" w:fill="auto"/>
      </w:pPr>
      <w:bookmarkStart w:id="5" w:name="bookmark5"/>
    </w:p>
    <w:p w:rsidR="003C4090" w:rsidRDefault="003C4090">
      <w:pPr>
        <w:pStyle w:val="Nadpis30"/>
        <w:keepNext/>
        <w:keepLines/>
        <w:shd w:val="clear" w:color="auto" w:fill="auto"/>
      </w:pPr>
    </w:p>
    <w:p w:rsidR="003C4090" w:rsidRDefault="003C4090">
      <w:pPr>
        <w:pStyle w:val="Nadpis30"/>
        <w:keepNext/>
        <w:keepLines/>
        <w:shd w:val="clear" w:color="auto" w:fill="auto"/>
      </w:pPr>
    </w:p>
    <w:p w:rsidR="003B328B" w:rsidRDefault="00DA5D2F" w:rsidP="003B328B">
      <w:pPr>
        <w:pStyle w:val="Nadpis30"/>
        <w:keepNext/>
        <w:keepLines/>
        <w:shd w:val="clear" w:color="auto" w:fill="auto"/>
      </w:pPr>
      <w:r>
        <w:t>Za dodavatele:</w:t>
      </w:r>
      <w:bookmarkEnd w:id="5"/>
      <w:r w:rsidR="00FB42D3">
        <w:tab/>
      </w:r>
      <w:r w:rsidR="00FB42D3">
        <w:tab/>
      </w:r>
      <w:r w:rsidR="00FB42D3">
        <w:tab/>
      </w:r>
      <w:r w:rsidR="00FB42D3">
        <w:tab/>
      </w:r>
      <w:r w:rsidR="00FB42D3">
        <w:tab/>
      </w:r>
      <w:r w:rsidR="00FB42D3">
        <w:tab/>
      </w:r>
      <w:r w:rsidR="00FB42D3">
        <w:tab/>
      </w:r>
      <w:r w:rsidR="00FB42D3">
        <w:tab/>
        <w:t>Za odběratele:</w:t>
      </w: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FB42D3" w:rsidRDefault="00FB42D3" w:rsidP="003B328B">
      <w:pPr>
        <w:pStyle w:val="Nadpis30"/>
        <w:keepNext/>
        <w:keepLines/>
        <w:shd w:val="clear" w:color="auto" w:fill="auto"/>
      </w:pPr>
    </w:p>
    <w:p w:rsidR="00FB42D3" w:rsidRDefault="00FB42D3" w:rsidP="003B328B">
      <w:pPr>
        <w:pStyle w:val="Nadpis30"/>
        <w:keepNext/>
        <w:keepLines/>
        <w:shd w:val="clear" w:color="auto" w:fill="auto"/>
      </w:pPr>
    </w:p>
    <w:p w:rsidR="00FB42D3" w:rsidRDefault="00FB42D3" w:rsidP="003B328B">
      <w:pPr>
        <w:pStyle w:val="Nadpis30"/>
        <w:keepNext/>
        <w:keepLines/>
        <w:shd w:val="clear" w:color="auto" w:fill="auto"/>
      </w:pPr>
    </w:p>
    <w:p w:rsidR="00FB42D3" w:rsidRDefault="00FB42D3" w:rsidP="003B328B">
      <w:pPr>
        <w:pStyle w:val="Nadpis30"/>
        <w:keepNext/>
        <w:keepLines/>
        <w:shd w:val="clear" w:color="auto" w:fill="auto"/>
      </w:pPr>
    </w:p>
    <w:p w:rsidR="00FB42D3" w:rsidRDefault="00FB42D3" w:rsidP="003B328B">
      <w:pPr>
        <w:pStyle w:val="Nadpis30"/>
        <w:keepNext/>
        <w:keepLines/>
        <w:shd w:val="clear" w:color="auto" w:fill="auto"/>
      </w:pPr>
    </w:p>
    <w:p w:rsidR="00FB42D3" w:rsidRDefault="00FB42D3" w:rsidP="003B328B">
      <w:pPr>
        <w:pStyle w:val="Nadpis30"/>
        <w:keepNext/>
        <w:keepLines/>
        <w:shd w:val="clear" w:color="auto" w:fill="auto"/>
      </w:pPr>
    </w:p>
    <w:p w:rsidR="00FB42D3" w:rsidRDefault="00FB42D3" w:rsidP="003B328B">
      <w:pPr>
        <w:pStyle w:val="Nadpis30"/>
        <w:keepNext/>
        <w:keepLines/>
        <w:shd w:val="clear" w:color="auto" w:fill="auto"/>
      </w:pPr>
    </w:p>
    <w:p w:rsidR="00FB42D3" w:rsidRDefault="00FB42D3" w:rsidP="003B328B">
      <w:pPr>
        <w:pStyle w:val="Nadpis30"/>
        <w:keepNext/>
        <w:keepLines/>
        <w:shd w:val="clear" w:color="auto" w:fill="auto"/>
      </w:pPr>
    </w:p>
    <w:p w:rsidR="00FB42D3" w:rsidRDefault="00FB42D3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3B328B" w:rsidRDefault="003B328B" w:rsidP="003B328B">
      <w:pPr>
        <w:pStyle w:val="Nadpis30"/>
        <w:keepNext/>
        <w:keepLines/>
        <w:shd w:val="clear" w:color="auto" w:fill="auto"/>
      </w:pPr>
    </w:p>
    <w:p w:rsidR="00FA07FE" w:rsidRDefault="00FA07FE" w:rsidP="003B328B">
      <w:pPr>
        <w:pStyle w:val="Nadpis30"/>
        <w:keepNext/>
        <w:keepLines/>
        <w:shd w:val="clear" w:color="auto" w:fill="auto"/>
      </w:pPr>
    </w:p>
    <w:p w:rsidR="00FA07FE" w:rsidRDefault="00FB42D3">
      <w:pPr>
        <w:pStyle w:val="Zkladntext50"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0" distL="1650365" distR="63500" simplePos="0" relativeHeight="377487115" behindDoc="1" locked="0" layoutInCell="1" allowOverlap="1">
                <wp:simplePos x="0" y="0"/>
                <wp:positionH relativeFrom="margin">
                  <wp:posOffset>5541010</wp:posOffset>
                </wp:positionH>
                <wp:positionV relativeFrom="paragraph">
                  <wp:posOffset>12700</wp:posOffset>
                </wp:positionV>
                <wp:extent cx="80010" cy="85090"/>
                <wp:effectExtent l="0" t="3175" r="0" b="0"/>
                <wp:wrapSquare wrapText="left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7FE" w:rsidRDefault="00DA5D2F">
                            <w:pPr>
                              <w:pStyle w:val="Zkladntext11"/>
                              <w:shd w:val="clear" w:color="auto" w:fill="auto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436.3pt;margin-top:1pt;width:6.3pt;height:6.7pt;z-index:-125829365;visibility:visible;mso-wrap-style:square;mso-width-percent:0;mso-height-percent:0;mso-wrap-distance-left:129.9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" filled="f" stroked="f">
                <v:textbox style="mso-fit-shape-to-text:t" inset="0,0,0,0">
                  <w:txbxContent>
                    <w:p w:rsidR="00FA07FE" w:rsidRDefault="00DA5D2F">
                      <w:pPr>
                        <w:pStyle w:val="Zkladntext11"/>
                        <w:shd w:val="clear" w:color="auto" w:fill="auto"/>
                      </w:pPr>
                      <w:r>
                        <w:t>9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A5D2F">
        <w:t xml:space="preserve">Dodatek </w:t>
      </w:r>
      <w:proofErr w:type="gramStart"/>
      <w:r w:rsidR="00DA5D2F">
        <w:t>č.1 ke</w:t>
      </w:r>
      <w:proofErr w:type="gramEnd"/>
      <w:r w:rsidR="00DA5D2F">
        <w:t xml:space="preserve"> smlouvě o dodávce tepla pro vytápění / </w:t>
      </w:r>
      <w:proofErr w:type="spellStart"/>
      <w:r w:rsidR="00DA5D2F">
        <w:t>Dalkia</w:t>
      </w:r>
      <w:proofErr w:type="spellEnd"/>
      <w:r w:rsidR="00DA5D2F">
        <w:t xml:space="preserve"> - Dlouhá 54 / verze I</w:t>
      </w:r>
    </w:p>
    <w:sectPr w:rsidR="00FA07FE">
      <w:pgSz w:w="11900" w:h="16840"/>
      <w:pgMar w:top="1196" w:right="987" w:bottom="1008" w:left="7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F28" w:rsidRDefault="00200F28">
      <w:r>
        <w:separator/>
      </w:r>
    </w:p>
  </w:endnote>
  <w:endnote w:type="continuationSeparator" w:id="0">
    <w:p w:rsidR="00200F28" w:rsidRDefault="0020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F28" w:rsidRDefault="00200F28"/>
  </w:footnote>
  <w:footnote w:type="continuationSeparator" w:id="0">
    <w:p w:rsidR="00200F28" w:rsidRDefault="00200F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0D42"/>
    <w:multiLevelType w:val="multilevel"/>
    <w:tmpl w:val="AFBC3C2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FE"/>
    <w:rsid w:val="00200F28"/>
    <w:rsid w:val="00383F9E"/>
    <w:rsid w:val="003B328B"/>
    <w:rsid w:val="003C4090"/>
    <w:rsid w:val="00B63288"/>
    <w:rsid w:val="00DA5D2F"/>
    <w:rsid w:val="00FA07FE"/>
    <w:rsid w:val="00FB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Exact">
    <w:name w:val="Základní text (4) Exact"/>
    <w:basedOn w:val="Standardnpsmoodstavc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Arial21ptTunExact">
    <w:name w:val="Základní text (8) + Arial;21 pt;Tučné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  <w:lang w:val="fr-FR" w:eastAsia="fr-FR" w:bidi="fr-FR"/>
    </w:rPr>
  </w:style>
  <w:style w:type="character" w:customStyle="1" w:styleId="Zkladntext3Exact">
    <w:name w:val="Základní text (3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24ptMtko100Exact">
    <w:name w:val="Nadpis #2 + 4 pt;Měřítko 100% Exact"/>
    <w:basedOn w:val="Nadpis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Segoe UI" w:eastAsia="Segoe UI" w:hAnsi="Segoe UI" w:cs="Segoe UI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Zkladntext9Arial15ptNetunNekurzvadkovn2ptMtko66Exact">
    <w:name w:val="Základní text (9) + Arial;15 pt;Ne tučné;Ne kurzíva;Řádkování 2 pt;Měřítko 66% Exact"/>
    <w:basedOn w:val="Zkladntext9Exact"/>
    <w:rPr>
      <w:rFonts w:ascii="Arial" w:eastAsia="Arial" w:hAnsi="Arial" w:cs="Arial"/>
      <w:b/>
      <w:bCs/>
      <w:i/>
      <w:iCs/>
      <w:smallCaps w:val="0"/>
      <w:strike w:val="0"/>
      <w:color w:val="000000"/>
      <w:spacing w:val="40"/>
      <w:w w:val="66"/>
      <w:position w:val="0"/>
      <w:sz w:val="30"/>
      <w:szCs w:val="30"/>
      <w:u w:val="none"/>
      <w:lang w:val="cs-CZ" w:eastAsia="cs-CZ" w:bidi="cs-CZ"/>
    </w:rPr>
  </w:style>
  <w:style w:type="character" w:customStyle="1" w:styleId="Zkladntext9David10ptNetunNekurzvaExact">
    <w:name w:val="Základní text (9) + David;10 pt;Ne tučné;Ne kurzíva Exact"/>
    <w:basedOn w:val="Zkladntext9Exact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Sylfaen" w:eastAsia="Sylfaen" w:hAnsi="Sylfaen" w:cs="Sylfae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Arial12ptKurzvadkovn1ptExact">
    <w:name w:val="Titulek obrázku + Arial;12 pt;Kurzíva;Řádkování 1 pt Exact"/>
    <w:basedOn w:val="Titulekobrzk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de-DE" w:eastAsia="de-DE" w:bidi="de-DE"/>
    </w:rPr>
  </w:style>
  <w:style w:type="character" w:customStyle="1" w:styleId="TitulekobrzkuArial12ptKurzvaExact">
    <w:name w:val="Titulek obrázku + Arial;12 pt;Kurzíva Exact"/>
    <w:basedOn w:val="Titulekobrzk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fr-FR" w:eastAsia="fr-FR" w:bidi="fr-FR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5ptTun">
    <w:name w:val="Základní text (2) + 10;5 pt;Tučné"/>
    <w:basedOn w:val="Zkladntext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2">
    <w:name w:val="Nadpis #3 (2)_"/>
    <w:basedOn w:val="Standardnpsmoodstavce"/>
    <w:link w:val="Nadpis3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Sylfaen" w:eastAsia="Sylfaen" w:hAnsi="Sylfaen" w:cs="Sylfae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60" w:line="259" w:lineRule="exac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40" w:line="259" w:lineRule="exact"/>
      <w:jc w:val="center"/>
    </w:pPr>
    <w:rPr>
      <w:rFonts w:ascii="Sylfaen" w:eastAsia="Sylfaen" w:hAnsi="Sylfaen" w:cs="Sylfaen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34" w:lineRule="exact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120" w:line="13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120" w:line="470" w:lineRule="exact"/>
    </w:pPr>
    <w:rPr>
      <w:rFonts w:ascii="Sylfaen" w:eastAsia="Sylfaen" w:hAnsi="Sylfaen" w:cs="Sylfaen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70" w:lineRule="exact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 w:line="240" w:lineRule="exact"/>
    </w:pPr>
    <w:rPr>
      <w:rFonts w:ascii="Segoe UI" w:eastAsia="Segoe UI" w:hAnsi="Segoe UI" w:cs="Segoe UI"/>
      <w:sz w:val="18"/>
      <w:szCs w:val="1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312" w:lineRule="exact"/>
      <w:outlineLvl w:val="1"/>
    </w:pPr>
    <w:rPr>
      <w:rFonts w:ascii="Arial" w:eastAsia="Arial" w:hAnsi="Arial" w:cs="Arial"/>
      <w:w w:val="60"/>
      <w:sz w:val="28"/>
      <w:szCs w:val="2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426" w:lineRule="exact"/>
    </w:pPr>
    <w:rPr>
      <w:rFonts w:ascii="Segoe UI" w:eastAsia="Segoe UI" w:hAnsi="Segoe UI" w:cs="Segoe UI"/>
      <w:b/>
      <w:bCs/>
      <w:i/>
      <w:iCs/>
      <w:sz w:val="32"/>
      <w:szCs w:val="3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50" w:lineRule="exact"/>
    </w:pPr>
    <w:rPr>
      <w:rFonts w:ascii="Sylfaen" w:eastAsia="Sylfaen" w:hAnsi="Sylfaen" w:cs="Sylfaen"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30" w:lineRule="exact"/>
      <w:jc w:val="both"/>
    </w:pPr>
    <w:rPr>
      <w:rFonts w:ascii="Sylfaen" w:eastAsia="Sylfaen" w:hAnsi="Sylfaen" w:cs="Sylfaen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0" w:lineRule="exac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480" w:line="230" w:lineRule="exact"/>
      <w:jc w:val="center"/>
      <w:outlineLvl w:val="1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60"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464" w:lineRule="exact"/>
      <w:outlineLvl w:val="2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4" w:lineRule="exact"/>
      <w:outlineLvl w:val="2"/>
    </w:pPr>
    <w:rPr>
      <w:rFonts w:ascii="Sylfaen" w:eastAsia="Sylfaen" w:hAnsi="Sylfaen" w:cs="Sylfaen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98" w:lineRule="exact"/>
      <w:jc w:val="center"/>
    </w:pPr>
    <w:rPr>
      <w:rFonts w:ascii="Arial" w:eastAsia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Exact">
    <w:name w:val="Základní text (4) Exact"/>
    <w:basedOn w:val="Standardnpsmoodstavc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Arial21ptTunExact">
    <w:name w:val="Základní text (8) + Arial;21 pt;Tučné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  <w:lang w:val="fr-FR" w:eastAsia="fr-FR" w:bidi="fr-FR"/>
    </w:rPr>
  </w:style>
  <w:style w:type="character" w:customStyle="1" w:styleId="Zkladntext3Exact">
    <w:name w:val="Základní text (3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24ptMtko100Exact">
    <w:name w:val="Nadpis #2 + 4 pt;Měřítko 100% Exact"/>
    <w:basedOn w:val="Nadpis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Segoe UI" w:eastAsia="Segoe UI" w:hAnsi="Segoe UI" w:cs="Segoe UI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Zkladntext9Arial15ptNetunNekurzvadkovn2ptMtko66Exact">
    <w:name w:val="Základní text (9) + Arial;15 pt;Ne tučné;Ne kurzíva;Řádkování 2 pt;Měřítko 66% Exact"/>
    <w:basedOn w:val="Zkladntext9Exact"/>
    <w:rPr>
      <w:rFonts w:ascii="Arial" w:eastAsia="Arial" w:hAnsi="Arial" w:cs="Arial"/>
      <w:b/>
      <w:bCs/>
      <w:i/>
      <w:iCs/>
      <w:smallCaps w:val="0"/>
      <w:strike w:val="0"/>
      <w:color w:val="000000"/>
      <w:spacing w:val="40"/>
      <w:w w:val="66"/>
      <w:position w:val="0"/>
      <w:sz w:val="30"/>
      <w:szCs w:val="30"/>
      <w:u w:val="none"/>
      <w:lang w:val="cs-CZ" w:eastAsia="cs-CZ" w:bidi="cs-CZ"/>
    </w:rPr>
  </w:style>
  <w:style w:type="character" w:customStyle="1" w:styleId="Zkladntext9David10ptNetunNekurzvaExact">
    <w:name w:val="Základní text (9) + David;10 pt;Ne tučné;Ne kurzíva Exact"/>
    <w:basedOn w:val="Zkladntext9Exact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Sylfaen" w:eastAsia="Sylfaen" w:hAnsi="Sylfaen" w:cs="Sylfae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Arial12ptKurzvadkovn1ptExact">
    <w:name w:val="Titulek obrázku + Arial;12 pt;Kurzíva;Řádkování 1 pt Exact"/>
    <w:basedOn w:val="Titulekobrzk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de-DE" w:eastAsia="de-DE" w:bidi="de-DE"/>
    </w:rPr>
  </w:style>
  <w:style w:type="character" w:customStyle="1" w:styleId="TitulekobrzkuArial12ptKurzvaExact">
    <w:name w:val="Titulek obrázku + Arial;12 pt;Kurzíva Exact"/>
    <w:basedOn w:val="Titulekobrzk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fr-FR" w:eastAsia="fr-FR" w:bidi="fr-FR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5ptTun">
    <w:name w:val="Základní text (2) + 10;5 pt;Tučné"/>
    <w:basedOn w:val="Zkladntext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2">
    <w:name w:val="Nadpis #3 (2)_"/>
    <w:basedOn w:val="Standardnpsmoodstavce"/>
    <w:link w:val="Nadpis3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Sylfaen" w:eastAsia="Sylfaen" w:hAnsi="Sylfaen" w:cs="Sylfae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60" w:line="259" w:lineRule="exac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40" w:line="259" w:lineRule="exact"/>
      <w:jc w:val="center"/>
    </w:pPr>
    <w:rPr>
      <w:rFonts w:ascii="Sylfaen" w:eastAsia="Sylfaen" w:hAnsi="Sylfaen" w:cs="Sylfaen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34" w:lineRule="exact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120" w:line="134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120" w:line="470" w:lineRule="exact"/>
    </w:pPr>
    <w:rPr>
      <w:rFonts w:ascii="Sylfaen" w:eastAsia="Sylfaen" w:hAnsi="Sylfaen" w:cs="Sylfaen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70" w:lineRule="exact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 w:line="240" w:lineRule="exact"/>
    </w:pPr>
    <w:rPr>
      <w:rFonts w:ascii="Segoe UI" w:eastAsia="Segoe UI" w:hAnsi="Segoe UI" w:cs="Segoe UI"/>
      <w:sz w:val="18"/>
      <w:szCs w:val="18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312" w:lineRule="exact"/>
      <w:outlineLvl w:val="1"/>
    </w:pPr>
    <w:rPr>
      <w:rFonts w:ascii="Arial" w:eastAsia="Arial" w:hAnsi="Arial" w:cs="Arial"/>
      <w:w w:val="60"/>
      <w:sz w:val="28"/>
      <w:szCs w:val="2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426" w:lineRule="exact"/>
    </w:pPr>
    <w:rPr>
      <w:rFonts w:ascii="Segoe UI" w:eastAsia="Segoe UI" w:hAnsi="Segoe UI" w:cs="Segoe UI"/>
      <w:b/>
      <w:bCs/>
      <w:i/>
      <w:iCs/>
      <w:sz w:val="32"/>
      <w:szCs w:val="3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50" w:lineRule="exact"/>
    </w:pPr>
    <w:rPr>
      <w:rFonts w:ascii="Sylfaen" w:eastAsia="Sylfaen" w:hAnsi="Sylfaen" w:cs="Sylfaen"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30" w:lineRule="exact"/>
      <w:jc w:val="both"/>
    </w:pPr>
    <w:rPr>
      <w:rFonts w:ascii="Sylfaen" w:eastAsia="Sylfaen" w:hAnsi="Sylfaen" w:cs="Sylfaen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0" w:lineRule="exac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480" w:line="230" w:lineRule="exact"/>
      <w:jc w:val="center"/>
      <w:outlineLvl w:val="1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60"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464" w:lineRule="exact"/>
      <w:outlineLvl w:val="2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4" w:lineRule="exact"/>
      <w:outlineLvl w:val="2"/>
    </w:pPr>
    <w:rPr>
      <w:rFonts w:ascii="Sylfaen" w:eastAsia="Sylfaen" w:hAnsi="Sylfaen" w:cs="Sylfaen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98" w:lineRule="exact"/>
      <w:jc w:val="center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2</cp:revision>
  <dcterms:created xsi:type="dcterms:W3CDTF">2017-02-16T09:22:00Z</dcterms:created>
  <dcterms:modified xsi:type="dcterms:W3CDTF">2017-02-16T11:31:00Z</dcterms:modified>
</cp:coreProperties>
</file>