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1C8" w:rsidRDefault="00B224B4">
      <w:pPr>
        <w:spacing w:before="73"/>
        <w:ind w:left="3143" w:right="3147"/>
        <w:jc w:val="center"/>
        <w:rPr>
          <w:sz w:val="32"/>
        </w:rPr>
      </w:pPr>
      <w:r>
        <w:rPr>
          <w:color w:val="808080"/>
          <w:sz w:val="32"/>
        </w:rPr>
        <w:t>Smlouva č. 1190400209 o poskytnutí podpory</w:t>
      </w:r>
    </w:p>
    <w:p w:rsidR="006C11C8" w:rsidRDefault="00B224B4">
      <w:pPr>
        <w:spacing w:line="425" w:lineRule="exact"/>
        <w:ind w:left="1003" w:right="1016"/>
        <w:jc w:val="center"/>
        <w:rPr>
          <w:sz w:val="32"/>
        </w:rPr>
      </w:pPr>
      <w:r>
        <w:rPr>
          <w:color w:val="808080"/>
          <w:sz w:val="32"/>
        </w:rPr>
        <w:t>ze Státního fondu životního prostředí České republiky</w:t>
      </w:r>
    </w:p>
    <w:p w:rsidR="006C11C8" w:rsidRDefault="006C11C8">
      <w:pPr>
        <w:pStyle w:val="Zkladntext"/>
        <w:spacing w:before="0"/>
        <w:ind w:left="0"/>
        <w:rPr>
          <w:sz w:val="42"/>
        </w:rPr>
      </w:pPr>
    </w:p>
    <w:p w:rsidR="006C11C8" w:rsidRDefault="00B224B4">
      <w:pPr>
        <w:pStyle w:val="Zkladntext"/>
        <w:spacing w:before="371"/>
        <w:ind w:left="102"/>
      </w:pPr>
      <w:r>
        <w:t>Smluvní strany</w:t>
      </w:r>
    </w:p>
    <w:p w:rsidR="006C11C8" w:rsidRDefault="006C11C8">
      <w:pPr>
        <w:pStyle w:val="Zkladntext"/>
        <w:spacing w:before="0"/>
        <w:ind w:left="0"/>
        <w:rPr>
          <w:sz w:val="22"/>
        </w:rPr>
      </w:pPr>
    </w:p>
    <w:p w:rsidR="006C11C8" w:rsidRDefault="00B224B4">
      <w:pPr>
        <w:pStyle w:val="Nadpis1"/>
        <w:ind w:left="102"/>
        <w:jc w:val="left"/>
      </w:pPr>
      <w:r>
        <w:t>Státní fond životního prostředí České republiky</w:t>
      </w:r>
    </w:p>
    <w:p w:rsidR="006C11C8" w:rsidRDefault="00B224B4">
      <w:pPr>
        <w:pStyle w:val="Zkladntext"/>
        <w:tabs>
          <w:tab w:val="left" w:pos="2982"/>
        </w:tabs>
        <w:spacing w:before="0"/>
        <w:ind w:left="102"/>
      </w:pPr>
      <w:r>
        <w:t>se</w:t>
      </w:r>
      <w:r>
        <w:rPr>
          <w:spacing w:val="-3"/>
        </w:rPr>
        <w:t xml:space="preserve"> </w:t>
      </w:r>
      <w:r>
        <w:t>sídlem</w:t>
      </w:r>
      <w:r>
        <w:tab/>
        <w:t>Kaplanova 1931/1, 148 00 Praha</w:t>
      </w:r>
      <w:r>
        <w:rPr>
          <w:spacing w:val="-15"/>
        </w:rPr>
        <w:t xml:space="preserve"> </w:t>
      </w:r>
      <w:r>
        <w:t>11</w:t>
      </w:r>
    </w:p>
    <w:p w:rsidR="006C11C8" w:rsidRDefault="00B224B4">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6C11C8" w:rsidRDefault="00B224B4">
      <w:pPr>
        <w:pStyle w:val="Zkladntext"/>
        <w:tabs>
          <w:tab w:val="left" w:pos="2982"/>
        </w:tabs>
        <w:spacing w:before="0" w:line="265" w:lineRule="exact"/>
        <w:ind w:left="102"/>
      </w:pPr>
      <w:r>
        <w:t>IČO:</w:t>
      </w:r>
      <w:r>
        <w:tab/>
        <w:t>00020729</w:t>
      </w:r>
    </w:p>
    <w:p w:rsidR="006C11C8" w:rsidRDefault="00B224B4">
      <w:pPr>
        <w:pStyle w:val="Zkladntext"/>
        <w:tabs>
          <w:tab w:val="left" w:pos="2982"/>
        </w:tabs>
        <w:spacing w:before="0" w:line="265" w:lineRule="exact"/>
        <w:ind w:left="102"/>
      </w:pPr>
      <w:r>
        <w:t>zastoupený:</w:t>
      </w:r>
      <w:r>
        <w:tab/>
        <w:t>Ing. Petrem V a l d m a n e m, ředitelem SFŽP</w:t>
      </w:r>
      <w:r>
        <w:rPr>
          <w:spacing w:val="-19"/>
        </w:rPr>
        <w:t xml:space="preserve"> </w:t>
      </w:r>
      <w:r>
        <w:t>ČR</w:t>
      </w:r>
    </w:p>
    <w:p w:rsidR="006C11C8" w:rsidRDefault="00B224B4">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6C11C8" w:rsidRDefault="00B224B4">
      <w:pPr>
        <w:pStyle w:val="Zkladntext"/>
        <w:tabs>
          <w:tab w:val="left" w:pos="2982"/>
        </w:tabs>
        <w:spacing w:before="0"/>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6C11C8" w:rsidRDefault="006C11C8">
      <w:pPr>
        <w:pStyle w:val="Zkladntext"/>
        <w:spacing w:before="0"/>
        <w:ind w:left="0"/>
      </w:pPr>
    </w:p>
    <w:p w:rsidR="006C11C8" w:rsidRDefault="00B224B4">
      <w:pPr>
        <w:pStyle w:val="Zkladntext"/>
        <w:spacing w:before="0"/>
        <w:ind w:left="102"/>
      </w:pPr>
      <w:r>
        <w:rPr>
          <w:w w:val="99"/>
        </w:rPr>
        <w:t>a</w:t>
      </w:r>
    </w:p>
    <w:p w:rsidR="006C11C8" w:rsidRDefault="006C11C8">
      <w:pPr>
        <w:pStyle w:val="Zkladntext"/>
        <w:spacing w:before="11"/>
        <w:ind w:left="0"/>
        <w:rPr>
          <w:sz w:val="19"/>
        </w:rPr>
      </w:pPr>
    </w:p>
    <w:p w:rsidR="006C11C8" w:rsidRDefault="00B224B4">
      <w:pPr>
        <w:pStyle w:val="Nadpis1"/>
        <w:ind w:left="102"/>
        <w:jc w:val="left"/>
      </w:pPr>
      <w:r>
        <w:t>obec Pašinka</w:t>
      </w:r>
    </w:p>
    <w:p w:rsidR="006C11C8" w:rsidRDefault="00B224B4">
      <w:pPr>
        <w:pStyle w:val="Zkladntext"/>
        <w:tabs>
          <w:tab w:val="left" w:pos="2982"/>
        </w:tabs>
        <w:spacing w:before="0"/>
        <w:ind w:left="102"/>
      </w:pPr>
      <w:r>
        <w:t>kontaktní</w:t>
      </w:r>
      <w:r>
        <w:rPr>
          <w:spacing w:val="-3"/>
        </w:rPr>
        <w:t xml:space="preserve"> </w:t>
      </w:r>
      <w:r>
        <w:t>adresa:</w:t>
      </w:r>
      <w:r>
        <w:tab/>
        <w:t>Obecní úřad Pašinka, Pašinka 10, 280 02</w:t>
      </w:r>
      <w:r>
        <w:rPr>
          <w:spacing w:val="-13"/>
        </w:rPr>
        <w:t xml:space="preserve"> </w:t>
      </w:r>
      <w:r>
        <w:t>Kolín</w:t>
      </w:r>
    </w:p>
    <w:p w:rsidR="006C11C8" w:rsidRDefault="00B224B4">
      <w:pPr>
        <w:pStyle w:val="Zkladntext"/>
        <w:tabs>
          <w:tab w:val="left" w:pos="2982"/>
        </w:tabs>
        <w:spacing w:before="0"/>
        <w:ind w:left="102"/>
      </w:pPr>
      <w:r>
        <w:rPr>
          <w:rFonts w:ascii="Times New Roman" w:hAnsi="Times New Roman"/>
        </w:rPr>
        <w:t>IČO:</w:t>
      </w:r>
      <w:r>
        <w:rPr>
          <w:rFonts w:ascii="Times New Roman" w:hAnsi="Times New Roman"/>
        </w:rPr>
        <w:tab/>
      </w:r>
      <w:r>
        <w:t>00639711</w:t>
      </w:r>
    </w:p>
    <w:p w:rsidR="006C11C8" w:rsidRDefault="00B224B4">
      <w:pPr>
        <w:pStyle w:val="Zkladntext"/>
        <w:tabs>
          <w:tab w:val="left" w:pos="2982"/>
        </w:tabs>
        <w:spacing w:before="0"/>
        <w:ind w:left="102"/>
      </w:pPr>
      <w:r>
        <w:t>zastoupená:</w:t>
      </w:r>
      <w:r>
        <w:tab/>
        <w:t>Mgr. Janou T r u h l á ř o v o u,</w:t>
      </w:r>
      <w:r>
        <w:rPr>
          <w:spacing w:val="-15"/>
        </w:rPr>
        <w:t xml:space="preserve"> </w:t>
      </w:r>
      <w:r>
        <w:t>starostkou</w:t>
      </w:r>
    </w:p>
    <w:p w:rsidR="006C11C8" w:rsidRDefault="00B224B4">
      <w:pPr>
        <w:pStyle w:val="Zkladntext"/>
        <w:tabs>
          <w:tab w:val="left" w:pos="2982"/>
        </w:tabs>
        <w:spacing w:before="0"/>
        <w:ind w:left="102"/>
      </w:pPr>
      <w:r>
        <w:t>bankovní</w:t>
      </w:r>
      <w:r>
        <w:rPr>
          <w:spacing w:val="-3"/>
        </w:rPr>
        <w:t xml:space="preserve"> </w:t>
      </w:r>
      <w:r>
        <w:t>spojení:</w:t>
      </w:r>
      <w:r>
        <w:tab/>
      </w:r>
      <w:r w:rsidR="009B4F11">
        <w:t>xxxxxxxxxxxxxxxxxxxx</w:t>
      </w:r>
    </w:p>
    <w:p w:rsidR="009B4F11" w:rsidRDefault="00B224B4">
      <w:pPr>
        <w:pStyle w:val="Zkladntext"/>
        <w:tabs>
          <w:tab w:val="left" w:pos="2982"/>
        </w:tabs>
        <w:spacing w:before="5" w:line="264" w:lineRule="exact"/>
        <w:ind w:left="102" w:right="5186"/>
      </w:pPr>
      <w:r>
        <w:t>číslo</w:t>
      </w:r>
      <w:r>
        <w:rPr>
          <w:spacing w:val="-2"/>
        </w:rPr>
        <w:t xml:space="preserve"> </w:t>
      </w:r>
      <w:r>
        <w:t>účtu:</w:t>
      </w:r>
      <w:r>
        <w:tab/>
      </w:r>
      <w:r w:rsidR="009B4F11">
        <w:t>xxxxxxxxxxxxxx</w:t>
      </w:r>
    </w:p>
    <w:p w:rsidR="006C11C8" w:rsidRDefault="00B224B4">
      <w:pPr>
        <w:pStyle w:val="Zkladntext"/>
        <w:tabs>
          <w:tab w:val="left" w:pos="2982"/>
        </w:tabs>
        <w:spacing w:before="5" w:line="264" w:lineRule="exact"/>
        <w:ind w:left="102" w:right="5186"/>
      </w:pPr>
      <w:bookmarkStart w:id="0" w:name="_GoBack"/>
      <w:bookmarkEnd w:id="0"/>
      <w:r>
        <w:t>dále jen „příjemce</w:t>
      </w:r>
      <w:r>
        <w:rPr>
          <w:spacing w:val="-6"/>
        </w:rPr>
        <w:t xml:space="preserve"> </w:t>
      </w:r>
      <w:r>
        <w:t>podpory")</w:t>
      </w:r>
    </w:p>
    <w:p w:rsidR="006C11C8" w:rsidRDefault="006C11C8">
      <w:pPr>
        <w:pStyle w:val="Zkladntext"/>
        <w:spacing w:before="11"/>
        <w:ind w:left="0"/>
        <w:rPr>
          <w:sz w:val="21"/>
        </w:rPr>
      </w:pPr>
    </w:p>
    <w:p w:rsidR="006C11C8" w:rsidRDefault="00B224B4">
      <w:pPr>
        <w:pStyle w:val="Zkladntext"/>
        <w:spacing w:before="0"/>
        <w:ind w:left="102"/>
      </w:pPr>
      <w:r>
        <w:t>se dohodly takto:</w:t>
      </w:r>
    </w:p>
    <w:p w:rsidR="006C11C8" w:rsidRDefault="006C11C8">
      <w:pPr>
        <w:pStyle w:val="Zkladntext"/>
        <w:spacing w:before="0"/>
        <w:ind w:left="0"/>
        <w:rPr>
          <w:sz w:val="26"/>
        </w:rPr>
      </w:pPr>
    </w:p>
    <w:p w:rsidR="006C11C8" w:rsidRDefault="006C11C8">
      <w:pPr>
        <w:pStyle w:val="Zkladntext"/>
        <w:spacing w:before="12"/>
        <w:ind w:left="0"/>
        <w:rPr>
          <w:sz w:val="33"/>
        </w:rPr>
      </w:pPr>
    </w:p>
    <w:p w:rsidR="006C11C8" w:rsidRDefault="00B224B4">
      <w:pPr>
        <w:pStyle w:val="Nadpis1"/>
        <w:ind w:left="3138" w:right="3147"/>
      </w:pPr>
      <w:r>
        <w:t>I.</w:t>
      </w:r>
    </w:p>
    <w:p w:rsidR="006C11C8" w:rsidRDefault="00B224B4">
      <w:pPr>
        <w:ind w:left="3134" w:right="3147"/>
        <w:jc w:val="center"/>
        <w:rPr>
          <w:b/>
          <w:sz w:val="20"/>
        </w:rPr>
      </w:pPr>
      <w:r>
        <w:rPr>
          <w:b/>
          <w:sz w:val="20"/>
        </w:rPr>
        <w:t>Předmět a účel smlouvy</w:t>
      </w:r>
    </w:p>
    <w:p w:rsidR="006C11C8" w:rsidRDefault="006C11C8">
      <w:pPr>
        <w:pStyle w:val="Zkladntext"/>
        <w:spacing w:before="1"/>
        <w:ind w:left="0"/>
        <w:rPr>
          <w:b/>
          <w:sz w:val="29"/>
        </w:rPr>
      </w:pPr>
    </w:p>
    <w:p w:rsidR="006C11C8" w:rsidRDefault="00B224B4">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C11C8" w:rsidRDefault="00B224B4">
      <w:pPr>
        <w:pStyle w:val="Zkladntext"/>
        <w:spacing w:before="0"/>
        <w:ind w:left="385" w:right="111"/>
        <w:jc w:val="both"/>
      </w:pPr>
      <w:r>
        <w:t>„Smlouva“) se uzavírá na základě Rozhodnutí ministra životního prostředí č. 1190400209 o poskytnutí finančních</w:t>
      </w:r>
      <w:r>
        <w:rPr>
          <w:spacing w:val="-9"/>
        </w:rPr>
        <w:t xml:space="preserve"> </w:t>
      </w:r>
      <w:r>
        <w:t>prostředků</w:t>
      </w:r>
      <w:r>
        <w:rPr>
          <w:spacing w:val="-9"/>
        </w:rPr>
        <w:t xml:space="preserve"> </w:t>
      </w:r>
      <w:r>
        <w:t>ze</w:t>
      </w:r>
      <w:r>
        <w:rPr>
          <w:spacing w:val="-10"/>
        </w:rPr>
        <w:t xml:space="preserve"> </w:t>
      </w:r>
      <w:r>
        <w:t>Státního</w:t>
      </w:r>
      <w:r>
        <w:rPr>
          <w:spacing w:val="-9"/>
        </w:rPr>
        <w:t xml:space="preserve"> </w:t>
      </w:r>
      <w:r>
        <w:t>fondu</w:t>
      </w:r>
      <w:r>
        <w:rPr>
          <w:spacing w:val="-9"/>
        </w:rPr>
        <w:t xml:space="preserve"> </w:t>
      </w:r>
      <w:r>
        <w:t>životního</w:t>
      </w:r>
      <w:r>
        <w:rPr>
          <w:spacing w:val="-9"/>
        </w:rPr>
        <w:t xml:space="preserve"> </w:t>
      </w:r>
      <w:r>
        <w:t>prostředí</w:t>
      </w:r>
      <w:r>
        <w:rPr>
          <w:spacing w:val="-9"/>
        </w:rPr>
        <w:t xml:space="preserve"> </w:t>
      </w:r>
      <w:r>
        <w:t>ČR</w:t>
      </w:r>
      <w:r>
        <w:rPr>
          <w:spacing w:val="-9"/>
        </w:rPr>
        <w:t xml:space="preserve"> </w:t>
      </w:r>
      <w:r>
        <w:t>ze</w:t>
      </w:r>
      <w:r>
        <w:rPr>
          <w:spacing w:val="-10"/>
        </w:rPr>
        <w:t xml:space="preserve"> </w:t>
      </w:r>
      <w:r>
        <w:t>dne</w:t>
      </w:r>
      <w:r>
        <w:rPr>
          <w:spacing w:val="-6"/>
        </w:rPr>
        <w:t xml:space="preserve"> </w:t>
      </w:r>
      <w:r>
        <w:t>9.</w:t>
      </w:r>
      <w:r>
        <w:rPr>
          <w:spacing w:val="-9"/>
        </w:rPr>
        <w:t xml:space="preserve"> </w:t>
      </w:r>
      <w:r>
        <w:t>4.</w:t>
      </w:r>
      <w:r>
        <w:rPr>
          <w:spacing w:val="-9"/>
        </w:rPr>
        <w:t xml:space="preserve"> </w:t>
      </w:r>
      <w:r>
        <w:t>2020</w:t>
      </w:r>
      <w:r>
        <w:rPr>
          <w:spacing w:val="-9"/>
        </w:rPr>
        <w:t xml:space="preserve"> </w:t>
      </w:r>
      <w:r>
        <w:t>a</w:t>
      </w:r>
      <w:r>
        <w:rPr>
          <w:spacing w:val="-10"/>
        </w:rPr>
        <w:t xml:space="preserve"> </w:t>
      </w:r>
      <w:r>
        <w:t>Směrnice</w:t>
      </w:r>
      <w:r>
        <w:rPr>
          <w:spacing w:val="-10"/>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6C11C8" w:rsidRDefault="00B224B4">
      <w:pPr>
        <w:pStyle w:val="Odstavecseseznamem"/>
        <w:numPr>
          <w:ilvl w:val="0"/>
          <w:numId w:val="7"/>
        </w:numPr>
        <w:tabs>
          <w:tab w:val="left" w:pos="386"/>
        </w:tabs>
        <w:ind w:right="112"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6C11C8" w:rsidRDefault="00B224B4">
      <w:pPr>
        <w:pStyle w:val="Odstavecseseznamem"/>
        <w:numPr>
          <w:ilvl w:val="0"/>
          <w:numId w:val="7"/>
        </w:numPr>
        <w:tabs>
          <w:tab w:val="left" w:pos="386"/>
        </w:tabs>
        <w:spacing w:before="118"/>
        <w:ind w:hanging="283"/>
        <w:rPr>
          <w:sz w:val="20"/>
        </w:rPr>
      </w:pPr>
      <w:r>
        <w:rPr>
          <w:sz w:val="20"/>
        </w:rPr>
        <w:t>Podpora je určena výhradně na</w:t>
      </w:r>
      <w:r>
        <w:rPr>
          <w:spacing w:val="-14"/>
          <w:sz w:val="20"/>
        </w:rPr>
        <w:t xml:space="preserve"> </w:t>
      </w:r>
      <w:r>
        <w:rPr>
          <w:sz w:val="20"/>
        </w:rPr>
        <w:t>akci:</w:t>
      </w:r>
    </w:p>
    <w:p w:rsidR="006C11C8" w:rsidRDefault="00B224B4">
      <w:pPr>
        <w:pStyle w:val="Nadpis1"/>
        <w:spacing w:before="120"/>
        <w:ind w:left="3136" w:right="3147"/>
      </w:pPr>
      <w:r>
        <w:t>„Vodovod Pašinka“</w:t>
      </w:r>
    </w:p>
    <w:p w:rsidR="006C11C8" w:rsidRDefault="006C11C8">
      <w:pPr>
        <w:sectPr w:rsidR="006C11C8">
          <w:type w:val="continuous"/>
          <w:pgSz w:w="12240" w:h="15840"/>
          <w:pgMar w:top="1060" w:right="1020" w:bottom="280" w:left="1600" w:header="708" w:footer="708" w:gutter="0"/>
          <w:cols w:space="708"/>
        </w:sectPr>
      </w:pPr>
    </w:p>
    <w:p w:rsidR="006C11C8" w:rsidRDefault="00B224B4">
      <w:pPr>
        <w:pStyle w:val="Zkladntext"/>
        <w:spacing w:before="73"/>
        <w:ind w:left="385"/>
        <w:jc w:val="both"/>
      </w:pPr>
      <w:r>
        <w:lastRenderedPageBreak/>
        <w:t>(dále jen „projekt“ nebo „akce“) realizovanou v letech 2020 až 2021. Akce je investiční.</w:t>
      </w:r>
    </w:p>
    <w:p w:rsidR="006C11C8" w:rsidRDefault="006C11C8">
      <w:pPr>
        <w:pStyle w:val="Zkladntext"/>
        <w:spacing w:before="1"/>
        <w:ind w:left="0"/>
        <w:rPr>
          <w:sz w:val="29"/>
        </w:rPr>
      </w:pPr>
    </w:p>
    <w:p w:rsidR="006C11C8" w:rsidRDefault="00B224B4">
      <w:pPr>
        <w:pStyle w:val="Nadpis1"/>
        <w:ind w:left="3143" w:right="2799"/>
      </w:pPr>
      <w:r>
        <w:t>II.</w:t>
      </w:r>
    </w:p>
    <w:p w:rsidR="006C11C8" w:rsidRDefault="00B224B4">
      <w:pPr>
        <w:ind w:left="3143" w:right="2798"/>
        <w:jc w:val="center"/>
        <w:rPr>
          <w:b/>
          <w:sz w:val="20"/>
        </w:rPr>
      </w:pPr>
      <w:r>
        <w:rPr>
          <w:b/>
          <w:sz w:val="20"/>
        </w:rPr>
        <w:t>Výše dotace</w:t>
      </w:r>
    </w:p>
    <w:p w:rsidR="006C11C8" w:rsidRDefault="006C11C8">
      <w:pPr>
        <w:pStyle w:val="Zkladntext"/>
        <w:spacing w:before="5"/>
        <w:ind w:left="0"/>
        <w:rPr>
          <w:b/>
        </w:rPr>
      </w:pPr>
    </w:p>
    <w:p w:rsidR="006C11C8" w:rsidRDefault="00B224B4">
      <w:pPr>
        <w:pStyle w:val="Odstavecseseznamem"/>
        <w:numPr>
          <w:ilvl w:val="0"/>
          <w:numId w:val="6"/>
        </w:numPr>
        <w:tabs>
          <w:tab w:val="left" w:pos="386"/>
        </w:tabs>
        <w:spacing w:before="0" w:line="264" w:lineRule="exact"/>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6"/>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8"/>
          <w:sz w:val="20"/>
        </w:rPr>
        <w:t xml:space="preserve"> </w:t>
      </w:r>
      <w:r>
        <w:rPr>
          <w:sz w:val="20"/>
        </w:rPr>
        <w:t>výši</w:t>
      </w:r>
      <w:r>
        <w:rPr>
          <w:spacing w:val="-3"/>
          <w:sz w:val="20"/>
        </w:rPr>
        <w:t xml:space="preserve"> </w:t>
      </w:r>
      <w:r>
        <w:rPr>
          <w:b/>
          <w:sz w:val="20"/>
        </w:rPr>
        <w:t>12 820</w:t>
      </w:r>
      <w:r>
        <w:rPr>
          <w:b/>
          <w:spacing w:val="-1"/>
          <w:sz w:val="20"/>
        </w:rPr>
        <w:t xml:space="preserve"> </w:t>
      </w:r>
      <w:r>
        <w:rPr>
          <w:b/>
          <w:sz w:val="20"/>
        </w:rPr>
        <w:t>083,26</w:t>
      </w:r>
      <w:r>
        <w:rPr>
          <w:b/>
          <w:spacing w:val="-6"/>
          <w:sz w:val="20"/>
        </w:rPr>
        <w:t xml:space="preserve"> </w:t>
      </w:r>
      <w:r>
        <w:rPr>
          <w:b/>
          <w:sz w:val="20"/>
        </w:rPr>
        <w:t>Kč</w:t>
      </w:r>
      <w:r>
        <w:rPr>
          <w:b/>
          <w:spacing w:val="-7"/>
          <w:sz w:val="20"/>
        </w:rPr>
        <w:t xml:space="preserve"> </w:t>
      </w:r>
      <w:r>
        <w:rPr>
          <w:sz w:val="20"/>
        </w:rPr>
        <w:t>(slovy: dvanáct milionů osm set dvacet tisíc osmdesát tři korun českých a dvacet šest</w:t>
      </w:r>
      <w:r>
        <w:rPr>
          <w:spacing w:val="-20"/>
          <w:sz w:val="20"/>
        </w:rPr>
        <w:t xml:space="preserve"> </w:t>
      </w:r>
      <w:r>
        <w:rPr>
          <w:sz w:val="20"/>
        </w:rPr>
        <w:t>haléřů).</w:t>
      </w:r>
    </w:p>
    <w:p w:rsidR="006C11C8" w:rsidRDefault="00B224B4">
      <w:pPr>
        <w:pStyle w:val="Odstavecseseznamem"/>
        <w:numPr>
          <w:ilvl w:val="0"/>
          <w:numId w:val="6"/>
        </w:numPr>
        <w:tabs>
          <w:tab w:val="left" w:pos="386"/>
        </w:tabs>
        <w:spacing w:before="117"/>
        <w:ind w:right="111" w:hanging="283"/>
        <w:jc w:val="both"/>
        <w:rPr>
          <w:sz w:val="20"/>
        </w:rPr>
      </w:pPr>
      <w:r>
        <w:rPr>
          <w:sz w:val="20"/>
        </w:rPr>
        <w:t>Základ pro stanovení podpory odpovídá způsobilým výdajům stanoveným Fondem dle žádosti a jejích příloh a činí 20 109 934,54</w:t>
      </w:r>
      <w:r>
        <w:rPr>
          <w:spacing w:val="-10"/>
          <w:sz w:val="20"/>
        </w:rPr>
        <w:t xml:space="preserve"> </w:t>
      </w:r>
      <w:r>
        <w:rPr>
          <w:sz w:val="20"/>
        </w:rPr>
        <w:t>Kč.</w:t>
      </w:r>
    </w:p>
    <w:p w:rsidR="006C11C8" w:rsidRDefault="00B224B4">
      <w:pPr>
        <w:pStyle w:val="Odstavecseseznamem"/>
        <w:numPr>
          <w:ilvl w:val="0"/>
          <w:numId w:val="6"/>
        </w:numPr>
        <w:tabs>
          <w:tab w:val="left" w:pos="386"/>
        </w:tabs>
        <w:ind w:hanging="283"/>
        <w:rPr>
          <w:sz w:val="20"/>
        </w:rPr>
      </w:pPr>
      <w:r>
        <w:rPr>
          <w:sz w:val="20"/>
        </w:rPr>
        <w:t>Podpora představuje 63,75 % základu pro stanovení</w:t>
      </w:r>
      <w:r>
        <w:rPr>
          <w:spacing w:val="-18"/>
          <w:sz w:val="20"/>
        </w:rPr>
        <w:t xml:space="preserve"> </w:t>
      </w:r>
      <w:r>
        <w:rPr>
          <w:sz w:val="20"/>
        </w:rPr>
        <w:t>podpory.</w:t>
      </w:r>
    </w:p>
    <w:p w:rsidR="006C11C8" w:rsidRDefault="00B224B4">
      <w:pPr>
        <w:pStyle w:val="Odstavecseseznamem"/>
        <w:numPr>
          <w:ilvl w:val="0"/>
          <w:numId w:val="6"/>
        </w:numPr>
        <w:tabs>
          <w:tab w:val="left" w:pos="386"/>
        </w:tabs>
        <w:ind w:right="114"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6C11C8" w:rsidRDefault="00B224B4">
      <w:pPr>
        <w:pStyle w:val="Odstavecseseznamem"/>
        <w:numPr>
          <w:ilvl w:val="0"/>
          <w:numId w:val="6"/>
        </w:numPr>
        <w:tabs>
          <w:tab w:val="left" w:pos="386"/>
        </w:tabs>
        <w:spacing w:before="121"/>
        <w:ind w:right="113"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6C11C8" w:rsidRDefault="00B224B4">
      <w:pPr>
        <w:pStyle w:val="Odstavecseseznamem"/>
        <w:numPr>
          <w:ilvl w:val="0"/>
          <w:numId w:val="6"/>
        </w:numPr>
        <w:tabs>
          <w:tab w:val="left" w:pos="386"/>
        </w:tabs>
        <w:spacing w:before="118"/>
        <w:ind w:right="108" w:hanging="283"/>
        <w:jc w:val="both"/>
        <w:rPr>
          <w:sz w:val="20"/>
        </w:rPr>
      </w:pPr>
      <w:r>
        <w:rPr>
          <w:sz w:val="20"/>
        </w:rPr>
        <w:t>Platby dodavatelům lze z podpory poskytované Fondem hradit pouze za práce, dodávky a služby na realizaci</w:t>
      </w:r>
      <w:r>
        <w:rPr>
          <w:spacing w:val="-8"/>
          <w:sz w:val="20"/>
        </w:rPr>
        <w:t xml:space="preserve"> </w:t>
      </w:r>
      <w:r>
        <w:rPr>
          <w:sz w:val="20"/>
        </w:rPr>
        <w:t>akce.</w:t>
      </w:r>
    </w:p>
    <w:p w:rsidR="006C11C8" w:rsidRDefault="00B224B4">
      <w:pPr>
        <w:pStyle w:val="Odstavecseseznamem"/>
        <w:numPr>
          <w:ilvl w:val="0"/>
          <w:numId w:val="6"/>
        </w:numPr>
        <w:tabs>
          <w:tab w:val="left" w:pos="386"/>
        </w:tabs>
        <w:ind w:right="116" w:hanging="283"/>
        <w:jc w:val="both"/>
        <w:rPr>
          <w:sz w:val="20"/>
        </w:rPr>
      </w:pPr>
      <w:r>
        <w:rPr>
          <w:sz w:val="20"/>
        </w:rPr>
        <w:t>Při určování způsobilých výdajů akce a z nich odvozené výše podpory se bude vycházet ze znění čl. 9 Výzvy.</w:t>
      </w:r>
    </w:p>
    <w:p w:rsidR="006C11C8" w:rsidRDefault="00B224B4">
      <w:pPr>
        <w:pStyle w:val="Odstavecseseznamem"/>
        <w:numPr>
          <w:ilvl w:val="0"/>
          <w:numId w:val="6"/>
        </w:numPr>
        <w:tabs>
          <w:tab w:val="left" w:pos="419"/>
        </w:tabs>
        <w:spacing w:line="264" w:lineRule="auto"/>
        <w:ind w:right="117" w:hanging="283"/>
        <w:jc w:val="both"/>
        <w:rPr>
          <w:sz w:val="20"/>
        </w:rPr>
      </w:pPr>
      <w:r>
        <w:rPr>
          <w:sz w:val="20"/>
        </w:rPr>
        <w:t>Částka podpory uvedená v bodu 1 odpovídá výši podpory po odečtení finanční opravy stanovené na základě níže popsaného pochybení identifikovaného v rámci zadávacího</w:t>
      </w:r>
      <w:r>
        <w:rPr>
          <w:spacing w:val="-14"/>
          <w:sz w:val="20"/>
        </w:rPr>
        <w:t xml:space="preserve"> </w:t>
      </w:r>
      <w:r>
        <w:rPr>
          <w:sz w:val="20"/>
        </w:rPr>
        <w:t>řízení.</w:t>
      </w:r>
    </w:p>
    <w:p w:rsidR="006C11C8" w:rsidRDefault="00B224B4">
      <w:pPr>
        <w:pStyle w:val="Zkladntext"/>
        <w:spacing w:line="264" w:lineRule="auto"/>
        <w:ind w:left="461" w:right="110"/>
        <w:jc w:val="both"/>
      </w:pPr>
      <w:r>
        <w:t>Příjemce podpory jako zadavatel zahájil dne 16. 9. 2019 zadávací řízení na zakázku „Vodovod Pašinka“ (vybraný dodavatel Výstavba sítí Kolín a. s.).</w:t>
      </w:r>
    </w:p>
    <w:p w:rsidR="006C11C8" w:rsidRDefault="00B224B4">
      <w:pPr>
        <w:pStyle w:val="Zkladntext"/>
        <w:spacing w:line="264" w:lineRule="auto"/>
        <w:ind w:left="461" w:right="111"/>
        <w:jc w:val="both"/>
      </w:pPr>
      <w:r>
        <w:t>Příjemce podpory jako zadavatel porušil zásadu zákazu diskriminace uvedenou v § 6 odst. 2 zákona č. 134/2016 Sb., o zadávání veřejných zakázek, ve znění účinném ke dni zahájení zadávacího řízení (dále jen „zákon“) a zásadu přiměřenosti stanovenou v ustanovení § 6 odst. 1 zákona, když v rámci technické kvalifikace podle § 79 odst. 2 písm. j) zákona požadoval doložení konkrétních vozidel specifikovaných výrobním číslem a SPZ.</w:t>
      </w:r>
    </w:p>
    <w:p w:rsidR="006C11C8" w:rsidRDefault="00B224B4">
      <w:pPr>
        <w:pStyle w:val="Zkladntext"/>
        <w:spacing w:line="264" w:lineRule="auto"/>
        <w:ind w:left="461" w:right="108"/>
        <w:jc w:val="both"/>
      </w:pPr>
      <w:r>
        <w:t>Za porušení pravidel pro zadávání veřejných zakázek se stanovuje příslušná finanční oprava v souladu  s Přílohou č. 2 této Smlouvy, kdy se toto porušení podřazuje pod typ porušení č. 9 – Stanovení požadavků na kvalifikaci v rozporu se zákonem nebo s Pokyny pro zadávání veřejných zakázek v OPŽP 2014-2020, příp. s dokumentem Zadávání VZ v OPŽP, s tím, že za uvedené porušení je stanovena finanční oprava ve výši 5 % z celkové možné částky dotace použité na financování předmětné veřejné zakázky.</w:t>
      </w:r>
      <w:r>
        <w:rPr>
          <w:spacing w:val="-12"/>
        </w:rPr>
        <w:t xml:space="preserve"> </w:t>
      </w:r>
      <w:r>
        <w:t>U</w:t>
      </w:r>
      <w:r>
        <w:rPr>
          <w:spacing w:val="-2"/>
        </w:rPr>
        <w:t xml:space="preserve"> </w:t>
      </w:r>
      <w:r>
        <w:t>tohoto</w:t>
      </w:r>
      <w:r>
        <w:rPr>
          <w:spacing w:val="-13"/>
        </w:rPr>
        <w:t xml:space="preserve"> </w:t>
      </w:r>
      <w:r>
        <w:t>porušení</w:t>
      </w:r>
      <w:r>
        <w:rPr>
          <w:spacing w:val="-12"/>
        </w:rPr>
        <w:t xml:space="preserve"> </w:t>
      </w:r>
      <w:r>
        <w:t>byl</w:t>
      </w:r>
      <w:r>
        <w:rPr>
          <w:spacing w:val="-14"/>
        </w:rPr>
        <w:t xml:space="preserve"> </w:t>
      </w:r>
      <w:r>
        <w:t>shledán</w:t>
      </w:r>
      <w:r>
        <w:rPr>
          <w:spacing w:val="-14"/>
        </w:rPr>
        <w:t xml:space="preserve"> </w:t>
      </w:r>
      <w:r>
        <w:t>důvod</w:t>
      </w:r>
      <w:r>
        <w:rPr>
          <w:spacing w:val="-14"/>
        </w:rPr>
        <w:t xml:space="preserve"> </w:t>
      </w:r>
      <w:r>
        <w:t>pro</w:t>
      </w:r>
      <w:r>
        <w:rPr>
          <w:spacing w:val="-13"/>
        </w:rPr>
        <w:t xml:space="preserve"> </w:t>
      </w:r>
      <w:r>
        <w:t>snížení</w:t>
      </w:r>
      <w:r>
        <w:rPr>
          <w:spacing w:val="-14"/>
        </w:rPr>
        <w:t xml:space="preserve"> </w:t>
      </w:r>
      <w:r>
        <w:t>finanční</w:t>
      </w:r>
      <w:r>
        <w:rPr>
          <w:spacing w:val="-14"/>
        </w:rPr>
        <w:t xml:space="preserve"> </w:t>
      </w:r>
      <w:r>
        <w:t>opravy,</w:t>
      </w:r>
      <w:r>
        <w:rPr>
          <w:spacing w:val="-14"/>
        </w:rPr>
        <w:t xml:space="preserve"> </w:t>
      </w:r>
      <w:r>
        <w:t>a</w:t>
      </w:r>
      <w:r>
        <w:rPr>
          <w:spacing w:val="-15"/>
        </w:rPr>
        <w:t xml:space="preserve"> </w:t>
      </w:r>
      <w:r>
        <w:t>to</w:t>
      </w:r>
      <w:r>
        <w:rPr>
          <w:spacing w:val="-9"/>
        </w:rPr>
        <w:t xml:space="preserve"> </w:t>
      </w:r>
      <w:r>
        <w:t>s</w:t>
      </w:r>
      <w:r>
        <w:rPr>
          <w:spacing w:val="-3"/>
        </w:rPr>
        <w:t xml:space="preserve"> </w:t>
      </w:r>
      <w:r>
        <w:t>ohledem</w:t>
      </w:r>
      <w:r>
        <w:rPr>
          <w:spacing w:val="-15"/>
        </w:rPr>
        <w:t xml:space="preserve"> </w:t>
      </w:r>
      <w:r>
        <w:t>na</w:t>
      </w:r>
      <w:r>
        <w:rPr>
          <w:spacing w:val="-15"/>
        </w:rPr>
        <w:t xml:space="preserve"> </w:t>
      </w:r>
      <w:r>
        <w:t>skutečnost, že žádost o účast podalo celkem 9 účastníků, žádný z nich nebyl vyloučen pro nesplnění kvalifikace, a tedy nedošlo k omezení hospodářské</w:t>
      </w:r>
      <w:r>
        <w:rPr>
          <w:spacing w:val="-12"/>
        </w:rPr>
        <w:t xml:space="preserve"> </w:t>
      </w:r>
      <w:r>
        <w:t>soutěže.</w:t>
      </w:r>
    </w:p>
    <w:p w:rsidR="006C11C8" w:rsidRDefault="00B224B4">
      <w:pPr>
        <w:pStyle w:val="Zkladntext"/>
        <w:spacing w:line="264" w:lineRule="auto"/>
        <w:ind w:left="461" w:right="114"/>
        <w:jc w:val="both"/>
      </w:pPr>
      <w:r>
        <w:t>Daná  finanční oprava se  vztahuje  k finančním prostředkům poskytnutým na  předmětnou  zakázku    v následujícím</w:t>
      </w:r>
      <w:r>
        <w:rPr>
          <w:spacing w:val="-4"/>
        </w:rPr>
        <w:t xml:space="preserve"> </w:t>
      </w:r>
      <w:r>
        <w:t>členění:</w:t>
      </w:r>
    </w:p>
    <w:p w:rsidR="006C11C8" w:rsidRDefault="00B224B4">
      <w:pPr>
        <w:pStyle w:val="Zkladntext"/>
        <w:tabs>
          <w:tab w:val="left" w:pos="6772"/>
        </w:tabs>
        <w:ind w:left="461"/>
        <w:jc w:val="both"/>
      </w:pPr>
      <w:r>
        <w:t>Způsobilé výdaje</w:t>
      </w:r>
      <w:r>
        <w:rPr>
          <w:spacing w:val="-4"/>
        </w:rPr>
        <w:t xml:space="preserve"> </w:t>
      </w:r>
      <w:r>
        <w:t>na</w:t>
      </w:r>
      <w:r>
        <w:rPr>
          <w:spacing w:val="-2"/>
        </w:rPr>
        <w:t xml:space="preserve"> </w:t>
      </w:r>
      <w:r>
        <w:t>zakázku</w:t>
      </w:r>
      <w:r>
        <w:tab/>
        <w:t>20 562 773,20</w:t>
      </w:r>
      <w:r>
        <w:rPr>
          <w:spacing w:val="-6"/>
        </w:rPr>
        <w:t xml:space="preserve"> </w:t>
      </w:r>
      <w:r>
        <w:t>Kč</w:t>
      </w:r>
    </w:p>
    <w:p w:rsidR="006C11C8" w:rsidRDefault="006C11C8">
      <w:pPr>
        <w:jc w:val="both"/>
        <w:sectPr w:rsidR="006C11C8">
          <w:footerReference w:type="default" r:id="rId7"/>
          <w:pgSz w:w="12240" w:h="15840"/>
          <w:pgMar w:top="1060" w:right="1020" w:bottom="1100" w:left="1600" w:header="0" w:footer="902" w:gutter="0"/>
          <w:pgNumType w:start="2"/>
          <w:cols w:space="708"/>
        </w:sectPr>
      </w:pPr>
    </w:p>
    <w:p w:rsidR="006C11C8" w:rsidRDefault="00B224B4">
      <w:pPr>
        <w:pStyle w:val="Zkladntext"/>
        <w:tabs>
          <w:tab w:val="left" w:pos="7217"/>
          <w:tab w:val="left" w:pos="7493"/>
        </w:tabs>
        <w:spacing w:before="73" w:line="372" w:lineRule="auto"/>
        <w:ind w:left="601" w:right="1005"/>
      </w:pPr>
      <w:r>
        <w:lastRenderedPageBreak/>
        <w:t>Finanční oprava v Kč uplatněná vůči výdajům na</w:t>
      </w:r>
      <w:r>
        <w:rPr>
          <w:spacing w:val="-16"/>
        </w:rPr>
        <w:t xml:space="preserve"> </w:t>
      </w:r>
      <w:r>
        <w:t>danou zakázku</w:t>
      </w:r>
      <w:r>
        <w:tab/>
      </w:r>
      <w:r>
        <w:tab/>
        <w:t>655</w:t>
      </w:r>
      <w:r>
        <w:rPr>
          <w:spacing w:val="-3"/>
        </w:rPr>
        <w:t xml:space="preserve"> </w:t>
      </w:r>
      <w:r>
        <w:t>438,40</w:t>
      </w:r>
      <w:r>
        <w:rPr>
          <w:spacing w:val="-4"/>
        </w:rPr>
        <w:t xml:space="preserve"> </w:t>
      </w:r>
      <w:r>
        <w:t>Kč</w:t>
      </w:r>
      <w:r>
        <w:rPr>
          <w:w w:val="99"/>
        </w:rPr>
        <w:t xml:space="preserve"> </w:t>
      </w:r>
      <w:r>
        <w:t>Poskytnutá podpora k dané zakázce po odečtení</w:t>
      </w:r>
      <w:r>
        <w:rPr>
          <w:spacing w:val="-11"/>
        </w:rPr>
        <w:t xml:space="preserve"> </w:t>
      </w:r>
      <w:r>
        <w:t>finanční</w:t>
      </w:r>
      <w:r>
        <w:rPr>
          <w:spacing w:val="-3"/>
        </w:rPr>
        <w:t xml:space="preserve"> </w:t>
      </w:r>
      <w:r>
        <w:t>opravy</w:t>
      </w:r>
      <w:r>
        <w:tab/>
        <w:t>12 453 329,51</w:t>
      </w:r>
      <w:r>
        <w:rPr>
          <w:spacing w:val="-8"/>
        </w:rPr>
        <w:t xml:space="preserve"> </w:t>
      </w:r>
      <w:r>
        <w:t>Kč.</w:t>
      </w:r>
    </w:p>
    <w:p w:rsidR="006C11C8" w:rsidRDefault="006C11C8">
      <w:pPr>
        <w:pStyle w:val="Zkladntext"/>
        <w:spacing w:before="0"/>
        <w:ind w:left="0"/>
        <w:rPr>
          <w:sz w:val="26"/>
        </w:rPr>
      </w:pPr>
    </w:p>
    <w:p w:rsidR="006C11C8" w:rsidRDefault="006C11C8">
      <w:pPr>
        <w:pStyle w:val="Zkladntext"/>
        <w:spacing w:before="2"/>
        <w:ind w:left="0"/>
        <w:rPr>
          <w:sz w:val="34"/>
        </w:rPr>
      </w:pPr>
    </w:p>
    <w:p w:rsidR="006C11C8" w:rsidRDefault="00B224B4">
      <w:pPr>
        <w:pStyle w:val="Nadpis1"/>
        <w:ind w:right="2280"/>
      </w:pPr>
      <w:r>
        <w:t>III.</w:t>
      </w:r>
    </w:p>
    <w:p w:rsidR="006C11C8" w:rsidRDefault="00B224B4">
      <w:pPr>
        <w:ind w:left="2407" w:right="2283"/>
        <w:jc w:val="center"/>
        <w:rPr>
          <w:b/>
          <w:sz w:val="20"/>
        </w:rPr>
      </w:pPr>
      <w:r>
        <w:rPr>
          <w:b/>
          <w:sz w:val="20"/>
        </w:rPr>
        <w:t>Platební podmínky</w:t>
      </w:r>
    </w:p>
    <w:p w:rsidR="006C11C8" w:rsidRDefault="006C11C8">
      <w:pPr>
        <w:pStyle w:val="Zkladntext"/>
        <w:spacing w:before="11"/>
        <w:ind w:left="0"/>
        <w:rPr>
          <w:b/>
          <w:sz w:val="19"/>
        </w:rPr>
      </w:pPr>
    </w:p>
    <w:p w:rsidR="006C11C8" w:rsidRDefault="00B224B4">
      <w:pPr>
        <w:pStyle w:val="Odstavecseseznamem"/>
        <w:numPr>
          <w:ilvl w:val="1"/>
          <w:numId w:val="6"/>
        </w:numPr>
        <w:tabs>
          <w:tab w:val="left" w:pos="526"/>
        </w:tabs>
        <w:spacing w:before="0"/>
        <w:ind w:right="115" w:hanging="283"/>
        <w:jc w:val="both"/>
        <w:rPr>
          <w:sz w:val="20"/>
        </w:rPr>
      </w:pPr>
      <w:r>
        <w:rPr>
          <w:sz w:val="20"/>
        </w:rPr>
        <w:t>Podpora bude poskytována bankovním převodem peněžních prostředků z bankovního účtu Fondu na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6C11C8" w:rsidRDefault="00B224B4">
      <w:pPr>
        <w:pStyle w:val="Odstavecseseznamem"/>
        <w:numPr>
          <w:ilvl w:val="1"/>
          <w:numId w:val="6"/>
        </w:numPr>
        <w:tabs>
          <w:tab w:val="left" w:pos="526"/>
        </w:tabs>
        <w:ind w:right="111" w:hanging="283"/>
        <w:jc w:val="both"/>
        <w:rPr>
          <w:sz w:val="20"/>
        </w:rPr>
      </w:pPr>
      <w:r>
        <w:rPr>
          <w:sz w:val="20"/>
        </w:rPr>
        <w:t>Fond bude poskytovat finanční prostředky průběžně postupem stanoveným v bodech 9-15 tak, aby byl dodržen poměr podpory a vlastních zdrojů vyplývající z níže uvedených</w:t>
      </w:r>
      <w:r>
        <w:rPr>
          <w:spacing w:val="-22"/>
          <w:sz w:val="20"/>
        </w:rPr>
        <w:t xml:space="preserve"> </w:t>
      </w:r>
      <w:r>
        <w:rPr>
          <w:sz w:val="20"/>
        </w:rPr>
        <w:t>částek.</w:t>
      </w:r>
    </w:p>
    <w:p w:rsidR="006C11C8" w:rsidRDefault="00B224B4">
      <w:pPr>
        <w:pStyle w:val="Odstavecseseznamem"/>
        <w:numPr>
          <w:ilvl w:val="1"/>
          <w:numId w:val="6"/>
        </w:numPr>
        <w:tabs>
          <w:tab w:val="left" w:pos="526"/>
        </w:tabs>
        <w:spacing w:before="118"/>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6C11C8" w:rsidRDefault="006C11C8">
      <w:pPr>
        <w:pStyle w:val="Zkladntext"/>
        <w:spacing w:before="1"/>
        <w:ind w:left="0"/>
        <w:rPr>
          <w:sz w:val="29"/>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18"/>
      </w:tblGrid>
      <w:tr w:rsidR="006C11C8">
        <w:trPr>
          <w:trHeight w:hRule="exact" w:val="396"/>
        </w:trPr>
        <w:tc>
          <w:tcPr>
            <w:tcW w:w="4532" w:type="dxa"/>
          </w:tcPr>
          <w:p w:rsidR="006C11C8" w:rsidRDefault="00B224B4">
            <w:pPr>
              <w:pStyle w:val="TableParagraph"/>
              <w:spacing w:before="120"/>
              <w:ind w:left="1972" w:right="1974"/>
              <w:jc w:val="center"/>
              <w:rPr>
                <w:sz w:val="20"/>
              </w:rPr>
            </w:pPr>
            <w:r>
              <w:rPr>
                <w:sz w:val="20"/>
              </w:rPr>
              <w:t>v roce</w:t>
            </w:r>
          </w:p>
        </w:tc>
        <w:tc>
          <w:tcPr>
            <w:tcW w:w="4818" w:type="dxa"/>
          </w:tcPr>
          <w:p w:rsidR="006C11C8" w:rsidRDefault="00B224B4">
            <w:pPr>
              <w:pStyle w:val="TableParagraph"/>
              <w:spacing w:before="120"/>
              <w:ind w:left="1819" w:right="1822"/>
              <w:jc w:val="center"/>
              <w:rPr>
                <w:sz w:val="20"/>
              </w:rPr>
            </w:pPr>
            <w:r>
              <w:rPr>
                <w:sz w:val="20"/>
              </w:rPr>
              <w:t>ve výši (Kč)</w:t>
            </w:r>
          </w:p>
        </w:tc>
      </w:tr>
      <w:tr w:rsidR="006C11C8">
        <w:trPr>
          <w:trHeight w:hRule="exact" w:val="396"/>
        </w:trPr>
        <w:tc>
          <w:tcPr>
            <w:tcW w:w="4532" w:type="dxa"/>
          </w:tcPr>
          <w:p w:rsidR="006C11C8" w:rsidRDefault="00B224B4">
            <w:pPr>
              <w:pStyle w:val="TableParagraph"/>
              <w:spacing w:before="120"/>
              <w:ind w:left="1972" w:right="1972"/>
              <w:jc w:val="center"/>
              <w:rPr>
                <w:sz w:val="20"/>
              </w:rPr>
            </w:pPr>
            <w:r>
              <w:rPr>
                <w:sz w:val="20"/>
              </w:rPr>
              <w:t>2020</w:t>
            </w:r>
          </w:p>
        </w:tc>
        <w:tc>
          <w:tcPr>
            <w:tcW w:w="4818" w:type="dxa"/>
          </w:tcPr>
          <w:p w:rsidR="006C11C8" w:rsidRDefault="00B224B4">
            <w:pPr>
              <w:pStyle w:val="TableParagraph"/>
              <w:spacing w:before="120"/>
              <w:ind w:left="1821" w:right="1822"/>
              <w:jc w:val="center"/>
              <w:rPr>
                <w:sz w:val="20"/>
              </w:rPr>
            </w:pPr>
            <w:r>
              <w:rPr>
                <w:sz w:val="20"/>
              </w:rPr>
              <w:t>6 472 645,78</w:t>
            </w:r>
          </w:p>
        </w:tc>
      </w:tr>
      <w:tr w:rsidR="006C11C8">
        <w:trPr>
          <w:trHeight w:hRule="exact" w:val="396"/>
        </w:trPr>
        <w:tc>
          <w:tcPr>
            <w:tcW w:w="4532" w:type="dxa"/>
          </w:tcPr>
          <w:p w:rsidR="006C11C8" w:rsidRDefault="00B224B4">
            <w:pPr>
              <w:pStyle w:val="TableParagraph"/>
              <w:spacing w:before="120"/>
              <w:ind w:left="1972" w:right="1972"/>
              <w:jc w:val="center"/>
              <w:rPr>
                <w:sz w:val="20"/>
              </w:rPr>
            </w:pPr>
            <w:r>
              <w:rPr>
                <w:sz w:val="20"/>
              </w:rPr>
              <w:t>2021</w:t>
            </w:r>
          </w:p>
        </w:tc>
        <w:tc>
          <w:tcPr>
            <w:tcW w:w="4818" w:type="dxa"/>
          </w:tcPr>
          <w:p w:rsidR="006C11C8" w:rsidRDefault="00B224B4">
            <w:pPr>
              <w:pStyle w:val="TableParagraph"/>
              <w:spacing w:before="120"/>
              <w:ind w:left="1821" w:right="1822"/>
              <w:jc w:val="center"/>
              <w:rPr>
                <w:sz w:val="20"/>
              </w:rPr>
            </w:pPr>
            <w:r>
              <w:rPr>
                <w:sz w:val="20"/>
              </w:rPr>
              <w:t>6 347 437,48</w:t>
            </w:r>
          </w:p>
        </w:tc>
      </w:tr>
    </w:tbl>
    <w:p w:rsidR="006C11C8" w:rsidRDefault="00B224B4">
      <w:pPr>
        <w:pStyle w:val="Odstavecseseznamem"/>
        <w:numPr>
          <w:ilvl w:val="1"/>
          <w:numId w:val="6"/>
        </w:numPr>
        <w:tabs>
          <w:tab w:val="left" w:pos="526"/>
        </w:tabs>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6C11C8" w:rsidRDefault="00B224B4">
      <w:pPr>
        <w:pStyle w:val="Odstavecseseznamem"/>
        <w:numPr>
          <w:ilvl w:val="1"/>
          <w:numId w:val="6"/>
        </w:numPr>
        <w:tabs>
          <w:tab w:val="left" w:pos="526"/>
        </w:tabs>
        <w:spacing w:before="125" w:line="264" w:lineRule="exact"/>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6C11C8" w:rsidRDefault="00B224B4">
      <w:pPr>
        <w:pStyle w:val="Odstavecseseznamem"/>
        <w:numPr>
          <w:ilvl w:val="1"/>
          <w:numId w:val="6"/>
        </w:numPr>
        <w:tabs>
          <w:tab w:val="left" w:pos="526"/>
        </w:tabs>
        <w:spacing w:before="118"/>
        <w:ind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6C11C8" w:rsidRDefault="00B224B4">
      <w:pPr>
        <w:pStyle w:val="Odstavecseseznamem"/>
        <w:numPr>
          <w:ilvl w:val="1"/>
          <w:numId w:val="6"/>
        </w:numPr>
        <w:tabs>
          <w:tab w:val="left" w:pos="526"/>
        </w:tabs>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3"/>
          <w:sz w:val="20"/>
        </w:rPr>
        <w:t xml:space="preserve"> </w:t>
      </w:r>
      <w:r>
        <w:rPr>
          <w:sz w:val="20"/>
        </w:rPr>
        <w:t>akce.</w:t>
      </w:r>
    </w:p>
    <w:p w:rsidR="006C11C8" w:rsidRDefault="00B224B4">
      <w:pPr>
        <w:pStyle w:val="Odstavecseseznamem"/>
        <w:numPr>
          <w:ilvl w:val="1"/>
          <w:numId w:val="6"/>
        </w:numPr>
        <w:tabs>
          <w:tab w:val="left" w:pos="526"/>
        </w:tabs>
        <w:spacing w:before="118"/>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6C11C8" w:rsidRDefault="00B224B4">
      <w:pPr>
        <w:pStyle w:val="Odstavecseseznamem"/>
        <w:numPr>
          <w:ilvl w:val="1"/>
          <w:numId w:val="6"/>
        </w:numPr>
        <w:tabs>
          <w:tab w:val="left" w:pos="526"/>
        </w:tabs>
        <w:ind w:right="111"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7"/>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6C11C8" w:rsidRDefault="00B224B4">
      <w:pPr>
        <w:pStyle w:val="Zkladntext"/>
        <w:spacing w:before="0"/>
      </w:pPr>
      <w:r>
        <w:t>o uvolnění finančních prostředků doručených Fondu příjemcem podpory prostřednictvím AIS SFŽP.</w:t>
      </w:r>
    </w:p>
    <w:p w:rsidR="006C11C8" w:rsidRDefault="00B224B4">
      <w:pPr>
        <w:pStyle w:val="Odstavecseseznamem"/>
        <w:numPr>
          <w:ilvl w:val="1"/>
          <w:numId w:val="6"/>
        </w:numPr>
        <w:tabs>
          <w:tab w:val="left" w:pos="526"/>
        </w:tabs>
        <w:spacing w:before="118"/>
        <w:ind w:hanging="425"/>
        <w:jc w:val="left"/>
        <w:rPr>
          <w:sz w:val="20"/>
        </w:rPr>
      </w:pPr>
      <w:r>
        <w:rPr>
          <w:sz w:val="20"/>
        </w:rPr>
        <w:t>Žádost o uvolnění finančních prostředků bude obsahovat tyto</w:t>
      </w:r>
      <w:r>
        <w:rPr>
          <w:spacing w:val="-19"/>
          <w:sz w:val="20"/>
        </w:rPr>
        <w:t xml:space="preserve"> </w:t>
      </w:r>
      <w:r>
        <w:rPr>
          <w:sz w:val="20"/>
        </w:rPr>
        <w:t>náležitosti:</w:t>
      </w:r>
    </w:p>
    <w:p w:rsidR="006C11C8" w:rsidRDefault="00B224B4">
      <w:pPr>
        <w:pStyle w:val="Odstavecseseznamem"/>
        <w:numPr>
          <w:ilvl w:val="2"/>
          <w:numId w:val="6"/>
        </w:numPr>
        <w:tabs>
          <w:tab w:val="left" w:pos="809"/>
        </w:tabs>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 xml:space="preserve">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w:t>
      </w:r>
      <w:r>
        <w:rPr>
          <w:spacing w:val="48"/>
          <w:sz w:val="20"/>
        </w:rPr>
        <w:t xml:space="preserve"> </w:t>
      </w:r>
      <w:r>
        <w:rPr>
          <w:sz w:val="20"/>
        </w:rPr>
        <w:t>akceptuje</w:t>
      </w:r>
    </w:p>
    <w:p w:rsidR="006C11C8" w:rsidRDefault="006C11C8">
      <w:pPr>
        <w:jc w:val="both"/>
        <w:rPr>
          <w:sz w:val="20"/>
        </w:rPr>
        <w:sectPr w:rsidR="006C11C8">
          <w:pgSz w:w="12240" w:h="15840"/>
          <w:pgMar w:top="1060" w:right="1020" w:bottom="1160" w:left="1460" w:header="0" w:footer="902" w:gutter="0"/>
          <w:cols w:space="708"/>
        </w:sectPr>
      </w:pPr>
    </w:p>
    <w:p w:rsidR="006C11C8" w:rsidRDefault="00B224B4">
      <w:pPr>
        <w:pStyle w:val="Zkladntext"/>
        <w:spacing w:before="73"/>
        <w:ind w:left="808"/>
      </w:pPr>
      <w:r>
        <w:lastRenderedPageBreak/>
        <w:t>předložení uhrazených faktur i z let předcházejících uvolnění podpory, pokud fakturace odpovídá termínům realizace akce,</w:t>
      </w:r>
    </w:p>
    <w:p w:rsidR="006C11C8" w:rsidRDefault="00B224B4">
      <w:pPr>
        <w:pStyle w:val="Odstavecseseznamem"/>
        <w:numPr>
          <w:ilvl w:val="2"/>
          <w:numId w:val="6"/>
        </w:numPr>
        <w:tabs>
          <w:tab w:val="left" w:pos="809"/>
        </w:tabs>
        <w:ind w:right="113" w:hanging="283"/>
        <w:rPr>
          <w:sz w:val="20"/>
        </w:rPr>
      </w:pPr>
      <w:r>
        <w:rPr>
          <w:sz w:val="20"/>
        </w:rPr>
        <w:t>kopie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6C11C8" w:rsidRDefault="00B224B4">
      <w:pPr>
        <w:pStyle w:val="Odstavecseseznamem"/>
        <w:numPr>
          <w:ilvl w:val="1"/>
          <w:numId w:val="6"/>
        </w:numPr>
        <w:tabs>
          <w:tab w:val="left" w:pos="526"/>
        </w:tabs>
        <w:ind w:right="117" w:hanging="425"/>
        <w:jc w:val="both"/>
        <w:rPr>
          <w:sz w:val="20"/>
        </w:rPr>
      </w:pPr>
      <w:r>
        <w:rPr>
          <w:sz w:val="20"/>
        </w:rPr>
        <w:t>Žádostí</w:t>
      </w:r>
      <w:r>
        <w:rPr>
          <w:spacing w:val="-7"/>
          <w:sz w:val="20"/>
        </w:rPr>
        <w:t xml:space="preserve"> </w:t>
      </w:r>
      <w:r>
        <w:rPr>
          <w:sz w:val="20"/>
        </w:rPr>
        <w:t>o</w:t>
      </w:r>
      <w:r>
        <w:rPr>
          <w:spacing w:val="-6"/>
          <w:sz w:val="20"/>
        </w:rPr>
        <w:t xml:space="preserve"> </w:t>
      </w:r>
      <w:r>
        <w:rPr>
          <w:sz w:val="20"/>
        </w:rPr>
        <w:t>uvolnění</w:t>
      </w:r>
      <w:r>
        <w:rPr>
          <w:spacing w:val="-7"/>
          <w:sz w:val="20"/>
        </w:rPr>
        <w:t xml:space="preserve"> </w:t>
      </w:r>
      <w:r>
        <w:rPr>
          <w:sz w:val="20"/>
        </w:rPr>
        <w:t>finančních</w:t>
      </w:r>
      <w:r>
        <w:rPr>
          <w:spacing w:val="-7"/>
          <w:sz w:val="20"/>
        </w:rPr>
        <w:t xml:space="preserve"> </w:t>
      </w:r>
      <w:r>
        <w:rPr>
          <w:sz w:val="20"/>
        </w:rPr>
        <w:t>prostředků</w:t>
      </w:r>
      <w:r>
        <w:rPr>
          <w:spacing w:val="-5"/>
          <w:sz w:val="20"/>
        </w:rPr>
        <w:t xml:space="preserve"> </w:t>
      </w:r>
      <w:r>
        <w:rPr>
          <w:sz w:val="20"/>
        </w:rPr>
        <w:t>a</w:t>
      </w:r>
      <w:r>
        <w:rPr>
          <w:spacing w:val="-7"/>
          <w:sz w:val="20"/>
        </w:rPr>
        <w:t xml:space="preserve"> </w:t>
      </w:r>
      <w:r>
        <w:rPr>
          <w:sz w:val="20"/>
        </w:rPr>
        <w:t>předložením</w:t>
      </w:r>
      <w:r>
        <w:rPr>
          <w:spacing w:val="-8"/>
          <w:sz w:val="20"/>
        </w:rPr>
        <w:t xml:space="preserve"> </w:t>
      </w:r>
      <w:r>
        <w:rPr>
          <w:sz w:val="20"/>
        </w:rPr>
        <w:t>kopií</w:t>
      </w:r>
      <w:r>
        <w:rPr>
          <w:spacing w:val="-7"/>
          <w:sz w:val="20"/>
        </w:rPr>
        <w:t xml:space="preserve"> </w:t>
      </w:r>
      <w:r>
        <w:rPr>
          <w:sz w:val="20"/>
        </w:rPr>
        <w:t>faktur</w:t>
      </w:r>
      <w:r>
        <w:rPr>
          <w:spacing w:val="-7"/>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m.</w:t>
      </w:r>
      <w:r>
        <w:rPr>
          <w:spacing w:val="-7"/>
          <w:sz w:val="20"/>
        </w:rPr>
        <w:t xml:space="preserve"> </w:t>
      </w:r>
      <w:r>
        <w:rPr>
          <w:sz w:val="20"/>
        </w:rPr>
        <w:t>j.</w:t>
      </w:r>
      <w:r>
        <w:rPr>
          <w:spacing w:val="-7"/>
          <w:sz w:val="20"/>
        </w:rPr>
        <w:t xml:space="preserve"> </w:t>
      </w:r>
      <w:r>
        <w:rPr>
          <w:sz w:val="20"/>
        </w:rPr>
        <w:t>potvrzuje,</w:t>
      </w:r>
      <w:r>
        <w:rPr>
          <w:spacing w:val="-7"/>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6C11C8" w:rsidRDefault="00B224B4">
      <w:pPr>
        <w:pStyle w:val="Odstavecseseznamem"/>
        <w:numPr>
          <w:ilvl w:val="1"/>
          <w:numId w:val="6"/>
        </w:numPr>
        <w:tabs>
          <w:tab w:val="left" w:pos="526"/>
        </w:tabs>
        <w:spacing w:before="118"/>
        <w:ind w:right="111"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4"/>
          <w:sz w:val="20"/>
        </w:rPr>
        <w:t xml:space="preserve"> </w:t>
      </w:r>
      <w:r>
        <w:rPr>
          <w:sz w:val="20"/>
        </w:rPr>
        <w:t>v</w:t>
      </w:r>
      <w:r>
        <w:rPr>
          <w:spacing w:val="-1"/>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6C11C8" w:rsidRDefault="00B224B4">
      <w:pPr>
        <w:pStyle w:val="Odstavecseseznamem"/>
        <w:numPr>
          <w:ilvl w:val="1"/>
          <w:numId w:val="6"/>
        </w:numPr>
        <w:tabs>
          <w:tab w:val="left" w:pos="526"/>
        </w:tabs>
        <w:ind w:right="116"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r>
        <w:rPr>
          <w:sz w:val="20"/>
        </w:rPr>
        <w:t>na formuláři finančně platebního</w:t>
      </w:r>
      <w:r>
        <w:rPr>
          <w:spacing w:val="-8"/>
          <w:sz w:val="20"/>
        </w:rPr>
        <w:t xml:space="preserve"> </w:t>
      </w:r>
      <w:r>
        <w:rPr>
          <w:sz w:val="20"/>
        </w:rPr>
        <w:t>kalendáře.</w:t>
      </w:r>
    </w:p>
    <w:p w:rsidR="006C11C8" w:rsidRDefault="00B224B4">
      <w:pPr>
        <w:pStyle w:val="Odstavecseseznamem"/>
        <w:numPr>
          <w:ilvl w:val="1"/>
          <w:numId w:val="6"/>
        </w:numPr>
        <w:tabs>
          <w:tab w:val="left" w:pos="526"/>
        </w:tabs>
        <w:spacing w:before="121"/>
        <w:ind w:right="116"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6C11C8" w:rsidRDefault="00B224B4">
      <w:pPr>
        <w:pStyle w:val="Odstavecseseznamem"/>
        <w:numPr>
          <w:ilvl w:val="1"/>
          <w:numId w:val="6"/>
        </w:numPr>
        <w:tabs>
          <w:tab w:val="left" w:pos="526"/>
        </w:tabs>
        <w:ind w:right="110" w:hanging="425"/>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w:t>
      </w:r>
      <w:r>
        <w:rPr>
          <w:spacing w:val="-27"/>
          <w:sz w:val="20"/>
        </w:rPr>
        <w:t xml:space="preserve"> </w:t>
      </w:r>
      <w:r>
        <w:rPr>
          <w:sz w:val="20"/>
        </w:rPr>
        <w:t>stran.</w:t>
      </w:r>
    </w:p>
    <w:p w:rsidR="006C11C8" w:rsidRDefault="00B224B4">
      <w:pPr>
        <w:pStyle w:val="Odstavecseseznamem"/>
        <w:numPr>
          <w:ilvl w:val="1"/>
          <w:numId w:val="6"/>
        </w:numPr>
        <w:tabs>
          <w:tab w:val="left" w:pos="526"/>
        </w:tabs>
        <w:spacing w:before="118"/>
        <w:ind w:right="117"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C11C8" w:rsidRDefault="006C11C8">
      <w:pPr>
        <w:pStyle w:val="Zkladntext"/>
        <w:spacing w:before="0"/>
        <w:ind w:left="0"/>
        <w:rPr>
          <w:sz w:val="26"/>
        </w:rPr>
      </w:pPr>
    </w:p>
    <w:p w:rsidR="006C11C8" w:rsidRDefault="00B224B4">
      <w:pPr>
        <w:pStyle w:val="Nadpis1"/>
        <w:spacing w:before="187"/>
        <w:ind w:right="2276"/>
      </w:pPr>
      <w:r>
        <w:t>IV.</w:t>
      </w:r>
    </w:p>
    <w:p w:rsidR="006C11C8" w:rsidRDefault="00B224B4">
      <w:pPr>
        <w:ind w:left="2407" w:right="2283"/>
        <w:jc w:val="center"/>
        <w:rPr>
          <w:b/>
          <w:sz w:val="20"/>
        </w:rPr>
      </w:pPr>
      <w:r>
        <w:rPr>
          <w:b/>
          <w:sz w:val="20"/>
        </w:rPr>
        <w:t>Základní závazky a další povinnosti příjemce podpory</w:t>
      </w:r>
    </w:p>
    <w:p w:rsidR="006C11C8" w:rsidRDefault="006C11C8">
      <w:pPr>
        <w:pStyle w:val="Zkladntext"/>
        <w:spacing w:before="11"/>
        <w:ind w:left="0"/>
        <w:rPr>
          <w:b/>
          <w:sz w:val="19"/>
        </w:rPr>
      </w:pPr>
    </w:p>
    <w:p w:rsidR="006C11C8" w:rsidRDefault="00B224B4">
      <w:pPr>
        <w:pStyle w:val="Odstavecseseznamem"/>
        <w:numPr>
          <w:ilvl w:val="0"/>
          <w:numId w:val="5"/>
        </w:numPr>
        <w:tabs>
          <w:tab w:val="left" w:pos="466"/>
        </w:tabs>
        <w:spacing w:before="0"/>
        <w:ind w:hanging="223"/>
        <w:jc w:val="left"/>
        <w:rPr>
          <w:sz w:val="20"/>
        </w:rPr>
      </w:pPr>
      <w:r>
        <w:rPr>
          <w:sz w:val="20"/>
        </w:rPr>
        <w:t>Příjemce</w:t>
      </w:r>
      <w:r>
        <w:rPr>
          <w:spacing w:val="-8"/>
          <w:sz w:val="20"/>
        </w:rPr>
        <w:t xml:space="preserve"> </w:t>
      </w:r>
      <w:r>
        <w:rPr>
          <w:sz w:val="20"/>
        </w:rPr>
        <w:t>podpory:</w:t>
      </w:r>
    </w:p>
    <w:p w:rsidR="006C11C8" w:rsidRDefault="00B224B4">
      <w:pPr>
        <w:pStyle w:val="Odstavecseseznamem"/>
        <w:numPr>
          <w:ilvl w:val="1"/>
          <w:numId w:val="5"/>
        </w:numPr>
        <w:tabs>
          <w:tab w:val="left" w:pos="809"/>
        </w:tabs>
        <w:ind w:right="111" w:hanging="283"/>
        <w:rPr>
          <w:sz w:val="20"/>
        </w:rPr>
      </w:pPr>
      <w:r>
        <w:rPr>
          <w:sz w:val="20"/>
        </w:rPr>
        <w:t>splní účel akce „Vodovod Pašinka“ tím, že akce bude provedena v souladu se žádostí o podporu a jejími přílohami a touto</w:t>
      </w:r>
      <w:r>
        <w:rPr>
          <w:spacing w:val="-14"/>
          <w:sz w:val="20"/>
        </w:rPr>
        <w:t xml:space="preserve"> </w:t>
      </w:r>
      <w:r>
        <w:rPr>
          <w:sz w:val="20"/>
        </w:rPr>
        <w:t>Smlouvou,</w:t>
      </w:r>
    </w:p>
    <w:p w:rsidR="006C11C8" w:rsidRDefault="00B224B4">
      <w:pPr>
        <w:pStyle w:val="Odstavecseseznamem"/>
        <w:numPr>
          <w:ilvl w:val="1"/>
          <w:numId w:val="5"/>
        </w:numPr>
        <w:tabs>
          <w:tab w:val="left" w:pos="809"/>
        </w:tabs>
        <w:ind w:hanging="283"/>
        <w:rPr>
          <w:sz w:val="20"/>
        </w:rPr>
      </w:pPr>
      <w:r>
        <w:rPr>
          <w:sz w:val="20"/>
        </w:rPr>
        <w:t>realizací projektu dojde k výstavbě vodovodu o délce 3,52</w:t>
      </w:r>
      <w:r>
        <w:rPr>
          <w:spacing w:val="-13"/>
          <w:sz w:val="20"/>
        </w:rPr>
        <w:t xml:space="preserve"> </w:t>
      </w:r>
      <w:r>
        <w:rPr>
          <w:sz w:val="20"/>
        </w:rPr>
        <w:t>km,</w:t>
      </w:r>
    </w:p>
    <w:p w:rsidR="006C11C8" w:rsidRDefault="00B224B4">
      <w:pPr>
        <w:pStyle w:val="Odstavecseseznamem"/>
        <w:numPr>
          <w:ilvl w:val="1"/>
          <w:numId w:val="5"/>
        </w:numPr>
        <w:tabs>
          <w:tab w:val="left" w:pos="811"/>
        </w:tabs>
        <w:ind w:left="810" w:right="111" w:hanging="285"/>
        <w:rPr>
          <w:sz w:val="20"/>
        </w:rPr>
      </w:pPr>
      <w:r>
        <w:rPr>
          <w:sz w:val="20"/>
        </w:rPr>
        <w:t>k</w:t>
      </w:r>
      <w:r>
        <w:rPr>
          <w:spacing w:val="-3"/>
          <w:sz w:val="20"/>
        </w:rPr>
        <w:t xml:space="preserve"> </w:t>
      </w:r>
      <w:r>
        <w:rPr>
          <w:sz w:val="20"/>
        </w:rPr>
        <w:t>termínu</w:t>
      </w:r>
      <w:r>
        <w:rPr>
          <w:spacing w:val="-14"/>
          <w:sz w:val="20"/>
        </w:rPr>
        <w:t xml:space="preserve"> </w:t>
      </w:r>
      <w:r>
        <w:rPr>
          <w:sz w:val="20"/>
        </w:rPr>
        <w:t>pro</w:t>
      </w:r>
      <w:r>
        <w:rPr>
          <w:spacing w:val="-13"/>
          <w:sz w:val="20"/>
        </w:rPr>
        <w:t xml:space="preserve"> </w:t>
      </w:r>
      <w:r>
        <w:rPr>
          <w:sz w:val="20"/>
        </w:rPr>
        <w:t>závěrečné</w:t>
      </w:r>
      <w:r>
        <w:rPr>
          <w:spacing w:val="-15"/>
          <w:sz w:val="20"/>
        </w:rPr>
        <w:t xml:space="preserve"> </w:t>
      </w:r>
      <w:r>
        <w:rPr>
          <w:sz w:val="20"/>
        </w:rPr>
        <w:t>vyhodnocení</w:t>
      </w:r>
      <w:r>
        <w:rPr>
          <w:spacing w:val="-12"/>
          <w:sz w:val="20"/>
        </w:rPr>
        <w:t xml:space="preserve"> </w:t>
      </w:r>
      <w:r>
        <w:rPr>
          <w:sz w:val="20"/>
        </w:rPr>
        <w:t>akce</w:t>
      </w:r>
      <w:r>
        <w:rPr>
          <w:spacing w:val="-15"/>
          <w:sz w:val="20"/>
        </w:rPr>
        <w:t xml:space="preserve"> </w:t>
      </w:r>
      <w:r>
        <w:rPr>
          <w:sz w:val="20"/>
        </w:rPr>
        <w:t>(ZVA)</w:t>
      </w:r>
      <w:r>
        <w:rPr>
          <w:spacing w:val="-14"/>
          <w:sz w:val="20"/>
        </w:rPr>
        <w:t xml:space="preserve"> </w:t>
      </w:r>
      <w:r>
        <w:rPr>
          <w:sz w:val="20"/>
        </w:rPr>
        <w:t>podle</w:t>
      </w:r>
      <w:r>
        <w:rPr>
          <w:spacing w:val="-15"/>
          <w:sz w:val="20"/>
        </w:rPr>
        <w:t xml:space="preserve"> </w:t>
      </w:r>
      <w:r>
        <w:rPr>
          <w:sz w:val="20"/>
        </w:rPr>
        <w:t>písmene</w:t>
      </w:r>
      <w:r>
        <w:rPr>
          <w:spacing w:val="-10"/>
          <w:sz w:val="20"/>
        </w:rPr>
        <w:t xml:space="preserve"> </w:t>
      </w:r>
      <w:r>
        <w:rPr>
          <w:sz w:val="20"/>
        </w:rPr>
        <w:t>q)</w:t>
      </w:r>
      <w:r>
        <w:rPr>
          <w:spacing w:val="-14"/>
          <w:sz w:val="20"/>
        </w:rPr>
        <w:t xml:space="preserve"> </w:t>
      </w:r>
      <w:r>
        <w:rPr>
          <w:sz w:val="20"/>
        </w:rPr>
        <w:t>bude</w:t>
      </w:r>
      <w:r>
        <w:rPr>
          <w:spacing w:val="-15"/>
          <w:sz w:val="20"/>
        </w:rPr>
        <w:t xml:space="preserve"> </w:t>
      </w:r>
      <w:r>
        <w:rPr>
          <w:sz w:val="20"/>
        </w:rPr>
        <w:t>nově</w:t>
      </w:r>
      <w:r>
        <w:rPr>
          <w:spacing w:val="-14"/>
          <w:sz w:val="20"/>
        </w:rPr>
        <w:t xml:space="preserve"> </w:t>
      </w:r>
      <w:r>
        <w:rPr>
          <w:sz w:val="20"/>
        </w:rPr>
        <w:t>připojeno</w:t>
      </w:r>
      <w:r>
        <w:rPr>
          <w:spacing w:val="-12"/>
          <w:sz w:val="20"/>
        </w:rPr>
        <w:t xml:space="preserve"> </w:t>
      </w:r>
      <w:r>
        <w:rPr>
          <w:sz w:val="20"/>
        </w:rPr>
        <w:t>355</w:t>
      </w:r>
      <w:r>
        <w:rPr>
          <w:spacing w:val="-13"/>
          <w:sz w:val="20"/>
        </w:rPr>
        <w:t xml:space="preserve"> </w:t>
      </w:r>
      <w:r>
        <w:rPr>
          <w:sz w:val="20"/>
        </w:rPr>
        <w:t>obyvatel na</w:t>
      </w:r>
      <w:r>
        <w:rPr>
          <w:spacing w:val="-4"/>
          <w:sz w:val="20"/>
        </w:rPr>
        <w:t xml:space="preserve"> </w:t>
      </w:r>
      <w:r>
        <w:rPr>
          <w:sz w:val="20"/>
        </w:rPr>
        <w:t>vodovod,</w:t>
      </w:r>
    </w:p>
    <w:p w:rsidR="006C11C8" w:rsidRDefault="00B224B4">
      <w:pPr>
        <w:pStyle w:val="Odstavecseseznamem"/>
        <w:numPr>
          <w:ilvl w:val="1"/>
          <w:numId w:val="5"/>
        </w:numPr>
        <w:tabs>
          <w:tab w:val="left" w:pos="811"/>
        </w:tabs>
        <w:spacing w:before="118" w:line="276" w:lineRule="auto"/>
        <w:ind w:left="810" w:right="117" w:hanging="285"/>
        <w:rPr>
          <w:sz w:val="20"/>
        </w:rPr>
      </w:pPr>
      <w:r>
        <w:rPr>
          <w:sz w:val="20"/>
        </w:rPr>
        <w:t>po</w:t>
      </w:r>
      <w:r>
        <w:rPr>
          <w:spacing w:val="-13"/>
          <w:sz w:val="20"/>
        </w:rPr>
        <w:t xml:space="preserve"> </w:t>
      </w:r>
      <w:r>
        <w:rPr>
          <w:sz w:val="20"/>
        </w:rPr>
        <w:t>dokončení</w:t>
      </w:r>
      <w:r>
        <w:rPr>
          <w:spacing w:val="-13"/>
          <w:sz w:val="20"/>
        </w:rPr>
        <w:t xml:space="preserve"> </w:t>
      </w:r>
      <w:r>
        <w:rPr>
          <w:sz w:val="20"/>
        </w:rPr>
        <w:t>projektu</w:t>
      </w:r>
      <w:r>
        <w:rPr>
          <w:spacing w:val="-13"/>
          <w:sz w:val="20"/>
        </w:rPr>
        <w:t xml:space="preserve"> </w:t>
      </w:r>
      <w:r>
        <w:rPr>
          <w:sz w:val="20"/>
        </w:rPr>
        <w:t>bude</w:t>
      </w:r>
      <w:r>
        <w:rPr>
          <w:spacing w:val="-14"/>
          <w:sz w:val="20"/>
        </w:rPr>
        <w:t xml:space="preserve"> </w:t>
      </w:r>
      <w:r>
        <w:rPr>
          <w:sz w:val="20"/>
        </w:rPr>
        <w:t>dodávaná</w:t>
      </w:r>
      <w:r>
        <w:rPr>
          <w:spacing w:val="-14"/>
          <w:sz w:val="20"/>
        </w:rPr>
        <w:t xml:space="preserve"> </w:t>
      </w:r>
      <w:r>
        <w:rPr>
          <w:sz w:val="20"/>
        </w:rPr>
        <w:t>pitná</w:t>
      </w:r>
      <w:r>
        <w:rPr>
          <w:spacing w:val="-14"/>
          <w:sz w:val="20"/>
        </w:rPr>
        <w:t xml:space="preserve"> </w:t>
      </w:r>
      <w:r>
        <w:rPr>
          <w:sz w:val="20"/>
        </w:rPr>
        <w:t>voda</w:t>
      </w:r>
      <w:r>
        <w:rPr>
          <w:spacing w:val="-13"/>
          <w:sz w:val="20"/>
        </w:rPr>
        <w:t xml:space="preserve"> </w:t>
      </w:r>
      <w:r>
        <w:rPr>
          <w:sz w:val="20"/>
        </w:rPr>
        <w:t>splňovat</w:t>
      </w:r>
      <w:r>
        <w:rPr>
          <w:spacing w:val="-13"/>
          <w:sz w:val="20"/>
        </w:rPr>
        <w:t xml:space="preserve"> </w:t>
      </w:r>
      <w:r>
        <w:rPr>
          <w:sz w:val="20"/>
        </w:rPr>
        <w:t>hygienické</w:t>
      </w:r>
      <w:r>
        <w:rPr>
          <w:spacing w:val="-14"/>
          <w:sz w:val="20"/>
        </w:rPr>
        <w:t xml:space="preserve"> </w:t>
      </w:r>
      <w:r>
        <w:rPr>
          <w:sz w:val="20"/>
        </w:rPr>
        <w:t>požadavky</w:t>
      </w:r>
      <w:r>
        <w:rPr>
          <w:spacing w:val="-13"/>
          <w:sz w:val="20"/>
        </w:rPr>
        <w:t xml:space="preserve"> </w:t>
      </w:r>
      <w:r>
        <w:rPr>
          <w:sz w:val="20"/>
        </w:rPr>
        <w:t>v</w:t>
      </w:r>
      <w:r>
        <w:rPr>
          <w:spacing w:val="-13"/>
          <w:sz w:val="20"/>
        </w:rPr>
        <w:t xml:space="preserve"> </w:t>
      </w:r>
      <w:r>
        <w:rPr>
          <w:sz w:val="20"/>
        </w:rPr>
        <w:t>souladu</w:t>
      </w:r>
      <w:r>
        <w:rPr>
          <w:spacing w:val="-13"/>
          <w:sz w:val="20"/>
        </w:rPr>
        <w:t xml:space="preserve"> </w:t>
      </w:r>
      <w:r>
        <w:rPr>
          <w:sz w:val="20"/>
        </w:rPr>
        <w:t>s</w:t>
      </w:r>
      <w:r>
        <w:rPr>
          <w:spacing w:val="-13"/>
          <w:sz w:val="20"/>
        </w:rPr>
        <w:t xml:space="preserve"> </w:t>
      </w:r>
      <w:r>
        <w:rPr>
          <w:sz w:val="20"/>
        </w:rPr>
        <w:t>platnou legislativou</w:t>
      </w:r>
      <w:r>
        <w:rPr>
          <w:spacing w:val="-7"/>
          <w:sz w:val="20"/>
        </w:rPr>
        <w:t xml:space="preserve"> </w:t>
      </w:r>
      <w:r>
        <w:rPr>
          <w:sz w:val="20"/>
        </w:rPr>
        <w:t>ČR,</w:t>
      </w:r>
    </w:p>
    <w:p w:rsidR="006C11C8" w:rsidRDefault="00B224B4">
      <w:pPr>
        <w:pStyle w:val="Odstavecseseznamem"/>
        <w:numPr>
          <w:ilvl w:val="1"/>
          <w:numId w:val="5"/>
        </w:numPr>
        <w:tabs>
          <w:tab w:val="left" w:pos="809"/>
        </w:tabs>
        <w:spacing w:before="121"/>
        <w:ind w:hanging="283"/>
        <w:rPr>
          <w:sz w:val="20"/>
        </w:rPr>
      </w:pPr>
      <w:r>
        <w:rPr>
          <w:sz w:val="20"/>
        </w:rPr>
        <w:t>bude dodržovat specifické podmínky pro provozování dle přílohy č. 1 této</w:t>
      </w:r>
      <w:r>
        <w:rPr>
          <w:spacing w:val="-23"/>
          <w:sz w:val="20"/>
        </w:rPr>
        <w:t xml:space="preserve"> </w:t>
      </w:r>
      <w:r>
        <w:rPr>
          <w:sz w:val="20"/>
        </w:rPr>
        <w:t>Smlouvy,</w:t>
      </w:r>
    </w:p>
    <w:p w:rsidR="006C11C8" w:rsidRDefault="00B224B4">
      <w:pPr>
        <w:pStyle w:val="Odstavecseseznamem"/>
        <w:numPr>
          <w:ilvl w:val="1"/>
          <w:numId w:val="5"/>
        </w:numPr>
        <w:tabs>
          <w:tab w:val="left" w:pos="809"/>
        </w:tabs>
        <w:ind w:hanging="283"/>
        <w:rPr>
          <w:sz w:val="20"/>
        </w:rPr>
      </w:pPr>
      <w:r>
        <w:rPr>
          <w:sz w:val="20"/>
        </w:rPr>
        <w:t>zajistí řádný dozor v průběhu</w:t>
      </w:r>
      <w:r>
        <w:rPr>
          <w:spacing w:val="-9"/>
          <w:sz w:val="20"/>
        </w:rPr>
        <w:t xml:space="preserve"> </w:t>
      </w:r>
      <w:r>
        <w:rPr>
          <w:sz w:val="20"/>
        </w:rPr>
        <w:t>výstavby,</w:t>
      </w:r>
    </w:p>
    <w:p w:rsidR="006C11C8" w:rsidRDefault="00B224B4">
      <w:pPr>
        <w:pStyle w:val="Odstavecseseznamem"/>
        <w:numPr>
          <w:ilvl w:val="1"/>
          <w:numId w:val="5"/>
        </w:numPr>
        <w:tabs>
          <w:tab w:val="left" w:pos="809"/>
        </w:tabs>
        <w:ind w:hanging="283"/>
        <w:rPr>
          <w:sz w:val="20"/>
        </w:rPr>
      </w:pPr>
      <w:r>
        <w:rPr>
          <w:sz w:val="20"/>
        </w:rPr>
        <w:t>bude zacházet s majetkem spolufinancovaným z dotace s péčí řádného</w:t>
      </w:r>
      <w:r>
        <w:rPr>
          <w:spacing w:val="-16"/>
          <w:sz w:val="20"/>
        </w:rPr>
        <w:t xml:space="preserve"> </w:t>
      </w:r>
      <w:r>
        <w:rPr>
          <w:sz w:val="20"/>
        </w:rPr>
        <w:t>hospodáře,</w:t>
      </w:r>
    </w:p>
    <w:p w:rsidR="006C11C8" w:rsidRDefault="00B224B4">
      <w:pPr>
        <w:pStyle w:val="Odstavecseseznamem"/>
        <w:numPr>
          <w:ilvl w:val="1"/>
          <w:numId w:val="5"/>
        </w:numPr>
        <w:tabs>
          <w:tab w:val="left" w:pos="809"/>
        </w:tabs>
        <w:ind w:hanging="283"/>
        <w:rPr>
          <w:sz w:val="20"/>
        </w:rPr>
      </w:pPr>
      <w:r>
        <w:rPr>
          <w:sz w:val="20"/>
        </w:rPr>
        <w:t>nejpozději</w:t>
      </w:r>
      <w:r>
        <w:rPr>
          <w:spacing w:val="25"/>
          <w:sz w:val="20"/>
        </w:rPr>
        <w:t xml:space="preserve"> </w:t>
      </w:r>
      <w:r>
        <w:rPr>
          <w:sz w:val="20"/>
        </w:rPr>
        <w:t>měsíc</w:t>
      </w:r>
      <w:r>
        <w:rPr>
          <w:spacing w:val="22"/>
          <w:sz w:val="20"/>
        </w:rPr>
        <w:t xml:space="preserve"> </w:t>
      </w:r>
      <w:r>
        <w:rPr>
          <w:sz w:val="20"/>
        </w:rPr>
        <w:t>po</w:t>
      </w:r>
      <w:r>
        <w:rPr>
          <w:spacing w:val="25"/>
          <w:sz w:val="20"/>
        </w:rPr>
        <w:t xml:space="preserve"> </w:t>
      </w:r>
      <w:r>
        <w:rPr>
          <w:sz w:val="20"/>
        </w:rPr>
        <w:t>ukončení</w:t>
      </w:r>
      <w:r>
        <w:rPr>
          <w:spacing w:val="23"/>
          <w:sz w:val="20"/>
        </w:rPr>
        <w:t xml:space="preserve"> </w:t>
      </w:r>
      <w:r>
        <w:rPr>
          <w:sz w:val="20"/>
        </w:rPr>
        <w:t>akce</w:t>
      </w:r>
      <w:r>
        <w:rPr>
          <w:spacing w:val="22"/>
          <w:sz w:val="20"/>
        </w:rPr>
        <w:t xml:space="preserve"> </w:t>
      </w:r>
      <w:r>
        <w:rPr>
          <w:sz w:val="20"/>
        </w:rPr>
        <w:t>(pokud</w:t>
      </w:r>
      <w:r>
        <w:rPr>
          <w:spacing w:val="23"/>
          <w:sz w:val="20"/>
        </w:rPr>
        <w:t xml:space="preserve"> </w:t>
      </w:r>
      <w:r>
        <w:rPr>
          <w:sz w:val="20"/>
        </w:rPr>
        <w:t>Fond</w:t>
      </w:r>
      <w:r>
        <w:rPr>
          <w:spacing w:val="23"/>
          <w:sz w:val="20"/>
        </w:rPr>
        <w:t xml:space="preserve"> </w:t>
      </w:r>
      <w:r>
        <w:rPr>
          <w:sz w:val="20"/>
        </w:rPr>
        <w:t>nepovolí</w:t>
      </w:r>
      <w:r>
        <w:rPr>
          <w:spacing w:val="23"/>
          <w:sz w:val="20"/>
        </w:rPr>
        <w:t xml:space="preserve"> </w:t>
      </w:r>
      <w:r>
        <w:rPr>
          <w:sz w:val="20"/>
        </w:rPr>
        <w:t>jiný</w:t>
      </w:r>
      <w:r>
        <w:rPr>
          <w:spacing w:val="22"/>
          <w:sz w:val="20"/>
        </w:rPr>
        <w:t xml:space="preserve"> </w:t>
      </w:r>
      <w:r>
        <w:rPr>
          <w:sz w:val="20"/>
        </w:rPr>
        <w:t>termín)</w:t>
      </w:r>
      <w:r>
        <w:rPr>
          <w:spacing w:val="23"/>
          <w:sz w:val="20"/>
        </w:rPr>
        <w:t xml:space="preserve"> </w:t>
      </w:r>
      <w:r>
        <w:rPr>
          <w:sz w:val="20"/>
        </w:rPr>
        <w:t>se</w:t>
      </w:r>
      <w:r>
        <w:rPr>
          <w:spacing w:val="22"/>
          <w:sz w:val="20"/>
        </w:rPr>
        <w:t xml:space="preserve"> </w:t>
      </w:r>
      <w:r>
        <w:rPr>
          <w:sz w:val="20"/>
        </w:rPr>
        <w:t>příjemce</w:t>
      </w:r>
      <w:r>
        <w:rPr>
          <w:spacing w:val="22"/>
          <w:sz w:val="20"/>
        </w:rPr>
        <w:t xml:space="preserve"> </w:t>
      </w:r>
      <w:r>
        <w:rPr>
          <w:sz w:val="20"/>
        </w:rPr>
        <w:t>podpory</w:t>
      </w:r>
      <w:r>
        <w:rPr>
          <w:spacing w:val="23"/>
          <w:sz w:val="20"/>
        </w:rPr>
        <w:t xml:space="preserve"> </w:t>
      </w:r>
      <w:r>
        <w:rPr>
          <w:sz w:val="20"/>
        </w:rPr>
        <w:t>stane</w:t>
      </w:r>
    </w:p>
    <w:p w:rsidR="006C11C8" w:rsidRDefault="006C11C8">
      <w:pPr>
        <w:rPr>
          <w:sz w:val="20"/>
        </w:rPr>
        <w:sectPr w:rsidR="006C11C8">
          <w:pgSz w:w="12240" w:h="15840"/>
          <w:pgMar w:top="1060" w:right="1020" w:bottom="1160" w:left="1460" w:header="0" w:footer="902" w:gutter="0"/>
          <w:cols w:space="708"/>
        </w:sectPr>
      </w:pPr>
    </w:p>
    <w:p w:rsidR="006C11C8" w:rsidRDefault="00B224B4">
      <w:pPr>
        <w:pStyle w:val="Zkladntext"/>
        <w:spacing w:before="73"/>
        <w:ind w:left="548" w:right="106"/>
        <w:jc w:val="both"/>
      </w:pPr>
      <w:r>
        <w:lastRenderedPageBreak/>
        <w:t>(pokud</w:t>
      </w:r>
      <w:r>
        <w:rPr>
          <w:spacing w:val="-9"/>
        </w:rPr>
        <w:t xml:space="preserve"> </w:t>
      </w:r>
      <w:r>
        <w:t>jím</w:t>
      </w:r>
      <w:r>
        <w:rPr>
          <w:spacing w:val="-11"/>
        </w:rPr>
        <w:t xml:space="preserve"> </w:t>
      </w:r>
      <w:r>
        <w:t>již</w:t>
      </w:r>
      <w:r>
        <w:rPr>
          <w:spacing w:val="-8"/>
        </w:rPr>
        <w:t xml:space="preserve"> </w:t>
      </w:r>
      <w:r>
        <w:t>není)</w:t>
      </w:r>
      <w:r>
        <w:rPr>
          <w:spacing w:val="-10"/>
        </w:rPr>
        <w:t xml:space="preserve"> </w:t>
      </w:r>
      <w:r>
        <w:t>vlastníkem</w:t>
      </w:r>
      <w:r>
        <w:rPr>
          <w:spacing w:val="-10"/>
        </w:rPr>
        <w:t xml:space="preserve"> </w:t>
      </w:r>
      <w:r>
        <w:t>předmětu</w:t>
      </w:r>
      <w:r>
        <w:rPr>
          <w:spacing w:val="-9"/>
        </w:rPr>
        <w:t xml:space="preserve"> </w:t>
      </w:r>
      <w:r>
        <w:t>podpory.</w:t>
      </w:r>
      <w:r>
        <w:rPr>
          <w:spacing w:val="-7"/>
        </w:rPr>
        <w:t xml:space="preserve"> </w:t>
      </w:r>
      <w:r>
        <w:t>Pro</w:t>
      </w:r>
      <w:r>
        <w:rPr>
          <w:spacing w:val="-8"/>
        </w:rPr>
        <w:t xml:space="preserve"> </w:t>
      </w:r>
      <w:r>
        <w:t>tento</w:t>
      </w:r>
      <w:r>
        <w:rPr>
          <w:spacing w:val="-9"/>
        </w:rPr>
        <w:t xml:space="preserve"> </w:t>
      </w:r>
      <w:r>
        <w:t>účel</w:t>
      </w:r>
      <w:r>
        <w:rPr>
          <w:spacing w:val="-9"/>
        </w:rPr>
        <w:t xml:space="preserve"> </w:t>
      </w:r>
      <w:r>
        <w:t>se</w:t>
      </w:r>
      <w:r>
        <w:rPr>
          <w:spacing w:val="-10"/>
        </w:rPr>
        <w:t xml:space="preserve"> </w:t>
      </w:r>
      <w:r>
        <w:t>předmětem</w:t>
      </w:r>
      <w:r>
        <w:rPr>
          <w:spacing w:val="-10"/>
        </w:rPr>
        <w:t xml:space="preserve"> </w:t>
      </w:r>
      <w:r>
        <w:t>podpory</w:t>
      </w:r>
      <w:r>
        <w:rPr>
          <w:spacing w:val="-9"/>
        </w:rPr>
        <w:t xml:space="preserve"> </w:t>
      </w:r>
      <w:r>
        <w:t>rozumí</w:t>
      </w:r>
      <w:r>
        <w:rPr>
          <w:spacing w:val="-9"/>
        </w:rPr>
        <w:t xml:space="preserve"> </w:t>
      </w:r>
      <w:r>
        <w:t>věci pořizované (či rekonstruované, upravené, nebo jinak výrazně zhodnocené) s podporou 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w:t>
      </w:r>
      <w:r>
        <w:rPr>
          <w:spacing w:val="-8"/>
        </w:rPr>
        <w:t xml:space="preserve"> </w:t>
      </w:r>
      <w:r>
        <w:t>realizace</w:t>
      </w:r>
      <w:r>
        <w:rPr>
          <w:spacing w:val="-9"/>
        </w:rPr>
        <w:t xml:space="preserve"> </w:t>
      </w:r>
      <w:r>
        <w:t>akce.</w:t>
      </w:r>
      <w:r>
        <w:rPr>
          <w:spacing w:val="-8"/>
        </w:rPr>
        <w:t xml:space="preserve"> </w:t>
      </w:r>
      <w:r>
        <w:t>V případě,</w:t>
      </w:r>
      <w:r>
        <w:rPr>
          <w:spacing w:val="-8"/>
        </w:rPr>
        <w:t xml:space="preserve"> </w:t>
      </w:r>
      <w:r>
        <w:t>že</w:t>
      </w:r>
      <w:r>
        <w:rPr>
          <w:spacing w:val="-9"/>
        </w:rPr>
        <w:t xml:space="preserve"> </w:t>
      </w:r>
      <w:r>
        <w:t>Fond</w:t>
      </w:r>
      <w:r>
        <w:rPr>
          <w:spacing w:val="-7"/>
        </w:rPr>
        <w:t xml:space="preserve"> </w:t>
      </w:r>
      <w:r>
        <w:t>převod</w:t>
      </w:r>
      <w:r>
        <w:rPr>
          <w:spacing w:val="-8"/>
        </w:rPr>
        <w:t xml:space="preserve"> </w:t>
      </w:r>
      <w:r>
        <w:t>předmětu</w:t>
      </w:r>
      <w:r>
        <w:rPr>
          <w:spacing w:val="-8"/>
        </w:rPr>
        <w:t xml:space="preserve"> </w:t>
      </w:r>
      <w:r>
        <w:t>podpory</w:t>
      </w:r>
      <w:r>
        <w:rPr>
          <w:spacing w:val="-8"/>
        </w:rPr>
        <w:t xml:space="preserve"> </w:t>
      </w:r>
      <w:r>
        <w:t>odsouhlasí,</w:t>
      </w:r>
      <w:r>
        <w:rPr>
          <w:spacing w:val="-6"/>
        </w:rPr>
        <w:t xml:space="preserve"> </w:t>
      </w:r>
      <w:r>
        <w:t>příjemce</w:t>
      </w:r>
      <w:r>
        <w:rPr>
          <w:spacing w:val="-9"/>
        </w:rPr>
        <w:t xml:space="preserve"> </w:t>
      </w:r>
      <w:r>
        <w:t>podpory zabezpečí, že účel, pro který je poskytnuta podpora podle této Smlouvy, bude řádně plněn po stanovenou dobu. Po tutéž dobu příjemce podpory zabezpečí řádný provoz předmětu</w:t>
      </w:r>
      <w:r>
        <w:rPr>
          <w:spacing w:val="-29"/>
        </w:rPr>
        <w:t xml:space="preserve"> </w:t>
      </w:r>
      <w:r>
        <w:t>podpory,</w:t>
      </w:r>
    </w:p>
    <w:p w:rsidR="006C11C8" w:rsidRDefault="00B224B4">
      <w:pPr>
        <w:pStyle w:val="Odstavecseseznamem"/>
        <w:numPr>
          <w:ilvl w:val="0"/>
          <w:numId w:val="4"/>
        </w:numPr>
        <w:tabs>
          <w:tab w:val="left" w:pos="54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w:t>
      </w:r>
      <w:r>
        <w:rPr>
          <w:spacing w:val="-9"/>
          <w:sz w:val="20"/>
        </w:rPr>
        <w:t xml:space="preserve"> </w:t>
      </w:r>
      <w:r>
        <w:rPr>
          <w:sz w:val="20"/>
        </w:rPr>
        <w:t>souhlasu</w:t>
      </w:r>
      <w:r>
        <w:rPr>
          <w:spacing w:val="-9"/>
          <w:sz w:val="20"/>
        </w:rPr>
        <w:t xml:space="preserve"> </w:t>
      </w:r>
      <w:r>
        <w:rPr>
          <w:sz w:val="20"/>
        </w:rPr>
        <w:t>Fondu,</w:t>
      </w:r>
      <w:r>
        <w:rPr>
          <w:spacing w:val="-9"/>
          <w:sz w:val="20"/>
        </w:rPr>
        <w:t xml:space="preserve"> </w:t>
      </w:r>
      <w:r>
        <w:rPr>
          <w:sz w:val="20"/>
        </w:rPr>
        <w:t>a</w:t>
      </w:r>
      <w:r>
        <w:rPr>
          <w:spacing w:val="-10"/>
          <w:sz w:val="20"/>
        </w:rPr>
        <w:t xml:space="preserve"> </w:t>
      </w:r>
      <w:r>
        <w:rPr>
          <w:sz w:val="20"/>
        </w:rPr>
        <w:t>to</w:t>
      </w:r>
      <w:r>
        <w:rPr>
          <w:spacing w:val="-9"/>
          <w:sz w:val="20"/>
        </w:rPr>
        <w:t xml:space="preserve"> </w:t>
      </w:r>
      <w:r>
        <w:rPr>
          <w:sz w:val="20"/>
        </w:rPr>
        <w:t>na</w:t>
      </w:r>
      <w:r>
        <w:rPr>
          <w:spacing w:val="-10"/>
          <w:sz w:val="20"/>
        </w:rPr>
        <w:t xml:space="preserve"> </w:t>
      </w:r>
      <w:r>
        <w:rPr>
          <w:sz w:val="20"/>
        </w:rPr>
        <w:t>základě</w:t>
      </w:r>
      <w:r>
        <w:rPr>
          <w:spacing w:val="-10"/>
          <w:sz w:val="20"/>
        </w:rPr>
        <w:t xml:space="preserve"> </w:t>
      </w:r>
      <w:r>
        <w:rPr>
          <w:sz w:val="20"/>
        </w:rPr>
        <w:t>písemné</w:t>
      </w:r>
      <w:r>
        <w:rPr>
          <w:spacing w:val="-10"/>
          <w:sz w:val="20"/>
        </w:rPr>
        <w:t xml:space="preserve"> </w:t>
      </w:r>
      <w:r>
        <w:rPr>
          <w:sz w:val="20"/>
        </w:rPr>
        <w:t>žádosti</w:t>
      </w:r>
      <w:r>
        <w:rPr>
          <w:spacing w:val="-10"/>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zaslané</w:t>
      </w:r>
      <w:r>
        <w:rPr>
          <w:spacing w:val="-10"/>
          <w:sz w:val="20"/>
        </w:rPr>
        <w:t xml:space="preserve"> </w:t>
      </w:r>
      <w:r>
        <w:rPr>
          <w:sz w:val="20"/>
        </w:rPr>
        <w:t>Fondu,</w:t>
      </w:r>
      <w:r>
        <w:rPr>
          <w:spacing w:val="-9"/>
          <w:sz w:val="20"/>
        </w:rPr>
        <w:t xml:space="preserve"> </w:t>
      </w:r>
      <w:r>
        <w:rPr>
          <w:sz w:val="20"/>
        </w:rPr>
        <w:t>který danou</w:t>
      </w:r>
      <w:r>
        <w:rPr>
          <w:spacing w:val="-13"/>
          <w:sz w:val="20"/>
        </w:rPr>
        <w:t xml:space="preserve"> </w:t>
      </w:r>
      <w:r>
        <w:rPr>
          <w:sz w:val="20"/>
        </w:rPr>
        <w:t>žádost</w:t>
      </w:r>
      <w:r>
        <w:rPr>
          <w:spacing w:val="-13"/>
          <w:sz w:val="20"/>
        </w:rPr>
        <w:t xml:space="preserve"> </w:t>
      </w:r>
      <w:r>
        <w:rPr>
          <w:sz w:val="20"/>
        </w:rPr>
        <w:t>posoudí.</w:t>
      </w:r>
      <w:r>
        <w:rPr>
          <w:spacing w:val="-11"/>
          <w:sz w:val="20"/>
        </w:rPr>
        <w:t xml:space="preserve"> </w:t>
      </w:r>
      <w:r>
        <w:rPr>
          <w:sz w:val="20"/>
        </w:rPr>
        <w:t>V</w:t>
      </w:r>
      <w:r>
        <w:rPr>
          <w:spacing w:val="2"/>
          <w:sz w:val="20"/>
        </w:rPr>
        <w:t xml:space="preserve"> </w:t>
      </w:r>
      <w:r>
        <w:rPr>
          <w:sz w:val="20"/>
        </w:rPr>
        <w:t>případě,</w:t>
      </w:r>
      <w:r>
        <w:rPr>
          <w:spacing w:val="-13"/>
          <w:sz w:val="20"/>
        </w:rPr>
        <w:t xml:space="preserve"> </w:t>
      </w:r>
      <w:r>
        <w:rPr>
          <w:sz w:val="20"/>
        </w:rPr>
        <w:t>že</w:t>
      </w:r>
      <w:r>
        <w:rPr>
          <w:spacing w:val="-14"/>
          <w:sz w:val="20"/>
        </w:rPr>
        <w:t xml:space="preserve"> </w:t>
      </w:r>
      <w:r>
        <w:rPr>
          <w:sz w:val="20"/>
        </w:rPr>
        <w:t>k</w:t>
      </w:r>
      <w:r>
        <w:rPr>
          <w:spacing w:val="-1"/>
          <w:sz w:val="20"/>
        </w:rPr>
        <w:t xml:space="preserve"> </w:t>
      </w:r>
      <w:r>
        <w:rPr>
          <w:sz w:val="20"/>
        </w:rPr>
        <w:t>právnímu</w:t>
      </w:r>
      <w:r>
        <w:rPr>
          <w:spacing w:val="-13"/>
          <w:sz w:val="20"/>
        </w:rPr>
        <w:t xml:space="preserve"> </w:t>
      </w:r>
      <w:r>
        <w:rPr>
          <w:sz w:val="20"/>
        </w:rPr>
        <w:t>zatížení</w:t>
      </w:r>
      <w:r>
        <w:rPr>
          <w:spacing w:val="-13"/>
          <w:sz w:val="20"/>
        </w:rPr>
        <w:t xml:space="preserve"> </w:t>
      </w:r>
      <w:r>
        <w:rPr>
          <w:sz w:val="20"/>
        </w:rPr>
        <w:t>nebude</w:t>
      </w:r>
      <w:r>
        <w:rPr>
          <w:spacing w:val="-14"/>
          <w:sz w:val="20"/>
        </w:rPr>
        <w:t xml:space="preserve"> </w:t>
      </w:r>
      <w:r>
        <w:rPr>
          <w:sz w:val="20"/>
        </w:rPr>
        <w:t>ze</w:t>
      </w:r>
      <w:r>
        <w:rPr>
          <w:spacing w:val="-14"/>
          <w:sz w:val="20"/>
        </w:rPr>
        <w:t xml:space="preserve"> </w:t>
      </w:r>
      <w:r>
        <w:rPr>
          <w:sz w:val="20"/>
        </w:rPr>
        <w:t>strany</w:t>
      </w:r>
      <w:r>
        <w:rPr>
          <w:spacing w:val="-11"/>
          <w:sz w:val="20"/>
        </w:rPr>
        <w:t xml:space="preserve"> </w:t>
      </w:r>
      <w:r>
        <w:rPr>
          <w:sz w:val="20"/>
        </w:rPr>
        <w:t>Fondu</w:t>
      </w:r>
      <w:r>
        <w:rPr>
          <w:spacing w:val="-13"/>
          <w:sz w:val="20"/>
        </w:rPr>
        <w:t xml:space="preserve"> </w:t>
      </w:r>
      <w:r>
        <w:rPr>
          <w:sz w:val="20"/>
        </w:rPr>
        <w:t>vydán</w:t>
      </w:r>
      <w:r>
        <w:rPr>
          <w:spacing w:val="-13"/>
          <w:sz w:val="20"/>
        </w:rPr>
        <w:t xml:space="preserve"> </w:t>
      </w:r>
      <w:r>
        <w:rPr>
          <w:sz w:val="20"/>
        </w:rPr>
        <w:t>souhlas,</w:t>
      </w:r>
      <w:r>
        <w:rPr>
          <w:spacing w:val="-13"/>
          <w:sz w:val="20"/>
        </w:rPr>
        <w:t xml:space="preserve"> </w:t>
      </w:r>
      <w:r>
        <w:rPr>
          <w:sz w:val="20"/>
        </w:rPr>
        <w:t>platí, že právní zatížení předmětu podpory není</w:t>
      </w:r>
      <w:r>
        <w:rPr>
          <w:spacing w:val="-15"/>
          <w:sz w:val="20"/>
        </w:rPr>
        <w:t xml:space="preserve"> </w:t>
      </w:r>
      <w:r>
        <w:rPr>
          <w:sz w:val="20"/>
        </w:rPr>
        <w:t>možné,</w:t>
      </w:r>
    </w:p>
    <w:p w:rsidR="006C11C8" w:rsidRDefault="00B224B4">
      <w:pPr>
        <w:pStyle w:val="Odstavecseseznamem"/>
        <w:numPr>
          <w:ilvl w:val="0"/>
          <w:numId w:val="4"/>
        </w:numPr>
        <w:tabs>
          <w:tab w:val="left" w:pos="549"/>
        </w:tabs>
        <w:ind w:hanging="283"/>
        <w:rPr>
          <w:sz w:val="20"/>
        </w:rPr>
      </w:pPr>
      <w:r>
        <w:rPr>
          <w:sz w:val="20"/>
        </w:rPr>
        <w:t>bude dodržovat ustanovení Směrnice MŽP, Rozhodnutí a</w:t>
      </w:r>
      <w:r>
        <w:rPr>
          <w:spacing w:val="-15"/>
          <w:sz w:val="20"/>
        </w:rPr>
        <w:t xml:space="preserve"> </w:t>
      </w:r>
      <w:r>
        <w:rPr>
          <w:sz w:val="20"/>
        </w:rPr>
        <w:t>Výzvy,</w:t>
      </w:r>
    </w:p>
    <w:p w:rsidR="006C11C8" w:rsidRDefault="00B224B4">
      <w:pPr>
        <w:pStyle w:val="Odstavecseseznamem"/>
        <w:numPr>
          <w:ilvl w:val="0"/>
          <w:numId w:val="4"/>
        </w:numPr>
        <w:tabs>
          <w:tab w:val="left" w:pos="549"/>
        </w:tabs>
        <w:spacing w:before="121"/>
        <w:ind w:right="115"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6C11C8" w:rsidRDefault="00B224B4">
      <w:pPr>
        <w:pStyle w:val="Odstavecseseznamem"/>
        <w:numPr>
          <w:ilvl w:val="0"/>
          <w:numId w:val="4"/>
        </w:numPr>
        <w:tabs>
          <w:tab w:val="left" w:pos="549"/>
        </w:tabs>
        <w:ind w:right="110" w:hanging="283"/>
        <w:jc w:val="both"/>
        <w:rPr>
          <w:sz w:val="20"/>
        </w:rPr>
      </w:pPr>
      <w:r>
        <w:rPr>
          <w:sz w:val="20"/>
        </w:rPr>
        <w:t>bude  veškeré  výdaje  akce  vést  v účetnictví  nebo   daňové  evidenci  (zákon   č.  563/1991  Sb.,     o účetnictví, v platném znění, zákon č. 586/1992 Sb., o daních z příjmů, v platném znění). Příjemce podpory</w:t>
      </w:r>
      <w:r>
        <w:rPr>
          <w:spacing w:val="-9"/>
          <w:sz w:val="20"/>
        </w:rPr>
        <w:t xml:space="preserve"> </w:t>
      </w:r>
      <w:r>
        <w:rPr>
          <w:sz w:val="20"/>
        </w:rPr>
        <w:t>se</w:t>
      </w:r>
      <w:r>
        <w:rPr>
          <w:spacing w:val="-8"/>
          <w:sz w:val="20"/>
        </w:rPr>
        <w:t xml:space="preserve"> </w:t>
      </w:r>
      <w:r>
        <w:rPr>
          <w:sz w:val="20"/>
        </w:rPr>
        <w:t>zavazuje</w:t>
      </w:r>
      <w:r>
        <w:rPr>
          <w:spacing w:val="-10"/>
          <w:sz w:val="20"/>
        </w:rPr>
        <w:t xml:space="preserve"> </w:t>
      </w:r>
      <w:r>
        <w:rPr>
          <w:sz w:val="20"/>
        </w:rPr>
        <w:t>všechny</w:t>
      </w:r>
      <w:r>
        <w:rPr>
          <w:spacing w:val="-10"/>
          <w:sz w:val="20"/>
        </w:rPr>
        <w:t xml:space="preserve"> </w:t>
      </w:r>
      <w:r>
        <w:rPr>
          <w:sz w:val="20"/>
        </w:rPr>
        <w:t>transakce</w:t>
      </w:r>
      <w:r>
        <w:rPr>
          <w:spacing w:val="-10"/>
          <w:sz w:val="20"/>
        </w:rPr>
        <w:t xml:space="preserve"> </w:t>
      </w:r>
      <w:r>
        <w:rPr>
          <w:sz w:val="20"/>
        </w:rPr>
        <w:t>související</w:t>
      </w:r>
      <w:r>
        <w:rPr>
          <w:spacing w:val="-7"/>
          <w:sz w:val="20"/>
        </w:rPr>
        <w:t xml:space="preserve"> </w:t>
      </w:r>
      <w:r>
        <w:rPr>
          <w:sz w:val="20"/>
        </w:rPr>
        <w:t>s</w:t>
      </w:r>
      <w:r>
        <w:rPr>
          <w:spacing w:val="1"/>
          <w:sz w:val="20"/>
        </w:rPr>
        <w:t xml:space="preserve"> </w:t>
      </w:r>
      <w:r>
        <w:rPr>
          <w:sz w:val="20"/>
        </w:rPr>
        <w:t>akcí</w:t>
      </w:r>
      <w:r>
        <w:rPr>
          <w:spacing w:val="-7"/>
          <w:sz w:val="20"/>
        </w:rPr>
        <w:t xml:space="preserve"> </w:t>
      </w:r>
      <w:r>
        <w:rPr>
          <w:sz w:val="20"/>
        </w:rPr>
        <w:t>odděleně</w:t>
      </w:r>
      <w:r>
        <w:rPr>
          <w:spacing w:val="-8"/>
          <w:sz w:val="20"/>
        </w:rPr>
        <w:t xml:space="preserve"> </w:t>
      </w:r>
      <w:r>
        <w:rPr>
          <w:sz w:val="20"/>
        </w:rPr>
        <w:t>identifikovat</w:t>
      </w:r>
      <w:r>
        <w:rPr>
          <w:spacing w:val="-7"/>
          <w:sz w:val="20"/>
        </w:rPr>
        <w:t xml:space="preserve"> </w:t>
      </w:r>
      <w:r>
        <w:rPr>
          <w:sz w:val="20"/>
        </w:rPr>
        <w:t>od</w:t>
      </w:r>
      <w:r>
        <w:rPr>
          <w:spacing w:val="-7"/>
          <w:sz w:val="20"/>
        </w:rPr>
        <w:t xml:space="preserve"> </w:t>
      </w:r>
      <w:r>
        <w:rPr>
          <w:sz w:val="20"/>
        </w:rPr>
        <w:t>ostatních</w:t>
      </w:r>
      <w:r>
        <w:rPr>
          <w:spacing w:val="-7"/>
          <w:sz w:val="20"/>
        </w:rPr>
        <w:t xml:space="preserve"> </w:t>
      </w:r>
      <w:r>
        <w:rPr>
          <w:sz w:val="20"/>
        </w:rPr>
        <w:t>účetních transakcí, které s akcí nesouvisejí, a zavazuje se vést analytickou evidenci s vazbou ke konkrétní</w:t>
      </w:r>
      <w:r>
        <w:rPr>
          <w:spacing w:val="-21"/>
          <w:sz w:val="20"/>
        </w:rPr>
        <w:t xml:space="preserve"> </w:t>
      </w:r>
      <w:r>
        <w:rPr>
          <w:sz w:val="20"/>
        </w:rPr>
        <w:t>akci,</w:t>
      </w:r>
    </w:p>
    <w:p w:rsidR="006C11C8" w:rsidRDefault="00B224B4">
      <w:pPr>
        <w:pStyle w:val="Odstavecseseznamem"/>
        <w:numPr>
          <w:ilvl w:val="0"/>
          <w:numId w:val="4"/>
        </w:numPr>
        <w:tabs>
          <w:tab w:val="left" w:pos="549"/>
        </w:tabs>
        <w:ind w:right="115"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6C11C8" w:rsidRDefault="00B224B4">
      <w:pPr>
        <w:pStyle w:val="Odstavecseseznamem"/>
        <w:numPr>
          <w:ilvl w:val="0"/>
          <w:numId w:val="4"/>
        </w:numPr>
        <w:tabs>
          <w:tab w:val="left" w:pos="549"/>
        </w:tabs>
        <w:spacing w:before="118"/>
        <w:ind w:hanging="283"/>
        <w:rPr>
          <w:sz w:val="20"/>
        </w:rPr>
      </w:pPr>
      <w:r>
        <w:rPr>
          <w:sz w:val="20"/>
        </w:rPr>
        <w:t>bude dodržovat pravidla publicity dle pokynů v čl. 19</w:t>
      </w:r>
      <w:r>
        <w:rPr>
          <w:spacing w:val="-12"/>
          <w:sz w:val="20"/>
        </w:rPr>
        <w:t xml:space="preserve"> </w:t>
      </w:r>
      <w:r>
        <w:rPr>
          <w:sz w:val="20"/>
        </w:rPr>
        <w:t>Výzvy,</w:t>
      </w:r>
    </w:p>
    <w:p w:rsidR="006C11C8" w:rsidRDefault="00B224B4">
      <w:pPr>
        <w:pStyle w:val="Odstavecseseznamem"/>
        <w:numPr>
          <w:ilvl w:val="0"/>
          <w:numId w:val="4"/>
        </w:numPr>
        <w:tabs>
          <w:tab w:val="left" w:pos="549"/>
        </w:tabs>
        <w:ind w:right="108" w:hanging="283"/>
        <w:jc w:val="both"/>
        <w:rPr>
          <w:sz w:val="20"/>
        </w:rPr>
      </w:pPr>
      <w:r>
        <w:rPr>
          <w:sz w:val="20"/>
        </w:rPr>
        <w:t>bude Fondu  dokládat  úhrady  faktur,  a  to  tak,  že  v  případě,  že  příjemce  podpory  do žádosti  o uvolnění finančních prostředků zahrne neuhrazené faktury, je povinen nejpozději do 10</w:t>
      </w:r>
      <w:r>
        <w:rPr>
          <w:spacing w:val="-26"/>
          <w:sz w:val="20"/>
        </w:rPr>
        <w:t xml:space="preserve"> </w:t>
      </w:r>
      <w:r>
        <w:rPr>
          <w:sz w:val="20"/>
        </w:rPr>
        <w:t>pracovních dnů od data poskytnutí (splatnosti) podpory uskutečnit kompletní úhradu doložené fakturace (tj. jak z prostředků podpory, tak podíl vlastních zdrojů). Tuto úhradu následně neprodleně doloží</w:t>
      </w:r>
      <w:r>
        <w:rPr>
          <w:spacing w:val="-23"/>
          <w:sz w:val="20"/>
        </w:rPr>
        <w:t xml:space="preserve"> </w:t>
      </w:r>
      <w:r>
        <w:rPr>
          <w:sz w:val="20"/>
        </w:rPr>
        <w:t>Fondu,</w:t>
      </w:r>
    </w:p>
    <w:p w:rsidR="006C11C8" w:rsidRDefault="00B224B4">
      <w:pPr>
        <w:pStyle w:val="Odstavecseseznamem"/>
        <w:numPr>
          <w:ilvl w:val="0"/>
          <w:numId w:val="4"/>
        </w:numPr>
        <w:tabs>
          <w:tab w:val="left" w:pos="549"/>
        </w:tabs>
        <w:ind w:hanging="283"/>
        <w:rPr>
          <w:sz w:val="20"/>
        </w:rPr>
      </w:pPr>
      <w:r>
        <w:rPr>
          <w:sz w:val="20"/>
        </w:rPr>
        <w:t>dodrží lhůty realizace</w:t>
      </w:r>
      <w:r>
        <w:rPr>
          <w:spacing w:val="-11"/>
          <w:sz w:val="20"/>
        </w:rPr>
        <w:t xml:space="preserve"> </w:t>
      </w:r>
      <w:r>
        <w:rPr>
          <w:sz w:val="20"/>
        </w:rPr>
        <w:t>takto:</w:t>
      </w:r>
    </w:p>
    <w:p w:rsidR="006C11C8" w:rsidRDefault="00B224B4">
      <w:pPr>
        <w:pStyle w:val="Odstavecseseznamem"/>
        <w:numPr>
          <w:ilvl w:val="1"/>
          <w:numId w:val="4"/>
        </w:numPr>
        <w:tabs>
          <w:tab w:val="left" w:pos="834"/>
        </w:tabs>
        <w:ind w:right="112"/>
        <w:rPr>
          <w:sz w:val="20"/>
        </w:rPr>
      </w:pPr>
      <w:r>
        <w:rPr>
          <w:sz w:val="20"/>
        </w:rPr>
        <w:t>předpokládaný termín ukončení stavebních a montážních prací do konce 12/2021,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6C11C8" w:rsidRDefault="00B224B4">
      <w:pPr>
        <w:pStyle w:val="Odstavecseseznamem"/>
        <w:numPr>
          <w:ilvl w:val="1"/>
          <w:numId w:val="4"/>
        </w:numPr>
        <w:tabs>
          <w:tab w:val="left" w:pos="834"/>
        </w:tabs>
        <w:ind w:right="108"/>
        <w:rPr>
          <w:sz w:val="20"/>
        </w:rPr>
      </w:pPr>
      <w:r>
        <w:rPr>
          <w:sz w:val="20"/>
        </w:rPr>
        <w:t>termín</w:t>
      </w:r>
      <w:r>
        <w:rPr>
          <w:spacing w:val="-13"/>
          <w:sz w:val="20"/>
        </w:rPr>
        <w:t xml:space="preserve"> </w:t>
      </w:r>
      <w:r>
        <w:rPr>
          <w:sz w:val="20"/>
        </w:rPr>
        <w:t>ukončení</w:t>
      </w:r>
      <w:r>
        <w:rPr>
          <w:spacing w:val="-13"/>
          <w:sz w:val="20"/>
        </w:rPr>
        <w:t xml:space="preserve"> </w:t>
      </w:r>
      <w:r>
        <w:rPr>
          <w:sz w:val="20"/>
        </w:rPr>
        <w:t>akce</w:t>
      </w:r>
      <w:r>
        <w:rPr>
          <w:spacing w:val="-14"/>
          <w:sz w:val="20"/>
        </w:rPr>
        <w:t xml:space="preserve"> </w:t>
      </w:r>
      <w:r>
        <w:rPr>
          <w:sz w:val="20"/>
        </w:rPr>
        <w:t>do</w:t>
      </w:r>
      <w:r>
        <w:rPr>
          <w:spacing w:val="-12"/>
          <w:sz w:val="20"/>
        </w:rPr>
        <w:t xml:space="preserve"> </w:t>
      </w:r>
      <w:r>
        <w:rPr>
          <w:sz w:val="20"/>
        </w:rPr>
        <w:t>konce</w:t>
      </w:r>
      <w:r>
        <w:rPr>
          <w:spacing w:val="-12"/>
          <w:sz w:val="20"/>
        </w:rPr>
        <w:t xml:space="preserve"> </w:t>
      </w:r>
      <w:r>
        <w:rPr>
          <w:sz w:val="20"/>
        </w:rPr>
        <w:t>3/2022</w:t>
      </w:r>
      <w:r>
        <w:rPr>
          <w:spacing w:val="-12"/>
          <w:sz w:val="20"/>
        </w:rPr>
        <w:t xml:space="preserve"> </w:t>
      </w:r>
      <w:r>
        <w:rPr>
          <w:sz w:val="20"/>
        </w:rPr>
        <w:t>a</w:t>
      </w:r>
      <w:r>
        <w:rPr>
          <w:spacing w:val="-13"/>
          <w:sz w:val="20"/>
        </w:rPr>
        <w:t xml:space="preserve"> </w:t>
      </w:r>
      <w:r>
        <w:rPr>
          <w:sz w:val="20"/>
        </w:rPr>
        <w:t>o</w:t>
      </w:r>
      <w:r>
        <w:rPr>
          <w:spacing w:val="-12"/>
          <w:sz w:val="20"/>
        </w:rPr>
        <w:t xml:space="preserve"> </w:t>
      </w:r>
      <w:r>
        <w:rPr>
          <w:sz w:val="20"/>
        </w:rPr>
        <w:t>dodržení</w:t>
      </w:r>
      <w:r>
        <w:rPr>
          <w:spacing w:val="-13"/>
          <w:sz w:val="20"/>
        </w:rPr>
        <w:t xml:space="preserve"> </w:t>
      </w:r>
      <w:r>
        <w:rPr>
          <w:sz w:val="20"/>
        </w:rPr>
        <w:t>tohoto</w:t>
      </w:r>
      <w:r>
        <w:rPr>
          <w:spacing w:val="-12"/>
          <w:sz w:val="20"/>
        </w:rPr>
        <w:t xml:space="preserve"> </w:t>
      </w:r>
      <w:r>
        <w:rPr>
          <w:sz w:val="20"/>
        </w:rPr>
        <w:t>termínu</w:t>
      </w:r>
      <w:r>
        <w:rPr>
          <w:spacing w:val="-13"/>
          <w:sz w:val="20"/>
        </w:rPr>
        <w:t xml:space="preserve"> </w:t>
      </w:r>
      <w:r>
        <w:rPr>
          <w:sz w:val="20"/>
        </w:rPr>
        <w:t>Fond</w:t>
      </w:r>
      <w:r>
        <w:rPr>
          <w:spacing w:val="-12"/>
          <w:sz w:val="20"/>
        </w:rPr>
        <w:t xml:space="preserve"> </w:t>
      </w:r>
      <w:r>
        <w:rPr>
          <w:sz w:val="20"/>
        </w:rPr>
        <w:t>bez</w:t>
      </w:r>
      <w:r>
        <w:rPr>
          <w:spacing w:val="-12"/>
          <w:sz w:val="20"/>
        </w:rPr>
        <w:t xml:space="preserve"> </w:t>
      </w:r>
      <w:r>
        <w:rPr>
          <w:sz w:val="20"/>
        </w:rPr>
        <w:t>zbytečného</w:t>
      </w:r>
      <w:r>
        <w:rPr>
          <w:spacing w:val="-12"/>
          <w:sz w:val="20"/>
        </w:rPr>
        <w:t xml:space="preserve"> </w:t>
      </w:r>
      <w:r>
        <w:rPr>
          <w:sz w:val="20"/>
        </w:rPr>
        <w:t>odkladu informuje, za termín ukončení akce se považuje datum vydání kolaudačního souhlasu, oznámení o</w:t>
      </w:r>
      <w:r>
        <w:rPr>
          <w:spacing w:val="-4"/>
          <w:sz w:val="20"/>
        </w:rPr>
        <w:t xml:space="preserve"> </w:t>
      </w:r>
      <w:r>
        <w:rPr>
          <w:sz w:val="20"/>
        </w:rPr>
        <w:t>užívání</w:t>
      </w:r>
      <w:r>
        <w:rPr>
          <w:spacing w:val="-5"/>
          <w:sz w:val="20"/>
        </w:rPr>
        <w:t xml:space="preserve"> </w:t>
      </w:r>
      <w:r>
        <w:rPr>
          <w:sz w:val="20"/>
        </w:rPr>
        <w:t>podle</w:t>
      </w:r>
      <w:r>
        <w:rPr>
          <w:spacing w:val="-5"/>
          <w:sz w:val="20"/>
        </w:rPr>
        <w:t xml:space="preserve"> </w:t>
      </w:r>
      <w:r>
        <w:rPr>
          <w:sz w:val="20"/>
        </w:rPr>
        <w:t>příslušných</w:t>
      </w:r>
      <w:r>
        <w:rPr>
          <w:spacing w:val="-2"/>
          <w:sz w:val="20"/>
        </w:rPr>
        <w:t xml:space="preserve"> </w:t>
      </w:r>
      <w:r>
        <w:rPr>
          <w:sz w:val="20"/>
        </w:rPr>
        <w:t>ustanovení</w:t>
      </w:r>
      <w:r>
        <w:rPr>
          <w:spacing w:val="-5"/>
          <w:sz w:val="20"/>
        </w:rPr>
        <w:t xml:space="preserve"> </w:t>
      </w:r>
      <w:r>
        <w:rPr>
          <w:sz w:val="20"/>
        </w:rPr>
        <w:t>zákona</w:t>
      </w:r>
      <w:r>
        <w:rPr>
          <w:spacing w:val="-5"/>
          <w:sz w:val="20"/>
        </w:rPr>
        <w:t xml:space="preserve"> </w:t>
      </w:r>
      <w:r>
        <w:rPr>
          <w:sz w:val="20"/>
        </w:rPr>
        <w:t>č.</w:t>
      </w:r>
      <w:r>
        <w:rPr>
          <w:spacing w:val="-4"/>
          <w:sz w:val="20"/>
        </w:rPr>
        <w:t xml:space="preserve"> </w:t>
      </w:r>
      <w:r>
        <w:rPr>
          <w:sz w:val="20"/>
        </w:rPr>
        <w:t>183/2006</w:t>
      </w:r>
      <w:r>
        <w:rPr>
          <w:spacing w:val="-4"/>
          <w:sz w:val="20"/>
        </w:rPr>
        <w:t xml:space="preserve"> </w:t>
      </w:r>
      <w:r>
        <w:rPr>
          <w:sz w:val="20"/>
        </w:rPr>
        <w:t>Sb.,</w:t>
      </w:r>
      <w:r>
        <w:rPr>
          <w:spacing w:val="-4"/>
          <w:sz w:val="20"/>
        </w:rPr>
        <w:t xml:space="preserve"> </w:t>
      </w:r>
      <w:r>
        <w:rPr>
          <w:sz w:val="20"/>
        </w:rPr>
        <w:t>o</w:t>
      </w:r>
      <w:r>
        <w:rPr>
          <w:spacing w:val="-4"/>
          <w:sz w:val="20"/>
        </w:rPr>
        <w:t xml:space="preserve"> </w:t>
      </w:r>
      <w:r>
        <w:rPr>
          <w:sz w:val="20"/>
        </w:rPr>
        <w:t>územním</w:t>
      </w:r>
      <w:r>
        <w:rPr>
          <w:spacing w:val="-6"/>
          <w:sz w:val="20"/>
        </w:rPr>
        <w:t xml:space="preserve"> </w:t>
      </w:r>
      <w:r>
        <w:rPr>
          <w:sz w:val="20"/>
        </w:rPr>
        <w:t>plánování</w:t>
      </w:r>
      <w:r>
        <w:rPr>
          <w:spacing w:val="-5"/>
          <w:sz w:val="20"/>
        </w:rPr>
        <w:t xml:space="preserve"> </w:t>
      </w:r>
      <w:r>
        <w:rPr>
          <w:sz w:val="20"/>
        </w:rPr>
        <w:t>a</w:t>
      </w:r>
      <w:r>
        <w:rPr>
          <w:spacing w:val="-5"/>
          <w:sz w:val="20"/>
        </w:rPr>
        <w:t xml:space="preserve"> </w:t>
      </w:r>
      <w:r>
        <w:rPr>
          <w:sz w:val="20"/>
        </w:rPr>
        <w:t>stavebním řádu (stavební zákon), ve znění pozdějších předpisů, nebo termín schválení protokolu o předání a převzetí</w:t>
      </w:r>
      <w:r>
        <w:rPr>
          <w:spacing w:val="-12"/>
          <w:sz w:val="20"/>
        </w:rPr>
        <w:t xml:space="preserve"> </w:t>
      </w:r>
      <w:r>
        <w:rPr>
          <w:sz w:val="20"/>
        </w:rPr>
        <w:t>díla,</w:t>
      </w:r>
      <w:r>
        <w:rPr>
          <w:spacing w:val="-12"/>
          <w:sz w:val="20"/>
        </w:rPr>
        <w:t xml:space="preserve"> </w:t>
      </w:r>
      <w:r>
        <w:rPr>
          <w:sz w:val="20"/>
        </w:rPr>
        <w:t>případně</w:t>
      </w:r>
      <w:r>
        <w:rPr>
          <w:spacing w:val="-13"/>
          <w:sz w:val="20"/>
        </w:rPr>
        <w:t xml:space="preserve"> </w:t>
      </w:r>
      <w:r>
        <w:rPr>
          <w:sz w:val="20"/>
        </w:rPr>
        <w:t>jiný</w:t>
      </w:r>
      <w:r>
        <w:rPr>
          <w:spacing w:val="-12"/>
          <w:sz w:val="20"/>
        </w:rPr>
        <w:t xml:space="preserve"> </w:t>
      </w:r>
      <w:r>
        <w:rPr>
          <w:sz w:val="20"/>
        </w:rPr>
        <w:t>termín</w:t>
      </w:r>
      <w:r>
        <w:rPr>
          <w:spacing w:val="-12"/>
          <w:sz w:val="20"/>
        </w:rPr>
        <w:t xml:space="preserve"> </w:t>
      </w:r>
      <w:r>
        <w:rPr>
          <w:sz w:val="20"/>
        </w:rPr>
        <w:t>dle</w:t>
      </w:r>
      <w:r>
        <w:rPr>
          <w:spacing w:val="-13"/>
          <w:sz w:val="20"/>
        </w:rPr>
        <w:t xml:space="preserve"> </w:t>
      </w:r>
      <w:r>
        <w:rPr>
          <w:sz w:val="20"/>
        </w:rPr>
        <w:t>charakteru</w:t>
      </w:r>
      <w:r>
        <w:rPr>
          <w:spacing w:val="-11"/>
          <w:sz w:val="20"/>
        </w:rPr>
        <w:t xml:space="preserve"> </w:t>
      </w:r>
      <w:r>
        <w:rPr>
          <w:sz w:val="20"/>
        </w:rPr>
        <w:t>projektu</w:t>
      </w:r>
      <w:r>
        <w:rPr>
          <w:spacing w:val="-12"/>
          <w:sz w:val="20"/>
        </w:rPr>
        <w:t xml:space="preserve"> </w:t>
      </w:r>
      <w:r>
        <w:rPr>
          <w:sz w:val="20"/>
        </w:rPr>
        <w:t>(v</w:t>
      </w:r>
      <w:r>
        <w:rPr>
          <w:spacing w:val="-11"/>
          <w:sz w:val="20"/>
        </w:rPr>
        <w:t xml:space="preserve"> </w:t>
      </w:r>
      <w:r>
        <w:rPr>
          <w:sz w:val="20"/>
        </w:rPr>
        <w:t>případech,</w:t>
      </w:r>
      <w:r>
        <w:rPr>
          <w:spacing w:val="-12"/>
          <w:sz w:val="20"/>
        </w:rPr>
        <w:t xml:space="preserve"> </w:t>
      </w:r>
      <w:r>
        <w:rPr>
          <w:sz w:val="20"/>
        </w:rPr>
        <w:t>kde</w:t>
      </w:r>
      <w:r>
        <w:rPr>
          <w:spacing w:val="-13"/>
          <w:sz w:val="20"/>
        </w:rPr>
        <w:t xml:space="preserve"> </w:t>
      </w:r>
      <w:r>
        <w:rPr>
          <w:sz w:val="20"/>
        </w:rPr>
        <w:t>se</w:t>
      </w:r>
      <w:r>
        <w:rPr>
          <w:spacing w:val="-13"/>
          <w:sz w:val="20"/>
        </w:rPr>
        <w:t xml:space="preserve"> </w:t>
      </w:r>
      <w:r>
        <w:rPr>
          <w:sz w:val="20"/>
        </w:rPr>
        <w:t>na</w:t>
      </w:r>
      <w:r>
        <w:rPr>
          <w:spacing w:val="-12"/>
          <w:sz w:val="20"/>
        </w:rPr>
        <w:t xml:space="preserve"> </w:t>
      </w:r>
      <w:r>
        <w:rPr>
          <w:sz w:val="20"/>
        </w:rPr>
        <w:t>realizaci</w:t>
      </w:r>
      <w:r>
        <w:rPr>
          <w:spacing w:val="-12"/>
          <w:sz w:val="20"/>
        </w:rPr>
        <w:t xml:space="preserve"> </w:t>
      </w:r>
      <w:r>
        <w:rPr>
          <w:sz w:val="20"/>
        </w:rPr>
        <w:t>projektu nevyžaduje stavební povolení). Bude-li vydán jak kolaudační souhlas, tak oznámení o užívání, považuje se za termín ukončení akce datum dokumentu vydaného</w:t>
      </w:r>
      <w:r>
        <w:rPr>
          <w:spacing w:val="-12"/>
          <w:sz w:val="20"/>
        </w:rPr>
        <w:t xml:space="preserve"> </w:t>
      </w:r>
      <w:r>
        <w:rPr>
          <w:sz w:val="20"/>
        </w:rPr>
        <w:t>později,</w:t>
      </w:r>
    </w:p>
    <w:p w:rsidR="006C11C8" w:rsidRDefault="00B224B4">
      <w:pPr>
        <w:pStyle w:val="Odstavecseseznamem"/>
        <w:numPr>
          <w:ilvl w:val="0"/>
          <w:numId w:val="4"/>
        </w:numPr>
        <w:tabs>
          <w:tab w:val="left" w:pos="549"/>
        </w:tabs>
        <w:ind w:right="114" w:hanging="283"/>
        <w:jc w:val="both"/>
        <w:rPr>
          <w:sz w:val="20"/>
        </w:rPr>
      </w:pPr>
      <w:r>
        <w:rPr>
          <w:sz w:val="20"/>
        </w:rPr>
        <w:t xml:space="preserve">předloží Fondu nejpozději do konce 9/2022 podklady k ZVA podle článku 12 písm. d) Výzvy.             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w:t>
      </w:r>
      <w:r>
        <w:rPr>
          <w:spacing w:val="47"/>
          <w:sz w:val="20"/>
        </w:rPr>
        <w:t xml:space="preserve"> </w:t>
      </w:r>
      <w:r>
        <w:rPr>
          <w:sz w:val="20"/>
        </w:rPr>
        <w:t>požadované</w:t>
      </w:r>
    </w:p>
    <w:p w:rsidR="006C11C8" w:rsidRDefault="006C11C8">
      <w:pPr>
        <w:jc w:val="both"/>
        <w:rPr>
          <w:sz w:val="20"/>
        </w:rPr>
        <w:sectPr w:rsidR="006C11C8">
          <w:pgSz w:w="12240" w:h="15840"/>
          <w:pgMar w:top="1060" w:right="1020" w:bottom="1160" w:left="1720" w:header="0" w:footer="902" w:gutter="0"/>
          <w:cols w:space="708"/>
        </w:sectPr>
      </w:pPr>
    </w:p>
    <w:p w:rsidR="006C11C8" w:rsidRDefault="00B224B4">
      <w:pPr>
        <w:pStyle w:val="Zkladntext"/>
        <w:spacing w:before="73"/>
        <w:ind w:left="668" w:right="112"/>
        <w:jc w:val="both"/>
      </w:pPr>
      <w:r>
        <w:lastRenderedPageBreak/>
        <w:t>podklady a informace, na základě kterých bude moci jednoznačně rozhodnout o plnění podmínek této</w:t>
      </w:r>
      <w:r>
        <w:rPr>
          <w:spacing w:val="-6"/>
        </w:rPr>
        <w:t xml:space="preserve"> </w:t>
      </w:r>
      <w:r>
        <w:t>Smlouvy</w:t>
      </w:r>
      <w:r>
        <w:rPr>
          <w:spacing w:val="-7"/>
        </w:rPr>
        <w:t xml:space="preserve"> </w:t>
      </w:r>
      <w:r>
        <w:t>a</w:t>
      </w:r>
      <w:r>
        <w:rPr>
          <w:spacing w:val="-7"/>
        </w:rPr>
        <w:t xml:space="preserve"> </w:t>
      </w:r>
      <w:r>
        <w:t>rovněž</w:t>
      </w:r>
      <w:r>
        <w:rPr>
          <w:spacing w:val="-6"/>
        </w:rPr>
        <w:t xml:space="preserve"> </w:t>
      </w:r>
      <w:r>
        <w:t>v</w:t>
      </w:r>
      <w:r>
        <w:rPr>
          <w:spacing w:val="-6"/>
        </w:rPr>
        <w:t xml:space="preserve"> </w:t>
      </w:r>
      <w:r>
        <w:t>případě,</w:t>
      </w:r>
      <w:r>
        <w:rPr>
          <w:spacing w:val="-7"/>
        </w:rPr>
        <w:t xml:space="preserve"> </w:t>
      </w:r>
      <w:r>
        <w:t>že</w:t>
      </w:r>
      <w:r>
        <w:rPr>
          <w:spacing w:val="-8"/>
        </w:rPr>
        <w:t xml:space="preserve"> </w:t>
      </w:r>
      <w:r>
        <w:t>příjemce</w:t>
      </w:r>
      <w:r>
        <w:rPr>
          <w:spacing w:val="-8"/>
        </w:rPr>
        <w:t xml:space="preserve"> </w:t>
      </w:r>
      <w:r>
        <w:t>podpory</w:t>
      </w:r>
      <w:r>
        <w:rPr>
          <w:spacing w:val="-7"/>
        </w:rPr>
        <w:t xml:space="preserve"> </w:t>
      </w:r>
      <w:r>
        <w:t>je</w:t>
      </w:r>
      <w:r>
        <w:rPr>
          <w:spacing w:val="-8"/>
        </w:rPr>
        <w:t xml:space="preserve"> </w:t>
      </w:r>
      <w:r>
        <w:t>v</w:t>
      </w:r>
      <w:r>
        <w:rPr>
          <w:spacing w:val="-6"/>
        </w:rPr>
        <w:t xml:space="preserve"> </w:t>
      </w:r>
      <w:r>
        <w:t>prodlení</w:t>
      </w:r>
      <w:r>
        <w:rPr>
          <w:spacing w:val="-7"/>
        </w:rPr>
        <w:t xml:space="preserve"> </w:t>
      </w:r>
      <w:r>
        <w:t>s</w:t>
      </w:r>
      <w:r>
        <w:rPr>
          <w:spacing w:val="-7"/>
        </w:rPr>
        <w:t xml:space="preserve"> </w:t>
      </w:r>
      <w:r>
        <w:t>plněním</w:t>
      </w:r>
      <w:r>
        <w:rPr>
          <w:spacing w:val="-8"/>
        </w:rPr>
        <w:t xml:space="preserve"> </w:t>
      </w:r>
      <w:r>
        <w:t>finančních</w:t>
      </w:r>
      <w:r>
        <w:rPr>
          <w:spacing w:val="-7"/>
        </w:rPr>
        <w:t xml:space="preserve"> </w:t>
      </w:r>
      <w:r>
        <w:t>závazků</w:t>
      </w:r>
      <w:r>
        <w:rPr>
          <w:spacing w:val="-7"/>
        </w:rPr>
        <w:t xml:space="preserve"> </w:t>
      </w:r>
      <w:r>
        <w:t>vůči Fondu. Protokol o závěrečném vyhodnocení akce bude obsahovat vypořádání čerpaných prostředků a vyhodnocení plnění smluvních</w:t>
      </w:r>
      <w:r>
        <w:rPr>
          <w:spacing w:val="-15"/>
        </w:rPr>
        <w:t xml:space="preserve"> </w:t>
      </w:r>
      <w:r>
        <w:t>podmínek.</w:t>
      </w:r>
    </w:p>
    <w:p w:rsidR="006C11C8" w:rsidRDefault="00B224B4">
      <w:pPr>
        <w:pStyle w:val="Odstavecseseznamem"/>
        <w:numPr>
          <w:ilvl w:val="0"/>
          <w:numId w:val="5"/>
        </w:numPr>
        <w:tabs>
          <w:tab w:val="left" w:pos="325"/>
        </w:tabs>
        <w:ind w:left="324" w:hanging="222"/>
        <w:jc w:val="left"/>
        <w:rPr>
          <w:sz w:val="20"/>
        </w:rPr>
      </w:pPr>
      <w:r>
        <w:rPr>
          <w:sz w:val="20"/>
        </w:rPr>
        <w:t>Příjemce podpory je dále</w:t>
      </w:r>
      <w:r>
        <w:rPr>
          <w:spacing w:val="-8"/>
          <w:sz w:val="20"/>
        </w:rPr>
        <w:t xml:space="preserve"> </w:t>
      </w:r>
      <w:r>
        <w:rPr>
          <w:sz w:val="20"/>
        </w:rPr>
        <w:t>povinen:</w:t>
      </w:r>
    </w:p>
    <w:p w:rsidR="006C11C8" w:rsidRDefault="00B224B4">
      <w:pPr>
        <w:pStyle w:val="Odstavecseseznamem"/>
        <w:numPr>
          <w:ilvl w:val="1"/>
          <w:numId w:val="5"/>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C11C8" w:rsidRDefault="00B224B4">
      <w:pPr>
        <w:pStyle w:val="Odstavecseseznamem"/>
        <w:numPr>
          <w:ilvl w:val="1"/>
          <w:numId w:val="5"/>
        </w:numPr>
        <w:tabs>
          <w:tab w:val="left" w:pos="669"/>
        </w:tabs>
        <w:ind w:left="668" w:right="111" w:hanging="283"/>
        <w:jc w:val="both"/>
        <w:rPr>
          <w:sz w:val="20"/>
        </w:rPr>
      </w:pPr>
      <w:r>
        <w:rPr>
          <w:sz w:val="20"/>
        </w:rPr>
        <w:t>vést o použití poskytnutých prostředků samostatnou průkaznou evidenci v souladu s právními předpisy,</w:t>
      </w:r>
    </w:p>
    <w:p w:rsidR="006C11C8" w:rsidRDefault="00B224B4">
      <w:pPr>
        <w:pStyle w:val="Odstavecseseznamem"/>
        <w:numPr>
          <w:ilvl w:val="1"/>
          <w:numId w:val="5"/>
        </w:numPr>
        <w:tabs>
          <w:tab w:val="left" w:pos="669"/>
        </w:tabs>
        <w:ind w:left="668" w:right="111" w:hanging="283"/>
        <w:jc w:val="both"/>
        <w:rPr>
          <w:sz w:val="20"/>
        </w:rPr>
      </w:pPr>
      <w:r>
        <w:rPr>
          <w:sz w:val="20"/>
        </w:rPr>
        <w:t>vrátit</w:t>
      </w:r>
      <w:r>
        <w:rPr>
          <w:spacing w:val="-5"/>
          <w:sz w:val="20"/>
        </w:rPr>
        <w:t xml:space="preserve"> </w:t>
      </w:r>
      <w:r>
        <w:rPr>
          <w:sz w:val="20"/>
        </w:rPr>
        <w:t>poskytnuté</w:t>
      </w:r>
      <w:r>
        <w:rPr>
          <w:spacing w:val="-5"/>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3"/>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14"/>
          <w:sz w:val="20"/>
        </w:rPr>
        <w:t xml:space="preserve"> </w:t>
      </w:r>
      <w:r>
        <w:rPr>
          <w:sz w:val="20"/>
        </w:rPr>
        <w:t>dnů</w:t>
      </w:r>
      <w:r>
        <w:rPr>
          <w:spacing w:val="-4"/>
          <w:sz w:val="20"/>
        </w:rPr>
        <w:t xml:space="preserve"> </w:t>
      </w:r>
      <w:r>
        <w:rPr>
          <w:sz w:val="20"/>
        </w:rPr>
        <w:t>poté,</w:t>
      </w:r>
      <w:r>
        <w:rPr>
          <w:spacing w:val="-2"/>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2"/>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6C11C8" w:rsidRDefault="00B224B4">
      <w:pPr>
        <w:pStyle w:val="Odstavecseseznamem"/>
        <w:numPr>
          <w:ilvl w:val="1"/>
          <w:numId w:val="5"/>
        </w:numPr>
        <w:tabs>
          <w:tab w:val="left" w:pos="669"/>
        </w:tabs>
        <w:spacing w:before="121"/>
        <w:ind w:left="668"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9"/>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10"/>
          <w:sz w:val="20"/>
        </w:rPr>
        <w:t xml:space="preserve"> </w:t>
      </w:r>
      <w:r>
        <w:rPr>
          <w:sz w:val="20"/>
        </w:rPr>
        <w:t>tj.</w:t>
      </w:r>
      <w:r>
        <w:rPr>
          <w:spacing w:val="-12"/>
          <w:sz w:val="20"/>
        </w:rPr>
        <w:t xml:space="preserve"> </w:t>
      </w:r>
      <w:r>
        <w:rPr>
          <w:sz w:val="20"/>
        </w:rPr>
        <w:t>bez</w:t>
      </w:r>
      <w:r>
        <w:rPr>
          <w:spacing w:val="-11"/>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6C11C8" w:rsidRDefault="00B224B4">
      <w:pPr>
        <w:pStyle w:val="Odstavecseseznamem"/>
        <w:numPr>
          <w:ilvl w:val="1"/>
          <w:numId w:val="5"/>
        </w:numPr>
        <w:tabs>
          <w:tab w:val="left" w:pos="669"/>
        </w:tabs>
        <w:ind w:left="668" w:right="112"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7"/>
          <w:sz w:val="20"/>
        </w:rPr>
        <w:t xml:space="preserve"> </w:t>
      </w:r>
      <w:r>
        <w:rPr>
          <w:sz w:val="20"/>
        </w:rPr>
        <w:t>4,</w:t>
      </w:r>
    </w:p>
    <w:p w:rsidR="006C11C8" w:rsidRDefault="00B224B4">
      <w:pPr>
        <w:pStyle w:val="Odstavecseseznamem"/>
        <w:numPr>
          <w:ilvl w:val="1"/>
          <w:numId w:val="5"/>
        </w:numPr>
        <w:tabs>
          <w:tab w:val="left" w:pos="669"/>
        </w:tabs>
        <w:ind w:left="668" w:right="114" w:hanging="283"/>
        <w:jc w:val="both"/>
        <w:rPr>
          <w:sz w:val="20"/>
        </w:rPr>
      </w:pPr>
      <w:r>
        <w:rPr>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6C11C8" w:rsidRDefault="00B224B4">
      <w:pPr>
        <w:pStyle w:val="Odstavecseseznamem"/>
        <w:numPr>
          <w:ilvl w:val="1"/>
          <w:numId w:val="5"/>
        </w:numPr>
        <w:tabs>
          <w:tab w:val="left" w:pos="669"/>
        </w:tabs>
        <w:ind w:left="668" w:right="112"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6C11C8" w:rsidRDefault="00B224B4">
      <w:pPr>
        <w:pStyle w:val="Odstavecseseznamem"/>
        <w:numPr>
          <w:ilvl w:val="1"/>
          <w:numId w:val="5"/>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1"/>
          <w:sz w:val="20"/>
        </w:rPr>
        <w:t xml:space="preserve"> </w:t>
      </w:r>
      <w:r>
        <w:rPr>
          <w:sz w:val="20"/>
        </w:rPr>
        <w:t>Smlouvy,</w:t>
      </w:r>
    </w:p>
    <w:p w:rsidR="006C11C8" w:rsidRDefault="00B224B4">
      <w:pPr>
        <w:pStyle w:val="Odstavecseseznamem"/>
        <w:numPr>
          <w:ilvl w:val="1"/>
          <w:numId w:val="5"/>
        </w:numPr>
        <w:tabs>
          <w:tab w:val="left" w:pos="669"/>
        </w:tabs>
        <w:ind w:left="668" w:right="112"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8"/>
          <w:sz w:val="20"/>
        </w:rPr>
        <w:t xml:space="preserve"> </w:t>
      </w:r>
      <w:r>
        <w:rPr>
          <w:sz w:val="20"/>
        </w:rPr>
        <w:t>Smlouvou,</w:t>
      </w:r>
    </w:p>
    <w:p w:rsidR="006C11C8" w:rsidRDefault="00B224B4">
      <w:pPr>
        <w:pStyle w:val="Odstavecseseznamem"/>
        <w:numPr>
          <w:ilvl w:val="1"/>
          <w:numId w:val="5"/>
        </w:numPr>
        <w:tabs>
          <w:tab w:val="left" w:pos="669"/>
        </w:tabs>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6C11C8" w:rsidRDefault="00B224B4">
      <w:pPr>
        <w:pStyle w:val="Zkladntext"/>
        <w:spacing w:before="0"/>
        <w:ind w:left="668" w:right="112"/>
        <w:jc w:val="both"/>
      </w:pPr>
      <w:r>
        <w:t>– odkaz na Zadávání veřejných zakázek pro OPŽP 2014 - 2020, a to i v průběhu realizace akce, v této souvislosti byla příjemci podpory za porušení uvedených pravidel stanovena finanční oprava (článek II bod 8), podle přílohy č. 2 této Smlouvy,</w:t>
      </w:r>
    </w:p>
    <w:p w:rsidR="006C11C8" w:rsidRDefault="00B224B4">
      <w:pPr>
        <w:pStyle w:val="Odstavecseseznamem"/>
        <w:numPr>
          <w:ilvl w:val="1"/>
          <w:numId w:val="5"/>
        </w:numPr>
        <w:tabs>
          <w:tab w:val="left" w:pos="724"/>
        </w:tabs>
        <w:ind w:left="668" w:right="113" w:hanging="283"/>
        <w:jc w:val="both"/>
        <w:rPr>
          <w:sz w:val="20"/>
        </w:rPr>
      </w:pPr>
      <w:r>
        <w:rPr>
          <w:sz w:val="20"/>
        </w:rPr>
        <w:t>po</w:t>
      </w:r>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6"/>
          <w:sz w:val="20"/>
        </w:rPr>
        <w:t xml:space="preserve"> </w:t>
      </w:r>
      <w:r>
        <w:rPr>
          <w:sz w:val="20"/>
        </w:rPr>
        <w:t>projektu),</w:t>
      </w:r>
    </w:p>
    <w:p w:rsidR="006C11C8" w:rsidRDefault="00B224B4">
      <w:pPr>
        <w:pStyle w:val="Odstavecseseznamem"/>
        <w:numPr>
          <w:ilvl w:val="1"/>
          <w:numId w:val="5"/>
        </w:numPr>
        <w:tabs>
          <w:tab w:val="left" w:pos="669"/>
        </w:tabs>
        <w:spacing w:before="118"/>
        <w:ind w:left="668" w:right="111" w:hanging="283"/>
        <w:jc w:val="both"/>
        <w:rPr>
          <w:sz w:val="20"/>
        </w:rPr>
      </w:pPr>
      <w:r>
        <w:rPr>
          <w:sz w:val="20"/>
        </w:rPr>
        <w:t>uchovávat veškeré dokumenty související s realizací  projektu  včetně fotodokumentace v souladu    s platnými právními předpisy České</w:t>
      </w:r>
      <w:r>
        <w:rPr>
          <w:spacing w:val="-15"/>
          <w:sz w:val="20"/>
        </w:rPr>
        <w:t xml:space="preserve"> </w:t>
      </w:r>
      <w:r>
        <w:rPr>
          <w:sz w:val="20"/>
        </w:rPr>
        <w:t>republiky.</w:t>
      </w:r>
    </w:p>
    <w:p w:rsidR="006C11C8" w:rsidRDefault="006C11C8">
      <w:pPr>
        <w:jc w:val="both"/>
        <w:rPr>
          <w:sz w:val="20"/>
        </w:rPr>
        <w:sectPr w:rsidR="006C11C8">
          <w:pgSz w:w="12240" w:h="15840"/>
          <w:pgMar w:top="1060" w:right="1020" w:bottom="1100" w:left="1600" w:header="0" w:footer="902" w:gutter="0"/>
          <w:cols w:space="708"/>
        </w:sectPr>
      </w:pPr>
    </w:p>
    <w:p w:rsidR="006C11C8" w:rsidRDefault="00B224B4">
      <w:pPr>
        <w:pStyle w:val="Nadpis1"/>
        <w:spacing w:before="73"/>
        <w:ind w:right="2281"/>
      </w:pPr>
      <w:r>
        <w:lastRenderedPageBreak/>
        <w:t>V.</w:t>
      </w:r>
    </w:p>
    <w:p w:rsidR="006C11C8" w:rsidRDefault="00B224B4">
      <w:pPr>
        <w:ind w:left="2407" w:right="2281"/>
        <w:jc w:val="center"/>
        <w:rPr>
          <w:b/>
          <w:sz w:val="20"/>
        </w:rPr>
      </w:pPr>
      <w:r>
        <w:rPr>
          <w:b/>
          <w:sz w:val="20"/>
        </w:rPr>
        <w:t>Porušení smluvních podmínek a sankce</w:t>
      </w:r>
    </w:p>
    <w:p w:rsidR="006C11C8" w:rsidRDefault="006C11C8">
      <w:pPr>
        <w:pStyle w:val="Zkladntext"/>
        <w:spacing w:before="1"/>
        <w:ind w:left="0"/>
        <w:rPr>
          <w:b/>
        </w:rPr>
      </w:pPr>
    </w:p>
    <w:p w:rsidR="006C11C8" w:rsidRDefault="00B224B4">
      <w:pPr>
        <w:pStyle w:val="Odstavecseseznamem"/>
        <w:numPr>
          <w:ilvl w:val="0"/>
          <w:numId w:val="3"/>
        </w:numPr>
        <w:tabs>
          <w:tab w:val="left" w:pos="526"/>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5"/>
          <w:sz w:val="20"/>
        </w:rPr>
        <w:t xml:space="preserve"> </w:t>
      </w:r>
      <w:r>
        <w:rPr>
          <w:sz w:val="20"/>
        </w:rPr>
        <w:t>znění.</w:t>
      </w:r>
    </w:p>
    <w:p w:rsidR="006C11C8" w:rsidRDefault="00B224B4">
      <w:pPr>
        <w:pStyle w:val="Odstavecseseznamem"/>
        <w:numPr>
          <w:ilvl w:val="0"/>
          <w:numId w:val="3"/>
        </w:numPr>
        <w:tabs>
          <w:tab w:val="left" w:pos="526"/>
        </w:tabs>
        <w:spacing w:before="118"/>
        <w:ind w:right="110" w:hanging="283"/>
        <w:jc w:val="both"/>
        <w:rPr>
          <w:sz w:val="20"/>
        </w:rPr>
      </w:pPr>
      <w:r>
        <w:rPr>
          <w:sz w:val="20"/>
        </w:rPr>
        <w:t>Porušení povinností podle článku II bodů 5 nebo 6, podle článku IV bodu 1 písm. a), d), f), h), i) nebo j) nebo podle článku IV bodu 2 písm. a), c) nebo e) bude postiženo odvodem ve výši 100 % z poskytnuté podpory.</w:t>
      </w:r>
    </w:p>
    <w:p w:rsidR="006C11C8" w:rsidRDefault="00B224B4">
      <w:pPr>
        <w:pStyle w:val="Odstavecseseznamem"/>
        <w:numPr>
          <w:ilvl w:val="0"/>
          <w:numId w:val="3"/>
        </w:numPr>
        <w:tabs>
          <w:tab w:val="left" w:pos="581"/>
        </w:tabs>
        <w:ind w:right="111" w:hanging="283"/>
        <w:jc w:val="both"/>
        <w:rPr>
          <w:sz w:val="20"/>
        </w:rPr>
      </w:pPr>
      <w:r>
        <w:rPr>
          <w:sz w:val="20"/>
        </w:rPr>
        <w:t>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 výši odpovídající poměru nedosažení indikátoru. V případě plnění účelu akce podle článku IV bodu 1 písm. c) v rozmezí 50 – 79,99 % stanovených indikátorů bude toto porušení postiženo odvodem            z poskytnuté podpory ve výši odpovídající poměru nedosažení indikátoru. V případě plnění účelu akce podle článku IV bodu 1 písm. b) na 95 % a více a podle článku IV bodu 1 písm. c) na 80 % a více bez odvodu.</w:t>
      </w:r>
    </w:p>
    <w:p w:rsidR="006C11C8" w:rsidRDefault="00B224B4">
      <w:pPr>
        <w:pStyle w:val="Odstavecseseznamem"/>
        <w:numPr>
          <w:ilvl w:val="0"/>
          <w:numId w:val="3"/>
        </w:numPr>
        <w:tabs>
          <w:tab w:val="left" w:pos="526"/>
        </w:tabs>
        <w:spacing w:before="118"/>
        <w:ind w:right="104" w:hanging="283"/>
        <w:jc w:val="both"/>
        <w:rPr>
          <w:sz w:val="20"/>
        </w:rPr>
      </w:pPr>
      <w:r>
        <w:rPr>
          <w:sz w:val="20"/>
        </w:rPr>
        <w:t>Porušení povinnosti  podle  článku IV  bodu  1  písm.  l)  bude postiženo  odvodem ve výši 0,1  –  25  % z poskytnuté</w:t>
      </w:r>
      <w:r>
        <w:rPr>
          <w:spacing w:val="-6"/>
          <w:sz w:val="20"/>
        </w:rPr>
        <w:t xml:space="preserve"> </w:t>
      </w:r>
      <w:r>
        <w:rPr>
          <w:sz w:val="20"/>
        </w:rPr>
        <w:t>podpory.</w:t>
      </w:r>
    </w:p>
    <w:p w:rsidR="006C11C8" w:rsidRDefault="00B224B4">
      <w:pPr>
        <w:pStyle w:val="Odstavecseseznamem"/>
        <w:numPr>
          <w:ilvl w:val="0"/>
          <w:numId w:val="3"/>
        </w:numPr>
        <w:tabs>
          <w:tab w:val="left" w:pos="526"/>
        </w:tabs>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r>
        <w:rPr>
          <w:sz w:val="20"/>
        </w:rPr>
        <w:t>bude</w:t>
      </w:r>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6C11C8" w:rsidRDefault="00B224B4">
      <w:pPr>
        <w:pStyle w:val="Odstavecseseznamem"/>
        <w:numPr>
          <w:ilvl w:val="0"/>
          <w:numId w:val="3"/>
        </w:numPr>
        <w:tabs>
          <w:tab w:val="left" w:pos="526"/>
        </w:tabs>
        <w:ind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w:t>
      </w:r>
      <w:r>
        <w:rPr>
          <w:spacing w:val="-25"/>
          <w:sz w:val="20"/>
        </w:rPr>
        <w:t xml:space="preserve"> </w:t>
      </w:r>
      <w:r>
        <w:rPr>
          <w:sz w:val="20"/>
        </w:rPr>
        <w:t>lhůtu</w:t>
      </w:r>
    </w:p>
    <w:p w:rsidR="006C11C8" w:rsidRDefault="00B224B4">
      <w:pPr>
        <w:pStyle w:val="Zkladntext"/>
        <w:spacing w:before="0"/>
      </w:pPr>
      <w:r>
        <w:t>5 pracovních dnů nebude postiženo a nebude tak považováno za porušení podmínek poskytnutí podpory.</w:t>
      </w:r>
    </w:p>
    <w:p w:rsidR="006C11C8" w:rsidRDefault="00B224B4">
      <w:pPr>
        <w:pStyle w:val="Odstavecseseznamem"/>
        <w:numPr>
          <w:ilvl w:val="0"/>
          <w:numId w:val="3"/>
        </w:numPr>
        <w:tabs>
          <w:tab w:val="left" w:pos="526"/>
        </w:tabs>
        <w:ind w:right="118" w:hanging="283"/>
        <w:jc w:val="both"/>
        <w:rPr>
          <w:sz w:val="20"/>
        </w:rPr>
      </w:pPr>
      <w:r>
        <w:rPr>
          <w:sz w:val="20"/>
        </w:rPr>
        <w:t>Porušení povinností podle článku IV bodu 1 písm. p) odrážky první nebude postiženo a nebude tak považováno za porušení podmínek poskytnutí</w:t>
      </w:r>
      <w:r>
        <w:rPr>
          <w:spacing w:val="-13"/>
          <w:sz w:val="20"/>
        </w:rPr>
        <w:t xml:space="preserve"> </w:t>
      </w:r>
      <w:r>
        <w:rPr>
          <w:sz w:val="20"/>
        </w:rPr>
        <w:t>podpory.</w:t>
      </w:r>
    </w:p>
    <w:p w:rsidR="006C11C8" w:rsidRDefault="00B224B4">
      <w:pPr>
        <w:pStyle w:val="Odstavecseseznamem"/>
        <w:numPr>
          <w:ilvl w:val="0"/>
          <w:numId w:val="3"/>
        </w:numPr>
        <w:tabs>
          <w:tab w:val="left" w:pos="526"/>
        </w:tabs>
        <w:ind w:right="111" w:hanging="283"/>
        <w:jc w:val="both"/>
        <w:rPr>
          <w:sz w:val="20"/>
        </w:rPr>
      </w:pPr>
      <w:r>
        <w:rPr>
          <w:sz w:val="20"/>
        </w:rPr>
        <w:t>Porušení</w:t>
      </w:r>
      <w:r>
        <w:rPr>
          <w:spacing w:val="-4"/>
          <w:sz w:val="20"/>
        </w:rPr>
        <w:t xml:space="preserve"> </w:t>
      </w:r>
      <w:r>
        <w:rPr>
          <w:sz w:val="20"/>
        </w:rPr>
        <w:t>povinností</w:t>
      </w:r>
      <w:r>
        <w:rPr>
          <w:spacing w:val="-4"/>
          <w:sz w:val="20"/>
        </w:rPr>
        <w:t xml:space="preserve"> </w:t>
      </w:r>
      <w:r>
        <w:rPr>
          <w:sz w:val="20"/>
        </w:rPr>
        <w:t>podle</w:t>
      </w:r>
      <w:r>
        <w:rPr>
          <w:spacing w:val="-4"/>
          <w:sz w:val="20"/>
        </w:rPr>
        <w:t xml:space="preserve"> </w:t>
      </w:r>
      <w:r>
        <w:rPr>
          <w:sz w:val="20"/>
        </w:rPr>
        <w:t>článku</w:t>
      </w:r>
      <w:r>
        <w:rPr>
          <w:spacing w:val="-2"/>
          <w:sz w:val="20"/>
        </w:rPr>
        <w:t xml:space="preserve"> </w:t>
      </w:r>
      <w:r>
        <w:rPr>
          <w:sz w:val="20"/>
        </w:rPr>
        <w:t>IV</w:t>
      </w:r>
      <w:r>
        <w:rPr>
          <w:spacing w:val="-3"/>
          <w:sz w:val="20"/>
        </w:rPr>
        <w:t xml:space="preserve"> </w:t>
      </w:r>
      <w:r>
        <w:rPr>
          <w:sz w:val="20"/>
        </w:rPr>
        <w:t>bodu</w:t>
      </w:r>
      <w:r>
        <w:rPr>
          <w:spacing w:val="-3"/>
          <w:sz w:val="20"/>
        </w:rPr>
        <w:t xml:space="preserve"> </w:t>
      </w:r>
      <w:r>
        <w:rPr>
          <w:sz w:val="20"/>
        </w:rPr>
        <w:t>1</w:t>
      </w:r>
      <w:r>
        <w:rPr>
          <w:spacing w:val="-3"/>
          <w:sz w:val="20"/>
        </w:rPr>
        <w:t xml:space="preserve"> </w:t>
      </w:r>
      <w:r>
        <w:rPr>
          <w:sz w:val="20"/>
        </w:rPr>
        <w:t>písm.</w:t>
      </w:r>
      <w:r>
        <w:rPr>
          <w:spacing w:val="-3"/>
          <w:sz w:val="20"/>
        </w:rPr>
        <w:t xml:space="preserve"> </w:t>
      </w:r>
      <w:r>
        <w:rPr>
          <w:sz w:val="20"/>
        </w:rPr>
        <w:t>p)</w:t>
      </w:r>
      <w:r>
        <w:rPr>
          <w:spacing w:val="-3"/>
          <w:sz w:val="20"/>
        </w:rPr>
        <w:t xml:space="preserve"> </w:t>
      </w:r>
      <w:r>
        <w:rPr>
          <w:sz w:val="20"/>
        </w:rPr>
        <w:t>odrážky</w:t>
      </w:r>
      <w:r>
        <w:rPr>
          <w:spacing w:val="-4"/>
          <w:sz w:val="20"/>
        </w:rPr>
        <w:t xml:space="preserve"> </w:t>
      </w:r>
      <w:r>
        <w:rPr>
          <w:sz w:val="20"/>
        </w:rPr>
        <w:t>druhé</w:t>
      </w:r>
      <w:r>
        <w:rPr>
          <w:spacing w:val="-4"/>
          <w:sz w:val="20"/>
        </w:rPr>
        <w:t xml:space="preserve"> </w:t>
      </w:r>
      <w:r>
        <w:rPr>
          <w:sz w:val="20"/>
        </w:rPr>
        <w:t>nebo</w:t>
      </w:r>
      <w:r>
        <w:rPr>
          <w:spacing w:val="-2"/>
          <w:sz w:val="20"/>
        </w:rPr>
        <w:t xml:space="preserve"> </w:t>
      </w:r>
      <w:r>
        <w:rPr>
          <w:sz w:val="20"/>
        </w:rPr>
        <w:t>písm.</w:t>
      </w:r>
      <w:r>
        <w:rPr>
          <w:spacing w:val="-3"/>
          <w:sz w:val="20"/>
        </w:rPr>
        <w:t xml:space="preserve"> </w:t>
      </w:r>
      <w:r>
        <w:rPr>
          <w:sz w:val="20"/>
        </w:rPr>
        <w:t>q)</w:t>
      </w:r>
      <w:r>
        <w:rPr>
          <w:spacing w:val="-3"/>
          <w:sz w:val="20"/>
        </w:rPr>
        <w:t xml:space="preserve"> </w:t>
      </w:r>
      <w:r>
        <w:rPr>
          <w:sz w:val="20"/>
        </w:rPr>
        <w:t>bude</w:t>
      </w:r>
      <w:r>
        <w:rPr>
          <w:spacing w:val="-4"/>
          <w:sz w:val="20"/>
        </w:rPr>
        <w:t xml:space="preserve"> </w:t>
      </w:r>
      <w:r>
        <w:rPr>
          <w:sz w:val="20"/>
        </w:rPr>
        <w:t>postiženo</w:t>
      </w:r>
      <w:r>
        <w:rPr>
          <w:spacing w:val="-3"/>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6C11C8" w:rsidRDefault="00B224B4">
      <w:pPr>
        <w:pStyle w:val="Odstavecseseznamem"/>
        <w:numPr>
          <w:ilvl w:val="0"/>
          <w:numId w:val="3"/>
        </w:numPr>
        <w:tabs>
          <w:tab w:val="left" w:pos="526"/>
        </w:tabs>
        <w:ind w:right="117"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5"/>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6C11C8" w:rsidRDefault="00B224B4">
      <w:pPr>
        <w:pStyle w:val="Odstavecseseznamem"/>
        <w:numPr>
          <w:ilvl w:val="0"/>
          <w:numId w:val="3"/>
        </w:numPr>
        <w:tabs>
          <w:tab w:val="left" w:pos="526"/>
        </w:tabs>
        <w:ind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6"/>
          <w:sz w:val="20"/>
        </w:rPr>
        <w:t xml:space="preserve"> </w:t>
      </w:r>
      <w:r>
        <w:rPr>
          <w:sz w:val="20"/>
        </w:rPr>
        <w:t>podpory.</w:t>
      </w:r>
    </w:p>
    <w:p w:rsidR="006C11C8" w:rsidRDefault="00B224B4">
      <w:pPr>
        <w:pStyle w:val="Odstavecseseznamem"/>
        <w:numPr>
          <w:ilvl w:val="0"/>
          <w:numId w:val="3"/>
        </w:numPr>
        <w:tabs>
          <w:tab w:val="left" w:pos="526"/>
        </w:tabs>
        <w:ind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8"/>
          <w:sz w:val="20"/>
        </w:rPr>
        <w:t xml:space="preserve"> </w:t>
      </w:r>
      <w:r>
        <w:rPr>
          <w:sz w:val="20"/>
        </w:rPr>
        <w:t>OPŽP.</w:t>
      </w:r>
    </w:p>
    <w:p w:rsidR="006C11C8" w:rsidRDefault="00B224B4">
      <w:pPr>
        <w:pStyle w:val="Odstavecseseznamem"/>
        <w:numPr>
          <w:ilvl w:val="0"/>
          <w:numId w:val="3"/>
        </w:numPr>
        <w:tabs>
          <w:tab w:val="left" w:pos="526"/>
        </w:tabs>
        <w:ind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6"/>
          <w:sz w:val="20"/>
        </w:rPr>
        <w:t xml:space="preserve"> </w:t>
      </w:r>
      <w:r>
        <w:rPr>
          <w:sz w:val="20"/>
        </w:rPr>
        <w:t>Smlouvy.</w:t>
      </w:r>
    </w:p>
    <w:p w:rsidR="006C11C8" w:rsidRDefault="00B224B4">
      <w:pPr>
        <w:pStyle w:val="Odstavecseseznamem"/>
        <w:numPr>
          <w:ilvl w:val="0"/>
          <w:numId w:val="3"/>
        </w:numPr>
        <w:tabs>
          <w:tab w:val="left" w:pos="526"/>
        </w:tabs>
        <w:ind w:right="110" w:hanging="425"/>
        <w:jc w:val="both"/>
        <w:rPr>
          <w:sz w:val="20"/>
        </w:rPr>
      </w:pPr>
      <w:r>
        <w:rPr>
          <w:sz w:val="20"/>
        </w:rPr>
        <w:t>Porušení ostatních povinností podle této Smlouvy bude postiženo odvodem ve výši 0,1 % z poskytnuté podpory.</w:t>
      </w:r>
    </w:p>
    <w:p w:rsidR="006C11C8" w:rsidRDefault="006C11C8">
      <w:pPr>
        <w:jc w:val="both"/>
        <w:rPr>
          <w:sz w:val="20"/>
        </w:rPr>
        <w:sectPr w:rsidR="006C11C8">
          <w:pgSz w:w="12240" w:h="15840"/>
          <w:pgMar w:top="1060" w:right="1020" w:bottom="1160" w:left="1460" w:header="0" w:footer="902" w:gutter="0"/>
          <w:cols w:space="708"/>
        </w:sectPr>
      </w:pPr>
    </w:p>
    <w:p w:rsidR="006C11C8" w:rsidRDefault="00B224B4">
      <w:pPr>
        <w:pStyle w:val="Nadpis1"/>
        <w:spacing w:before="73"/>
        <w:ind w:right="2278"/>
      </w:pPr>
      <w:r>
        <w:lastRenderedPageBreak/>
        <w:t>VI.</w:t>
      </w:r>
    </w:p>
    <w:p w:rsidR="006C11C8" w:rsidRDefault="00B224B4">
      <w:pPr>
        <w:ind w:left="2407" w:right="2281"/>
        <w:jc w:val="center"/>
        <w:rPr>
          <w:b/>
          <w:sz w:val="20"/>
        </w:rPr>
      </w:pPr>
      <w:r>
        <w:rPr>
          <w:b/>
          <w:sz w:val="20"/>
        </w:rPr>
        <w:t>Závěrečná ustanovení</w:t>
      </w:r>
    </w:p>
    <w:p w:rsidR="006C11C8" w:rsidRDefault="006C11C8">
      <w:pPr>
        <w:pStyle w:val="Zkladntext"/>
        <w:spacing w:before="1"/>
        <w:ind w:left="0"/>
        <w:rPr>
          <w:b/>
        </w:rPr>
      </w:pPr>
    </w:p>
    <w:p w:rsidR="006C11C8" w:rsidRDefault="00B224B4">
      <w:pPr>
        <w:pStyle w:val="Odstavecseseznamem"/>
        <w:numPr>
          <w:ilvl w:val="0"/>
          <w:numId w:val="2"/>
        </w:numPr>
        <w:tabs>
          <w:tab w:val="left" w:pos="526"/>
        </w:tabs>
        <w:spacing w:before="0"/>
        <w:ind w:right="119"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C11C8" w:rsidRDefault="00B224B4">
      <w:pPr>
        <w:pStyle w:val="Odstavecseseznamem"/>
        <w:numPr>
          <w:ilvl w:val="0"/>
          <w:numId w:val="2"/>
        </w:numPr>
        <w:tabs>
          <w:tab w:val="left" w:pos="526"/>
        </w:tabs>
        <w:ind w:right="112" w:hanging="283"/>
        <w:jc w:val="both"/>
        <w:rPr>
          <w:sz w:val="20"/>
        </w:rPr>
      </w:pPr>
      <w:r>
        <w:rPr>
          <w:sz w:val="20"/>
        </w:rPr>
        <w:t>Při</w:t>
      </w:r>
      <w:r>
        <w:rPr>
          <w:spacing w:val="-7"/>
          <w:sz w:val="20"/>
        </w:rPr>
        <w:t xml:space="preserve"> </w:t>
      </w:r>
      <w:r>
        <w:rPr>
          <w:sz w:val="20"/>
        </w:rPr>
        <w:t>bankovním</w:t>
      </w:r>
      <w:r>
        <w:rPr>
          <w:spacing w:val="-8"/>
          <w:sz w:val="20"/>
        </w:rPr>
        <w:t xml:space="preserve"> </w:t>
      </w:r>
      <w:r>
        <w:rPr>
          <w:sz w:val="20"/>
        </w:rPr>
        <w:t>převodu</w:t>
      </w:r>
      <w:r>
        <w:rPr>
          <w:spacing w:val="-6"/>
          <w:sz w:val="20"/>
        </w:rPr>
        <w:t xml:space="preserve"> </w:t>
      </w:r>
      <w:r>
        <w:rPr>
          <w:sz w:val="20"/>
        </w:rPr>
        <w:t>finančních</w:t>
      </w:r>
      <w:r>
        <w:rPr>
          <w:spacing w:val="-7"/>
          <w:sz w:val="20"/>
        </w:rPr>
        <w:t xml:space="preserve"> </w:t>
      </w:r>
      <w:r>
        <w:rPr>
          <w:sz w:val="20"/>
        </w:rPr>
        <w:t>prostředků</w:t>
      </w:r>
      <w:r>
        <w:rPr>
          <w:spacing w:val="-7"/>
          <w:sz w:val="20"/>
        </w:rPr>
        <w:t xml:space="preserve"> </w:t>
      </w:r>
      <w:r>
        <w:rPr>
          <w:sz w:val="20"/>
        </w:rPr>
        <w:t>dle</w:t>
      </w:r>
      <w:r>
        <w:rPr>
          <w:spacing w:val="-8"/>
          <w:sz w:val="20"/>
        </w:rPr>
        <w:t xml:space="preserve"> </w:t>
      </w:r>
      <w:r>
        <w:rPr>
          <w:sz w:val="20"/>
        </w:rPr>
        <w:t>této</w:t>
      </w:r>
      <w:r>
        <w:rPr>
          <w:spacing w:val="-4"/>
          <w:sz w:val="20"/>
        </w:rPr>
        <w:t xml:space="preserve"> </w:t>
      </w:r>
      <w:r>
        <w:rPr>
          <w:sz w:val="20"/>
        </w:rPr>
        <w:t>Smlouvy</w:t>
      </w:r>
      <w:r>
        <w:rPr>
          <w:spacing w:val="-7"/>
          <w:sz w:val="20"/>
        </w:rPr>
        <w:t xml:space="preserve"> </w:t>
      </w:r>
      <w:r>
        <w:rPr>
          <w:sz w:val="20"/>
        </w:rPr>
        <w:t>budou</w:t>
      </w:r>
      <w:r>
        <w:rPr>
          <w:spacing w:val="-7"/>
          <w:sz w:val="20"/>
        </w:rPr>
        <w:t xml:space="preserve"> </w:t>
      </w:r>
      <w:r>
        <w:rPr>
          <w:sz w:val="20"/>
        </w:rPr>
        <w:t>smluvní</w:t>
      </w:r>
      <w:r>
        <w:rPr>
          <w:spacing w:val="-4"/>
          <w:sz w:val="20"/>
        </w:rPr>
        <w:t xml:space="preserve"> </w:t>
      </w:r>
      <w:r>
        <w:rPr>
          <w:sz w:val="20"/>
        </w:rPr>
        <w:t>strany</w:t>
      </w:r>
      <w:r>
        <w:rPr>
          <w:spacing w:val="-8"/>
          <w:sz w:val="20"/>
        </w:rPr>
        <w:t xml:space="preserve"> </w:t>
      </w:r>
      <w:r>
        <w:rPr>
          <w:sz w:val="20"/>
        </w:rPr>
        <w:t>používat</w:t>
      </w:r>
      <w:r>
        <w:rPr>
          <w:spacing w:val="-7"/>
          <w:sz w:val="20"/>
        </w:rPr>
        <w:t xml:space="preserve"> </w:t>
      </w:r>
      <w:r>
        <w:rPr>
          <w:sz w:val="20"/>
        </w:rPr>
        <w:t>variabilní symboly v souladu s metodikou použití variabilních symbolů, vydanou Fondem, která je k dispozici ke stažení na</w:t>
      </w:r>
      <w:r>
        <w:rPr>
          <w:spacing w:val="-8"/>
          <w:sz w:val="20"/>
        </w:rPr>
        <w:t xml:space="preserve"> </w:t>
      </w:r>
      <w:hyperlink r:id="rId9">
        <w:r>
          <w:rPr>
            <w:sz w:val="20"/>
          </w:rPr>
          <w:t>www.sfzp.cz.</w:t>
        </w:r>
      </w:hyperlink>
    </w:p>
    <w:p w:rsidR="006C11C8" w:rsidRDefault="00B224B4">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6C11C8" w:rsidRDefault="00B224B4">
      <w:pPr>
        <w:pStyle w:val="Odstavecseseznamem"/>
        <w:numPr>
          <w:ilvl w:val="0"/>
          <w:numId w:val="2"/>
        </w:numPr>
        <w:tabs>
          <w:tab w:val="left" w:pos="526"/>
        </w:tabs>
        <w:spacing w:before="118"/>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6C11C8" w:rsidRDefault="00B224B4">
      <w:pPr>
        <w:pStyle w:val="Odstavecseseznamem"/>
        <w:numPr>
          <w:ilvl w:val="0"/>
          <w:numId w:val="2"/>
        </w:numPr>
        <w:tabs>
          <w:tab w:val="left" w:pos="526"/>
        </w:tabs>
        <w:ind w:right="121" w:hanging="283"/>
        <w:jc w:val="both"/>
        <w:rPr>
          <w:sz w:val="20"/>
        </w:rPr>
      </w:pPr>
      <w:r>
        <w:rPr>
          <w:sz w:val="20"/>
        </w:rPr>
        <w:t>Jednostranně je možno tuto Smlouvu vypovědět pouze za podmínek stanovených zákonem či touto Smlouvou.</w:t>
      </w:r>
    </w:p>
    <w:p w:rsidR="006C11C8" w:rsidRDefault="00B224B4">
      <w:pPr>
        <w:pStyle w:val="Odstavecseseznamem"/>
        <w:numPr>
          <w:ilvl w:val="0"/>
          <w:numId w:val="2"/>
        </w:numPr>
        <w:tabs>
          <w:tab w:val="left" w:pos="526"/>
        </w:tabs>
        <w:spacing w:before="118"/>
        <w:ind w:right="115"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6C11C8" w:rsidRDefault="00B224B4">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6C11C8" w:rsidRDefault="00B224B4">
      <w:pPr>
        <w:pStyle w:val="Odstavecseseznamem"/>
        <w:numPr>
          <w:ilvl w:val="0"/>
          <w:numId w:val="2"/>
        </w:numPr>
        <w:tabs>
          <w:tab w:val="left" w:pos="526"/>
        </w:tabs>
        <w:ind w:right="115"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6C11C8" w:rsidRDefault="00B224B4">
      <w:pPr>
        <w:pStyle w:val="Odstavecseseznamem"/>
        <w:numPr>
          <w:ilvl w:val="0"/>
          <w:numId w:val="2"/>
        </w:numPr>
        <w:tabs>
          <w:tab w:val="left" w:pos="52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C11C8" w:rsidRDefault="00B224B4">
      <w:pPr>
        <w:pStyle w:val="Odstavecseseznamem"/>
        <w:numPr>
          <w:ilvl w:val="0"/>
          <w:numId w:val="2"/>
        </w:numPr>
        <w:tabs>
          <w:tab w:val="left" w:pos="526"/>
        </w:tabs>
        <w:ind w:right="111" w:hanging="42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6C11C8" w:rsidRDefault="006C11C8">
      <w:pPr>
        <w:pStyle w:val="Zkladntext"/>
        <w:spacing w:before="11"/>
        <w:ind w:left="0"/>
        <w:rPr>
          <w:sz w:val="28"/>
        </w:rPr>
      </w:pPr>
    </w:p>
    <w:p w:rsidR="006C11C8" w:rsidRDefault="00B224B4">
      <w:pPr>
        <w:pStyle w:val="Zkladntext"/>
        <w:tabs>
          <w:tab w:val="left" w:pos="6713"/>
        </w:tabs>
        <w:spacing w:before="1"/>
        <w:ind w:left="242"/>
      </w:pPr>
      <w:r>
        <w:t>V:</w:t>
      </w:r>
      <w:r>
        <w:tab/>
        <w:t>V Praze</w:t>
      </w:r>
      <w:r>
        <w:rPr>
          <w:spacing w:val="-8"/>
        </w:rPr>
        <w:t xml:space="preserve"> </w:t>
      </w:r>
      <w:r>
        <w:t>dne:</w:t>
      </w:r>
    </w:p>
    <w:p w:rsidR="006C11C8" w:rsidRDefault="006C11C8">
      <w:pPr>
        <w:pStyle w:val="Zkladntext"/>
        <w:spacing w:before="0"/>
        <w:ind w:left="0"/>
      </w:pPr>
    </w:p>
    <w:p w:rsidR="006C11C8" w:rsidRDefault="00B224B4">
      <w:pPr>
        <w:pStyle w:val="Zkladntext"/>
        <w:spacing w:before="0"/>
        <w:ind w:left="242"/>
      </w:pPr>
      <w:r>
        <w:t>dne:</w:t>
      </w:r>
    </w:p>
    <w:p w:rsidR="006C11C8" w:rsidRDefault="006C11C8">
      <w:pPr>
        <w:pStyle w:val="Zkladntext"/>
        <w:spacing w:before="0"/>
        <w:ind w:left="0"/>
        <w:rPr>
          <w:sz w:val="26"/>
        </w:rPr>
      </w:pPr>
    </w:p>
    <w:p w:rsidR="006C11C8" w:rsidRDefault="006C11C8">
      <w:pPr>
        <w:pStyle w:val="Zkladntext"/>
        <w:spacing w:before="0"/>
        <w:ind w:left="0"/>
        <w:rPr>
          <w:sz w:val="26"/>
        </w:rPr>
      </w:pPr>
    </w:p>
    <w:p w:rsidR="006C11C8" w:rsidRDefault="006C11C8">
      <w:pPr>
        <w:pStyle w:val="Zkladntext"/>
        <w:spacing w:before="0"/>
        <w:ind w:left="0"/>
        <w:rPr>
          <w:sz w:val="28"/>
        </w:rPr>
      </w:pPr>
    </w:p>
    <w:p w:rsidR="006C11C8" w:rsidRDefault="00B224B4">
      <w:pPr>
        <w:pStyle w:val="Zkladntext"/>
        <w:tabs>
          <w:tab w:val="left" w:pos="6722"/>
        </w:tabs>
        <w:spacing w:before="0"/>
        <w:ind w:left="242"/>
      </w:pPr>
      <w:r>
        <w:t>…………………………………………….</w:t>
      </w:r>
      <w:r>
        <w:tab/>
        <w:t>……………………………………</w:t>
      </w:r>
    </w:p>
    <w:p w:rsidR="006C11C8" w:rsidRDefault="00B224B4">
      <w:pPr>
        <w:pStyle w:val="Zkladntext"/>
        <w:tabs>
          <w:tab w:val="left" w:pos="6722"/>
        </w:tabs>
        <w:spacing w:before="0"/>
        <w:ind w:left="24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C11C8" w:rsidRDefault="006C11C8">
      <w:pPr>
        <w:sectPr w:rsidR="006C11C8">
          <w:pgSz w:w="12240" w:h="15840"/>
          <w:pgMar w:top="1060" w:right="1020" w:bottom="1160" w:left="1460" w:header="0" w:footer="902" w:gutter="0"/>
          <w:cols w:space="708"/>
        </w:sectPr>
      </w:pPr>
    </w:p>
    <w:p w:rsidR="006C11C8" w:rsidRDefault="00B224B4">
      <w:pPr>
        <w:pStyle w:val="Zkladntext"/>
        <w:spacing w:before="73"/>
        <w:ind w:left="102"/>
      </w:pPr>
      <w:r>
        <w:lastRenderedPageBreak/>
        <w:t>Příloha č. 1 – Specifické podmínky provozování pro oddílný model provozování</w:t>
      </w:r>
    </w:p>
    <w:p w:rsidR="006C11C8" w:rsidRDefault="006C11C8">
      <w:pPr>
        <w:pStyle w:val="Zkladntext"/>
        <w:spacing w:before="1"/>
        <w:ind w:left="0"/>
        <w:rPr>
          <w:sz w:val="29"/>
        </w:rPr>
      </w:pPr>
    </w:p>
    <w:p w:rsidR="006C11C8" w:rsidRDefault="00B224B4">
      <w:pPr>
        <w:pStyle w:val="Zkladntext"/>
        <w:spacing w:before="0"/>
        <w:ind w:left="102"/>
      </w:pPr>
      <w:r>
        <w:t>Příloha č. 2 - Stanovení finančních oprav, které se použijí v případě porušení povinností při zadávání zakázek/veřejných zakázek</w:t>
      </w:r>
    </w:p>
    <w:p w:rsidR="006C11C8" w:rsidRDefault="006C11C8">
      <w:pPr>
        <w:sectPr w:rsidR="006C11C8">
          <w:pgSz w:w="12240" w:h="15840"/>
          <w:pgMar w:top="1060" w:right="1020" w:bottom="1160" w:left="1600" w:header="0" w:footer="902" w:gutter="0"/>
          <w:cols w:space="708"/>
        </w:sectPr>
      </w:pPr>
    </w:p>
    <w:p w:rsidR="006C11C8" w:rsidRDefault="00B224B4">
      <w:pPr>
        <w:pStyle w:val="Zkladntext"/>
        <w:spacing w:before="73"/>
        <w:ind w:left="122"/>
      </w:pPr>
      <w:r>
        <w:lastRenderedPageBreak/>
        <w:t>Příloha č. 1 - Smlouva o poskytnutí podpory ze Státního fondu životního prostředí České republiky</w:t>
      </w:r>
    </w:p>
    <w:p w:rsidR="006C11C8" w:rsidRDefault="006C11C8">
      <w:pPr>
        <w:pStyle w:val="Zkladntext"/>
        <w:spacing w:before="1"/>
        <w:ind w:left="0"/>
        <w:rPr>
          <w:sz w:val="27"/>
        </w:rPr>
      </w:pPr>
    </w:p>
    <w:p w:rsidR="006C11C8" w:rsidRDefault="00B224B4">
      <w:pPr>
        <w:pStyle w:val="Nadpis1"/>
        <w:ind w:left="122"/>
        <w:jc w:val="left"/>
      </w:pPr>
      <w:r>
        <w:t>Specifické podmínky provozování pro oddílný model provozování</w:t>
      </w:r>
    </w:p>
    <w:p w:rsidR="006C11C8" w:rsidRDefault="006C11C8">
      <w:pPr>
        <w:pStyle w:val="Zkladntext"/>
        <w:spacing w:before="1"/>
        <w:ind w:left="0"/>
        <w:rPr>
          <w:b/>
          <w:sz w:val="29"/>
        </w:rPr>
      </w:pPr>
    </w:p>
    <w:p w:rsidR="006C11C8" w:rsidRDefault="00B224B4">
      <w:pPr>
        <w:pStyle w:val="Odstavecseseznamem"/>
        <w:numPr>
          <w:ilvl w:val="0"/>
          <w:numId w:val="1"/>
        </w:numPr>
        <w:tabs>
          <w:tab w:val="left" w:pos="550"/>
        </w:tabs>
        <w:spacing w:before="0" w:line="264" w:lineRule="auto"/>
        <w:ind w:right="110"/>
        <w:jc w:val="both"/>
        <w:rPr>
          <w:sz w:val="20"/>
        </w:rPr>
      </w:pPr>
      <w:r>
        <w:rPr>
          <w:sz w:val="20"/>
        </w:rPr>
        <w:t>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 od příjemce podpory   a který příjemce podpory neovládá ze 100 %. (k modelům provozování infrastruktury a podmínkám stanoveným pro oddílný model viz dokument „Metodika pro žadatele rozvádějící podmínky přílohy č. 6</w:t>
      </w:r>
      <w:r>
        <w:rPr>
          <w:spacing w:val="-12"/>
          <w:sz w:val="20"/>
        </w:rPr>
        <w:t xml:space="preserve"> </w:t>
      </w:r>
      <w:r>
        <w:rPr>
          <w:sz w:val="20"/>
        </w:rPr>
        <w:t>Programového</w:t>
      </w:r>
      <w:r>
        <w:rPr>
          <w:spacing w:val="-12"/>
          <w:sz w:val="20"/>
        </w:rPr>
        <w:t xml:space="preserve"> </w:t>
      </w:r>
      <w:r>
        <w:rPr>
          <w:sz w:val="20"/>
        </w:rPr>
        <w:t>dokumentu</w:t>
      </w:r>
      <w:r>
        <w:rPr>
          <w:spacing w:val="-13"/>
          <w:sz w:val="20"/>
        </w:rPr>
        <w:t xml:space="preserve"> </w:t>
      </w:r>
      <w:r>
        <w:rPr>
          <w:sz w:val="20"/>
        </w:rPr>
        <w:t>OPŽP</w:t>
      </w:r>
      <w:r>
        <w:rPr>
          <w:spacing w:val="-14"/>
          <w:sz w:val="20"/>
        </w:rPr>
        <w:t xml:space="preserve"> </w:t>
      </w:r>
      <w:r>
        <w:rPr>
          <w:sz w:val="20"/>
        </w:rPr>
        <w:t>2014</w:t>
      </w:r>
      <w:r>
        <w:rPr>
          <w:spacing w:val="-9"/>
          <w:sz w:val="20"/>
        </w:rPr>
        <w:t xml:space="preserve"> </w:t>
      </w:r>
      <w:r>
        <w:rPr>
          <w:sz w:val="20"/>
        </w:rPr>
        <w:t>–</w:t>
      </w:r>
      <w:r>
        <w:rPr>
          <w:spacing w:val="-11"/>
          <w:sz w:val="20"/>
        </w:rPr>
        <w:t xml:space="preserve"> </w:t>
      </w:r>
      <w:r>
        <w:rPr>
          <w:sz w:val="20"/>
        </w:rPr>
        <w:t>2020“</w:t>
      </w:r>
      <w:r>
        <w:rPr>
          <w:spacing w:val="-13"/>
          <w:sz w:val="20"/>
        </w:rPr>
        <w:t xml:space="preserve"> </w:t>
      </w:r>
      <w:r>
        <w:rPr>
          <w:sz w:val="20"/>
        </w:rPr>
        <w:t>dále</w:t>
      </w:r>
      <w:r>
        <w:rPr>
          <w:spacing w:val="-14"/>
          <w:sz w:val="20"/>
        </w:rPr>
        <w:t xml:space="preserve"> </w:t>
      </w:r>
      <w:r>
        <w:rPr>
          <w:sz w:val="20"/>
        </w:rPr>
        <w:t>jen</w:t>
      </w:r>
      <w:r>
        <w:rPr>
          <w:spacing w:val="-13"/>
          <w:sz w:val="20"/>
        </w:rPr>
        <w:t xml:space="preserve"> </w:t>
      </w:r>
      <w:r>
        <w:rPr>
          <w:sz w:val="20"/>
        </w:rPr>
        <w:t>„Metodika“,</w:t>
      </w:r>
      <w:r>
        <w:rPr>
          <w:spacing w:val="-13"/>
          <w:sz w:val="20"/>
        </w:rPr>
        <w:t xml:space="preserve"> </w:t>
      </w:r>
      <w:r>
        <w:rPr>
          <w:sz w:val="20"/>
        </w:rPr>
        <w:t>která</w:t>
      </w:r>
      <w:r>
        <w:rPr>
          <w:spacing w:val="-13"/>
          <w:sz w:val="20"/>
        </w:rPr>
        <w:t xml:space="preserve"> </w:t>
      </w:r>
      <w:r>
        <w:rPr>
          <w:sz w:val="20"/>
        </w:rPr>
        <w:t>je součástí</w:t>
      </w:r>
      <w:r>
        <w:rPr>
          <w:spacing w:val="-13"/>
          <w:sz w:val="20"/>
        </w:rPr>
        <w:t xml:space="preserve"> </w:t>
      </w:r>
      <w:r>
        <w:rPr>
          <w:sz w:val="20"/>
        </w:rPr>
        <w:t>PrŽaP).</w:t>
      </w:r>
      <w:r>
        <w:rPr>
          <w:spacing w:val="-13"/>
          <w:sz w:val="20"/>
        </w:rPr>
        <w:t xml:space="preserve"> </w:t>
      </w:r>
      <w:r>
        <w:rPr>
          <w:sz w:val="20"/>
        </w:rPr>
        <w:t>Pro</w:t>
      </w:r>
      <w:r>
        <w:rPr>
          <w:spacing w:val="-12"/>
          <w:sz w:val="20"/>
        </w:rPr>
        <w:t xml:space="preserve"> </w:t>
      </w:r>
      <w:r>
        <w:rPr>
          <w:sz w:val="20"/>
        </w:rPr>
        <w:t>účely stanovení podmínek týkajících se provozování vodohospodářské infrastruktury se vodohospodářskou infrastrukturou rozumí veškerá infrastruktura, která je předmětem provozní smlouvy, na základě které bude provozována infrastruktura spolufinancovaná touto</w:t>
      </w:r>
      <w:r>
        <w:rPr>
          <w:spacing w:val="-16"/>
          <w:sz w:val="20"/>
        </w:rPr>
        <w:t xml:space="preserve"> </w:t>
      </w:r>
      <w:r>
        <w:rPr>
          <w:sz w:val="20"/>
        </w:rPr>
        <w:t>podporou.</w:t>
      </w:r>
    </w:p>
    <w:p w:rsidR="006C11C8" w:rsidRDefault="00B224B4">
      <w:pPr>
        <w:pStyle w:val="Odstavecseseznamem"/>
        <w:numPr>
          <w:ilvl w:val="0"/>
          <w:numId w:val="1"/>
        </w:numPr>
        <w:tabs>
          <w:tab w:val="left" w:pos="550"/>
        </w:tabs>
        <w:spacing w:line="264" w:lineRule="auto"/>
        <w:ind w:right="107" w:hanging="435"/>
        <w:jc w:val="both"/>
        <w:rPr>
          <w:sz w:val="20"/>
        </w:rPr>
      </w:pPr>
      <w:r>
        <w:rPr>
          <w:sz w:val="20"/>
        </w:rPr>
        <w:t>Příjemce podpory předloží Fondu k posouzení podklady k výběrovému řízení (rovněž v případě ukončení</w:t>
      </w:r>
      <w:r>
        <w:rPr>
          <w:spacing w:val="-5"/>
          <w:sz w:val="20"/>
        </w:rPr>
        <w:t xml:space="preserve"> </w:t>
      </w:r>
      <w:r>
        <w:rPr>
          <w:sz w:val="20"/>
        </w:rPr>
        <w:t>platnosti</w:t>
      </w:r>
      <w:r>
        <w:rPr>
          <w:spacing w:val="-5"/>
          <w:sz w:val="20"/>
        </w:rPr>
        <w:t xml:space="preserve"> </w:t>
      </w:r>
      <w:r>
        <w:rPr>
          <w:sz w:val="20"/>
        </w:rPr>
        <w:t>stávající</w:t>
      </w:r>
      <w:r>
        <w:rPr>
          <w:spacing w:val="-4"/>
          <w:sz w:val="20"/>
        </w:rPr>
        <w:t xml:space="preserve"> </w:t>
      </w:r>
      <w:r>
        <w:rPr>
          <w:sz w:val="20"/>
        </w:rPr>
        <w:t>provozní</w:t>
      </w:r>
      <w:r>
        <w:rPr>
          <w:spacing w:val="-5"/>
          <w:sz w:val="20"/>
        </w:rPr>
        <w:t xml:space="preserve"> </w:t>
      </w:r>
      <w:r>
        <w:rPr>
          <w:sz w:val="20"/>
        </w:rPr>
        <w:t>smlouvy)</w:t>
      </w:r>
      <w:r>
        <w:rPr>
          <w:spacing w:val="-5"/>
          <w:sz w:val="20"/>
        </w:rPr>
        <w:t xml:space="preserve"> </w:t>
      </w:r>
      <w:r>
        <w:rPr>
          <w:sz w:val="20"/>
        </w:rPr>
        <w:t>v</w:t>
      </w:r>
      <w:r>
        <w:rPr>
          <w:spacing w:val="1"/>
          <w:sz w:val="20"/>
        </w:rPr>
        <w:t xml:space="preserve"> </w:t>
      </w:r>
      <w:r>
        <w:rPr>
          <w:sz w:val="20"/>
        </w:rPr>
        <w:t>souladu</w:t>
      </w:r>
      <w:r>
        <w:rPr>
          <w:spacing w:val="-5"/>
          <w:sz w:val="20"/>
        </w:rPr>
        <w:t xml:space="preserve"> </w:t>
      </w:r>
      <w:r>
        <w:rPr>
          <w:sz w:val="20"/>
        </w:rPr>
        <w:t>s</w:t>
      </w:r>
      <w:r>
        <w:rPr>
          <w:spacing w:val="-5"/>
          <w:sz w:val="20"/>
        </w:rPr>
        <w:t xml:space="preserve"> </w:t>
      </w:r>
      <w:r>
        <w:rPr>
          <w:sz w:val="20"/>
        </w:rPr>
        <w:t>aplikovatelnými</w:t>
      </w:r>
      <w:r>
        <w:rPr>
          <w:spacing w:val="-5"/>
          <w:sz w:val="20"/>
        </w:rPr>
        <w:t xml:space="preserve"> </w:t>
      </w:r>
      <w:r>
        <w:rPr>
          <w:sz w:val="20"/>
        </w:rPr>
        <w:t>účinnými</w:t>
      </w:r>
      <w:r>
        <w:rPr>
          <w:spacing w:val="-5"/>
          <w:sz w:val="20"/>
        </w:rPr>
        <w:t xml:space="preserve"> </w:t>
      </w:r>
      <w:r>
        <w:rPr>
          <w:sz w:val="20"/>
        </w:rPr>
        <w:t>právními</w:t>
      </w:r>
      <w:r>
        <w:rPr>
          <w:spacing w:val="-5"/>
          <w:sz w:val="20"/>
        </w:rPr>
        <w:t xml:space="preserve"> </w:t>
      </w:r>
      <w:r>
        <w:rPr>
          <w:sz w:val="20"/>
        </w:rPr>
        <w:t>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za účelem umožnění jejich kontroly. Příjemce podpory následně v řádném výběrovém řízení provedeném v souladu s aplikovatelnými účinnými právními předpisy vybere nového provozovatele a uzavře novou smlouvu o provozování a bez zbytečného</w:t>
      </w:r>
      <w:r>
        <w:rPr>
          <w:spacing w:val="-9"/>
          <w:sz w:val="20"/>
        </w:rPr>
        <w:t xml:space="preserve"> </w:t>
      </w:r>
      <w:r>
        <w:rPr>
          <w:sz w:val="20"/>
        </w:rPr>
        <w:t>odkladu</w:t>
      </w:r>
      <w:r>
        <w:rPr>
          <w:spacing w:val="-10"/>
          <w:sz w:val="20"/>
        </w:rPr>
        <w:t xml:space="preserve"> </w:t>
      </w:r>
      <w:r>
        <w:rPr>
          <w:sz w:val="20"/>
        </w:rPr>
        <w:t>předloží</w:t>
      </w:r>
      <w:r>
        <w:rPr>
          <w:spacing w:val="-10"/>
          <w:sz w:val="20"/>
        </w:rPr>
        <w:t xml:space="preserve"> </w:t>
      </w:r>
      <w:r>
        <w:rPr>
          <w:sz w:val="20"/>
        </w:rPr>
        <w:t>platně</w:t>
      </w:r>
      <w:r>
        <w:rPr>
          <w:spacing w:val="-11"/>
          <w:sz w:val="20"/>
        </w:rPr>
        <w:t xml:space="preserve"> </w:t>
      </w:r>
      <w:r>
        <w:rPr>
          <w:sz w:val="20"/>
        </w:rPr>
        <w:t>uzavřenou</w:t>
      </w:r>
      <w:r>
        <w:rPr>
          <w:spacing w:val="-10"/>
          <w:sz w:val="20"/>
        </w:rPr>
        <w:t xml:space="preserve"> </w:t>
      </w:r>
      <w:r>
        <w:rPr>
          <w:sz w:val="20"/>
        </w:rPr>
        <w:t>smlouvu</w:t>
      </w:r>
      <w:r>
        <w:rPr>
          <w:spacing w:val="-10"/>
          <w:sz w:val="20"/>
        </w:rPr>
        <w:t xml:space="preserve"> </w:t>
      </w:r>
      <w:r>
        <w:rPr>
          <w:sz w:val="20"/>
        </w:rPr>
        <w:t>provozování</w:t>
      </w:r>
      <w:r>
        <w:rPr>
          <w:spacing w:val="-10"/>
          <w:sz w:val="20"/>
        </w:rPr>
        <w:t xml:space="preserve"> </w:t>
      </w:r>
      <w:r>
        <w:rPr>
          <w:sz w:val="20"/>
        </w:rPr>
        <w:t>a</w:t>
      </w:r>
      <w:r>
        <w:rPr>
          <w:spacing w:val="-11"/>
          <w:sz w:val="20"/>
        </w:rPr>
        <w:t xml:space="preserve"> </w:t>
      </w:r>
      <w:r>
        <w:rPr>
          <w:sz w:val="20"/>
        </w:rPr>
        <w:t>dokumentaci</w:t>
      </w:r>
      <w:r>
        <w:rPr>
          <w:spacing w:val="-10"/>
          <w:sz w:val="20"/>
        </w:rPr>
        <w:t xml:space="preserve"> </w:t>
      </w:r>
      <w:r>
        <w:rPr>
          <w:sz w:val="20"/>
        </w:rPr>
        <w:t>výběrového</w:t>
      </w:r>
      <w:r>
        <w:rPr>
          <w:spacing w:val="-9"/>
          <w:sz w:val="20"/>
        </w:rPr>
        <w:t xml:space="preserve"> </w:t>
      </w:r>
      <w:r>
        <w:rPr>
          <w:sz w:val="20"/>
        </w:rPr>
        <w:t>řízení Fondu.</w:t>
      </w:r>
    </w:p>
    <w:p w:rsidR="006C11C8" w:rsidRDefault="00B224B4">
      <w:pPr>
        <w:pStyle w:val="Odstavecseseznamem"/>
        <w:numPr>
          <w:ilvl w:val="0"/>
          <w:numId w:val="1"/>
        </w:numPr>
        <w:tabs>
          <w:tab w:val="left" w:pos="549"/>
          <w:tab w:val="left" w:pos="550"/>
        </w:tabs>
        <w:ind w:right="374" w:hanging="427"/>
        <w:jc w:val="left"/>
        <w:rPr>
          <w:sz w:val="20"/>
        </w:rPr>
      </w:pPr>
      <w:r>
        <w:rPr>
          <w:sz w:val="20"/>
        </w:rPr>
        <w:t>Příjemce podpory za podmínek stanovených Fondem zajistí plnění požadavků nejlepší</w:t>
      </w:r>
      <w:r>
        <w:rPr>
          <w:spacing w:val="-22"/>
          <w:sz w:val="20"/>
        </w:rPr>
        <w:t xml:space="preserve"> </w:t>
      </w:r>
      <w:r>
        <w:rPr>
          <w:sz w:val="20"/>
        </w:rPr>
        <w:t>mezinárodní praxe v oboru a soulad provozu vodohospodářské infrastruktury s požadavky Přílohy č. 6 Programového dokumentu OPŽP 2014 – 2020 a</w:t>
      </w:r>
      <w:r>
        <w:rPr>
          <w:spacing w:val="-16"/>
          <w:sz w:val="20"/>
        </w:rPr>
        <w:t xml:space="preserve"> </w:t>
      </w:r>
      <w:r>
        <w:rPr>
          <w:sz w:val="20"/>
        </w:rPr>
        <w:t>Metodiky.</w:t>
      </w:r>
    </w:p>
    <w:p w:rsidR="006C11C8" w:rsidRDefault="00B224B4">
      <w:pPr>
        <w:pStyle w:val="Odstavecseseznamem"/>
        <w:numPr>
          <w:ilvl w:val="0"/>
          <w:numId w:val="1"/>
        </w:numPr>
        <w:tabs>
          <w:tab w:val="left" w:pos="549"/>
          <w:tab w:val="left" w:pos="550"/>
        </w:tabs>
        <w:spacing w:before="118"/>
        <w:ind w:right="193" w:hanging="427"/>
        <w:jc w:val="left"/>
        <w:rPr>
          <w:sz w:val="20"/>
        </w:rPr>
      </w:pPr>
      <w:r>
        <w:rPr>
          <w:sz w:val="20"/>
        </w:rPr>
        <w:t>Příjemce podpory zajistí, že bude po dobu nejméně 10 let od prvního dne následujícího</w:t>
      </w:r>
      <w:r>
        <w:rPr>
          <w:spacing w:val="-20"/>
          <w:sz w:val="20"/>
        </w:rPr>
        <w:t xml:space="preserve"> </w:t>
      </w:r>
      <w:r>
        <w:rPr>
          <w:sz w:val="20"/>
        </w:rPr>
        <w:t>kalendářního roku po nabytí právní moci posledního kolaudačního souhlasu k projektu zabezpečena finanční udržitelnost</w:t>
      </w:r>
      <w:r>
        <w:rPr>
          <w:spacing w:val="-8"/>
          <w:sz w:val="20"/>
        </w:rPr>
        <w:t xml:space="preserve"> </w:t>
      </w:r>
      <w:r>
        <w:rPr>
          <w:sz w:val="20"/>
        </w:rPr>
        <w:t>projektu:</w:t>
      </w:r>
    </w:p>
    <w:p w:rsidR="006C11C8" w:rsidRDefault="00B224B4">
      <w:pPr>
        <w:pStyle w:val="Odstavecseseznamem"/>
        <w:numPr>
          <w:ilvl w:val="1"/>
          <w:numId w:val="1"/>
        </w:numPr>
        <w:tabs>
          <w:tab w:val="left" w:pos="821"/>
        </w:tabs>
        <w:ind w:right="282" w:hanging="281"/>
        <w:rPr>
          <w:sz w:val="20"/>
        </w:rPr>
      </w:pPr>
      <w:r>
        <w:rPr>
          <w:sz w:val="20"/>
        </w:rPr>
        <w:t>Pokud příjemce podpory neuplatňuje služební provozní smlouvu (dle definice v Metodice), musí být zejména zajištěna tvorba nájemného ve složce dodávek pitné vody a/nebo odvádění a</w:t>
      </w:r>
      <w:r>
        <w:rPr>
          <w:spacing w:val="-21"/>
          <w:sz w:val="20"/>
        </w:rPr>
        <w:t xml:space="preserve"> </w:t>
      </w:r>
      <w:r>
        <w:rPr>
          <w:sz w:val="20"/>
        </w:rPr>
        <w:t>čištění odpadních vod a tvorba prostředků na obnovu vodovodů a/nebo kanalizací</w:t>
      </w:r>
      <w:r>
        <w:rPr>
          <w:spacing w:val="-24"/>
          <w:sz w:val="20"/>
        </w:rPr>
        <w:t xml:space="preserve"> </w:t>
      </w:r>
      <w:r>
        <w:rPr>
          <w:sz w:val="20"/>
        </w:rPr>
        <w:t>konzistentně</w:t>
      </w:r>
    </w:p>
    <w:p w:rsidR="006C11C8" w:rsidRDefault="00B224B4">
      <w:pPr>
        <w:pStyle w:val="Zkladntext"/>
        <w:spacing w:before="0"/>
        <w:ind w:left="830" w:right="146"/>
      </w:pPr>
      <w:r>
        <w:t>s návrhem Plánu financování obnovy vodovodů nebo kanalizací schváleným Fondem. Tato výše nájemného je zakotvená ve finančním modelu, který tvoří povinnou součást provozní smlouvy (dále jen “finanční model“);</w:t>
      </w:r>
    </w:p>
    <w:p w:rsidR="006C11C8" w:rsidRDefault="00B224B4">
      <w:pPr>
        <w:pStyle w:val="Odstavecseseznamem"/>
        <w:numPr>
          <w:ilvl w:val="1"/>
          <w:numId w:val="1"/>
        </w:numPr>
        <w:tabs>
          <w:tab w:val="left" w:pos="838"/>
        </w:tabs>
        <w:ind w:right="256" w:hanging="281"/>
        <w:rPr>
          <w:sz w:val="20"/>
        </w:rPr>
      </w:pPr>
      <w:r>
        <w:rPr>
          <w:sz w:val="20"/>
        </w:rPr>
        <w:t>Pokud příjemce podpory uplatňuje služební provozní smlouvu (dle definice v Metodice), musí</w:t>
      </w:r>
      <w:r>
        <w:rPr>
          <w:spacing w:val="-21"/>
          <w:sz w:val="20"/>
        </w:rPr>
        <w:t xml:space="preserve"> </w:t>
      </w:r>
      <w:r>
        <w:rPr>
          <w:sz w:val="20"/>
        </w:rPr>
        <w:t>být zejména zajištěna tvorba prostředků na obnovu vodovodů a/nebo kanalizací</w:t>
      </w:r>
      <w:r>
        <w:rPr>
          <w:spacing w:val="-19"/>
          <w:sz w:val="20"/>
        </w:rPr>
        <w:t xml:space="preserve"> </w:t>
      </w:r>
      <w:r>
        <w:rPr>
          <w:sz w:val="20"/>
        </w:rPr>
        <w:t>konzistentně</w:t>
      </w:r>
    </w:p>
    <w:p w:rsidR="006C11C8" w:rsidRDefault="00B224B4">
      <w:pPr>
        <w:pStyle w:val="Zkladntext"/>
        <w:spacing w:before="0"/>
        <w:ind w:left="830"/>
      </w:pPr>
      <w:r>
        <w:t>s návrhem Plánu financování obnovy vodovodů nebo kanalizací schváleným Fondem.</w:t>
      </w:r>
    </w:p>
    <w:p w:rsidR="006C11C8" w:rsidRDefault="00B224B4">
      <w:pPr>
        <w:pStyle w:val="Odstavecseseznamem"/>
        <w:numPr>
          <w:ilvl w:val="0"/>
          <w:numId w:val="1"/>
        </w:numPr>
        <w:tabs>
          <w:tab w:val="left" w:pos="549"/>
          <w:tab w:val="left" w:pos="550"/>
        </w:tabs>
        <w:spacing w:before="118"/>
        <w:ind w:right="812" w:hanging="427"/>
        <w:jc w:val="left"/>
        <w:rPr>
          <w:sz w:val="20"/>
        </w:rPr>
      </w:pPr>
      <w:r>
        <w:rPr>
          <w:sz w:val="20"/>
        </w:rPr>
        <w:t>Změna výše nájemného, případně výše prostředků na obnovu vodovodů a/nebo kanalizací</w:t>
      </w:r>
      <w:r>
        <w:rPr>
          <w:spacing w:val="-27"/>
          <w:sz w:val="20"/>
        </w:rPr>
        <w:t xml:space="preserve"> </w:t>
      </w:r>
      <w:r>
        <w:rPr>
          <w:sz w:val="20"/>
        </w:rPr>
        <w:t>dle odstavce výše je přípustná pouze z</w:t>
      </w:r>
      <w:r>
        <w:rPr>
          <w:spacing w:val="-5"/>
          <w:sz w:val="20"/>
        </w:rPr>
        <w:t xml:space="preserve"> </w:t>
      </w:r>
      <w:r>
        <w:rPr>
          <w:sz w:val="20"/>
        </w:rPr>
        <w:t>důvodu:</w:t>
      </w:r>
    </w:p>
    <w:p w:rsidR="006C11C8" w:rsidRDefault="00B224B4">
      <w:pPr>
        <w:pStyle w:val="Odstavecseseznamem"/>
        <w:numPr>
          <w:ilvl w:val="1"/>
          <w:numId w:val="1"/>
        </w:numPr>
        <w:tabs>
          <w:tab w:val="left" w:pos="765"/>
        </w:tabs>
        <w:ind w:left="549" w:right="264" w:firstLine="0"/>
        <w:rPr>
          <w:sz w:val="20"/>
        </w:rPr>
      </w:pPr>
      <w:r>
        <w:rPr>
          <w:sz w:val="20"/>
        </w:rPr>
        <w:t>snížení na úroveň, která prokazatelně zajistí nepřekročení hranice sociálně únosné ceny pro</w:t>
      </w:r>
      <w:r>
        <w:rPr>
          <w:spacing w:val="-26"/>
          <w:sz w:val="20"/>
        </w:rPr>
        <w:t xml:space="preserve"> </w:t>
      </w:r>
      <w:r>
        <w:rPr>
          <w:sz w:val="20"/>
        </w:rPr>
        <w:t>vodné a/nebo stočné zveřejňované každoročně Fondem,</w:t>
      </w:r>
      <w:r>
        <w:rPr>
          <w:spacing w:val="-16"/>
          <w:sz w:val="20"/>
        </w:rPr>
        <w:t xml:space="preserve"> </w:t>
      </w:r>
      <w:r>
        <w:rPr>
          <w:sz w:val="20"/>
        </w:rPr>
        <w:t>nebo</w:t>
      </w:r>
    </w:p>
    <w:p w:rsidR="006C11C8" w:rsidRDefault="00B224B4">
      <w:pPr>
        <w:pStyle w:val="Odstavecseseznamem"/>
        <w:numPr>
          <w:ilvl w:val="1"/>
          <w:numId w:val="1"/>
        </w:numPr>
        <w:tabs>
          <w:tab w:val="left" w:pos="782"/>
        </w:tabs>
        <w:ind w:left="549" w:right="619" w:firstLine="0"/>
        <w:rPr>
          <w:sz w:val="20"/>
        </w:rPr>
      </w:pPr>
      <w:r>
        <w:rPr>
          <w:sz w:val="20"/>
        </w:rPr>
        <w:t>dosažení výše nájemného, resp. prostředků na obnovu vodovodů a/nebo kanalizací, která prokazatelně vytváří zdroje pro správu, obnovu a případné rozšíření vodovodů a/nebo</w:t>
      </w:r>
      <w:r>
        <w:rPr>
          <w:spacing w:val="-26"/>
          <w:sz w:val="20"/>
        </w:rPr>
        <w:t xml:space="preserve"> </w:t>
      </w:r>
      <w:r>
        <w:rPr>
          <w:sz w:val="20"/>
        </w:rPr>
        <w:t>kanalizací</w:t>
      </w:r>
    </w:p>
    <w:p w:rsidR="006C11C8" w:rsidRDefault="006C11C8">
      <w:pPr>
        <w:rPr>
          <w:sz w:val="20"/>
        </w:rPr>
        <w:sectPr w:rsidR="006C11C8">
          <w:pgSz w:w="12240" w:h="15840"/>
          <w:pgMar w:top="1060" w:right="1020" w:bottom="1160" w:left="1580" w:header="0" w:footer="902" w:gutter="0"/>
          <w:cols w:space="708"/>
        </w:sectPr>
      </w:pPr>
    </w:p>
    <w:p w:rsidR="006C11C8" w:rsidRDefault="00B224B4">
      <w:pPr>
        <w:pStyle w:val="Zkladntext"/>
        <w:spacing w:before="73"/>
        <w:ind w:left="529"/>
      </w:pPr>
      <w:r>
        <w:lastRenderedPageBreak/>
        <w:t>minimálně ve výši „plných odpisů“. V obou případech je nezbytné, aby Fond navrženou odchylku odsouhlasil.</w:t>
      </w:r>
    </w:p>
    <w:p w:rsidR="006C11C8" w:rsidRDefault="00B224B4">
      <w:pPr>
        <w:pStyle w:val="Odstavecseseznamem"/>
        <w:numPr>
          <w:ilvl w:val="0"/>
          <w:numId w:val="1"/>
        </w:numPr>
        <w:tabs>
          <w:tab w:val="left" w:pos="529"/>
          <w:tab w:val="left" w:pos="530"/>
        </w:tabs>
        <w:ind w:left="529" w:right="107" w:hanging="427"/>
        <w:jc w:val="left"/>
        <w:rPr>
          <w:sz w:val="20"/>
        </w:rPr>
      </w:pPr>
      <w:r>
        <w:rPr>
          <w:sz w:val="20"/>
        </w:rPr>
        <w:t>Nájemné (nebo v případě služebních provozních smluv i čistý příjem) z provozování</w:t>
      </w:r>
      <w:r>
        <w:rPr>
          <w:spacing w:val="-21"/>
          <w:sz w:val="20"/>
        </w:rPr>
        <w:t xml:space="preserve"> </w:t>
      </w:r>
      <w:r>
        <w:rPr>
          <w:sz w:val="20"/>
        </w:rPr>
        <w:t>vodohospodářské infrastruktury bude použito v souladu s principy péče řádného</w:t>
      </w:r>
      <w:r>
        <w:rPr>
          <w:spacing w:val="-22"/>
          <w:sz w:val="20"/>
        </w:rPr>
        <w:t xml:space="preserve"> </w:t>
      </w:r>
      <w:r>
        <w:rPr>
          <w:sz w:val="20"/>
        </w:rPr>
        <w:t>hospodáře.</w:t>
      </w:r>
    </w:p>
    <w:p w:rsidR="006C11C8" w:rsidRDefault="00B224B4">
      <w:pPr>
        <w:pStyle w:val="Odstavecseseznamem"/>
        <w:numPr>
          <w:ilvl w:val="0"/>
          <w:numId w:val="1"/>
        </w:numPr>
        <w:tabs>
          <w:tab w:val="left" w:pos="530"/>
        </w:tabs>
        <w:ind w:left="529" w:right="306" w:hanging="427"/>
        <w:jc w:val="left"/>
        <w:rPr>
          <w:sz w:val="20"/>
        </w:rPr>
      </w:pPr>
      <w:r>
        <w:rPr>
          <w:sz w:val="20"/>
        </w:rPr>
        <w:t>Příjemce podpory je povinen zajistit, že relevantní požadavky kladené na primární provozní</w:t>
      </w:r>
      <w:r>
        <w:rPr>
          <w:spacing w:val="-28"/>
          <w:sz w:val="20"/>
        </w:rPr>
        <w:t xml:space="preserve"> </w:t>
      </w:r>
      <w:r>
        <w:rPr>
          <w:sz w:val="20"/>
        </w:rPr>
        <w:t>smlouvy budou aplikovány zároveň na „související provozní smlouvy“ ve smyslu Metodiky s tím, že v případě ukončení platnosti související provozní smlouvy je vlastník infrastruktury, která je předmětem související provozní smlouvy, oprávněn změnit provozní</w:t>
      </w:r>
      <w:r>
        <w:rPr>
          <w:spacing w:val="-19"/>
          <w:sz w:val="20"/>
        </w:rPr>
        <w:t xml:space="preserve"> </w:t>
      </w:r>
      <w:r>
        <w:rPr>
          <w:sz w:val="20"/>
        </w:rPr>
        <w:t>model.</w:t>
      </w:r>
    </w:p>
    <w:p w:rsidR="006C11C8" w:rsidRDefault="00B224B4">
      <w:pPr>
        <w:pStyle w:val="Odstavecseseznamem"/>
        <w:numPr>
          <w:ilvl w:val="0"/>
          <w:numId w:val="1"/>
        </w:numPr>
        <w:tabs>
          <w:tab w:val="left" w:pos="530"/>
        </w:tabs>
        <w:ind w:left="529" w:right="724" w:hanging="427"/>
        <w:jc w:val="left"/>
        <w:rPr>
          <w:sz w:val="20"/>
        </w:rPr>
      </w:pPr>
      <w:r>
        <w:rPr>
          <w:sz w:val="20"/>
        </w:rPr>
        <w:t>Příjemce podpory je povinen veškeré změny v provozní smlouvě, které mohou ovlivnit soulad</w:t>
      </w:r>
      <w:r>
        <w:rPr>
          <w:spacing w:val="-24"/>
          <w:sz w:val="20"/>
        </w:rPr>
        <w:t xml:space="preserve"> </w:t>
      </w:r>
      <w:r>
        <w:rPr>
          <w:sz w:val="20"/>
        </w:rPr>
        <w:t>s Metodikou, uskutečnit pouze se souhlasem</w:t>
      </w:r>
      <w:r>
        <w:rPr>
          <w:spacing w:val="-13"/>
          <w:sz w:val="20"/>
        </w:rPr>
        <w:t xml:space="preserve"> </w:t>
      </w:r>
      <w:r>
        <w:rPr>
          <w:sz w:val="20"/>
        </w:rPr>
        <w:t>Fondu.</w:t>
      </w:r>
    </w:p>
    <w:p w:rsidR="006C11C8" w:rsidRDefault="006C11C8">
      <w:pPr>
        <w:rPr>
          <w:sz w:val="20"/>
        </w:rPr>
        <w:sectPr w:rsidR="006C11C8">
          <w:pgSz w:w="12240" w:h="15840"/>
          <w:pgMar w:top="1060" w:right="1040" w:bottom="1160" w:left="1600" w:header="0" w:footer="902" w:gutter="0"/>
          <w:cols w:space="708"/>
        </w:sectPr>
      </w:pPr>
    </w:p>
    <w:p w:rsidR="006C11C8" w:rsidRDefault="00B224B4">
      <w:pPr>
        <w:pStyle w:val="Zkladntext"/>
        <w:spacing w:before="73"/>
        <w:ind w:left="102"/>
        <w:jc w:val="both"/>
      </w:pPr>
      <w:r>
        <w:lastRenderedPageBreak/>
        <w:t>Příloha č. 2 - Stanovení finančních oprav pro konkrétní pochybení v rámci veřejných zakázek</w:t>
      </w:r>
    </w:p>
    <w:p w:rsidR="006C11C8" w:rsidRDefault="006C11C8">
      <w:pPr>
        <w:pStyle w:val="Zkladntext"/>
        <w:spacing w:before="1"/>
        <w:ind w:left="0"/>
        <w:rPr>
          <w:sz w:val="29"/>
        </w:rPr>
      </w:pPr>
    </w:p>
    <w:p w:rsidR="006C11C8" w:rsidRDefault="00B224B4">
      <w:pPr>
        <w:pStyle w:val="Nadpis1"/>
        <w:spacing w:line="264" w:lineRule="auto"/>
        <w:ind w:left="102" w:right="117"/>
        <w:jc w:val="both"/>
      </w:pPr>
      <w:r>
        <w:t>Stanovení finančních oprav, které se použijí v případě porušení povinností při zadávání zakázek/ veřejných zakázek</w:t>
      </w:r>
    </w:p>
    <w:p w:rsidR="006C11C8" w:rsidRDefault="006C11C8">
      <w:pPr>
        <w:pStyle w:val="Zkladntext"/>
        <w:spacing w:before="1"/>
        <w:ind w:left="0"/>
        <w:rPr>
          <w:b/>
          <w:sz w:val="27"/>
        </w:rPr>
      </w:pPr>
    </w:p>
    <w:p w:rsidR="006C11C8" w:rsidRDefault="00B224B4">
      <w:pPr>
        <w:pStyle w:val="Zkladntext"/>
        <w:spacing w:before="0" w:line="264" w:lineRule="auto"/>
        <w:ind w:left="102" w:right="110"/>
        <w:jc w:val="both"/>
      </w:pPr>
      <w: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w:t>
      </w:r>
      <w:r>
        <w:rPr>
          <w:spacing w:val="-1"/>
        </w:rPr>
        <w:t xml:space="preserve"> </w:t>
      </w:r>
      <w:r>
        <w:t>nedodržení</w:t>
      </w:r>
      <w:r>
        <w:rPr>
          <w:spacing w:val="-14"/>
        </w:rPr>
        <w:t xml:space="preserve"> </w:t>
      </w:r>
      <w:r>
        <w:t>postupu</w:t>
      </w:r>
      <w:r>
        <w:rPr>
          <w:spacing w:val="-13"/>
        </w:rPr>
        <w:t xml:space="preserve"> </w:t>
      </w:r>
      <w:r>
        <w:t>podle</w:t>
      </w:r>
      <w:r>
        <w:rPr>
          <w:spacing w:val="-14"/>
        </w:rPr>
        <w:t xml:space="preserve"> </w:t>
      </w:r>
      <w:r>
        <w:t>zákona</w:t>
      </w:r>
      <w:r>
        <w:rPr>
          <w:spacing w:val="-12"/>
        </w:rPr>
        <w:t xml:space="preserve"> </w:t>
      </w:r>
      <w:r>
        <w:t>č.</w:t>
      </w:r>
      <w:r>
        <w:rPr>
          <w:spacing w:val="-14"/>
        </w:rPr>
        <w:t xml:space="preserve"> </w:t>
      </w:r>
      <w:r>
        <w:t>134/2016</w:t>
      </w:r>
      <w:r>
        <w:rPr>
          <w:spacing w:val="-14"/>
        </w:rPr>
        <w:t xml:space="preserve"> </w:t>
      </w:r>
      <w:r>
        <w:t>Sb.,</w:t>
      </w:r>
      <w:r>
        <w:rPr>
          <w:spacing w:val="-14"/>
        </w:rPr>
        <w:t xml:space="preserve"> </w:t>
      </w:r>
      <w:r>
        <w:t>o</w:t>
      </w:r>
      <w:r>
        <w:rPr>
          <w:spacing w:val="4"/>
        </w:rPr>
        <w:t xml:space="preserve"> </w:t>
      </w:r>
      <w:r>
        <w:t>zadávání</w:t>
      </w:r>
      <w:r>
        <w:rPr>
          <w:spacing w:val="-12"/>
        </w:rPr>
        <w:t xml:space="preserve"> </w:t>
      </w:r>
      <w:r>
        <w:t>veřejných</w:t>
      </w:r>
      <w:r>
        <w:rPr>
          <w:spacing w:val="-14"/>
        </w:rPr>
        <w:t xml:space="preserve"> </w:t>
      </w:r>
      <w:r>
        <w:t>zakázek,</w:t>
      </w:r>
      <w:r>
        <w:rPr>
          <w:spacing w:val="-12"/>
        </w:rPr>
        <w:t xml:space="preserve"> </w:t>
      </w:r>
      <w:r>
        <w:t>ve</w:t>
      </w:r>
      <w:r>
        <w:rPr>
          <w:spacing w:val="-14"/>
        </w:rPr>
        <w:t xml:space="preserve"> </w:t>
      </w:r>
      <w:r>
        <w:t>znění</w:t>
      </w:r>
      <w:r>
        <w:rPr>
          <w:spacing w:val="-14"/>
        </w:rPr>
        <w:t xml:space="preserve"> </w:t>
      </w:r>
      <w:r>
        <w:t>účinném</w:t>
      </w:r>
      <w:r>
        <w:rPr>
          <w:spacing w:val="-15"/>
        </w:rPr>
        <w:t xml:space="preserve"> </w:t>
      </w:r>
      <w:r>
        <w:t>v</w:t>
      </w:r>
      <w:r>
        <w:rPr>
          <w:spacing w:val="2"/>
        </w:rPr>
        <w:t xml:space="preserve"> </w:t>
      </w:r>
      <w:r>
        <w:t>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w:t>
      </w:r>
      <w:r>
        <w:rPr>
          <w:spacing w:val="-9"/>
        </w:rPr>
        <w:t xml:space="preserve"> </w:t>
      </w:r>
      <w:r>
        <w:t>řízení</w:t>
      </w:r>
      <w:r>
        <w:rPr>
          <w:spacing w:val="-9"/>
        </w:rPr>
        <w:t xml:space="preserve"> </w:t>
      </w:r>
      <w:r>
        <w:t>(dále</w:t>
      </w:r>
      <w:r>
        <w:rPr>
          <w:spacing w:val="-10"/>
        </w:rPr>
        <w:t xml:space="preserve"> </w:t>
      </w:r>
      <w:r>
        <w:t>jen</w:t>
      </w:r>
      <w:r>
        <w:rPr>
          <w:spacing w:val="-9"/>
        </w:rPr>
        <w:t xml:space="preserve"> </w:t>
      </w:r>
      <w:r>
        <w:t>„Pokyny</w:t>
      </w:r>
      <w:r>
        <w:rPr>
          <w:spacing w:val="-10"/>
        </w:rPr>
        <w:t xml:space="preserve"> </w:t>
      </w:r>
      <w:r>
        <w:t>OPŽP“),</w:t>
      </w:r>
      <w:r>
        <w:rPr>
          <w:spacing w:val="-7"/>
        </w:rPr>
        <w:t xml:space="preserve"> </w:t>
      </w:r>
      <w:r>
        <w:t>případně</w:t>
      </w:r>
      <w:r>
        <w:rPr>
          <w:spacing w:val="-8"/>
        </w:rPr>
        <w:t xml:space="preserve"> </w:t>
      </w:r>
      <w:r>
        <w:t>v</w:t>
      </w:r>
      <w:r>
        <w:rPr>
          <w:spacing w:val="2"/>
        </w:rPr>
        <w:t xml:space="preserve"> </w:t>
      </w:r>
      <w:r>
        <w:t>dokumentu</w:t>
      </w:r>
      <w:r>
        <w:rPr>
          <w:spacing w:val="-9"/>
        </w:rPr>
        <w:t xml:space="preserve"> </w:t>
      </w:r>
      <w:r>
        <w:t>Zadávání</w:t>
      </w:r>
      <w:r>
        <w:rPr>
          <w:spacing w:val="-9"/>
        </w:rPr>
        <w:t xml:space="preserve"> </w:t>
      </w:r>
      <w:r>
        <w:t>veřejných</w:t>
      </w:r>
      <w:r>
        <w:rPr>
          <w:spacing w:val="-9"/>
        </w:rPr>
        <w:t xml:space="preserve"> </w:t>
      </w:r>
      <w:r>
        <w:t>zakázek v OPŽP 2014 – 2020, ve znění účinném v době zahájení výběrového/zadávacího řízení (dále jen „Zadávání VZ v</w:t>
      </w:r>
      <w:r>
        <w:rPr>
          <w:spacing w:val="-8"/>
        </w:rPr>
        <w:t xml:space="preserve"> </w:t>
      </w:r>
      <w:r>
        <w:t>OPŽP“).</w:t>
      </w:r>
    </w:p>
    <w:p w:rsidR="006C11C8" w:rsidRDefault="00B224B4">
      <w:pPr>
        <w:pStyle w:val="Zkladntext"/>
        <w:spacing w:before="117" w:line="264" w:lineRule="auto"/>
        <w:ind w:left="102" w:right="110"/>
        <w:jc w:val="both"/>
      </w:pPr>
      <w:r>
        <w:t>V</w:t>
      </w:r>
      <w:r>
        <w:rPr>
          <w:spacing w:val="-8"/>
        </w:rPr>
        <w:t xml:space="preserve"> </w:t>
      </w:r>
      <w:r>
        <w:t>případě,</w:t>
      </w:r>
      <w:r>
        <w:rPr>
          <w:spacing w:val="-9"/>
        </w:rPr>
        <w:t xml:space="preserve"> </w:t>
      </w:r>
      <w:r>
        <w:t>že</w:t>
      </w:r>
      <w:r>
        <w:rPr>
          <w:spacing w:val="-10"/>
        </w:rPr>
        <w:t xml:space="preserve"> </w:t>
      </w:r>
      <w:r>
        <w:t>identifikované</w:t>
      </w:r>
      <w:r>
        <w:rPr>
          <w:spacing w:val="-8"/>
        </w:rPr>
        <w:t xml:space="preserve"> </w:t>
      </w:r>
      <w:r>
        <w:t>porušení</w:t>
      </w:r>
      <w:r>
        <w:rPr>
          <w:spacing w:val="-9"/>
        </w:rPr>
        <w:t xml:space="preserve"> </w:t>
      </w:r>
      <w:r>
        <w:t>nemohlo</w:t>
      </w:r>
      <w:r>
        <w:rPr>
          <w:spacing w:val="-9"/>
        </w:rPr>
        <w:t xml:space="preserve"> </w:t>
      </w:r>
      <w:r>
        <w:t>mít</w:t>
      </w:r>
      <w:r>
        <w:rPr>
          <w:spacing w:val="-10"/>
        </w:rPr>
        <w:t xml:space="preserve"> </w:t>
      </w:r>
      <w:r>
        <w:t>ani</w:t>
      </w:r>
      <w:r>
        <w:rPr>
          <w:spacing w:val="-8"/>
        </w:rPr>
        <w:t xml:space="preserve"> </w:t>
      </w:r>
      <w:r>
        <w:t>potenciální</w:t>
      </w:r>
      <w:r>
        <w:rPr>
          <w:spacing w:val="-9"/>
        </w:rPr>
        <w:t xml:space="preserve"> </w:t>
      </w:r>
      <w:r>
        <w:t>finanční</w:t>
      </w:r>
      <w:r>
        <w:rPr>
          <w:spacing w:val="-9"/>
        </w:rPr>
        <w:t xml:space="preserve"> </w:t>
      </w:r>
      <w:r>
        <w:t>dopad,</w:t>
      </w:r>
      <w:r>
        <w:rPr>
          <w:spacing w:val="-7"/>
        </w:rPr>
        <w:t xml:space="preserve"> </w:t>
      </w:r>
      <w:r>
        <w:t>nestanoví</w:t>
      </w:r>
      <w:r>
        <w:rPr>
          <w:spacing w:val="-9"/>
        </w:rPr>
        <w:t xml:space="preserve"> </w:t>
      </w:r>
      <w:r>
        <w:t>se</w:t>
      </w:r>
      <w:r>
        <w:rPr>
          <w:spacing w:val="-11"/>
        </w:rPr>
        <w:t xml:space="preserve"> </w:t>
      </w:r>
      <w:r>
        <w:t>za</w:t>
      </w:r>
      <w:r>
        <w:rPr>
          <w:spacing w:val="2"/>
        </w:rPr>
        <w:t xml:space="preserve"> </w:t>
      </w:r>
      <w:r>
        <w:t>něj</w:t>
      </w:r>
      <w:r>
        <w:rPr>
          <w:spacing w:val="-9"/>
        </w:rPr>
        <w:t xml:space="preserve"> </w:t>
      </w:r>
      <w:r>
        <w:t>žádná finanční</w:t>
      </w:r>
      <w:r>
        <w:rPr>
          <w:spacing w:val="-7"/>
        </w:rPr>
        <w:t xml:space="preserve"> </w:t>
      </w:r>
      <w:r>
        <w:t>oprava.</w:t>
      </w:r>
    </w:p>
    <w:p w:rsidR="006C11C8" w:rsidRDefault="00B224B4">
      <w:pPr>
        <w:pStyle w:val="Zkladntext"/>
        <w:spacing w:line="264" w:lineRule="auto"/>
        <w:ind w:left="102" w:right="115"/>
        <w:jc w:val="both"/>
      </w:pPr>
      <w: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6C11C8" w:rsidRDefault="00B224B4">
      <w:pPr>
        <w:pStyle w:val="Zkladntext"/>
        <w:spacing w:line="264" w:lineRule="auto"/>
        <w:ind w:left="102" w:right="109"/>
        <w:jc w:val="both"/>
      </w:pPr>
      <w:r>
        <w:t>Výše finanční opravy se vypočte z částky, která byla nebo má být z prostředků Fondu v rámci podpory poskytnuta v souvislosti s veřejnou zakázkou, u které se porušení vyskytlo.</w:t>
      </w:r>
    </w:p>
    <w:p w:rsidR="006C11C8" w:rsidRDefault="00B224B4">
      <w:pPr>
        <w:pStyle w:val="Zkladntext"/>
        <w:spacing w:line="264" w:lineRule="auto"/>
        <w:ind w:left="102" w:right="108"/>
        <w:jc w:val="both"/>
      </w:pPr>
      <w:r>
        <w:t>V případě, že u veřejné zakázky bude identifikováno více porušení, výše finančních oprav stanovených za jednotlivá</w:t>
      </w:r>
      <w:r>
        <w:rPr>
          <w:spacing w:val="-15"/>
        </w:rPr>
        <w:t xml:space="preserve"> </w:t>
      </w:r>
      <w:r>
        <w:t>porušení</w:t>
      </w:r>
      <w:r>
        <w:rPr>
          <w:spacing w:val="-12"/>
        </w:rPr>
        <w:t xml:space="preserve"> </w:t>
      </w:r>
      <w:r>
        <w:t>se</w:t>
      </w:r>
      <w:r>
        <w:rPr>
          <w:spacing w:val="-13"/>
        </w:rPr>
        <w:t xml:space="preserve"> </w:t>
      </w:r>
      <w:r>
        <w:t>nesčítají</w:t>
      </w:r>
      <w:r>
        <w:rPr>
          <w:spacing w:val="-12"/>
        </w:rPr>
        <w:t xml:space="preserve"> </w:t>
      </w:r>
      <w:r>
        <w:t>a</w:t>
      </w:r>
      <w:r>
        <w:rPr>
          <w:spacing w:val="-15"/>
        </w:rPr>
        <w:t xml:space="preserve"> </w:t>
      </w:r>
      <w:r>
        <w:t>výsledná</w:t>
      </w:r>
      <w:r>
        <w:rPr>
          <w:spacing w:val="-15"/>
        </w:rPr>
        <w:t xml:space="preserve"> </w:t>
      </w:r>
      <w:r>
        <w:t>finanční</w:t>
      </w:r>
      <w:r>
        <w:rPr>
          <w:spacing w:val="-14"/>
        </w:rPr>
        <w:t xml:space="preserve"> </w:t>
      </w:r>
      <w:r>
        <w:t>oprava</w:t>
      </w:r>
      <w:r>
        <w:rPr>
          <w:spacing w:val="-14"/>
        </w:rPr>
        <w:t xml:space="preserve"> </w:t>
      </w:r>
      <w:r>
        <w:t>je</w:t>
      </w:r>
      <w:r>
        <w:rPr>
          <w:spacing w:val="-13"/>
        </w:rPr>
        <w:t xml:space="preserve"> </w:t>
      </w:r>
      <w:r>
        <w:t>stanovena</w:t>
      </w:r>
      <w:r>
        <w:rPr>
          <w:spacing w:val="-15"/>
        </w:rPr>
        <w:t xml:space="preserve"> </w:t>
      </w:r>
      <w:r>
        <w:t>s</w:t>
      </w:r>
      <w:r>
        <w:rPr>
          <w:spacing w:val="2"/>
        </w:rPr>
        <w:t xml:space="preserve"> </w:t>
      </w:r>
      <w:r>
        <w:t>ohledem</w:t>
      </w:r>
      <w:r>
        <w:rPr>
          <w:spacing w:val="-13"/>
        </w:rPr>
        <w:t xml:space="preserve"> </w:t>
      </w:r>
      <w:r>
        <w:t>na</w:t>
      </w:r>
      <w:r>
        <w:rPr>
          <w:spacing w:val="-15"/>
        </w:rPr>
        <w:t xml:space="preserve"> </w:t>
      </w:r>
      <w:r>
        <w:t>nejzávažnější</w:t>
      </w:r>
      <w:r>
        <w:rPr>
          <w:spacing w:val="-12"/>
        </w:rPr>
        <w:t xml:space="preserve"> </w:t>
      </w:r>
      <w:r>
        <w:t>porušení.</w:t>
      </w:r>
    </w:p>
    <w:p w:rsidR="006C11C8" w:rsidRDefault="00B224B4">
      <w:pPr>
        <w:pStyle w:val="Zkladntext"/>
        <w:spacing w:line="264" w:lineRule="auto"/>
        <w:ind w:left="102" w:right="108"/>
        <w:jc w:val="both"/>
      </w:pPr>
      <w: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rPr>
        <w:t xml:space="preserve"> </w:t>
      </w:r>
      <w:r>
        <w:t>zadána.</w:t>
      </w:r>
    </w:p>
    <w:p w:rsidR="006C11C8" w:rsidRDefault="00B224B4">
      <w:pPr>
        <w:pStyle w:val="Zkladntext"/>
        <w:spacing w:line="264" w:lineRule="auto"/>
        <w:ind w:left="102" w:right="110"/>
        <w:jc w:val="both"/>
      </w:pPr>
      <w:r>
        <w:t>V případě, že bude identifikováno  porušení,  které nelze podřadit pod  konkrétní  typ  porušení  uvedený  v tabulce níže, bude stanovena finanční oprava dle zásady</w:t>
      </w:r>
      <w:r>
        <w:rPr>
          <w:spacing w:val="-18"/>
        </w:rPr>
        <w:t xml:space="preserve"> </w:t>
      </w:r>
      <w:r>
        <w:t>přiměřenosti.</w:t>
      </w:r>
    </w:p>
    <w:p w:rsidR="006C11C8" w:rsidRDefault="006C11C8">
      <w:pPr>
        <w:spacing w:line="264" w:lineRule="auto"/>
        <w:jc w:val="both"/>
        <w:sectPr w:rsidR="006C11C8">
          <w:pgSz w:w="12240" w:h="15840"/>
          <w:pgMar w:top="1060" w:right="1020" w:bottom="1160" w:left="160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C11C8">
        <w:trPr>
          <w:trHeight w:hRule="exact" w:val="548"/>
        </w:trPr>
        <w:tc>
          <w:tcPr>
            <w:tcW w:w="492" w:type="dxa"/>
            <w:tcBorders>
              <w:right w:val="single" w:sz="2" w:space="0" w:color="000000"/>
            </w:tcBorders>
            <w:shd w:val="clear" w:color="auto" w:fill="F1F1F1"/>
          </w:tcPr>
          <w:p w:rsidR="006C11C8" w:rsidRDefault="00B224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C11C8" w:rsidRDefault="00B224B4">
            <w:pPr>
              <w:pStyle w:val="TableParagraph"/>
              <w:spacing w:before="108"/>
              <w:ind w:left="103"/>
              <w:rPr>
                <w:b/>
                <w:sz w:val="20"/>
              </w:rPr>
            </w:pPr>
            <w:r>
              <w:rPr>
                <w:b/>
                <w:sz w:val="20"/>
              </w:rPr>
              <w:t>Sazba finanční opravy</w:t>
            </w:r>
          </w:p>
        </w:tc>
      </w:tr>
      <w:tr w:rsidR="006C11C8">
        <w:trPr>
          <w:trHeight w:hRule="exact" w:val="539"/>
        </w:trPr>
        <w:tc>
          <w:tcPr>
            <w:tcW w:w="492" w:type="dxa"/>
            <w:vMerge w:val="restart"/>
            <w:tcBorders>
              <w:right w:val="single" w:sz="2" w:space="0" w:color="000000"/>
            </w:tcBorders>
          </w:tcPr>
          <w:p w:rsidR="006C11C8" w:rsidRDefault="00B224B4">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C11C8" w:rsidRDefault="00B224B4">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C11C8" w:rsidRDefault="00B224B4">
            <w:pPr>
              <w:pStyle w:val="TableParagraph"/>
              <w:spacing w:before="109" w:line="264" w:lineRule="auto"/>
              <w:ind w:right="141"/>
              <w:rPr>
                <w:sz w:val="20"/>
              </w:rPr>
            </w:pPr>
            <w:r>
              <w:rPr>
                <w:sz w:val="20"/>
              </w:rPr>
              <w:t>Zadavatel zadal veřejnou zakázku, aniž by zahájil zadávací řízení</w:t>
            </w:r>
          </w:p>
          <w:p w:rsidR="006C11C8" w:rsidRDefault="00B224B4">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C11C8" w:rsidRDefault="00B224B4">
            <w:pPr>
              <w:pStyle w:val="TableParagraph"/>
              <w:spacing w:before="109"/>
              <w:ind w:left="103"/>
              <w:rPr>
                <w:sz w:val="20"/>
              </w:rPr>
            </w:pPr>
            <w:r>
              <w:rPr>
                <w:sz w:val="20"/>
              </w:rPr>
              <w:t>100 %</w:t>
            </w:r>
          </w:p>
        </w:tc>
      </w:tr>
      <w:tr w:rsidR="006C11C8">
        <w:trPr>
          <w:trHeight w:hRule="exact" w:val="1694"/>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C11C8">
        <w:trPr>
          <w:trHeight w:hRule="exact" w:val="523"/>
        </w:trPr>
        <w:tc>
          <w:tcPr>
            <w:tcW w:w="492" w:type="dxa"/>
            <w:vMerge w:val="restart"/>
            <w:tcBorders>
              <w:top w:val="single" w:sz="2" w:space="0" w:color="000000"/>
              <w:right w:val="single" w:sz="2" w:space="0" w:color="000000"/>
            </w:tcBorders>
          </w:tcPr>
          <w:p w:rsidR="006C11C8" w:rsidRDefault="00B224B4">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6C11C8" w:rsidRDefault="00B224B4">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100 %</w:t>
            </w:r>
          </w:p>
        </w:tc>
      </w:tr>
      <w:tr w:rsidR="006C11C8">
        <w:trPr>
          <w:trHeight w:hRule="exact" w:val="1695"/>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C11C8">
        <w:trPr>
          <w:trHeight w:hRule="exact" w:val="1109"/>
        </w:trPr>
        <w:tc>
          <w:tcPr>
            <w:tcW w:w="492" w:type="dxa"/>
            <w:vMerge w:val="restart"/>
            <w:tcBorders>
              <w:top w:val="single" w:sz="2" w:space="0" w:color="000000"/>
              <w:right w:val="single" w:sz="2" w:space="0" w:color="000000"/>
            </w:tcBorders>
          </w:tcPr>
          <w:p w:rsidR="006C11C8" w:rsidRDefault="00B224B4">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C11C8" w:rsidRDefault="00B224B4">
            <w:pPr>
              <w:pStyle w:val="TableParagraph"/>
              <w:spacing w:before="0"/>
              <w:rPr>
                <w:sz w:val="20"/>
              </w:rPr>
            </w:pPr>
            <w:r>
              <w:rPr>
                <w:sz w:val="20"/>
              </w:rPr>
              <w:t>v  Pokynech OPŽP, příp.</w:t>
            </w:r>
          </w:p>
          <w:p w:rsidR="006C11C8" w:rsidRDefault="00B224B4">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90"/>
              <w:rPr>
                <w:sz w:val="20"/>
              </w:rPr>
            </w:pPr>
            <w:r>
              <w:rPr>
                <w:sz w:val="20"/>
              </w:rPr>
              <w:t>25 %, pokud je zkrácení vyšší nebo rovno 50 % délky minimální lhůty</w:t>
            </w:r>
          </w:p>
        </w:tc>
      </w:tr>
      <w:tr w:rsidR="006C11C8">
        <w:trPr>
          <w:trHeight w:hRule="exact" w:val="1109"/>
        </w:trPr>
        <w:tc>
          <w:tcPr>
            <w:tcW w:w="492" w:type="dxa"/>
            <w:vMerge/>
            <w:tcBorders>
              <w:right w:val="single" w:sz="2" w:space="0" w:color="000000"/>
            </w:tcBorders>
          </w:tcPr>
          <w:p w:rsidR="006C11C8" w:rsidRDefault="006C11C8"/>
        </w:tc>
        <w:tc>
          <w:tcPr>
            <w:tcW w:w="2211" w:type="dxa"/>
            <w:vMerge/>
            <w:tcBorders>
              <w:left w:val="single" w:sz="2" w:space="0" w:color="000000"/>
              <w:right w:val="single" w:sz="2" w:space="0" w:color="000000"/>
            </w:tcBorders>
          </w:tcPr>
          <w:p w:rsidR="006C11C8" w:rsidRDefault="006C11C8"/>
        </w:tc>
        <w:tc>
          <w:tcPr>
            <w:tcW w:w="3485" w:type="dxa"/>
            <w:vMerge/>
            <w:tcBorders>
              <w:left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90"/>
              <w:rPr>
                <w:sz w:val="20"/>
              </w:rPr>
            </w:pPr>
            <w:r>
              <w:rPr>
                <w:sz w:val="20"/>
              </w:rPr>
              <w:t>10 %, pokud je zkrácení vyšší nebo rovno 30 % délky minimální lhůty</w:t>
            </w:r>
          </w:p>
        </w:tc>
      </w:tr>
      <w:tr w:rsidR="006C11C8">
        <w:trPr>
          <w:trHeight w:hRule="exact" w:val="1109"/>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6C11C8">
        <w:trPr>
          <w:trHeight w:hRule="exact" w:val="1402"/>
        </w:trPr>
        <w:tc>
          <w:tcPr>
            <w:tcW w:w="492" w:type="dxa"/>
            <w:vMerge w:val="restart"/>
            <w:tcBorders>
              <w:top w:val="single" w:sz="2" w:space="0" w:color="000000"/>
              <w:right w:val="single" w:sz="2" w:space="0" w:color="000000"/>
            </w:tcBorders>
          </w:tcPr>
          <w:p w:rsidR="006C11C8" w:rsidRDefault="00B224B4">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C11C8">
        <w:trPr>
          <w:trHeight w:hRule="exact" w:val="1402"/>
        </w:trPr>
        <w:tc>
          <w:tcPr>
            <w:tcW w:w="492" w:type="dxa"/>
            <w:vMerge/>
            <w:tcBorders>
              <w:right w:val="single" w:sz="2" w:space="0" w:color="000000"/>
            </w:tcBorders>
          </w:tcPr>
          <w:p w:rsidR="006C11C8" w:rsidRDefault="006C11C8"/>
        </w:tc>
        <w:tc>
          <w:tcPr>
            <w:tcW w:w="2211" w:type="dxa"/>
            <w:vMerge/>
            <w:tcBorders>
              <w:left w:val="single" w:sz="2" w:space="0" w:color="000000"/>
              <w:right w:val="single" w:sz="2" w:space="0" w:color="000000"/>
            </w:tcBorders>
          </w:tcPr>
          <w:p w:rsidR="006C11C8" w:rsidRDefault="006C11C8"/>
        </w:tc>
        <w:tc>
          <w:tcPr>
            <w:tcW w:w="3485" w:type="dxa"/>
            <w:vMerge/>
            <w:tcBorders>
              <w:left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C11C8">
        <w:trPr>
          <w:trHeight w:hRule="exact" w:val="1402"/>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C11C8" w:rsidRDefault="006C11C8">
      <w:pPr>
        <w:spacing w:line="264" w:lineRule="auto"/>
        <w:rPr>
          <w:sz w:val="20"/>
        </w:rPr>
        <w:sectPr w:rsidR="006C11C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C11C8">
        <w:trPr>
          <w:trHeight w:hRule="exact" w:val="548"/>
        </w:trPr>
        <w:tc>
          <w:tcPr>
            <w:tcW w:w="492" w:type="dxa"/>
            <w:tcBorders>
              <w:right w:val="single" w:sz="2" w:space="0" w:color="000000"/>
            </w:tcBorders>
            <w:shd w:val="clear" w:color="auto" w:fill="F1F1F1"/>
          </w:tcPr>
          <w:p w:rsidR="006C11C8" w:rsidRDefault="00B224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C11C8" w:rsidRDefault="00B224B4">
            <w:pPr>
              <w:pStyle w:val="TableParagraph"/>
              <w:spacing w:before="108"/>
              <w:ind w:left="103"/>
              <w:rPr>
                <w:b/>
                <w:sz w:val="20"/>
              </w:rPr>
            </w:pPr>
            <w:r>
              <w:rPr>
                <w:b/>
                <w:sz w:val="20"/>
              </w:rPr>
              <w:t>Sazba finanční opravy</w:t>
            </w:r>
          </w:p>
        </w:tc>
      </w:tr>
      <w:tr w:rsidR="006C11C8">
        <w:trPr>
          <w:trHeight w:hRule="exact" w:val="513"/>
        </w:trPr>
        <w:tc>
          <w:tcPr>
            <w:tcW w:w="492" w:type="dxa"/>
            <w:vMerge w:val="restart"/>
            <w:tcBorders>
              <w:right w:val="single" w:sz="2" w:space="0" w:color="000000"/>
            </w:tcBorders>
          </w:tcPr>
          <w:p w:rsidR="006C11C8" w:rsidRDefault="00B224B4">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C11C8" w:rsidRDefault="00B224B4">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C11C8" w:rsidRDefault="00B224B4">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6C11C8" w:rsidRDefault="00B224B4">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6C11C8" w:rsidRDefault="00B224B4">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C11C8" w:rsidRDefault="00B224B4">
            <w:pPr>
              <w:pStyle w:val="TableParagraph"/>
              <w:spacing w:before="83"/>
              <w:ind w:left="103"/>
              <w:rPr>
                <w:sz w:val="20"/>
              </w:rPr>
            </w:pPr>
            <w:r>
              <w:rPr>
                <w:sz w:val="20"/>
              </w:rPr>
              <w:t>10 %</w:t>
            </w:r>
          </w:p>
        </w:tc>
      </w:tr>
      <w:tr w:rsidR="006C11C8">
        <w:trPr>
          <w:trHeight w:hRule="exact" w:val="2635"/>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Pr>
                <w:sz w:val="20"/>
              </w:rPr>
            </w:pPr>
            <w:r>
              <w:rPr>
                <w:sz w:val="20"/>
              </w:rPr>
              <w:t>5 % v případě menší závažnosti porušení</w:t>
            </w:r>
          </w:p>
        </w:tc>
      </w:tr>
      <w:tr w:rsidR="006C11C8">
        <w:trPr>
          <w:trHeight w:hRule="exact" w:val="625"/>
        </w:trPr>
        <w:tc>
          <w:tcPr>
            <w:tcW w:w="492" w:type="dxa"/>
            <w:vMerge w:val="restart"/>
            <w:tcBorders>
              <w:top w:val="single" w:sz="2" w:space="0" w:color="000000"/>
              <w:right w:val="single" w:sz="2" w:space="0" w:color="000000"/>
            </w:tcBorders>
          </w:tcPr>
          <w:p w:rsidR="006C11C8" w:rsidRDefault="00B224B4">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324"/>
              <w:rPr>
                <w:sz w:val="20"/>
              </w:rPr>
            </w:pPr>
            <w:r>
              <w:rPr>
                <w:sz w:val="20"/>
              </w:rPr>
              <w:t>Použití jednacího řízení s uveřejněním</w:t>
            </w:r>
          </w:p>
          <w:p w:rsidR="006C11C8" w:rsidRDefault="00B224B4">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rPr>
                <w:sz w:val="20"/>
              </w:rPr>
            </w:pPr>
            <w:r>
              <w:rPr>
                <w:sz w:val="20"/>
              </w:rPr>
              <w:t>Zadavatel zadal veřejnou zakázku</w:t>
            </w:r>
          </w:p>
          <w:p w:rsidR="006C11C8" w:rsidRDefault="00B224B4">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25 %</w:t>
            </w:r>
          </w:p>
        </w:tc>
      </w:tr>
      <w:tr w:rsidR="006C11C8">
        <w:trPr>
          <w:trHeight w:hRule="exact" w:val="1361"/>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8" w:line="261" w:lineRule="auto"/>
              <w:ind w:left="103"/>
              <w:rPr>
                <w:sz w:val="20"/>
              </w:rPr>
            </w:pPr>
            <w:r>
              <w:rPr>
                <w:sz w:val="20"/>
              </w:rPr>
              <w:t>5 % nebo 10 % dle závažnosti porušení</w:t>
            </w:r>
          </w:p>
        </w:tc>
      </w:tr>
      <w:tr w:rsidR="006C11C8">
        <w:trPr>
          <w:trHeight w:hRule="exact" w:val="526"/>
        </w:trPr>
        <w:tc>
          <w:tcPr>
            <w:tcW w:w="492" w:type="dxa"/>
            <w:vMerge w:val="restart"/>
            <w:tcBorders>
              <w:top w:val="single" w:sz="2" w:space="0" w:color="000000"/>
              <w:right w:val="single" w:sz="2" w:space="0" w:color="000000"/>
            </w:tcBorders>
          </w:tcPr>
          <w:p w:rsidR="006C11C8" w:rsidRDefault="00B224B4">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rPr>
                <w:sz w:val="20"/>
              </w:rPr>
            </w:pPr>
            <w:r>
              <w:rPr>
                <w:sz w:val="20"/>
              </w:rPr>
              <w:t>Zadavatel neuvedl v oznámení</w:t>
            </w:r>
          </w:p>
          <w:p w:rsidR="006C11C8" w:rsidRDefault="00B224B4">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8"/>
              <w:ind w:left="103"/>
              <w:rPr>
                <w:sz w:val="20"/>
              </w:rPr>
            </w:pPr>
            <w:r>
              <w:rPr>
                <w:sz w:val="20"/>
              </w:rPr>
              <w:t>25 %</w:t>
            </w:r>
          </w:p>
        </w:tc>
      </w:tr>
      <w:tr w:rsidR="006C11C8">
        <w:trPr>
          <w:trHeight w:hRule="exact" w:val="1692"/>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C11C8">
        <w:trPr>
          <w:trHeight w:hRule="exact" w:val="526"/>
        </w:trPr>
        <w:tc>
          <w:tcPr>
            <w:tcW w:w="492" w:type="dxa"/>
            <w:vMerge w:val="restart"/>
            <w:tcBorders>
              <w:top w:val="single" w:sz="2" w:space="0" w:color="000000"/>
              <w:right w:val="single" w:sz="2" w:space="0" w:color="000000"/>
            </w:tcBorders>
          </w:tcPr>
          <w:p w:rsidR="006C11C8" w:rsidRDefault="00B224B4">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rPr>
                <w:sz w:val="20"/>
              </w:rPr>
            </w:pPr>
            <w:r>
              <w:rPr>
                <w:sz w:val="20"/>
              </w:rPr>
              <w:t>Zadavatel neuvedl v oznámení</w:t>
            </w:r>
          </w:p>
          <w:p w:rsidR="006C11C8" w:rsidRDefault="00B224B4">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8"/>
              <w:ind w:left="103"/>
              <w:rPr>
                <w:sz w:val="20"/>
              </w:rPr>
            </w:pPr>
            <w:r>
              <w:rPr>
                <w:sz w:val="20"/>
              </w:rPr>
              <w:t>25 %</w:t>
            </w:r>
          </w:p>
        </w:tc>
      </w:tr>
      <w:tr w:rsidR="006C11C8">
        <w:trPr>
          <w:trHeight w:hRule="exact" w:val="1498"/>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C11C8">
        <w:trPr>
          <w:trHeight w:hRule="exact" w:val="696"/>
        </w:trPr>
        <w:tc>
          <w:tcPr>
            <w:tcW w:w="492" w:type="dxa"/>
            <w:vMerge w:val="restart"/>
            <w:tcBorders>
              <w:top w:val="single" w:sz="2" w:space="0" w:color="000000"/>
              <w:right w:val="single" w:sz="2" w:space="0" w:color="000000"/>
            </w:tcBorders>
          </w:tcPr>
          <w:p w:rsidR="006C11C8" w:rsidRDefault="00B224B4">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15"/>
              <w:rPr>
                <w:sz w:val="20"/>
              </w:rPr>
            </w:pPr>
            <w:r>
              <w:rPr>
                <w:sz w:val="20"/>
              </w:rPr>
              <w:t>Stanovení požadavků na kvalifikaci</w:t>
            </w:r>
          </w:p>
          <w:p w:rsidR="006C11C8" w:rsidRDefault="00B224B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25 %</w:t>
            </w:r>
          </w:p>
        </w:tc>
      </w:tr>
      <w:tr w:rsidR="006C11C8">
        <w:trPr>
          <w:trHeight w:hRule="exact" w:val="1371"/>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Pr>
                <w:sz w:val="20"/>
              </w:rPr>
            </w:pPr>
            <w:r>
              <w:rPr>
                <w:sz w:val="20"/>
              </w:rPr>
              <w:t>5 % nebo 10 % dle závažnosti porušení</w:t>
            </w:r>
          </w:p>
        </w:tc>
      </w:tr>
    </w:tbl>
    <w:p w:rsidR="006C11C8" w:rsidRDefault="006C11C8">
      <w:pPr>
        <w:spacing w:line="264" w:lineRule="auto"/>
        <w:rPr>
          <w:sz w:val="20"/>
        </w:rPr>
        <w:sectPr w:rsidR="006C11C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C11C8">
        <w:trPr>
          <w:trHeight w:hRule="exact" w:val="548"/>
        </w:trPr>
        <w:tc>
          <w:tcPr>
            <w:tcW w:w="492" w:type="dxa"/>
            <w:tcBorders>
              <w:right w:val="single" w:sz="2" w:space="0" w:color="000000"/>
            </w:tcBorders>
            <w:shd w:val="clear" w:color="auto" w:fill="F1F1F1"/>
          </w:tcPr>
          <w:p w:rsidR="006C11C8" w:rsidRDefault="00B224B4">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C11C8" w:rsidRDefault="00B224B4">
            <w:pPr>
              <w:pStyle w:val="TableParagraph"/>
              <w:spacing w:before="108"/>
              <w:ind w:left="103"/>
              <w:rPr>
                <w:b/>
                <w:sz w:val="20"/>
              </w:rPr>
            </w:pPr>
            <w:r>
              <w:rPr>
                <w:b/>
                <w:sz w:val="20"/>
              </w:rPr>
              <w:t>Sazba finanční opravy</w:t>
            </w:r>
          </w:p>
        </w:tc>
      </w:tr>
      <w:tr w:rsidR="006C11C8">
        <w:trPr>
          <w:trHeight w:hRule="exact" w:val="513"/>
        </w:trPr>
        <w:tc>
          <w:tcPr>
            <w:tcW w:w="492" w:type="dxa"/>
            <w:vMerge w:val="restart"/>
            <w:tcBorders>
              <w:right w:val="single" w:sz="2" w:space="0" w:color="000000"/>
            </w:tcBorders>
          </w:tcPr>
          <w:p w:rsidR="006C11C8" w:rsidRDefault="00B224B4">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C11C8" w:rsidRDefault="00B224B4">
            <w:pPr>
              <w:pStyle w:val="TableParagraph"/>
              <w:spacing w:before="83" w:line="264" w:lineRule="auto"/>
              <w:ind w:right="95"/>
              <w:rPr>
                <w:sz w:val="20"/>
              </w:rPr>
            </w:pPr>
            <w:r>
              <w:rPr>
                <w:sz w:val="20"/>
              </w:rPr>
              <w:t>Stanovení pravidel pro hodnocení nabídek</w:t>
            </w:r>
          </w:p>
          <w:p w:rsidR="006C11C8" w:rsidRDefault="00B224B4">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C11C8" w:rsidRDefault="00B224B4">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C11C8" w:rsidRDefault="00B224B4">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C11C8" w:rsidRDefault="00B224B4">
            <w:pPr>
              <w:pStyle w:val="TableParagraph"/>
              <w:spacing w:before="83"/>
              <w:ind w:left="103"/>
              <w:rPr>
                <w:sz w:val="20"/>
              </w:rPr>
            </w:pPr>
            <w:r>
              <w:rPr>
                <w:sz w:val="20"/>
              </w:rPr>
              <w:t>25 %</w:t>
            </w:r>
          </w:p>
        </w:tc>
      </w:tr>
      <w:tr w:rsidR="006C11C8">
        <w:trPr>
          <w:trHeight w:hRule="exact" w:val="2050"/>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Pr>
                <w:sz w:val="20"/>
              </w:rPr>
            </w:pPr>
            <w:r>
              <w:rPr>
                <w:sz w:val="20"/>
              </w:rPr>
              <w:t>5 % nebo 10 % dle závažnosti porušení</w:t>
            </w:r>
          </w:p>
        </w:tc>
      </w:tr>
      <w:tr w:rsidR="006C11C8">
        <w:trPr>
          <w:trHeight w:hRule="exact" w:val="523"/>
        </w:trPr>
        <w:tc>
          <w:tcPr>
            <w:tcW w:w="492" w:type="dxa"/>
            <w:vMerge w:val="restart"/>
            <w:tcBorders>
              <w:top w:val="single" w:sz="2" w:space="0" w:color="000000"/>
              <w:right w:val="single" w:sz="2" w:space="0" w:color="000000"/>
            </w:tcBorders>
          </w:tcPr>
          <w:p w:rsidR="006C11C8" w:rsidRDefault="00B224B4">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36"/>
              <w:jc w:val="both"/>
              <w:rPr>
                <w:sz w:val="20"/>
              </w:rPr>
            </w:pPr>
            <w:r>
              <w:rPr>
                <w:sz w:val="20"/>
              </w:rPr>
              <w:t>Stanovení technických podmínek nebo jiných podmínek účasti</w:t>
            </w:r>
          </w:p>
          <w:p w:rsidR="006C11C8" w:rsidRDefault="00B224B4">
            <w:pPr>
              <w:pStyle w:val="TableParagraph"/>
              <w:spacing w:before="0" w:line="264" w:lineRule="auto"/>
              <w:ind w:right="311"/>
              <w:rPr>
                <w:sz w:val="20"/>
              </w:rPr>
            </w:pPr>
            <w:r>
              <w:rPr>
                <w:sz w:val="20"/>
              </w:rPr>
              <w:t>v řízení v rozporu se zákonem nebo</w:t>
            </w:r>
          </w:p>
          <w:p w:rsidR="006C11C8" w:rsidRDefault="00B224B4">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25 %</w:t>
            </w:r>
          </w:p>
        </w:tc>
      </w:tr>
      <w:tr w:rsidR="006C11C8">
        <w:trPr>
          <w:trHeight w:hRule="exact" w:val="819"/>
        </w:trPr>
        <w:tc>
          <w:tcPr>
            <w:tcW w:w="492" w:type="dxa"/>
            <w:vMerge/>
            <w:tcBorders>
              <w:right w:val="single" w:sz="2" w:space="0" w:color="000000"/>
            </w:tcBorders>
          </w:tcPr>
          <w:p w:rsidR="006C11C8" w:rsidRDefault="006C11C8"/>
        </w:tc>
        <w:tc>
          <w:tcPr>
            <w:tcW w:w="2211" w:type="dxa"/>
            <w:vMerge/>
            <w:tcBorders>
              <w:left w:val="single" w:sz="2" w:space="0" w:color="000000"/>
              <w:right w:val="single" w:sz="2" w:space="0" w:color="000000"/>
            </w:tcBorders>
          </w:tcPr>
          <w:p w:rsidR="006C11C8" w:rsidRDefault="006C11C8"/>
        </w:tc>
        <w:tc>
          <w:tcPr>
            <w:tcW w:w="3485" w:type="dxa"/>
            <w:vMerge/>
            <w:tcBorders>
              <w:left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4" w:space="0" w:color="000000"/>
            </w:tcBorders>
          </w:tcPr>
          <w:p w:rsidR="006C11C8" w:rsidRDefault="00B224B4">
            <w:pPr>
              <w:pStyle w:val="TableParagraph"/>
              <w:spacing w:line="264" w:lineRule="auto"/>
              <w:ind w:left="103"/>
              <w:rPr>
                <w:sz w:val="20"/>
              </w:rPr>
            </w:pPr>
            <w:r>
              <w:rPr>
                <w:sz w:val="20"/>
              </w:rPr>
              <w:t>5 % nebo 10 % dle závažnosti porušení</w:t>
            </w:r>
          </w:p>
        </w:tc>
      </w:tr>
      <w:tr w:rsidR="006C11C8">
        <w:trPr>
          <w:trHeight w:hRule="exact" w:val="1406"/>
        </w:trPr>
        <w:tc>
          <w:tcPr>
            <w:tcW w:w="492" w:type="dxa"/>
            <w:vMerge/>
            <w:tcBorders>
              <w:right w:val="single" w:sz="2" w:space="0" w:color="000000"/>
            </w:tcBorders>
          </w:tcPr>
          <w:p w:rsidR="006C11C8" w:rsidRDefault="006C11C8"/>
        </w:tc>
        <w:tc>
          <w:tcPr>
            <w:tcW w:w="2211" w:type="dxa"/>
            <w:vMerge/>
            <w:tcBorders>
              <w:left w:val="single" w:sz="2" w:space="0" w:color="000000"/>
              <w:right w:val="single" w:sz="2" w:space="0" w:color="000000"/>
            </w:tcBorders>
          </w:tcPr>
          <w:p w:rsidR="006C11C8" w:rsidRDefault="006C11C8"/>
        </w:tc>
        <w:tc>
          <w:tcPr>
            <w:tcW w:w="3485" w:type="dxa"/>
            <w:vMerge/>
            <w:tcBorders>
              <w:left w:val="single" w:sz="2" w:space="0" w:color="000000"/>
              <w:right w:val="single" w:sz="2" w:space="0" w:color="000000"/>
            </w:tcBorders>
          </w:tcPr>
          <w:p w:rsidR="006C11C8" w:rsidRDefault="006C11C8"/>
        </w:tc>
        <w:tc>
          <w:tcPr>
            <w:tcW w:w="3188" w:type="dxa"/>
            <w:tcBorders>
              <w:top w:val="single" w:sz="4" w:space="0" w:color="000000"/>
              <w:left w:val="single" w:sz="2" w:space="0" w:color="000000"/>
              <w:bottom w:val="single" w:sz="4" w:space="0" w:color="000000"/>
            </w:tcBorders>
          </w:tcPr>
          <w:p w:rsidR="006C11C8" w:rsidRDefault="00B224B4">
            <w:pPr>
              <w:pStyle w:val="TableParagraph"/>
              <w:spacing w:line="264" w:lineRule="auto"/>
              <w:ind w:left="103" w:right="173"/>
              <w:rPr>
                <w:sz w:val="20"/>
              </w:rPr>
            </w:pPr>
            <w:r>
              <w:rPr>
                <w:sz w:val="20"/>
              </w:rPr>
              <w:t>25 % v případě značkové specifikace v míře vyšší než 30 % z finančního objemu veřejné zakázky</w:t>
            </w:r>
          </w:p>
        </w:tc>
      </w:tr>
      <w:tr w:rsidR="006C11C8">
        <w:trPr>
          <w:trHeight w:hRule="exact" w:val="1406"/>
        </w:trPr>
        <w:tc>
          <w:tcPr>
            <w:tcW w:w="492" w:type="dxa"/>
            <w:vMerge/>
            <w:tcBorders>
              <w:right w:val="single" w:sz="2" w:space="0" w:color="000000"/>
            </w:tcBorders>
          </w:tcPr>
          <w:p w:rsidR="006C11C8" w:rsidRDefault="006C11C8"/>
        </w:tc>
        <w:tc>
          <w:tcPr>
            <w:tcW w:w="2211" w:type="dxa"/>
            <w:vMerge/>
            <w:tcBorders>
              <w:left w:val="single" w:sz="2" w:space="0" w:color="000000"/>
              <w:right w:val="single" w:sz="2" w:space="0" w:color="000000"/>
            </w:tcBorders>
          </w:tcPr>
          <w:p w:rsidR="006C11C8" w:rsidRDefault="006C11C8"/>
        </w:tc>
        <w:tc>
          <w:tcPr>
            <w:tcW w:w="3485" w:type="dxa"/>
            <w:vMerge/>
            <w:tcBorders>
              <w:left w:val="single" w:sz="2" w:space="0" w:color="000000"/>
              <w:right w:val="single" w:sz="2" w:space="0" w:color="000000"/>
            </w:tcBorders>
          </w:tcPr>
          <w:p w:rsidR="006C11C8" w:rsidRDefault="006C11C8"/>
        </w:tc>
        <w:tc>
          <w:tcPr>
            <w:tcW w:w="3188" w:type="dxa"/>
            <w:tcBorders>
              <w:top w:val="single" w:sz="4" w:space="0" w:color="000000"/>
              <w:left w:val="single" w:sz="2" w:space="0" w:color="000000"/>
              <w:bottom w:val="single" w:sz="4" w:space="0" w:color="000000"/>
            </w:tcBorders>
          </w:tcPr>
          <w:p w:rsidR="006C11C8" w:rsidRDefault="00B224B4">
            <w:pPr>
              <w:pStyle w:val="TableParagraph"/>
              <w:spacing w:line="264" w:lineRule="auto"/>
              <w:ind w:left="103" w:right="555"/>
              <w:rPr>
                <w:sz w:val="20"/>
              </w:rPr>
            </w:pPr>
            <w:r>
              <w:rPr>
                <w:sz w:val="20"/>
              </w:rPr>
              <w:t>10 % v případě značkové specifikace v míře 20 – 30 % z finančního objemu veřejné zakázky</w:t>
            </w:r>
          </w:p>
        </w:tc>
      </w:tr>
      <w:tr w:rsidR="006C11C8">
        <w:trPr>
          <w:trHeight w:hRule="exact" w:val="1404"/>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4" w:space="0" w:color="000000"/>
              <w:left w:val="single" w:sz="2" w:space="0" w:color="000000"/>
              <w:bottom w:val="single" w:sz="2" w:space="0" w:color="000000"/>
            </w:tcBorders>
          </w:tcPr>
          <w:p w:rsidR="006C11C8" w:rsidRDefault="00B224B4">
            <w:pPr>
              <w:pStyle w:val="TableParagraph"/>
              <w:spacing w:line="264" w:lineRule="auto"/>
              <w:ind w:left="103" w:right="489"/>
              <w:rPr>
                <w:sz w:val="20"/>
              </w:rPr>
            </w:pPr>
            <w:r>
              <w:rPr>
                <w:sz w:val="20"/>
              </w:rPr>
              <w:t>5 % v případě značkové specifikace v míře 10 &lt; 20 % z finančního objemu veřejné zakázky</w:t>
            </w:r>
          </w:p>
        </w:tc>
      </w:tr>
      <w:tr w:rsidR="006C11C8">
        <w:trPr>
          <w:trHeight w:hRule="exact" w:val="523"/>
        </w:trPr>
        <w:tc>
          <w:tcPr>
            <w:tcW w:w="492" w:type="dxa"/>
            <w:vMerge w:val="restart"/>
            <w:tcBorders>
              <w:top w:val="single" w:sz="2" w:space="0" w:color="000000"/>
              <w:right w:val="single" w:sz="2" w:space="0" w:color="000000"/>
            </w:tcBorders>
          </w:tcPr>
          <w:p w:rsidR="006C11C8" w:rsidRDefault="00B224B4">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10 %</w:t>
            </w:r>
          </w:p>
        </w:tc>
      </w:tr>
      <w:tr w:rsidR="006C11C8">
        <w:trPr>
          <w:trHeight w:hRule="exact" w:val="586"/>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5 % dle závažnosti porušení</w:t>
            </w:r>
          </w:p>
        </w:tc>
      </w:tr>
      <w:tr w:rsidR="006C11C8">
        <w:trPr>
          <w:trHeight w:hRule="exact" w:val="523"/>
        </w:trPr>
        <w:tc>
          <w:tcPr>
            <w:tcW w:w="492" w:type="dxa"/>
            <w:vMerge w:val="restart"/>
            <w:tcBorders>
              <w:top w:val="single" w:sz="2" w:space="0" w:color="000000"/>
              <w:right w:val="single" w:sz="2" w:space="0" w:color="000000"/>
            </w:tcBorders>
          </w:tcPr>
          <w:p w:rsidR="006C11C8" w:rsidRDefault="00B224B4">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25 %</w:t>
            </w:r>
          </w:p>
        </w:tc>
      </w:tr>
      <w:tr w:rsidR="006C11C8">
        <w:trPr>
          <w:trHeight w:hRule="exact" w:val="2636"/>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Pr>
                <w:sz w:val="20"/>
              </w:rPr>
            </w:pPr>
            <w:r>
              <w:rPr>
                <w:sz w:val="20"/>
              </w:rPr>
              <w:t>5 % nebo 10 % dle závažnosti porušení</w:t>
            </w:r>
          </w:p>
        </w:tc>
      </w:tr>
      <w:tr w:rsidR="006C11C8">
        <w:trPr>
          <w:trHeight w:hRule="exact" w:val="523"/>
        </w:trPr>
        <w:tc>
          <w:tcPr>
            <w:tcW w:w="492" w:type="dxa"/>
            <w:tcBorders>
              <w:top w:val="single" w:sz="2" w:space="0" w:color="000000"/>
              <w:bottom w:val="single" w:sz="2" w:space="0" w:color="000000"/>
              <w:right w:val="single" w:sz="2" w:space="0" w:color="000000"/>
            </w:tcBorders>
          </w:tcPr>
          <w:p w:rsidR="006C11C8" w:rsidRDefault="006C11C8"/>
        </w:tc>
        <w:tc>
          <w:tcPr>
            <w:tcW w:w="2211" w:type="dxa"/>
            <w:tcBorders>
              <w:top w:val="single" w:sz="2" w:space="0" w:color="000000"/>
              <w:left w:val="single" w:sz="2" w:space="0" w:color="000000"/>
              <w:bottom w:val="single" w:sz="2" w:space="0" w:color="000000"/>
              <w:right w:val="single" w:sz="2" w:space="0" w:color="000000"/>
            </w:tcBorders>
          </w:tcPr>
          <w:p w:rsidR="006C11C8" w:rsidRDefault="006C11C8"/>
        </w:tc>
        <w:tc>
          <w:tcPr>
            <w:tcW w:w="3485" w:type="dxa"/>
            <w:tcBorders>
              <w:top w:val="single" w:sz="2" w:space="0" w:color="000000"/>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6C11C8"/>
        </w:tc>
      </w:tr>
    </w:tbl>
    <w:p w:rsidR="006C11C8" w:rsidRDefault="006C11C8">
      <w:pPr>
        <w:sectPr w:rsidR="006C11C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C11C8">
        <w:trPr>
          <w:trHeight w:hRule="exact" w:val="548"/>
        </w:trPr>
        <w:tc>
          <w:tcPr>
            <w:tcW w:w="492" w:type="dxa"/>
            <w:tcBorders>
              <w:right w:val="single" w:sz="2" w:space="0" w:color="000000"/>
            </w:tcBorders>
            <w:shd w:val="clear" w:color="auto" w:fill="F1F1F1"/>
          </w:tcPr>
          <w:p w:rsidR="006C11C8" w:rsidRDefault="00B224B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C11C8" w:rsidRDefault="00B224B4">
            <w:pPr>
              <w:pStyle w:val="TableParagraph"/>
              <w:spacing w:before="108"/>
              <w:ind w:left="103"/>
              <w:rPr>
                <w:b/>
                <w:sz w:val="20"/>
              </w:rPr>
            </w:pPr>
            <w:r>
              <w:rPr>
                <w:b/>
                <w:sz w:val="20"/>
              </w:rPr>
              <w:t>Sazba finanční opravy</w:t>
            </w:r>
          </w:p>
        </w:tc>
      </w:tr>
      <w:tr w:rsidR="006C11C8">
        <w:trPr>
          <w:trHeight w:hRule="exact" w:val="513"/>
        </w:trPr>
        <w:tc>
          <w:tcPr>
            <w:tcW w:w="492" w:type="dxa"/>
            <w:vMerge w:val="restart"/>
            <w:tcBorders>
              <w:right w:val="single" w:sz="2" w:space="0" w:color="000000"/>
            </w:tcBorders>
          </w:tcPr>
          <w:p w:rsidR="006C11C8" w:rsidRDefault="00B224B4">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6C11C8" w:rsidRDefault="00B224B4">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6C11C8" w:rsidRDefault="00B224B4">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C11C8" w:rsidRDefault="00B224B4">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6C11C8" w:rsidRDefault="00B224B4">
            <w:pPr>
              <w:pStyle w:val="TableParagraph"/>
              <w:spacing w:before="83"/>
              <w:ind w:left="103"/>
              <w:rPr>
                <w:sz w:val="20"/>
              </w:rPr>
            </w:pPr>
            <w:r>
              <w:rPr>
                <w:sz w:val="20"/>
              </w:rPr>
              <w:t>25 %</w:t>
            </w:r>
          </w:p>
        </w:tc>
      </w:tr>
      <w:tr w:rsidR="006C11C8">
        <w:trPr>
          <w:trHeight w:hRule="exact" w:val="2635"/>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433"/>
              <w:rPr>
                <w:sz w:val="20"/>
              </w:rPr>
            </w:pPr>
            <w:r>
              <w:rPr>
                <w:sz w:val="20"/>
              </w:rPr>
              <w:t>5 % nebo 10 % dle závažnosti porušení</w:t>
            </w:r>
          </w:p>
        </w:tc>
      </w:tr>
      <w:tr w:rsidR="006C11C8">
        <w:trPr>
          <w:trHeight w:hRule="exact" w:val="1693"/>
        </w:trPr>
        <w:tc>
          <w:tcPr>
            <w:tcW w:w="492" w:type="dxa"/>
            <w:tcBorders>
              <w:top w:val="single" w:sz="2" w:space="0" w:color="000000"/>
              <w:bottom w:val="single" w:sz="2" w:space="0" w:color="000000"/>
              <w:right w:val="single" w:sz="2" w:space="0" w:color="000000"/>
            </w:tcBorders>
          </w:tcPr>
          <w:p w:rsidR="006C11C8" w:rsidRDefault="00B224B4">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6C11C8" w:rsidRDefault="00B224B4">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25 %</w:t>
            </w:r>
          </w:p>
        </w:tc>
      </w:tr>
      <w:tr w:rsidR="006C11C8">
        <w:trPr>
          <w:trHeight w:hRule="exact" w:val="526"/>
        </w:trPr>
        <w:tc>
          <w:tcPr>
            <w:tcW w:w="492" w:type="dxa"/>
            <w:vMerge w:val="restart"/>
            <w:tcBorders>
              <w:top w:val="single" w:sz="2" w:space="0" w:color="000000"/>
              <w:right w:val="single" w:sz="2" w:space="0" w:color="000000"/>
            </w:tcBorders>
          </w:tcPr>
          <w:p w:rsidR="006C11C8" w:rsidRDefault="00B224B4">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8"/>
              <w:ind w:left="103"/>
              <w:rPr>
                <w:sz w:val="20"/>
              </w:rPr>
            </w:pPr>
            <w:r>
              <w:rPr>
                <w:sz w:val="20"/>
              </w:rPr>
              <w:t>25 %</w:t>
            </w:r>
          </w:p>
        </w:tc>
      </w:tr>
      <w:tr w:rsidR="006C11C8">
        <w:trPr>
          <w:trHeight w:hRule="exact" w:val="3219"/>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Pr>
                <w:sz w:val="20"/>
              </w:rPr>
            </w:pPr>
            <w:r>
              <w:rPr>
                <w:sz w:val="20"/>
              </w:rPr>
              <w:t>5 % nebo 10 % dle závažnosti porušení</w:t>
            </w:r>
          </w:p>
        </w:tc>
      </w:tr>
      <w:tr w:rsidR="006C11C8">
        <w:trPr>
          <w:trHeight w:hRule="exact" w:val="2571"/>
        </w:trPr>
        <w:tc>
          <w:tcPr>
            <w:tcW w:w="492" w:type="dxa"/>
            <w:tcBorders>
              <w:top w:val="single" w:sz="2" w:space="0" w:color="000000"/>
              <w:bottom w:val="single" w:sz="2" w:space="0" w:color="000000"/>
              <w:right w:val="single" w:sz="2" w:space="0" w:color="000000"/>
            </w:tcBorders>
          </w:tcPr>
          <w:p w:rsidR="006C11C8" w:rsidRDefault="00B224B4">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6C11C8" w:rsidRDefault="00B224B4">
            <w:pPr>
              <w:pStyle w:val="TableParagraph"/>
              <w:ind w:left="103"/>
              <w:rPr>
                <w:sz w:val="20"/>
              </w:rPr>
            </w:pPr>
            <w:r>
              <w:rPr>
                <w:sz w:val="20"/>
              </w:rPr>
              <w:t>100 %</w:t>
            </w:r>
          </w:p>
        </w:tc>
      </w:tr>
      <w:tr w:rsidR="006C11C8">
        <w:trPr>
          <w:trHeight w:hRule="exact" w:val="1694"/>
        </w:trPr>
        <w:tc>
          <w:tcPr>
            <w:tcW w:w="492" w:type="dxa"/>
            <w:tcBorders>
              <w:top w:val="single" w:sz="2" w:space="0" w:color="000000"/>
              <w:bottom w:val="single" w:sz="2" w:space="0" w:color="000000"/>
              <w:right w:val="single" w:sz="2" w:space="0" w:color="000000"/>
            </w:tcBorders>
          </w:tcPr>
          <w:p w:rsidR="006C11C8" w:rsidRDefault="00B224B4">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spacing w:before="108" w:line="264" w:lineRule="auto"/>
              <w:ind w:right="689"/>
              <w:jc w:val="both"/>
              <w:rPr>
                <w:sz w:val="20"/>
              </w:rPr>
            </w:pPr>
            <w:r>
              <w:rPr>
                <w:sz w:val="20"/>
              </w:rPr>
              <w:t>Zadavatel umožnil podstatnou změnu závazku ze smlouvy na veřejnou zakázku nebo práv</w:t>
            </w:r>
          </w:p>
          <w:p w:rsidR="006C11C8" w:rsidRDefault="00B224B4">
            <w:pPr>
              <w:pStyle w:val="TableParagraph"/>
              <w:spacing w:before="0" w:line="264" w:lineRule="auto"/>
              <w:rPr>
                <w:sz w:val="20"/>
              </w:rPr>
            </w:pPr>
            <w:r>
              <w:rPr>
                <w:sz w:val="20"/>
              </w:rPr>
              <w:t>a povinností vyplývajících ze smlouvy na veřejnou zakázku v rozporu se</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8" w:line="264" w:lineRule="auto"/>
              <w:ind w:left="103" w:right="533"/>
              <w:rPr>
                <w:sz w:val="20"/>
              </w:rPr>
            </w:pPr>
            <w:r>
              <w:rPr>
                <w:sz w:val="20"/>
              </w:rPr>
              <w:t>25 % z ceny původní veřejné zakázky</w:t>
            </w:r>
          </w:p>
          <w:p w:rsidR="006C11C8" w:rsidRDefault="00B224B4">
            <w:pPr>
              <w:pStyle w:val="TableParagraph"/>
              <w:spacing w:before="117"/>
              <w:ind w:left="103"/>
              <w:rPr>
                <w:sz w:val="20"/>
              </w:rPr>
            </w:pPr>
            <w:r>
              <w:rPr>
                <w:sz w:val="20"/>
              </w:rPr>
              <w:t>a dále</w:t>
            </w:r>
          </w:p>
        </w:tc>
      </w:tr>
    </w:tbl>
    <w:p w:rsidR="006C11C8" w:rsidRDefault="006C11C8">
      <w:pPr>
        <w:rPr>
          <w:sz w:val="20"/>
        </w:rPr>
        <w:sectPr w:rsidR="006C11C8">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C11C8">
        <w:trPr>
          <w:trHeight w:hRule="exact" w:val="548"/>
        </w:trPr>
        <w:tc>
          <w:tcPr>
            <w:tcW w:w="492" w:type="dxa"/>
            <w:tcBorders>
              <w:right w:val="single" w:sz="2" w:space="0" w:color="000000"/>
            </w:tcBorders>
            <w:shd w:val="clear" w:color="auto" w:fill="F1F1F1"/>
          </w:tcPr>
          <w:p w:rsidR="006C11C8" w:rsidRDefault="00B224B4">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C11C8" w:rsidRDefault="00B224B4">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C11C8" w:rsidRDefault="00B224B4">
            <w:pPr>
              <w:pStyle w:val="TableParagraph"/>
              <w:spacing w:before="108"/>
              <w:ind w:left="103"/>
              <w:rPr>
                <w:b/>
                <w:sz w:val="20"/>
              </w:rPr>
            </w:pPr>
            <w:r>
              <w:rPr>
                <w:b/>
                <w:sz w:val="20"/>
              </w:rPr>
              <w:t>Sazba finanční opravy</w:t>
            </w:r>
          </w:p>
        </w:tc>
      </w:tr>
      <w:tr w:rsidR="006C11C8">
        <w:trPr>
          <w:trHeight w:hRule="exact" w:val="1098"/>
        </w:trPr>
        <w:tc>
          <w:tcPr>
            <w:tcW w:w="492" w:type="dxa"/>
            <w:tcBorders>
              <w:bottom w:val="single" w:sz="2" w:space="0" w:color="000000"/>
              <w:right w:val="single" w:sz="2" w:space="0" w:color="000000"/>
            </w:tcBorders>
          </w:tcPr>
          <w:p w:rsidR="006C11C8" w:rsidRDefault="006C11C8"/>
        </w:tc>
        <w:tc>
          <w:tcPr>
            <w:tcW w:w="2211" w:type="dxa"/>
            <w:tcBorders>
              <w:left w:val="single" w:sz="2" w:space="0" w:color="000000"/>
              <w:bottom w:val="single" w:sz="2" w:space="0" w:color="000000"/>
              <w:right w:val="single" w:sz="2" w:space="0" w:color="000000"/>
            </w:tcBorders>
          </w:tcPr>
          <w:p w:rsidR="006C11C8" w:rsidRDefault="006C11C8"/>
        </w:tc>
        <w:tc>
          <w:tcPr>
            <w:tcW w:w="3485" w:type="dxa"/>
            <w:tcBorders>
              <w:left w:val="single" w:sz="2" w:space="0" w:color="000000"/>
              <w:bottom w:val="single" w:sz="2" w:space="0" w:color="000000"/>
              <w:right w:val="single" w:sz="2" w:space="0" w:color="000000"/>
            </w:tcBorders>
          </w:tcPr>
          <w:p w:rsidR="006C11C8" w:rsidRDefault="00B224B4">
            <w:pPr>
              <w:pStyle w:val="TableParagraph"/>
              <w:spacing w:before="83" w:line="264" w:lineRule="auto"/>
              <w:ind w:right="141"/>
              <w:rPr>
                <w:sz w:val="20"/>
              </w:rPr>
            </w:pPr>
            <w:r>
              <w:rPr>
                <w:sz w:val="20"/>
              </w:rPr>
              <w:t>zákonem nebo s Pokyny OPŽP, příp. s dokumentem Zadávání VZ v OPŽP</w:t>
            </w:r>
          </w:p>
        </w:tc>
        <w:tc>
          <w:tcPr>
            <w:tcW w:w="3188" w:type="dxa"/>
            <w:tcBorders>
              <w:left w:val="single" w:sz="2" w:space="0" w:color="000000"/>
              <w:bottom w:val="single" w:sz="2" w:space="0" w:color="000000"/>
            </w:tcBorders>
          </w:tcPr>
          <w:p w:rsidR="006C11C8" w:rsidRDefault="00B224B4">
            <w:pPr>
              <w:pStyle w:val="TableParagraph"/>
              <w:spacing w:before="83" w:line="264" w:lineRule="auto"/>
              <w:ind w:left="103" w:right="353"/>
              <w:rPr>
                <w:sz w:val="20"/>
              </w:rPr>
            </w:pPr>
            <w:r>
              <w:rPr>
                <w:sz w:val="20"/>
              </w:rPr>
              <w:t>100 % částky, o kterou byla případně zvýšena cena veřejné zakázky</w:t>
            </w:r>
          </w:p>
        </w:tc>
      </w:tr>
      <w:tr w:rsidR="006C11C8">
        <w:trPr>
          <w:trHeight w:hRule="exact" w:val="2280"/>
        </w:trPr>
        <w:tc>
          <w:tcPr>
            <w:tcW w:w="492" w:type="dxa"/>
            <w:tcBorders>
              <w:top w:val="single" w:sz="2" w:space="0" w:color="000000"/>
              <w:bottom w:val="single" w:sz="2" w:space="0" w:color="000000"/>
              <w:right w:val="single" w:sz="2" w:space="0" w:color="000000"/>
            </w:tcBorders>
          </w:tcPr>
          <w:p w:rsidR="006C11C8" w:rsidRDefault="00B224B4">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C11C8" w:rsidRDefault="00B224B4">
            <w:pPr>
              <w:pStyle w:val="TableParagraph"/>
              <w:spacing w:line="264" w:lineRule="auto"/>
              <w:rPr>
                <w:sz w:val="20"/>
              </w:rPr>
            </w:pPr>
            <w:r>
              <w:rPr>
                <w:sz w:val="20"/>
              </w:rPr>
              <w:t>Zadavatel umožnil podstatné zúžení rozsahu plnění veřejné zakázky</w:t>
            </w:r>
          </w:p>
          <w:p w:rsidR="006C11C8" w:rsidRDefault="00B224B4">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Pr>
                <w:sz w:val="20"/>
              </w:rPr>
            </w:pPr>
            <w:r>
              <w:rPr>
                <w:sz w:val="20"/>
              </w:rPr>
              <w:t>25 % z ceny veřejné zakázky po zúžení rozsahu plnění</w:t>
            </w:r>
          </w:p>
          <w:p w:rsidR="006C11C8" w:rsidRDefault="00B224B4">
            <w:pPr>
              <w:pStyle w:val="TableParagraph"/>
              <w:spacing w:before="120"/>
              <w:ind w:left="103"/>
              <w:rPr>
                <w:sz w:val="20"/>
              </w:rPr>
            </w:pPr>
            <w:r>
              <w:rPr>
                <w:sz w:val="20"/>
              </w:rPr>
              <w:t>a dále</w:t>
            </w:r>
          </w:p>
          <w:p w:rsidR="006C11C8" w:rsidRDefault="00B224B4">
            <w:pPr>
              <w:pStyle w:val="TableParagraph"/>
              <w:spacing w:before="146" w:line="264" w:lineRule="auto"/>
              <w:ind w:left="103" w:right="96"/>
              <w:rPr>
                <w:sz w:val="20"/>
              </w:rPr>
            </w:pPr>
            <w:r>
              <w:rPr>
                <w:sz w:val="20"/>
              </w:rPr>
              <w:t>100 % částky, o kterou byla snížena cena veřejné zakázky</w:t>
            </w:r>
          </w:p>
        </w:tc>
      </w:tr>
      <w:tr w:rsidR="006C11C8">
        <w:trPr>
          <w:trHeight w:hRule="exact" w:val="1109"/>
        </w:trPr>
        <w:tc>
          <w:tcPr>
            <w:tcW w:w="492" w:type="dxa"/>
            <w:vMerge w:val="restart"/>
            <w:tcBorders>
              <w:top w:val="single" w:sz="2" w:space="0" w:color="000000"/>
              <w:right w:val="single" w:sz="2" w:space="0" w:color="000000"/>
            </w:tcBorders>
          </w:tcPr>
          <w:p w:rsidR="006C11C8" w:rsidRDefault="00B224B4">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before="106"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before="106"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C11C8" w:rsidRDefault="00B224B4">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6" w:line="264" w:lineRule="auto"/>
              <w:ind w:left="103"/>
              <w:rPr>
                <w:sz w:val="20"/>
              </w:rPr>
            </w:pPr>
            <w:r>
              <w:rPr>
                <w:sz w:val="20"/>
              </w:rPr>
              <w:t>100 % hodnoty dodatečných stavebních prací, dodávek nebo služeb</w:t>
            </w:r>
          </w:p>
        </w:tc>
      </w:tr>
      <w:tr w:rsidR="006C11C8">
        <w:trPr>
          <w:trHeight w:hRule="exact" w:val="2570"/>
        </w:trPr>
        <w:tc>
          <w:tcPr>
            <w:tcW w:w="492" w:type="dxa"/>
            <w:vMerge/>
            <w:tcBorders>
              <w:bottom w:val="single" w:sz="2" w:space="0" w:color="000000"/>
              <w:right w:val="single" w:sz="2" w:space="0" w:color="000000"/>
            </w:tcBorders>
          </w:tcPr>
          <w:p w:rsidR="006C11C8" w:rsidRDefault="006C11C8"/>
        </w:tc>
        <w:tc>
          <w:tcPr>
            <w:tcW w:w="2211" w:type="dxa"/>
            <w:vMerge/>
            <w:tcBorders>
              <w:left w:val="single" w:sz="2" w:space="0" w:color="000000"/>
              <w:bottom w:val="single" w:sz="2" w:space="0" w:color="000000"/>
              <w:right w:val="single" w:sz="2" w:space="0" w:color="000000"/>
            </w:tcBorders>
          </w:tcPr>
          <w:p w:rsidR="006C11C8" w:rsidRDefault="006C11C8"/>
        </w:tc>
        <w:tc>
          <w:tcPr>
            <w:tcW w:w="3485" w:type="dxa"/>
            <w:vMerge/>
            <w:tcBorders>
              <w:left w:val="single" w:sz="2" w:space="0" w:color="000000"/>
              <w:bottom w:val="single" w:sz="2" w:space="0" w:color="000000"/>
              <w:right w:val="single" w:sz="2" w:space="0" w:color="000000"/>
            </w:tcBorders>
          </w:tcPr>
          <w:p w:rsidR="006C11C8" w:rsidRDefault="006C11C8"/>
        </w:tc>
        <w:tc>
          <w:tcPr>
            <w:tcW w:w="3188" w:type="dxa"/>
            <w:tcBorders>
              <w:top w:val="single" w:sz="2" w:space="0" w:color="000000"/>
              <w:left w:val="single" w:sz="2" w:space="0" w:color="000000"/>
              <w:bottom w:val="single" w:sz="2" w:space="0" w:color="000000"/>
            </w:tcBorders>
          </w:tcPr>
          <w:p w:rsidR="006C11C8" w:rsidRDefault="00B224B4">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C11C8">
        <w:trPr>
          <w:trHeight w:hRule="exact" w:val="526"/>
        </w:trPr>
        <w:tc>
          <w:tcPr>
            <w:tcW w:w="492" w:type="dxa"/>
            <w:vMerge w:val="restart"/>
            <w:tcBorders>
              <w:top w:val="single" w:sz="2" w:space="0" w:color="000000"/>
              <w:right w:val="single" w:sz="2" w:space="0" w:color="000000"/>
            </w:tcBorders>
          </w:tcPr>
          <w:p w:rsidR="006C11C8" w:rsidRDefault="00B224B4">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C11C8" w:rsidRDefault="00B224B4">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6C11C8" w:rsidRDefault="00B224B4">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6C11C8" w:rsidRDefault="00B224B4">
            <w:pPr>
              <w:pStyle w:val="TableParagraph"/>
              <w:spacing w:before="108"/>
              <w:ind w:left="103"/>
              <w:rPr>
                <w:sz w:val="20"/>
              </w:rPr>
            </w:pPr>
            <w:r>
              <w:rPr>
                <w:sz w:val="20"/>
              </w:rPr>
              <w:t>25 %</w:t>
            </w:r>
          </w:p>
        </w:tc>
      </w:tr>
      <w:tr w:rsidR="006C11C8">
        <w:trPr>
          <w:trHeight w:hRule="exact" w:val="2645"/>
        </w:trPr>
        <w:tc>
          <w:tcPr>
            <w:tcW w:w="492" w:type="dxa"/>
            <w:vMerge/>
            <w:tcBorders>
              <w:right w:val="single" w:sz="2" w:space="0" w:color="000000"/>
            </w:tcBorders>
          </w:tcPr>
          <w:p w:rsidR="006C11C8" w:rsidRDefault="006C11C8"/>
        </w:tc>
        <w:tc>
          <w:tcPr>
            <w:tcW w:w="2211" w:type="dxa"/>
            <w:vMerge/>
            <w:tcBorders>
              <w:left w:val="single" w:sz="2" w:space="0" w:color="000000"/>
              <w:right w:val="single" w:sz="2" w:space="0" w:color="000000"/>
            </w:tcBorders>
          </w:tcPr>
          <w:p w:rsidR="006C11C8" w:rsidRDefault="006C11C8"/>
        </w:tc>
        <w:tc>
          <w:tcPr>
            <w:tcW w:w="3485" w:type="dxa"/>
            <w:vMerge/>
            <w:tcBorders>
              <w:left w:val="single" w:sz="2" w:space="0" w:color="000000"/>
              <w:right w:val="single" w:sz="2" w:space="0" w:color="000000"/>
            </w:tcBorders>
          </w:tcPr>
          <w:p w:rsidR="006C11C8" w:rsidRDefault="006C11C8"/>
        </w:tc>
        <w:tc>
          <w:tcPr>
            <w:tcW w:w="3188" w:type="dxa"/>
            <w:tcBorders>
              <w:top w:val="single" w:sz="2" w:space="0" w:color="000000"/>
              <w:left w:val="single" w:sz="2" w:space="0" w:color="000000"/>
            </w:tcBorders>
          </w:tcPr>
          <w:p w:rsidR="006C11C8" w:rsidRDefault="00B224B4">
            <w:pPr>
              <w:pStyle w:val="TableParagraph"/>
              <w:spacing w:line="264" w:lineRule="auto"/>
              <w:ind w:left="103"/>
              <w:rPr>
                <w:sz w:val="20"/>
              </w:rPr>
            </w:pPr>
            <w:r>
              <w:rPr>
                <w:sz w:val="20"/>
              </w:rPr>
              <w:t>2 % nebo 5 % nebo 10 % dle závažnosti porušení</w:t>
            </w:r>
          </w:p>
        </w:tc>
      </w:tr>
    </w:tbl>
    <w:p w:rsidR="00B224B4" w:rsidRDefault="00B224B4"/>
    <w:sectPr w:rsidR="00B224B4">
      <w:pgSz w:w="12240" w:h="15840"/>
      <w:pgMar w:top="1140" w:right="1020" w:bottom="1100" w:left="158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B16" w:rsidRDefault="005C5B16">
      <w:r>
        <w:separator/>
      </w:r>
    </w:p>
  </w:endnote>
  <w:endnote w:type="continuationSeparator" w:id="0">
    <w:p w:rsidR="005C5B16" w:rsidRDefault="005C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1C8" w:rsidRDefault="001D7933">
    <w:pPr>
      <w:pStyle w:val="Zkladntext"/>
      <w:spacing w:before="0" w:line="14" w:lineRule="auto"/>
      <w:ind w:left="0"/>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11C8" w:rsidRDefault="00B224B4">
                          <w:pPr>
                            <w:pStyle w:val="Zkladntext"/>
                            <w:spacing w:before="10"/>
                            <w:ind w:left="40"/>
                            <w:rPr>
                              <w:rFonts w:ascii="Times New Roman"/>
                            </w:rPr>
                          </w:pPr>
                          <w:r>
                            <w:fldChar w:fldCharType="begin"/>
                          </w:r>
                          <w:r>
                            <w:rPr>
                              <w:rFonts w:ascii="Times New Roman"/>
                            </w:rPr>
                            <w:instrText xml:space="preserve"> PAGE </w:instrText>
                          </w:r>
                          <w:r>
                            <w:fldChar w:fldCharType="separate"/>
                          </w:r>
                          <w:r w:rsidR="009B4F11">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6C11C8" w:rsidRDefault="00B224B4">
                    <w:pPr>
                      <w:pStyle w:val="Zkladntext"/>
                      <w:spacing w:before="10"/>
                      <w:ind w:left="40"/>
                      <w:rPr>
                        <w:rFonts w:ascii="Times New Roman"/>
                      </w:rPr>
                    </w:pPr>
                    <w:r>
                      <w:fldChar w:fldCharType="begin"/>
                    </w:r>
                    <w:r>
                      <w:rPr>
                        <w:rFonts w:ascii="Times New Roman"/>
                      </w:rPr>
                      <w:instrText xml:space="preserve"> PAGE </w:instrText>
                    </w:r>
                    <w:r>
                      <w:fldChar w:fldCharType="separate"/>
                    </w:r>
                    <w:r w:rsidR="009B4F11">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B16" w:rsidRDefault="005C5B16">
      <w:r>
        <w:separator/>
      </w:r>
    </w:p>
  </w:footnote>
  <w:footnote w:type="continuationSeparator" w:id="0">
    <w:p w:rsidR="005C5B16" w:rsidRDefault="005C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138B"/>
    <w:multiLevelType w:val="hybridMultilevel"/>
    <w:tmpl w:val="E4E0213A"/>
    <w:lvl w:ilvl="0" w:tplc="30B2775E">
      <w:start w:val="1"/>
      <w:numFmt w:val="decimal"/>
      <w:lvlText w:val="%1)"/>
      <w:lvlJc w:val="left"/>
      <w:pPr>
        <w:ind w:left="465" w:hanging="224"/>
        <w:jc w:val="right"/>
      </w:pPr>
      <w:rPr>
        <w:rFonts w:ascii="Segoe UI" w:eastAsia="Segoe UI" w:hAnsi="Segoe UI" w:cs="Segoe UI" w:hint="default"/>
        <w:w w:val="99"/>
        <w:sz w:val="20"/>
        <w:szCs w:val="20"/>
      </w:rPr>
    </w:lvl>
    <w:lvl w:ilvl="1" w:tplc="E0A4980E">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FD6E31E4">
      <w:numFmt w:val="bullet"/>
      <w:lvlText w:val="•"/>
      <w:lvlJc w:val="left"/>
      <w:pPr>
        <w:ind w:left="800" w:hanging="284"/>
      </w:pPr>
      <w:rPr>
        <w:rFonts w:hint="default"/>
      </w:rPr>
    </w:lvl>
    <w:lvl w:ilvl="3" w:tplc="4378BD7E">
      <w:numFmt w:val="bullet"/>
      <w:lvlText w:val="•"/>
      <w:lvlJc w:val="left"/>
      <w:pPr>
        <w:ind w:left="1902" w:hanging="284"/>
      </w:pPr>
      <w:rPr>
        <w:rFonts w:hint="default"/>
      </w:rPr>
    </w:lvl>
    <w:lvl w:ilvl="4" w:tplc="28E68BAE">
      <w:numFmt w:val="bullet"/>
      <w:lvlText w:val="•"/>
      <w:lvlJc w:val="left"/>
      <w:pPr>
        <w:ind w:left="3005" w:hanging="284"/>
      </w:pPr>
      <w:rPr>
        <w:rFonts w:hint="default"/>
      </w:rPr>
    </w:lvl>
    <w:lvl w:ilvl="5" w:tplc="2C0C163A">
      <w:numFmt w:val="bullet"/>
      <w:lvlText w:val="•"/>
      <w:lvlJc w:val="left"/>
      <w:pPr>
        <w:ind w:left="4107" w:hanging="284"/>
      </w:pPr>
      <w:rPr>
        <w:rFonts w:hint="default"/>
      </w:rPr>
    </w:lvl>
    <w:lvl w:ilvl="6" w:tplc="3392EA94">
      <w:numFmt w:val="bullet"/>
      <w:lvlText w:val="•"/>
      <w:lvlJc w:val="left"/>
      <w:pPr>
        <w:ind w:left="5210" w:hanging="284"/>
      </w:pPr>
      <w:rPr>
        <w:rFonts w:hint="default"/>
      </w:rPr>
    </w:lvl>
    <w:lvl w:ilvl="7" w:tplc="C8145B34">
      <w:numFmt w:val="bullet"/>
      <w:lvlText w:val="•"/>
      <w:lvlJc w:val="left"/>
      <w:pPr>
        <w:ind w:left="6312" w:hanging="284"/>
      </w:pPr>
      <w:rPr>
        <w:rFonts w:hint="default"/>
      </w:rPr>
    </w:lvl>
    <w:lvl w:ilvl="8" w:tplc="4D005FBA">
      <w:numFmt w:val="bullet"/>
      <w:lvlText w:val="•"/>
      <w:lvlJc w:val="left"/>
      <w:pPr>
        <w:ind w:left="7415" w:hanging="284"/>
      </w:pPr>
      <w:rPr>
        <w:rFonts w:hint="default"/>
      </w:rPr>
    </w:lvl>
  </w:abstractNum>
  <w:abstractNum w:abstractNumId="1" w15:restartNumberingAfterBreak="0">
    <w:nsid w:val="1830250A"/>
    <w:multiLevelType w:val="hybridMultilevel"/>
    <w:tmpl w:val="4DFAD8F6"/>
    <w:lvl w:ilvl="0" w:tplc="F5844F98">
      <w:start w:val="1"/>
      <w:numFmt w:val="decimal"/>
      <w:lvlText w:val="%1)"/>
      <w:lvlJc w:val="left"/>
      <w:pPr>
        <w:ind w:left="525" w:hanging="284"/>
        <w:jc w:val="right"/>
      </w:pPr>
      <w:rPr>
        <w:rFonts w:ascii="Segoe UI" w:eastAsia="Segoe UI" w:hAnsi="Segoe UI" w:cs="Segoe UI" w:hint="default"/>
        <w:w w:val="99"/>
        <w:sz w:val="20"/>
        <w:szCs w:val="20"/>
      </w:rPr>
    </w:lvl>
    <w:lvl w:ilvl="1" w:tplc="D7E02A68">
      <w:numFmt w:val="bullet"/>
      <w:lvlText w:val="•"/>
      <w:lvlJc w:val="left"/>
      <w:pPr>
        <w:ind w:left="1444" w:hanging="284"/>
      </w:pPr>
      <w:rPr>
        <w:rFonts w:hint="default"/>
      </w:rPr>
    </w:lvl>
    <w:lvl w:ilvl="2" w:tplc="23665DB4">
      <w:numFmt w:val="bullet"/>
      <w:lvlText w:val="•"/>
      <w:lvlJc w:val="left"/>
      <w:pPr>
        <w:ind w:left="2368" w:hanging="284"/>
      </w:pPr>
      <w:rPr>
        <w:rFonts w:hint="default"/>
      </w:rPr>
    </w:lvl>
    <w:lvl w:ilvl="3" w:tplc="38543CAA">
      <w:numFmt w:val="bullet"/>
      <w:lvlText w:val="•"/>
      <w:lvlJc w:val="left"/>
      <w:pPr>
        <w:ind w:left="3292" w:hanging="284"/>
      </w:pPr>
      <w:rPr>
        <w:rFonts w:hint="default"/>
      </w:rPr>
    </w:lvl>
    <w:lvl w:ilvl="4" w:tplc="D8FE46DC">
      <w:numFmt w:val="bullet"/>
      <w:lvlText w:val="•"/>
      <w:lvlJc w:val="left"/>
      <w:pPr>
        <w:ind w:left="4216" w:hanging="284"/>
      </w:pPr>
      <w:rPr>
        <w:rFonts w:hint="default"/>
      </w:rPr>
    </w:lvl>
    <w:lvl w:ilvl="5" w:tplc="E514D61E">
      <w:numFmt w:val="bullet"/>
      <w:lvlText w:val="•"/>
      <w:lvlJc w:val="left"/>
      <w:pPr>
        <w:ind w:left="5140" w:hanging="284"/>
      </w:pPr>
      <w:rPr>
        <w:rFonts w:hint="default"/>
      </w:rPr>
    </w:lvl>
    <w:lvl w:ilvl="6" w:tplc="FE5CDC60">
      <w:numFmt w:val="bullet"/>
      <w:lvlText w:val="•"/>
      <w:lvlJc w:val="left"/>
      <w:pPr>
        <w:ind w:left="6064" w:hanging="284"/>
      </w:pPr>
      <w:rPr>
        <w:rFonts w:hint="default"/>
      </w:rPr>
    </w:lvl>
    <w:lvl w:ilvl="7" w:tplc="CB2E3CCC">
      <w:numFmt w:val="bullet"/>
      <w:lvlText w:val="•"/>
      <w:lvlJc w:val="left"/>
      <w:pPr>
        <w:ind w:left="6988" w:hanging="284"/>
      </w:pPr>
      <w:rPr>
        <w:rFonts w:hint="default"/>
      </w:rPr>
    </w:lvl>
    <w:lvl w:ilvl="8" w:tplc="C1A804D6">
      <w:numFmt w:val="bullet"/>
      <w:lvlText w:val="•"/>
      <w:lvlJc w:val="left"/>
      <w:pPr>
        <w:ind w:left="7912" w:hanging="284"/>
      </w:pPr>
      <w:rPr>
        <w:rFonts w:hint="default"/>
      </w:rPr>
    </w:lvl>
  </w:abstractNum>
  <w:abstractNum w:abstractNumId="2" w15:restartNumberingAfterBreak="0">
    <w:nsid w:val="26C21BF3"/>
    <w:multiLevelType w:val="hybridMultilevel"/>
    <w:tmpl w:val="E028E942"/>
    <w:lvl w:ilvl="0" w:tplc="27AC502A">
      <w:start w:val="1"/>
      <w:numFmt w:val="upperRoman"/>
      <w:lvlText w:val="%1."/>
      <w:lvlJc w:val="left"/>
      <w:pPr>
        <w:ind w:left="549" w:hanging="382"/>
        <w:jc w:val="right"/>
      </w:pPr>
      <w:rPr>
        <w:rFonts w:ascii="Segoe UI" w:eastAsia="Segoe UI" w:hAnsi="Segoe UI" w:cs="Segoe UI" w:hint="default"/>
        <w:spacing w:val="-1"/>
        <w:w w:val="99"/>
        <w:sz w:val="20"/>
        <w:szCs w:val="20"/>
      </w:rPr>
    </w:lvl>
    <w:lvl w:ilvl="1" w:tplc="D0A4D5EC">
      <w:start w:val="1"/>
      <w:numFmt w:val="lowerLetter"/>
      <w:lvlText w:val="%2)"/>
      <w:lvlJc w:val="left"/>
      <w:pPr>
        <w:ind w:left="830" w:hanging="272"/>
        <w:jc w:val="left"/>
      </w:pPr>
      <w:rPr>
        <w:rFonts w:ascii="Segoe UI" w:eastAsia="Segoe UI" w:hAnsi="Segoe UI" w:cs="Segoe UI" w:hint="default"/>
        <w:w w:val="99"/>
        <w:sz w:val="20"/>
        <w:szCs w:val="20"/>
      </w:rPr>
    </w:lvl>
    <w:lvl w:ilvl="2" w:tplc="4B96486A">
      <w:numFmt w:val="bullet"/>
      <w:lvlText w:val="•"/>
      <w:lvlJc w:val="left"/>
      <w:pPr>
        <w:ind w:left="1817" w:hanging="272"/>
      </w:pPr>
      <w:rPr>
        <w:rFonts w:hint="default"/>
      </w:rPr>
    </w:lvl>
    <w:lvl w:ilvl="3" w:tplc="7D163108">
      <w:numFmt w:val="bullet"/>
      <w:lvlText w:val="•"/>
      <w:lvlJc w:val="left"/>
      <w:pPr>
        <w:ind w:left="2795" w:hanging="272"/>
      </w:pPr>
      <w:rPr>
        <w:rFonts w:hint="default"/>
      </w:rPr>
    </w:lvl>
    <w:lvl w:ilvl="4" w:tplc="48065EF0">
      <w:numFmt w:val="bullet"/>
      <w:lvlText w:val="•"/>
      <w:lvlJc w:val="left"/>
      <w:pPr>
        <w:ind w:left="3773" w:hanging="272"/>
      </w:pPr>
      <w:rPr>
        <w:rFonts w:hint="default"/>
      </w:rPr>
    </w:lvl>
    <w:lvl w:ilvl="5" w:tplc="8C483AFA">
      <w:numFmt w:val="bullet"/>
      <w:lvlText w:val="•"/>
      <w:lvlJc w:val="left"/>
      <w:pPr>
        <w:ind w:left="4751" w:hanging="272"/>
      </w:pPr>
      <w:rPr>
        <w:rFonts w:hint="default"/>
      </w:rPr>
    </w:lvl>
    <w:lvl w:ilvl="6" w:tplc="096E2E42">
      <w:numFmt w:val="bullet"/>
      <w:lvlText w:val="•"/>
      <w:lvlJc w:val="left"/>
      <w:pPr>
        <w:ind w:left="5728" w:hanging="272"/>
      </w:pPr>
      <w:rPr>
        <w:rFonts w:hint="default"/>
      </w:rPr>
    </w:lvl>
    <w:lvl w:ilvl="7" w:tplc="17568F6A">
      <w:numFmt w:val="bullet"/>
      <w:lvlText w:val="•"/>
      <w:lvlJc w:val="left"/>
      <w:pPr>
        <w:ind w:left="6706" w:hanging="272"/>
      </w:pPr>
      <w:rPr>
        <w:rFonts w:hint="default"/>
      </w:rPr>
    </w:lvl>
    <w:lvl w:ilvl="8" w:tplc="714CF38A">
      <w:numFmt w:val="bullet"/>
      <w:lvlText w:val="•"/>
      <w:lvlJc w:val="left"/>
      <w:pPr>
        <w:ind w:left="7684" w:hanging="272"/>
      </w:pPr>
      <w:rPr>
        <w:rFonts w:hint="default"/>
      </w:rPr>
    </w:lvl>
  </w:abstractNum>
  <w:abstractNum w:abstractNumId="3" w15:restartNumberingAfterBreak="0">
    <w:nsid w:val="35065DA4"/>
    <w:multiLevelType w:val="hybridMultilevel"/>
    <w:tmpl w:val="69E4B954"/>
    <w:lvl w:ilvl="0" w:tplc="3BC692BA">
      <w:start w:val="1"/>
      <w:numFmt w:val="decimal"/>
      <w:lvlText w:val="%1)"/>
      <w:lvlJc w:val="left"/>
      <w:pPr>
        <w:ind w:left="385" w:hanging="284"/>
        <w:jc w:val="left"/>
      </w:pPr>
      <w:rPr>
        <w:rFonts w:ascii="Segoe UI" w:eastAsia="Segoe UI" w:hAnsi="Segoe UI" w:cs="Segoe UI" w:hint="default"/>
        <w:w w:val="99"/>
        <w:sz w:val="20"/>
        <w:szCs w:val="20"/>
      </w:rPr>
    </w:lvl>
    <w:lvl w:ilvl="1" w:tplc="5F06E5B4">
      <w:numFmt w:val="bullet"/>
      <w:lvlText w:val="•"/>
      <w:lvlJc w:val="left"/>
      <w:pPr>
        <w:ind w:left="1304" w:hanging="284"/>
      </w:pPr>
      <w:rPr>
        <w:rFonts w:hint="default"/>
      </w:rPr>
    </w:lvl>
    <w:lvl w:ilvl="2" w:tplc="E1921DF8">
      <w:numFmt w:val="bullet"/>
      <w:lvlText w:val="•"/>
      <w:lvlJc w:val="left"/>
      <w:pPr>
        <w:ind w:left="2228" w:hanging="284"/>
      </w:pPr>
      <w:rPr>
        <w:rFonts w:hint="default"/>
      </w:rPr>
    </w:lvl>
    <w:lvl w:ilvl="3" w:tplc="13FAE03E">
      <w:numFmt w:val="bullet"/>
      <w:lvlText w:val="•"/>
      <w:lvlJc w:val="left"/>
      <w:pPr>
        <w:ind w:left="3152" w:hanging="284"/>
      </w:pPr>
      <w:rPr>
        <w:rFonts w:hint="default"/>
      </w:rPr>
    </w:lvl>
    <w:lvl w:ilvl="4" w:tplc="6E345B14">
      <w:numFmt w:val="bullet"/>
      <w:lvlText w:val="•"/>
      <w:lvlJc w:val="left"/>
      <w:pPr>
        <w:ind w:left="4076" w:hanging="284"/>
      </w:pPr>
      <w:rPr>
        <w:rFonts w:hint="default"/>
      </w:rPr>
    </w:lvl>
    <w:lvl w:ilvl="5" w:tplc="9AA2A45C">
      <w:numFmt w:val="bullet"/>
      <w:lvlText w:val="•"/>
      <w:lvlJc w:val="left"/>
      <w:pPr>
        <w:ind w:left="5000" w:hanging="284"/>
      </w:pPr>
      <w:rPr>
        <w:rFonts w:hint="default"/>
      </w:rPr>
    </w:lvl>
    <w:lvl w:ilvl="6" w:tplc="FAC89170">
      <w:numFmt w:val="bullet"/>
      <w:lvlText w:val="•"/>
      <w:lvlJc w:val="left"/>
      <w:pPr>
        <w:ind w:left="5924" w:hanging="284"/>
      </w:pPr>
      <w:rPr>
        <w:rFonts w:hint="default"/>
      </w:rPr>
    </w:lvl>
    <w:lvl w:ilvl="7" w:tplc="F8BCE7B4">
      <w:numFmt w:val="bullet"/>
      <w:lvlText w:val="•"/>
      <w:lvlJc w:val="left"/>
      <w:pPr>
        <w:ind w:left="6848" w:hanging="284"/>
      </w:pPr>
      <w:rPr>
        <w:rFonts w:hint="default"/>
      </w:rPr>
    </w:lvl>
    <w:lvl w:ilvl="8" w:tplc="936628B4">
      <w:numFmt w:val="bullet"/>
      <w:lvlText w:val="•"/>
      <w:lvlJc w:val="left"/>
      <w:pPr>
        <w:ind w:left="7772" w:hanging="284"/>
      </w:pPr>
      <w:rPr>
        <w:rFonts w:hint="default"/>
      </w:rPr>
    </w:lvl>
  </w:abstractNum>
  <w:abstractNum w:abstractNumId="4" w15:restartNumberingAfterBreak="0">
    <w:nsid w:val="43D16E07"/>
    <w:multiLevelType w:val="hybridMultilevel"/>
    <w:tmpl w:val="87E4BC4E"/>
    <w:lvl w:ilvl="0" w:tplc="877622A0">
      <w:start w:val="1"/>
      <w:numFmt w:val="decimal"/>
      <w:lvlText w:val="%1)"/>
      <w:lvlJc w:val="left"/>
      <w:pPr>
        <w:ind w:left="525" w:hanging="284"/>
        <w:jc w:val="right"/>
      </w:pPr>
      <w:rPr>
        <w:rFonts w:ascii="Segoe UI" w:eastAsia="Segoe UI" w:hAnsi="Segoe UI" w:cs="Segoe UI" w:hint="default"/>
        <w:w w:val="99"/>
        <w:sz w:val="20"/>
        <w:szCs w:val="20"/>
      </w:rPr>
    </w:lvl>
    <w:lvl w:ilvl="1" w:tplc="DDF0CCAC">
      <w:numFmt w:val="bullet"/>
      <w:lvlText w:val="•"/>
      <w:lvlJc w:val="left"/>
      <w:pPr>
        <w:ind w:left="1444" w:hanging="284"/>
      </w:pPr>
      <w:rPr>
        <w:rFonts w:hint="default"/>
      </w:rPr>
    </w:lvl>
    <w:lvl w:ilvl="2" w:tplc="65AAB154">
      <w:numFmt w:val="bullet"/>
      <w:lvlText w:val="•"/>
      <w:lvlJc w:val="left"/>
      <w:pPr>
        <w:ind w:left="2368" w:hanging="284"/>
      </w:pPr>
      <w:rPr>
        <w:rFonts w:hint="default"/>
      </w:rPr>
    </w:lvl>
    <w:lvl w:ilvl="3" w:tplc="70862386">
      <w:numFmt w:val="bullet"/>
      <w:lvlText w:val="•"/>
      <w:lvlJc w:val="left"/>
      <w:pPr>
        <w:ind w:left="3292" w:hanging="284"/>
      </w:pPr>
      <w:rPr>
        <w:rFonts w:hint="default"/>
      </w:rPr>
    </w:lvl>
    <w:lvl w:ilvl="4" w:tplc="262CF0BE">
      <w:numFmt w:val="bullet"/>
      <w:lvlText w:val="•"/>
      <w:lvlJc w:val="left"/>
      <w:pPr>
        <w:ind w:left="4216" w:hanging="284"/>
      </w:pPr>
      <w:rPr>
        <w:rFonts w:hint="default"/>
      </w:rPr>
    </w:lvl>
    <w:lvl w:ilvl="5" w:tplc="53E632B0">
      <w:numFmt w:val="bullet"/>
      <w:lvlText w:val="•"/>
      <w:lvlJc w:val="left"/>
      <w:pPr>
        <w:ind w:left="5140" w:hanging="284"/>
      </w:pPr>
      <w:rPr>
        <w:rFonts w:hint="default"/>
      </w:rPr>
    </w:lvl>
    <w:lvl w:ilvl="6" w:tplc="D6BA5BAC">
      <w:numFmt w:val="bullet"/>
      <w:lvlText w:val="•"/>
      <w:lvlJc w:val="left"/>
      <w:pPr>
        <w:ind w:left="6064" w:hanging="284"/>
      </w:pPr>
      <w:rPr>
        <w:rFonts w:hint="default"/>
      </w:rPr>
    </w:lvl>
    <w:lvl w:ilvl="7" w:tplc="3C88A772">
      <w:numFmt w:val="bullet"/>
      <w:lvlText w:val="•"/>
      <w:lvlJc w:val="left"/>
      <w:pPr>
        <w:ind w:left="6988" w:hanging="284"/>
      </w:pPr>
      <w:rPr>
        <w:rFonts w:hint="default"/>
      </w:rPr>
    </w:lvl>
    <w:lvl w:ilvl="8" w:tplc="2E0CF0B6">
      <w:numFmt w:val="bullet"/>
      <w:lvlText w:val="•"/>
      <w:lvlJc w:val="left"/>
      <w:pPr>
        <w:ind w:left="7912" w:hanging="284"/>
      </w:pPr>
      <w:rPr>
        <w:rFonts w:hint="default"/>
      </w:rPr>
    </w:lvl>
  </w:abstractNum>
  <w:abstractNum w:abstractNumId="5" w15:restartNumberingAfterBreak="0">
    <w:nsid w:val="6CCE6806"/>
    <w:multiLevelType w:val="hybridMultilevel"/>
    <w:tmpl w:val="F30A861A"/>
    <w:lvl w:ilvl="0" w:tplc="04825DD2">
      <w:start w:val="1"/>
      <w:numFmt w:val="decimal"/>
      <w:lvlText w:val="%1)"/>
      <w:lvlJc w:val="left"/>
      <w:pPr>
        <w:ind w:left="385" w:hanging="284"/>
        <w:jc w:val="left"/>
      </w:pPr>
      <w:rPr>
        <w:rFonts w:ascii="Segoe UI" w:eastAsia="Segoe UI" w:hAnsi="Segoe UI" w:cs="Segoe UI" w:hint="default"/>
        <w:w w:val="99"/>
        <w:sz w:val="20"/>
        <w:szCs w:val="20"/>
      </w:rPr>
    </w:lvl>
    <w:lvl w:ilvl="1" w:tplc="B156A0D0">
      <w:start w:val="1"/>
      <w:numFmt w:val="decimal"/>
      <w:lvlText w:val="%2)"/>
      <w:lvlJc w:val="left"/>
      <w:pPr>
        <w:ind w:left="525" w:hanging="284"/>
        <w:jc w:val="right"/>
      </w:pPr>
      <w:rPr>
        <w:rFonts w:ascii="Segoe UI" w:eastAsia="Segoe UI" w:hAnsi="Segoe UI" w:cs="Segoe UI" w:hint="default"/>
        <w:w w:val="99"/>
        <w:sz w:val="20"/>
        <w:szCs w:val="20"/>
      </w:rPr>
    </w:lvl>
    <w:lvl w:ilvl="2" w:tplc="C9042D7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0256F04E">
      <w:numFmt w:val="bullet"/>
      <w:lvlText w:val="•"/>
      <w:lvlJc w:val="left"/>
      <w:pPr>
        <w:ind w:left="1902" w:hanging="284"/>
      </w:pPr>
      <w:rPr>
        <w:rFonts w:hint="default"/>
      </w:rPr>
    </w:lvl>
    <w:lvl w:ilvl="4" w:tplc="7EA87622">
      <w:numFmt w:val="bullet"/>
      <w:lvlText w:val="•"/>
      <w:lvlJc w:val="left"/>
      <w:pPr>
        <w:ind w:left="3005" w:hanging="284"/>
      </w:pPr>
      <w:rPr>
        <w:rFonts w:hint="default"/>
      </w:rPr>
    </w:lvl>
    <w:lvl w:ilvl="5" w:tplc="67C4694E">
      <w:numFmt w:val="bullet"/>
      <w:lvlText w:val="•"/>
      <w:lvlJc w:val="left"/>
      <w:pPr>
        <w:ind w:left="4107" w:hanging="284"/>
      </w:pPr>
      <w:rPr>
        <w:rFonts w:hint="default"/>
      </w:rPr>
    </w:lvl>
    <w:lvl w:ilvl="6" w:tplc="3AF4F8B8">
      <w:numFmt w:val="bullet"/>
      <w:lvlText w:val="•"/>
      <w:lvlJc w:val="left"/>
      <w:pPr>
        <w:ind w:left="5210" w:hanging="284"/>
      </w:pPr>
      <w:rPr>
        <w:rFonts w:hint="default"/>
      </w:rPr>
    </w:lvl>
    <w:lvl w:ilvl="7" w:tplc="41FCDE12">
      <w:numFmt w:val="bullet"/>
      <w:lvlText w:val="•"/>
      <w:lvlJc w:val="left"/>
      <w:pPr>
        <w:ind w:left="6312" w:hanging="284"/>
      </w:pPr>
      <w:rPr>
        <w:rFonts w:hint="default"/>
      </w:rPr>
    </w:lvl>
    <w:lvl w:ilvl="8" w:tplc="DEB8CFC6">
      <w:numFmt w:val="bullet"/>
      <w:lvlText w:val="•"/>
      <w:lvlJc w:val="left"/>
      <w:pPr>
        <w:ind w:left="7415" w:hanging="284"/>
      </w:pPr>
      <w:rPr>
        <w:rFonts w:hint="default"/>
      </w:rPr>
    </w:lvl>
  </w:abstractNum>
  <w:abstractNum w:abstractNumId="6" w15:restartNumberingAfterBreak="0">
    <w:nsid w:val="76637596"/>
    <w:multiLevelType w:val="hybridMultilevel"/>
    <w:tmpl w:val="BA887986"/>
    <w:lvl w:ilvl="0" w:tplc="8632B950">
      <w:start w:val="9"/>
      <w:numFmt w:val="lowerLetter"/>
      <w:lvlText w:val="%1)"/>
      <w:lvlJc w:val="left"/>
      <w:pPr>
        <w:ind w:left="548" w:hanging="284"/>
        <w:jc w:val="left"/>
      </w:pPr>
      <w:rPr>
        <w:rFonts w:ascii="Segoe UI" w:eastAsia="Segoe UI" w:hAnsi="Segoe UI" w:cs="Segoe UI" w:hint="default"/>
        <w:spacing w:val="-1"/>
        <w:w w:val="99"/>
        <w:sz w:val="20"/>
        <w:szCs w:val="20"/>
      </w:rPr>
    </w:lvl>
    <w:lvl w:ilvl="1" w:tplc="E580F5C2">
      <w:numFmt w:val="bullet"/>
      <w:lvlText w:val="-"/>
      <w:lvlJc w:val="left"/>
      <w:pPr>
        <w:ind w:left="834" w:hanging="286"/>
      </w:pPr>
      <w:rPr>
        <w:rFonts w:ascii="Segoe UI" w:eastAsia="Segoe UI" w:hAnsi="Segoe UI" w:cs="Segoe UI" w:hint="default"/>
        <w:w w:val="99"/>
        <w:sz w:val="20"/>
        <w:szCs w:val="20"/>
      </w:rPr>
    </w:lvl>
    <w:lvl w:ilvl="2" w:tplc="B76C20EA">
      <w:numFmt w:val="bullet"/>
      <w:lvlText w:val="•"/>
      <w:lvlJc w:val="left"/>
      <w:pPr>
        <w:ind w:left="1802" w:hanging="286"/>
      </w:pPr>
      <w:rPr>
        <w:rFonts w:hint="default"/>
      </w:rPr>
    </w:lvl>
    <w:lvl w:ilvl="3" w:tplc="070C929A">
      <w:numFmt w:val="bullet"/>
      <w:lvlText w:val="•"/>
      <w:lvlJc w:val="left"/>
      <w:pPr>
        <w:ind w:left="2764" w:hanging="286"/>
      </w:pPr>
      <w:rPr>
        <w:rFonts w:hint="default"/>
      </w:rPr>
    </w:lvl>
    <w:lvl w:ilvl="4" w:tplc="C75EFC06">
      <w:numFmt w:val="bullet"/>
      <w:lvlText w:val="•"/>
      <w:lvlJc w:val="left"/>
      <w:pPr>
        <w:ind w:left="3726" w:hanging="286"/>
      </w:pPr>
      <w:rPr>
        <w:rFonts w:hint="default"/>
      </w:rPr>
    </w:lvl>
    <w:lvl w:ilvl="5" w:tplc="1F7EACC4">
      <w:numFmt w:val="bullet"/>
      <w:lvlText w:val="•"/>
      <w:lvlJc w:val="left"/>
      <w:pPr>
        <w:ind w:left="4688" w:hanging="286"/>
      </w:pPr>
      <w:rPr>
        <w:rFonts w:hint="default"/>
      </w:rPr>
    </w:lvl>
    <w:lvl w:ilvl="6" w:tplc="6C103312">
      <w:numFmt w:val="bullet"/>
      <w:lvlText w:val="•"/>
      <w:lvlJc w:val="left"/>
      <w:pPr>
        <w:ind w:left="5651" w:hanging="286"/>
      </w:pPr>
      <w:rPr>
        <w:rFonts w:hint="default"/>
      </w:rPr>
    </w:lvl>
    <w:lvl w:ilvl="7" w:tplc="ACFAA156">
      <w:numFmt w:val="bullet"/>
      <w:lvlText w:val="•"/>
      <w:lvlJc w:val="left"/>
      <w:pPr>
        <w:ind w:left="6613" w:hanging="286"/>
      </w:pPr>
      <w:rPr>
        <w:rFonts w:hint="default"/>
      </w:rPr>
    </w:lvl>
    <w:lvl w:ilvl="8" w:tplc="E24624E8">
      <w:numFmt w:val="bullet"/>
      <w:lvlText w:val="•"/>
      <w:lvlJc w:val="left"/>
      <w:pPr>
        <w:ind w:left="7575" w:hanging="286"/>
      </w:pPr>
      <w:rPr>
        <w:rFonts w:hint="default"/>
      </w:r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C8"/>
    <w:rsid w:val="001D7933"/>
    <w:rsid w:val="005C5B16"/>
    <w:rsid w:val="006C11C8"/>
    <w:rsid w:val="009B4F11"/>
    <w:rsid w:val="00B224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0482B"/>
  <w15:docId w15:val="{3F5439CE-CE11-4419-8CC5-5FE75046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40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525"/>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f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5836</Words>
  <Characters>34433</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2021-01-08T09:30:00Z</dcterms:created>
  <dcterms:modified xsi:type="dcterms:W3CDTF">2021-01-08T09:31:00Z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Microsoft® Word 2016</vt:lpwstr>
  </property>
  <property fmtid="{D5CDD505-2E9C-101B-9397-08002B2CF9AE}" pid="4" name="LastSaved">
    <vt:filetime>2021-01-08T00:00:00Z</vt:filetime>
  </property>
</Properties>
</file>