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0EBD0" w14:textId="06214C79" w:rsidR="00C20CC3" w:rsidRPr="00C20CC3" w:rsidRDefault="00C20CC3" w:rsidP="00C20CC3">
      <w:pPr>
        <w:spacing w:before="0"/>
        <w:rPr>
          <w:rFonts w:ascii="Arial" w:hAnsi="Arial" w:cs="Arial"/>
          <w:sz w:val="22"/>
          <w:szCs w:val="22"/>
        </w:rPr>
      </w:pPr>
      <w:r>
        <w:rPr>
          <w:rFonts w:ascii="Arial" w:hAnsi="Arial" w:cs="Arial"/>
          <w:sz w:val="22"/>
          <w:szCs w:val="22"/>
        </w:rPr>
        <w:t xml:space="preserve">Č. </w:t>
      </w:r>
      <w:proofErr w:type="spellStart"/>
      <w:r>
        <w:rPr>
          <w:rFonts w:ascii="Arial" w:hAnsi="Arial" w:cs="Arial"/>
          <w:sz w:val="22"/>
          <w:szCs w:val="22"/>
        </w:rPr>
        <w:t>sml</w:t>
      </w:r>
      <w:proofErr w:type="spellEnd"/>
      <w:r>
        <w:rPr>
          <w:rFonts w:ascii="Arial" w:hAnsi="Arial" w:cs="Arial"/>
          <w:sz w:val="22"/>
          <w:szCs w:val="22"/>
        </w:rPr>
        <w:t>. A020214434T004</w:t>
      </w:r>
      <w:r w:rsidR="00296501">
        <w:rPr>
          <w:rFonts w:ascii="Arial" w:hAnsi="Arial" w:cs="Arial"/>
          <w:sz w:val="22"/>
          <w:szCs w:val="22"/>
        </w:rPr>
        <w:t>3</w:t>
      </w:r>
      <w:bookmarkStart w:id="0" w:name="_GoBack"/>
      <w:bookmarkEnd w:id="0"/>
    </w:p>
    <w:p w14:paraId="03DB92D1" w14:textId="7587154F" w:rsidR="000967DD" w:rsidRDefault="000967DD">
      <w:pPr>
        <w:pStyle w:val="Nadpis2"/>
        <w:spacing w:before="0"/>
        <w:jc w:val="center"/>
        <w:rPr>
          <w:rFonts w:ascii="Arial" w:hAnsi="Arial" w:cs="Arial"/>
        </w:rPr>
      </w:pPr>
      <w:r>
        <w:rPr>
          <w:rFonts w:ascii="Arial" w:hAnsi="Arial" w:cs="Arial"/>
        </w:rPr>
        <w:t>Smlouva o dílo</w:t>
      </w:r>
    </w:p>
    <w:p w14:paraId="199C0A9C"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124FBC5F" w14:textId="77777777" w:rsidR="000967DD" w:rsidRDefault="000967DD">
      <w:pPr>
        <w:jc w:val="center"/>
        <w:rPr>
          <w:rFonts w:ascii="Arial" w:hAnsi="Arial" w:cs="Arial"/>
        </w:rPr>
      </w:pPr>
      <w:r>
        <w:rPr>
          <w:rFonts w:ascii="Arial" w:hAnsi="Arial" w:cs="Arial"/>
          <w:b/>
          <w:bCs/>
        </w:rPr>
        <w:t>mezi těmito smluvními stranami:</w:t>
      </w:r>
    </w:p>
    <w:p w14:paraId="17FA36BF" w14:textId="77777777" w:rsidR="000967DD" w:rsidRDefault="000967DD">
      <w:pPr>
        <w:jc w:val="center"/>
        <w:rPr>
          <w:rFonts w:ascii="Arial" w:hAnsi="Arial" w:cs="Arial"/>
        </w:rPr>
      </w:pPr>
    </w:p>
    <w:p w14:paraId="7512F3A2" w14:textId="77777777" w:rsidR="000967DD" w:rsidRDefault="000967DD">
      <w:pPr>
        <w:rPr>
          <w:rFonts w:ascii="Arial" w:hAnsi="Arial" w:cs="Arial"/>
          <w:sz w:val="22"/>
          <w:szCs w:val="22"/>
        </w:rPr>
      </w:pPr>
      <w:r>
        <w:rPr>
          <w:rFonts w:ascii="Arial" w:hAnsi="Arial" w:cs="Arial"/>
          <w:b/>
          <w:sz w:val="22"/>
          <w:szCs w:val="22"/>
        </w:rPr>
        <w:t>Fakultní nemocnice Brno</w:t>
      </w:r>
    </w:p>
    <w:p w14:paraId="73197B2B" w14:textId="77777777" w:rsidR="000967DD" w:rsidRDefault="000967DD">
      <w:pPr>
        <w:rPr>
          <w:rFonts w:ascii="Arial" w:hAnsi="Arial" w:cs="Arial"/>
          <w:sz w:val="22"/>
          <w:szCs w:val="22"/>
        </w:rPr>
      </w:pPr>
      <w:r>
        <w:rPr>
          <w:rFonts w:ascii="Arial" w:hAnsi="Arial" w:cs="Arial"/>
          <w:sz w:val="22"/>
          <w:szCs w:val="22"/>
        </w:rPr>
        <w:t>se sídlem Jihlavská 20, 625 00 Brno</w:t>
      </w:r>
    </w:p>
    <w:p w14:paraId="3397216D" w14:textId="671EFDA0" w:rsidR="000967DD" w:rsidRDefault="001041B3" w:rsidP="00EF0510">
      <w:pPr>
        <w:rPr>
          <w:rFonts w:ascii="Arial" w:hAnsi="Arial" w:cs="Arial"/>
          <w:sz w:val="22"/>
          <w:szCs w:val="22"/>
        </w:rPr>
      </w:pPr>
      <w:r>
        <w:rPr>
          <w:rFonts w:ascii="Arial" w:hAnsi="Arial" w:cs="Arial"/>
          <w:sz w:val="22"/>
          <w:szCs w:val="22"/>
        </w:rPr>
        <w:t xml:space="preserve">jejímž jménem jedná: </w:t>
      </w:r>
      <w:r w:rsidR="002E2D45">
        <w:rPr>
          <w:rFonts w:ascii="Arial" w:hAnsi="Arial" w:cs="Arial"/>
          <w:sz w:val="22"/>
          <w:szCs w:val="22"/>
        </w:rPr>
        <w:t>XXXXXXXXXXXXXXXXX</w:t>
      </w:r>
      <w:r>
        <w:rPr>
          <w:rFonts w:ascii="Arial" w:hAnsi="Arial" w:cs="Arial"/>
          <w:sz w:val="22"/>
          <w:szCs w:val="22"/>
        </w:rPr>
        <w:t>, ředitel</w:t>
      </w:r>
    </w:p>
    <w:p w14:paraId="47EA0F5D" w14:textId="77777777" w:rsidR="000967DD" w:rsidRDefault="000967DD">
      <w:pPr>
        <w:rPr>
          <w:rFonts w:ascii="Arial" w:hAnsi="Arial" w:cs="Arial"/>
          <w:sz w:val="22"/>
          <w:szCs w:val="22"/>
        </w:rPr>
      </w:pPr>
      <w:r>
        <w:rPr>
          <w:rFonts w:ascii="Arial" w:hAnsi="Arial" w:cs="Arial"/>
          <w:sz w:val="22"/>
          <w:szCs w:val="22"/>
        </w:rPr>
        <w:t>IČO 65269705</w:t>
      </w:r>
    </w:p>
    <w:p w14:paraId="795C4889" w14:textId="77777777" w:rsidR="000967DD" w:rsidRDefault="000967DD">
      <w:pPr>
        <w:rPr>
          <w:rFonts w:ascii="Arial" w:hAnsi="Arial" w:cs="Arial"/>
          <w:sz w:val="22"/>
          <w:szCs w:val="22"/>
        </w:rPr>
      </w:pPr>
      <w:r w:rsidRPr="00EF0510">
        <w:rPr>
          <w:rFonts w:ascii="Arial" w:hAnsi="Arial" w:cs="Arial"/>
          <w:sz w:val="22"/>
          <w:szCs w:val="22"/>
        </w:rPr>
        <w:t>DIČ CZ65269705</w:t>
      </w:r>
    </w:p>
    <w:p w14:paraId="6457A33B"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111E0B31"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48A01AD6" w14:textId="77777777" w:rsidR="000967DD" w:rsidRDefault="000967DD">
      <w:pPr>
        <w:rPr>
          <w:rFonts w:ascii="Arial" w:hAnsi="Arial" w:cs="Arial"/>
          <w:sz w:val="22"/>
          <w:szCs w:val="22"/>
        </w:rPr>
      </w:pPr>
    </w:p>
    <w:p w14:paraId="41325AE2"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43D57375" w14:textId="77777777" w:rsidR="000967DD" w:rsidRDefault="000967DD">
      <w:pPr>
        <w:rPr>
          <w:rFonts w:ascii="Arial" w:hAnsi="Arial" w:cs="Arial"/>
        </w:rPr>
      </w:pPr>
    </w:p>
    <w:p w14:paraId="6EBB23CC"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1C593037" w14:textId="77777777" w:rsidR="000967DD" w:rsidRDefault="000967DD">
      <w:pPr>
        <w:rPr>
          <w:rFonts w:ascii="Arial" w:hAnsi="Arial" w:cs="Arial"/>
          <w:sz w:val="22"/>
          <w:szCs w:val="22"/>
        </w:rPr>
      </w:pPr>
    </w:p>
    <w:p w14:paraId="249B5F0F" w14:textId="77777777" w:rsidR="000967DD" w:rsidRDefault="000967DD">
      <w:pPr>
        <w:rPr>
          <w:rFonts w:ascii="Arial" w:hAnsi="Arial" w:cs="Arial"/>
          <w:sz w:val="22"/>
          <w:szCs w:val="22"/>
        </w:rPr>
      </w:pPr>
      <w:r>
        <w:rPr>
          <w:rFonts w:ascii="Arial" w:hAnsi="Arial" w:cs="Arial"/>
          <w:sz w:val="22"/>
          <w:szCs w:val="22"/>
        </w:rPr>
        <w:t>a</w:t>
      </w:r>
    </w:p>
    <w:p w14:paraId="779A9B50" w14:textId="77777777" w:rsidR="000967DD" w:rsidRDefault="000967DD">
      <w:pPr>
        <w:rPr>
          <w:rFonts w:ascii="Arial" w:hAnsi="Arial" w:cs="Arial"/>
          <w:sz w:val="22"/>
          <w:szCs w:val="22"/>
        </w:rPr>
      </w:pPr>
    </w:p>
    <w:p w14:paraId="0145363D" w14:textId="0D51BA0F" w:rsidR="002E0ADE" w:rsidRPr="0089685F" w:rsidRDefault="00964047" w:rsidP="002E0ADE">
      <w:pPr>
        <w:rPr>
          <w:rFonts w:ascii="Arial" w:hAnsi="Arial" w:cs="Arial"/>
          <w:b/>
          <w:sz w:val="22"/>
          <w:szCs w:val="22"/>
        </w:rPr>
      </w:pPr>
      <w:r w:rsidRPr="0089685F">
        <w:rPr>
          <w:rFonts w:ascii="Arial" w:hAnsi="Arial" w:cs="Arial"/>
          <w:b/>
          <w:sz w:val="22"/>
          <w:szCs w:val="22"/>
        </w:rPr>
        <w:t xml:space="preserve">SPEDOS ADS a.s. </w:t>
      </w:r>
    </w:p>
    <w:p w14:paraId="573E8478" w14:textId="414C1CE8" w:rsidR="002E0ADE" w:rsidRPr="0089685F" w:rsidRDefault="002E0ADE" w:rsidP="002E0ADE">
      <w:pPr>
        <w:rPr>
          <w:rFonts w:ascii="Arial" w:hAnsi="Arial" w:cs="Arial"/>
          <w:b/>
          <w:sz w:val="22"/>
          <w:szCs w:val="22"/>
        </w:rPr>
      </w:pPr>
      <w:r w:rsidRPr="0089685F">
        <w:rPr>
          <w:rFonts w:ascii="Arial" w:hAnsi="Arial" w:cs="Arial"/>
          <w:sz w:val="22"/>
          <w:szCs w:val="22"/>
        </w:rPr>
        <w:t xml:space="preserve">se sídlem </w:t>
      </w:r>
      <w:r w:rsidR="00964047" w:rsidRPr="0089685F">
        <w:rPr>
          <w:rFonts w:ascii="Arial" w:hAnsi="Arial" w:cs="Arial"/>
          <w:sz w:val="22"/>
          <w:szCs w:val="22"/>
        </w:rPr>
        <w:t xml:space="preserve">Hranická 771, 757 01 Valašské Meziříčí </w:t>
      </w:r>
    </w:p>
    <w:p w14:paraId="146CE649" w14:textId="7474E02A" w:rsidR="002E0ADE" w:rsidRPr="0089685F" w:rsidRDefault="002E0ADE" w:rsidP="002E0ADE">
      <w:pPr>
        <w:rPr>
          <w:rFonts w:ascii="Arial" w:hAnsi="Arial" w:cs="Arial"/>
          <w:sz w:val="22"/>
          <w:szCs w:val="22"/>
        </w:rPr>
      </w:pPr>
      <w:r w:rsidRPr="0089685F">
        <w:rPr>
          <w:rFonts w:ascii="Arial" w:hAnsi="Arial" w:cs="Arial"/>
          <w:sz w:val="22"/>
          <w:szCs w:val="22"/>
        </w:rPr>
        <w:t xml:space="preserve">IČO </w:t>
      </w:r>
      <w:r w:rsidR="00964047" w:rsidRPr="0089685F">
        <w:rPr>
          <w:rFonts w:ascii="Arial" w:hAnsi="Arial" w:cs="Arial"/>
          <w:sz w:val="22"/>
          <w:szCs w:val="22"/>
        </w:rPr>
        <w:t>27795357</w:t>
      </w:r>
    </w:p>
    <w:p w14:paraId="30CB32AC" w14:textId="71EA6444" w:rsidR="002E0ADE" w:rsidRPr="0089685F" w:rsidRDefault="002E0ADE" w:rsidP="002E0ADE">
      <w:pPr>
        <w:rPr>
          <w:rFonts w:ascii="Arial" w:hAnsi="Arial" w:cs="Arial"/>
          <w:sz w:val="22"/>
          <w:szCs w:val="22"/>
        </w:rPr>
      </w:pPr>
      <w:r w:rsidRPr="0089685F">
        <w:rPr>
          <w:rFonts w:ascii="Arial" w:hAnsi="Arial" w:cs="Arial"/>
          <w:sz w:val="22"/>
          <w:szCs w:val="22"/>
        </w:rPr>
        <w:t xml:space="preserve">DIČ </w:t>
      </w:r>
      <w:r w:rsidR="00964047" w:rsidRPr="0089685F">
        <w:rPr>
          <w:rFonts w:ascii="Arial" w:hAnsi="Arial" w:cs="Arial"/>
          <w:sz w:val="22"/>
          <w:szCs w:val="22"/>
        </w:rPr>
        <w:t>CZ27795357</w:t>
      </w:r>
    </w:p>
    <w:p w14:paraId="7E63B424" w14:textId="339FBDA5" w:rsidR="002E0ADE" w:rsidRPr="0089685F" w:rsidRDefault="002E0ADE" w:rsidP="002E0ADE">
      <w:pPr>
        <w:rPr>
          <w:rFonts w:ascii="Arial" w:hAnsi="Arial" w:cs="Arial"/>
          <w:sz w:val="22"/>
          <w:szCs w:val="22"/>
        </w:rPr>
      </w:pPr>
      <w:r w:rsidRPr="0089685F">
        <w:rPr>
          <w:rFonts w:ascii="Arial" w:hAnsi="Arial" w:cs="Arial"/>
          <w:sz w:val="22"/>
          <w:szCs w:val="22"/>
        </w:rPr>
        <w:t xml:space="preserve">zapsána v obchodním rejstříku vedeném rejstříkovým soudem </w:t>
      </w:r>
      <w:r w:rsidR="00964047" w:rsidRPr="0089685F">
        <w:rPr>
          <w:rFonts w:ascii="Arial" w:hAnsi="Arial" w:cs="Arial"/>
          <w:sz w:val="22"/>
          <w:szCs w:val="22"/>
        </w:rPr>
        <w:t>u Krajského soudu Ostrava</w:t>
      </w:r>
      <w:r w:rsidRPr="0089685F">
        <w:rPr>
          <w:rFonts w:ascii="Arial" w:hAnsi="Arial" w:cs="Arial"/>
          <w:sz w:val="22"/>
          <w:szCs w:val="22"/>
        </w:rPr>
        <w:t xml:space="preserve">] v oddíle </w:t>
      </w:r>
      <w:r w:rsidR="00964047" w:rsidRPr="0089685F">
        <w:rPr>
          <w:rFonts w:ascii="Arial" w:hAnsi="Arial" w:cs="Arial"/>
          <w:sz w:val="22"/>
          <w:szCs w:val="22"/>
        </w:rPr>
        <w:t>B</w:t>
      </w:r>
      <w:r w:rsidRPr="0089685F">
        <w:rPr>
          <w:rFonts w:ascii="Arial" w:hAnsi="Arial" w:cs="Arial"/>
          <w:sz w:val="22"/>
          <w:szCs w:val="22"/>
        </w:rPr>
        <w:t xml:space="preserve"> spisová značka [</w:t>
      </w:r>
      <w:r w:rsidR="00964047" w:rsidRPr="0089685F">
        <w:rPr>
          <w:rFonts w:ascii="Arial" w:hAnsi="Arial" w:cs="Arial"/>
          <w:sz w:val="22"/>
          <w:szCs w:val="22"/>
        </w:rPr>
        <w:t>3195</w:t>
      </w:r>
    </w:p>
    <w:p w14:paraId="4E4C28E9" w14:textId="0944E81B" w:rsidR="00964047" w:rsidRPr="0089685F" w:rsidRDefault="002E0ADE" w:rsidP="00964047">
      <w:pPr>
        <w:pStyle w:val="Standard"/>
      </w:pPr>
      <w:r w:rsidRPr="0089685F">
        <w:rPr>
          <w:rFonts w:ascii="Arial" w:hAnsi="Arial" w:cs="Arial"/>
          <w:sz w:val="22"/>
          <w:szCs w:val="22"/>
        </w:rPr>
        <w:t xml:space="preserve">bankovní spojení </w:t>
      </w:r>
      <w:r w:rsidR="00964047" w:rsidRPr="0089685F">
        <w:rPr>
          <w:rFonts w:ascii="Arial" w:hAnsi="Arial" w:cs="Arial"/>
          <w:sz w:val="22"/>
          <w:szCs w:val="22"/>
        </w:rPr>
        <w:t>Komerční banka</w:t>
      </w:r>
    </w:p>
    <w:p w14:paraId="50103F8E" w14:textId="6B0680AF" w:rsidR="002E0ADE" w:rsidRPr="0089685F" w:rsidRDefault="002E0ADE" w:rsidP="00964047">
      <w:pPr>
        <w:pStyle w:val="Standard"/>
      </w:pPr>
      <w:r w:rsidRPr="0089685F">
        <w:rPr>
          <w:rFonts w:ascii="Arial" w:hAnsi="Arial" w:cs="Arial"/>
          <w:sz w:val="22"/>
          <w:szCs w:val="22"/>
        </w:rPr>
        <w:t xml:space="preserve">číslo účtu: </w:t>
      </w:r>
      <w:r w:rsidR="00964047" w:rsidRPr="0089685F">
        <w:rPr>
          <w:rFonts w:ascii="Arial" w:hAnsi="Arial" w:cs="Arial"/>
          <w:sz w:val="22"/>
          <w:szCs w:val="22"/>
        </w:rPr>
        <w:t>35-9050120247/0100</w:t>
      </w:r>
    </w:p>
    <w:p w14:paraId="1A630AF2" w14:textId="766D308A" w:rsidR="002E0ADE" w:rsidRDefault="002E0ADE" w:rsidP="002E0ADE">
      <w:pPr>
        <w:rPr>
          <w:rFonts w:ascii="Arial" w:hAnsi="Arial" w:cs="Arial"/>
          <w:sz w:val="22"/>
          <w:szCs w:val="22"/>
        </w:rPr>
      </w:pPr>
      <w:r w:rsidRPr="0089685F">
        <w:rPr>
          <w:rFonts w:ascii="Arial" w:hAnsi="Arial" w:cs="Arial"/>
          <w:sz w:val="22"/>
          <w:szCs w:val="22"/>
        </w:rPr>
        <w:t xml:space="preserve">zastoupen </w:t>
      </w:r>
      <w:r w:rsidR="002E2D45">
        <w:rPr>
          <w:rFonts w:ascii="Arial" w:hAnsi="Arial" w:cs="Arial"/>
          <w:sz w:val="22"/>
          <w:szCs w:val="22"/>
        </w:rPr>
        <w:t>XXXXXXXXXXXXXX</w:t>
      </w:r>
      <w:r w:rsidR="00964047" w:rsidRPr="0089685F">
        <w:rPr>
          <w:rFonts w:ascii="Arial" w:hAnsi="Arial" w:cs="Arial"/>
          <w:sz w:val="22"/>
          <w:szCs w:val="22"/>
        </w:rPr>
        <w:t>, prokurista</w:t>
      </w:r>
    </w:p>
    <w:p w14:paraId="64A7B004" w14:textId="77777777" w:rsidR="00EF0510" w:rsidRDefault="00EF0510" w:rsidP="00EF0510">
      <w:pPr>
        <w:rPr>
          <w:rFonts w:ascii="Arial" w:hAnsi="Arial" w:cs="Arial"/>
          <w:sz w:val="22"/>
          <w:szCs w:val="22"/>
        </w:rPr>
      </w:pPr>
    </w:p>
    <w:p w14:paraId="10187BF2"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1657BB5F" w14:textId="77777777" w:rsidR="000967DD" w:rsidRDefault="000967DD">
      <w:pPr>
        <w:rPr>
          <w:rFonts w:ascii="Arial" w:hAnsi="Arial" w:cs="Arial"/>
          <w:sz w:val="22"/>
          <w:szCs w:val="22"/>
        </w:rPr>
      </w:pPr>
    </w:p>
    <w:p w14:paraId="3EBBF7CA" w14:textId="77777777" w:rsidR="000967DD" w:rsidRDefault="000967DD">
      <w:pPr>
        <w:rPr>
          <w:rFonts w:ascii="Arial" w:hAnsi="Arial" w:cs="Arial"/>
          <w:sz w:val="22"/>
          <w:szCs w:val="22"/>
        </w:rPr>
      </w:pPr>
    </w:p>
    <w:p w14:paraId="4C1DD6C6" w14:textId="77777777" w:rsidR="000967DD" w:rsidRDefault="000967DD">
      <w:pPr>
        <w:rPr>
          <w:rFonts w:ascii="Arial" w:hAnsi="Arial" w:cs="Arial"/>
          <w:sz w:val="22"/>
          <w:szCs w:val="22"/>
        </w:rPr>
      </w:pPr>
      <w:r>
        <w:rPr>
          <w:rFonts w:ascii="Arial" w:hAnsi="Arial" w:cs="Arial"/>
          <w:sz w:val="22"/>
          <w:szCs w:val="22"/>
        </w:rPr>
        <w:t>v následujícím znění:</w:t>
      </w:r>
    </w:p>
    <w:p w14:paraId="2FC55454" w14:textId="77777777"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14:paraId="4040F1A8" w14:textId="77777777" w:rsidR="000967DD" w:rsidRDefault="000967DD">
      <w:pPr>
        <w:rPr>
          <w:rFonts w:ascii="Arial" w:hAnsi="Arial" w:cs="Arial"/>
          <w:sz w:val="22"/>
          <w:szCs w:val="22"/>
        </w:rPr>
      </w:pPr>
    </w:p>
    <w:p w14:paraId="16839D64" w14:textId="77777777"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14:paraId="5239B342" w14:textId="34857AA6" w:rsidR="009D1DD4"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r w:rsidR="00FA199A">
        <w:rPr>
          <w:rFonts w:ascii="Arial" w:hAnsi="Arial" w:cs="Arial"/>
          <w:sz w:val="22"/>
          <w:szCs w:val="22"/>
        </w:rPr>
        <w:t xml:space="preserve"> </w:t>
      </w:r>
      <w:r w:rsidR="00C53305">
        <w:rPr>
          <w:rFonts w:ascii="Arial" w:hAnsi="Arial" w:cs="Arial"/>
          <w:sz w:val="22"/>
          <w:szCs w:val="22"/>
        </w:rPr>
        <w:t>„</w:t>
      </w:r>
      <w:r w:rsidR="00F758AB">
        <w:rPr>
          <w:rFonts w:ascii="Arial" w:hAnsi="Arial" w:cs="Arial"/>
          <w:b/>
          <w:sz w:val="22"/>
          <w:szCs w:val="22"/>
        </w:rPr>
        <w:t>Ú</w:t>
      </w:r>
      <w:r w:rsidR="00FA199A" w:rsidRPr="00C53305">
        <w:rPr>
          <w:rFonts w:ascii="Arial" w:hAnsi="Arial" w:cs="Arial"/>
          <w:b/>
          <w:sz w:val="22"/>
          <w:szCs w:val="22"/>
        </w:rPr>
        <w:t>prava přístupu do</w:t>
      </w:r>
      <w:r w:rsidR="00FA199A" w:rsidRPr="00C53305">
        <w:rPr>
          <w:rFonts w:ascii="Arial" w:hAnsi="Arial" w:cs="Arial"/>
          <w:sz w:val="22"/>
          <w:szCs w:val="22"/>
        </w:rPr>
        <w:t xml:space="preserve"> </w:t>
      </w:r>
      <w:r w:rsidR="00FA199A" w:rsidRPr="00C53305">
        <w:rPr>
          <w:rFonts w:ascii="Arial" w:hAnsi="Arial" w:cs="Arial"/>
          <w:b/>
          <w:sz w:val="22"/>
          <w:szCs w:val="22"/>
        </w:rPr>
        <w:t>ambulancí KÚCH</w:t>
      </w:r>
      <w:r w:rsidR="00F758AB">
        <w:rPr>
          <w:rFonts w:ascii="Arial" w:hAnsi="Arial" w:cs="Arial"/>
          <w:b/>
          <w:sz w:val="22"/>
          <w:szCs w:val="22"/>
        </w:rPr>
        <w:t>, budova CH - NBP</w:t>
      </w:r>
      <w:r w:rsidR="00C53305">
        <w:rPr>
          <w:rFonts w:ascii="Arial" w:hAnsi="Arial" w:cs="Arial"/>
          <w:sz w:val="22"/>
          <w:szCs w:val="22"/>
        </w:rPr>
        <w:t>“</w:t>
      </w:r>
      <w:r w:rsidRPr="00C53305">
        <w:rPr>
          <w:rFonts w:ascii="Arial" w:hAnsi="Arial" w:cs="Arial"/>
          <w:sz w:val="22"/>
          <w:szCs w:val="22"/>
        </w:rPr>
        <w:t xml:space="preserve"> s</w:t>
      </w:r>
      <w:r>
        <w:rPr>
          <w:rFonts w:ascii="Arial" w:hAnsi="Arial" w:cs="Arial"/>
          <w:sz w:val="22"/>
          <w:szCs w:val="22"/>
        </w:rPr>
        <w:t>vým jménem a na vlastní zodpovědnost</w:t>
      </w:r>
      <w:r w:rsidR="002B4035">
        <w:rPr>
          <w:rFonts w:ascii="Arial" w:hAnsi="Arial" w:cs="Arial"/>
          <w:sz w:val="22"/>
          <w:szCs w:val="22"/>
        </w:rPr>
        <w:t xml:space="preserve"> </w:t>
      </w:r>
      <w:r>
        <w:rPr>
          <w:rFonts w:ascii="Arial" w:hAnsi="Arial" w:cs="Arial"/>
          <w:sz w:val="22"/>
          <w:szCs w:val="22"/>
        </w:rPr>
        <w:t xml:space="preserve">ve smluveném termínu, na své náklady a nebezpečí </w:t>
      </w:r>
      <w:r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proofErr w:type="gramStart"/>
      <w:r w:rsidR="00964047">
        <w:rPr>
          <w:rFonts w:ascii="Arial" w:hAnsi="Arial" w:cs="Arial"/>
          <w:sz w:val="22"/>
          <w:szCs w:val="22"/>
        </w:rPr>
        <w:t>11.11.</w:t>
      </w:r>
      <w:r w:rsidR="001041B3">
        <w:rPr>
          <w:rFonts w:ascii="Arial" w:hAnsi="Arial" w:cs="Arial"/>
          <w:sz w:val="22"/>
          <w:szCs w:val="22"/>
        </w:rPr>
        <w:t>2020</w:t>
      </w:r>
      <w:proofErr w:type="gramEnd"/>
      <w:r w:rsidR="00AC367A">
        <w:rPr>
          <w:rFonts w:ascii="Arial" w:hAnsi="Arial" w:cs="Arial"/>
          <w:sz w:val="22"/>
          <w:szCs w:val="22"/>
        </w:rPr>
        <w:t xml:space="preserve"> </w:t>
      </w:r>
      <w:r w:rsidR="00DC2CC8">
        <w:rPr>
          <w:rFonts w:ascii="Arial" w:hAnsi="Arial" w:cs="Arial"/>
          <w:sz w:val="22"/>
          <w:szCs w:val="22"/>
        </w:rPr>
        <w:t>pod zakázkový</w:t>
      </w:r>
      <w:r w:rsidR="003C1D2A">
        <w:rPr>
          <w:rFonts w:ascii="Arial" w:hAnsi="Arial" w:cs="Arial"/>
          <w:sz w:val="22"/>
          <w:szCs w:val="22"/>
        </w:rPr>
        <w:t>m</w:t>
      </w:r>
      <w:r w:rsidR="00DC2CC8">
        <w:rPr>
          <w:rFonts w:ascii="Arial" w:hAnsi="Arial" w:cs="Arial"/>
          <w:sz w:val="22"/>
          <w:szCs w:val="22"/>
        </w:rPr>
        <w:t xml:space="preserve"> číslem </w:t>
      </w:r>
      <w:r w:rsidR="00964047" w:rsidRPr="0089685F">
        <w:rPr>
          <w:rFonts w:ascii="Arial" w:hAnsi="Arial" w:cs="Arial"/>
          <w:sz w:val="22"/>
          <w:szCs w:val="22"/>
        </w:rPr>
        <w:t>A020514434N0162</w:t>
      </w:r>
      <w:r w:rsidR="00C53305">
        <w:rPr>
          <w:rFonts w:ascii="Arial" w:hAnsi="Arial" w:cs="Arial"/>
          <w:sz w:val="22"/>
          <w:szCs w:val="22"/>
        </w:rPr>
        <w:t>, která</w:t>
      </w:r>
      <w:r w:rsidR="00DC2CC8">
        <w:rPr>
          <w:rFonts w:ascii="Arial" w:hAnsi="Arial" w:cs="Arial"/>
          <w:sz w:val="22"/>
          <w:szCs w:val="22"/>
        </w:rPr>
        <w:t xml:space="preserve"> </w:t>
      </w:r>
      <w:r w:rsidR="00C53305">
        <w:rPr>
          <w:rFonts w:ascii="Arial" w:hAnsi="Arial" w:cs="Arial"/>
          <w:sz w:val="22"/>
          <w:szCs w:val="22"/>
        </w:rPr>
        <w:t xml:space="preserve">je uvedena v </w:t>
      </w:r>
      <w:r w:rsidR="00C53305" w:rsidRPr="00DB2515">
        <w:rPr>
          <w:rFonts w:ascii="Arial" w:hAnsi="Arial" w:cs="Arial"/>
          <w:color w:val="0000FF"/>
          <w:sz w:val="22"/>
          <w:szCs w:val="22"/>
          <w:u w:val="single"/>
        </w:rPr>
        <w:t xml:space="preserve">Příloze č. </w:t>
      </w:r>
      <w:r w:rsidR="00C53305">
        <w:rPr>
          <w:rFonts w:ascii="Arial" w:hAnsi="Arial" w:cs="Arial"/>
          <w:color w:val="0000FF"/>
          <w:sz w:val="22"/>
          <w:szCs w:val="22"/>
          <w:u w:val="single"/>
        </w:rPr>
        <w:t>1</w:t>
      </w:r>
    </w:p>
    <w:p w14:paraId="0A9ED215"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366671" w:rsidRPr="00DB2515">
        <w:rPr>
          <w:rFonts w:ascii="Arial" w:hAnsi="Arial" w:cs="Arial"/>
          <w:color w:val="0000FF"/>
          <w:sz w:val="22"/>
          <w:szCs w:val="22"/>
          <w:u w:val="single"/>
        </w:rPr>
        <w:t xml:space="preserve">v příloze č. </w:t>
      </w:r>
      <w:r w:rsidR="00C53305">
        <w:rPr>
          <w:rFonts w:ascii="Arial" w:hAnsi="Arial" w:cs="Arial"/>
          <w:color w:val="0000FF"/>
          <w:sz w:val="22"/>
          <w:szCs w:val="22"/>
          <w:u w:val="single"/>
        </w:rPr>
        <w:t>2</w:t>
      </w:r>
    </w:p>
    <w:p w14:paraId="09EE20B6"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0F69989F"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6110CF92" w14:textId="77777777" w:rsidR="003C61EE" w:rsidRPr="002C0EC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w:t>
      </w:r>
      <w:proofErr w:type="spellStart"/>
      <w:r w:rsidRPr="002C0ECE">
        <w:rPr>
          <w:rFonts w:ascii="Arial" w:hAnsi="Arial" w:cs="Arial"/>
          <w:sz w:val="22"/>
          <w:szCs w:val="22"/>
        </w:rPr>
        <w:t>dwg</w:t>
      </w:r>
      <w:proofErr w:type="spellEnd"/>
      <w:r w:rsidRPr="002C0ECE">
        <w:rPr>
          <w:rFonts w:ascii="Arial" w:hAnsi="Arial" w:cs="Arial"/>
          <w:sz w:val="22"/>
          <w:szCs w:val="22"/>
        </w:rPr>
        <w:t>, *.</w:t>
      </w:r>
      <w:proofErr w:type="spellStart"/>
      <w:r w:rsidRPr="002C0ECE">
        <w:rPr>
          <w:rFonts w:ascii="Arial" w:hAnsi="Arial" w:cs="Arial"/>
          <w:sz w:val="22"/>
          <w:szCs w:val="22"/>
        </w:rPr>
        <w:t>pdf</w:t>
      </w:r>
      <w:proofErr w:type="spellEnd"/>
      <w:r w:rsidRPr="002C0ECE">
        <w:rPr>
          <w:rFonts w:ascii="Arial" w:hAnsi="Arial" w:cs="Arial"/>
          <w:sz w:val="22"/>
          <w:szCs w:val="22"/>
        </w:rPr>
        <w:t>, *.</w:t>
      </w:r>
      <w:r w:rsidR="002A4C4D" w:rsidRPr="002C0ECE">
        <w:rPr>
          <w:rFonts w:ascii="Arial" w:hAnsi="Arial" w:cs="Arial"/>
          <w:sz w:val="22"/>
          <w:szCs w:val="22"/>
        </w:rPr>
        <w:t>doc</w:t>
      </w:r>
      <w:r w:rsidRPr="002C0ECE">
        <w:rPr>
          <w:rFonts w:ascii="Arial" w:hAnsi="Arial" w:cs="Arial"/>
          <w:sz w:val="22"/>
          <w:szCs w:val="22"/>
        </w:rPr>
        <w:t xml:space="preserve"> a *.</w:t>
      </w:r>
      <w:proofErr w:type="spellStart"/>
      <w:r w:rsidRPr="002C0ECE">
        <w:rPr>
          <w:rFonts w:ascii="Arial" w:hAnsi="Arial" w:cs="Arial"/>
          <w:sz w:val="22"/>
          <w:szCs w:val="22"/>
        </w:rPr>
        <w:t>xls</w:t>
      </w:r>
      <w:proofErr w:type="spellEnd"/>
      <w:r w:rsidR="002C0ECE" w:rsidRPr="002C0ECE">
        <w:rPr>
          <w:rFonts w:ascii="Arial" w:hAnsi="Arial" w:cs="Arial"/>
          <w:sz w:val="22"/>
          <w:szCs w:val="22"/>
        </w:rPr>
        <w:t>, nikoliv však ve formátech ZIP a RAR</w:t>
      </w:r>
      <w:r w:rsidR="002C0ECE">
        <w:rPr>
          <w:rFonts w:ascii="Arial" w:hAnsi="Arial" w:cs="Arial"/>
          <w:sz w:val="22"/>
          <w:szCs w:val="22"/>
        </w:rPr>
        <w:t>;</w:t>
      </w:r>
    </w:p>
    <w:p w14:paraId="5CF7FCA3"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30A3E8EF"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vyhotovení a předání zadavateli všech stavebním úřadem požadovaných dokumentů potřebných k udělení kolaudačního souhlasu v souladu s ustanovením § 122 zákona č. 183/2006 Sb., stavebního zákona, ve znění pozdějších předpisů, a zákona </w:t>
      </w:r>
      <w:r>
        <w:rPr>
          <w:rFonts w:ascii="Arial" w:hAnsi="Arial" w:cs="Arial"/>
          <w:sz w:val="22"/>
          <w:szCs w:val="22"/>
        </w:rPr>
        <w:t>č. </w:t>
      </w:r>
      <w:r w:rsidRPr="008531E8">
        <w:rPr>
          <w:rFonts w:ascii="Arial" w:hAnsi="Arial" w:cs="Arial"/>
          <w:sz w:val="22"/>
          <w:szCs w:val="22"/>
        </w:rPr>
        <w:t>185/2001 Sb., o odpadech, ve znění pozdějších předpisů. Těmito doklady se rozumí např. i potvrzení o prove</w:t>
      </w:r>
      <w:r w:rsidR="00FD569B">
        <w:rPr>
          <w:rFonts w:ascii="Arial" w:hAnsi="Arial" w:cs="Arial"/>
          <w:sz w:val="22"/>
          <w:szCs w:val="22"/>
        </w:rPr>
        <w:t>dení zkoušek na všech rozvodech</w:t>
      </w:r>
      <w:r>
        <w:rPr>
          <w:rFonts w:ascii="Arial" w:hAnsi="Arial" w:cs="Arial"/>
          <w:sz w:val="22"/>
          <w:szCs w:val="22"/>
        </w:rPr>
        <w:t xml:space="preserve"> a </w:t>
      </w:r>
      <w:r w:rsidRPr="008531E8">
        <w:rPr>
          <w:rFonts w:ascii="Arial" w:hAnsi="Arial" w:cs="Arial"/>
          <w:sz w:val="22"/>
          <w:szCs w:val="22"/>
        </w:rPr>
        <w:t>instalacích dotčených stavbou, kompletní zprávy o výchozích</w:t>
      </w:r>
      <w:r w:rsidR="00FD569B">
        <w:rPr>
          <w:rFonts w:ascii="Arial" w:hAnsi="Arial" w:cs="Arial"/>
          <w:sz w:val="22"/>
          <w:szCs w:val="22"/>
        </w:rPr>
        <w:t xml:space="preserve"> revizích elektrických zařízení</w:t>
      </w:r>
      <w:r w:rsidRPr="008531E8">
        <w:rPr>
          <w:rFonts w:ascii="Arial" w:hAnsi="Arial" w:cs="Arial"/>
          <w:sz w:val="22"/>
          <w:szCs w:val="22"/>
        </w:rPr>
        <w:t>, aj.)</w:t>
      </w:r>
    </w:p>
    <w:p w14:paraId="1B2BEBFF"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7F0960F0"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25D8C615" w14:textId="7FA14DB4" w:rsidR="003C61E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zpracování kusovník</w:t>
      </w:r>
      <w:r w:rsidR="00DB2515">
        <w:rPr>
          <w:rFonts w:ascii="Arial" w:hAnsi="Arial" w:cs="Arial"/>
          <w:sz w:val="22"/>
          <w:szCs w:val="22"/>
        </w:rPr>
        <w:t>u</w:t>
      </w:r>
      <w:r w:rsidRPr="008531E8">
        <w:rPr>
          <w:rFonts w:ascii="Arial" w:hAnsi="Arial" w:cs="Arial"/>
          <w:sz w:val="22"/>
          <w:szCs w:val="22"/>
        </w:rPr>
        <w:t xml:space="preserve"> jednotlivých prvků a zařízení po jednotlivých místnostech včetně výrobního čísla, typu a technických parametrů pro potřeby zařazení majetku do operativní evidence zadavatele, </w:t>
      </w:r>
      <w:r w:rsidR="00DB2515">
        <w:rPr>
          <w:rFonts w:ascii="Arial" w:hAnsi="Arial" w:cs="Arial"/>
          <w:sz w:val="22"/>
          <w:szCs w:val="22"/>
        </w:rPr>
        <w:t xml:space="preserve">který </w:t>
      </w:r>
      <w:r w:rsidR="00603402">
        <w:rPr>
          <w:rFonts w:ascii="Arial" w:hAnsi="Arial" w:cs="Arial"/>
          <w:sz w:val="22"/>
          <w:szCs w:val="22"/>
        </w:rPr>
        <w:t xml:space="preserve">se </w:t>
      </w:r>
      <w:r w:rsidR="00C20CC3">
        <w:rPr>
          <w:rFonts w:ascii="Arial" w:hAnsi="Arial" w:cs="Arial"/>
          <w:sz w:val="22"/>
          <w:szCs w:val="22"/>
        </w:rPr>
        <w:t xml:space="preserve">po zpracování </w:t>
      </w:r>
      <w:r w:rsidR="00603402">
        <w:rPr>
          <w:rFonts w:ascii="Arial" w:hAnsi="Arial" w:cs="Arial"/>
          <w:sz w:val="22"/>
          <w:szCs w:val="22"/>
        </w:rPr>
        <w:t xml:space="preserve">stane </w:t>
      </w:r>
      <w:r w:rsidR="00DB2515">
        <w:rPr>
          <w:rFonts w:ascii="Arial" w:hAnsi="Arial" w:cs="Arial"/>
          <w:sz w:val="22"/>
          <w:szCs w:val="22"/>
        </w:rPr>
        <w:t xml:space="preserve"> </w:t>
      </w:r>
      <w:r w:rsidR="00DB2515" w:rsidRPr="00DB2515">
        <w:rPr>
          <w:rFonts w:ascii="Arial" w:hAnsi="Arial" w:cs="Arial"/>
          <w:color w:val="0000FF"/>
          <w:sz w:val="22"/>
          <w:szCs w:val="22"/>
          <w:u w:val="single"/>
        </w:rPr>
        <w:t>příloh</w:t>
      </w:r>
      <w:r w:rsidR="00603402">
        <w:rPr>
          <w:rFonts w:ascii="Arial" w:hAnsi="Arial" w:cs="Arial"/>
          <w:color w:val="0000FF"/>
          <w:sz w:val="22"/>
          <w:szCs w:val="22"/>
          <w:u w:val="single"/>
        </w:rPr>
        <w:t>ou</w:t>
      </w:r>
      <w:r w:rsidR="00DB2515" w:rsidRPr="00DB2515">
        <w:rPr>
          <w:rFonts w:ascii="Arial" w:hAnsi="Arial" w:cs="Arial"/>
          <w:color w:val="0000FF"/>
          <w:sz w:val="22"/>
          <w:szCs w:val="22"/>
          <w:u w:val="single"/>
        </w:rPr>
        <w:t xml:space="preserve"> č. </w:t>
      </w:r>
      <w:r w:rsidR="00C53305">
        <w:rPr>
          <w:rFonts w:ascii="Arial" w:hAnsi="Arial" w:cs="Arial"/>
          <w:color w:val="0000FF"/>
          <w:sz w:val="22"/>
          <w:szCs w:val="22"/>
          <w:u w:val="single"/>
        </w:rPr>
        <w:t>5</w:t>
      </w:r>
      <w:r w:rsidR="00DB2515" w:rsidRPr="00DB2515">
        <w:rPr>
          <w:rFonts w:ascii="Arial" w:hAnsi="Arial" w:cs="Arial"/>
          <w:color w:val="0000FF"/>
          <w:sz w:val="22"/>
          <w:szCs w:val="22"/>
        </w:rPr>
        <w:t xml:space="preserve"> </w:t>
      </w:r>
      <w:r w:rsidR="00DB2515">
        <w:rPr>
          <w:rFonts w:ascii="Arial" w:hAnsi="Arial" w:cs="Arial"/>
          <w:sz w:val="22"/>
          <w:szCs w:val="22"/>
        </w:rPr>
        <w:t xml:space="preserve">této smlouvy. Kusovník je zpracován </w:t>
      </w:r>
      <w:r w:rsidRPr="008531E8">
        <w:rPr>
          <w:rFonts w:ascii="Arial" w:hAnsi="Arial" w:cs="Arial"/>
          <w:sz w:val="22"/>
          <w:szCs w:val="22"/>
        </w:rPr>
        <w:t xml:space="preserve">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lastRenderedPageBreak/>
        <w:t>ř</w:t>
      </w:r>
      <w:r w:rsidRPr="008531E8">
        <w:rPr>
          <w:rFonts w:ascii="Arial" w:hAnsi="Arial" w:cs="Arial"/>
          <w:sz w:val="22"/>
          <w:szCs w:val="22"/>
        </w:rPr>
        <w:t>editelství č.</w:t>
      </w:r>
      <w:r w:rsidR="00DB2515">
        <w:rPr>
          <w:rFonts w:ascii="Arial" w:hAnsi="Arial" w:cs="Arial"/>
          <w:sz w:val="22"/>
          <w:szCs w:val="22"/>
        </w:rPr>
        <w:t> </w:t>
      </w:r>
      <w:r w:rsidRPr="008531E8">
        <w:rPr>
          <w:rFonts w:ascii="Arial" w:hAnsi="Arial" w:cs="Arial"/>
          <w:sz w:val="22"/>
          <w:szCs w:val="22"/>
        </w:rPr>
        <w:t>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w:t>
      </w:r>
      <w:r w:rsidR="00DB2515">
        <w:rPr>
          <w:rFonts w:ascii="Arial" w:hAnsi="Arial" w:cs="Arial"/>
          <w:sz w:val="22"/>
          <w:szCs w:val="22"/>
        </w:rPr>
        <w:t xml:space="preserve">, ve znění pozdějších předpisů. </w:t>
      </w:r>
    </w:p>
    <w:p w14:paraId="0833E6E1" w14:textId="77777777" w:rsidR="003C61EE" w:rsidRPr="005F24BD" w:rsidRDefault="002C0ECE" w:rsidP="004D46D2">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4A2CF1A5"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393F31B7" w14:textId="77777777" w:rsidR="00271317" w:rsidRDefault="00271317" w:rsidP="006B5E77">
      <w:pPr>
        <w:jc w:val="center"/>
        <w:rPr>
          <w:rFonts w:ascii="Arial" w:hAnsi="Arial" w:cs="Arial"/>
          <w:sz w:val="22"/>
          <w:szCs w:val="22"/>
        </w:rPr>
      </w:pPr>
    </w:p>
    <w:p w14:paraId="48630D1A"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1AFA6D33"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143BED56" w14:textId="486458CD" w:rsidR="000967DD" w:rsidRPr="002E0ADE"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díla: </w:t>
      </w:r>
      <w:r w:rsidR="00822BE1">
        <w:rPr>
          <w:rFonts w:ascii="Arial" w:hAnsi="Arial" w:cs="Arial"/>
          <w:sz w:val="22"/>
          <w:szCs w:val="22"/>
        </w:rPr>
        <w:t>12</w:t>
      </w:r>
      <w:r w:rsidR="002E0ADE" w:rsidRPr="002E0ADE">
        <w:rPr>
          <w:rFonts w:ascii="Arial" w:hAnsi="Arial" w:cs="Arial"/>
          <w:sz w:val="22"/>
          <w:szCs w:val="22"/>
        </w:rPr>
        <w:t xml:space="preserve"> dní od převzetí staveniště</w:t>
      </w:r>
      <w:r w:rsidR="003C6556">
        <w:rPr>
          <w:rFonts w:ascii="Arial" w:hAnsi="Arial" w:cs="Arial"/>
          <w:sz w:val="22"/>
          <w:szCs w:val="22"/>
        </w:rPr>
        <w:t>, nejpozději do 84 dnů od účinnosti smlouvy</w:t>
      </w:r>
      <w:r w:rsidR="002E0ADE" w:rsidRPr="002E0ADE">
        <w:rPr>
          <w:rFonts w:ascii="Arial" w:hAnsi="Arial" w:cs="Arial"/>
          <w:sz w:val="22"/>
          <w:szCs w:val="22"/>
        </w:rPr>
        <w:t xml:space="preserve"> </w:t>
      </w:r>
    </w:p>
    <w:p w14:paraId="5A0CAB5F" w14:textId="77777777"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33173F05"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1DD95EB0"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14:paraId="37123E6F"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51F20084"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4C0A99C6"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14:paraId="4DBA2841" w14:textId="77777777" w:rsidR="000967DD" w:rsidRPr="00293E49" w:rsidRDefault="000967DD" w:rsidP="006B5E77">
      <w:pPr>
        <w:numPr>
          <w:ilvl w:val="0"/>
          <w:numId w:val="8"/>
        </w:numPr>
        <w:tabs>
          <w:tab w:val="num" w:pos="426"/>
        </w:tabs>
        <w:ind w:left="426" w:hanging="437"/>
        <w:rPr>
          <w:rFonts w:ascii="Arial" w:hAnsi="Arial" w:cs="Arial"/>
          <w:sz w:val="22"/>
          <w:szCs w:val="22"/>
        </w:rPr>
      </w:pPr>
      <w:r w:rsidRPr="00293E49">
        <w:rPr>
          <w:rFonts w:ascii="Arial" w:hAnsi="Arial" w:cs="Arial"/>
          <w:sz w:val="22"/>
          <w:szCs w:val="22"/>
        </w:rPr>
        <w:t xml:space="preserve">Místem plnění je Fakultní nemocnice Brno, Pracoviště </w:t>
      </w:r>
      <w:r w:rsidR="001041B3">
        <w:rPr>
          <w:rFonts w:ascii="Arial" w:hAnsi="Arial" w:cs="Arial"/>
          <w:sz w:val="22"/>
          <w:szCs w:val="22"/>
        </w:rPr>
        <w:t>Nemocnice Bohunice a Porodnice</w:t>
      </w:r>
      <w:r w:rsidR="007442BB" w:rsidRPr="00293E49">
        <w:rPr>
          <w:rFonts w:ascii="Arial" w:hAnsi="Arial" w:cs="Arial"/>
          <w:sz w:val="22"/>
          <w:szCs w:val="22"/>
        </w:rPr>
        <w:t>, Jihlavská 20</w:t>
      </w:r>
      <w:r w:rsidR="00293E49" w:rsidRPr="00293E49">
        <w:rPr>
          <w:rFonts w:ascii="Arial" w:hAnsi="Arial" w:cs="Arial"/>
          <w:sz w:val="22"/>
          <w:szCs w:val="22"/>
        </w:rPr>
        <w:t>, 625 00 Brno</w:t>
      </w:r>
    </w:p>
    <w:p w14:paraId="79A731F5" w14:textId="77777777" w:rsidR="00271317" w:rsidRDefault="00271317">
      <w:pPr>
        <w:ind w:left="426"/>
        <w:rPr>
          <w:rFonts w:ascii="Arial" w:hAnsi="Arial" w:cs="Arial"/>
          <w:sz w:val="22"/>
          <w:szCs w:val="22"/>
        </w:rPr>
      </w:pPr>
    </w:p>
    <w:p w14:paraId="1E3476DF"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14:paraId="5DC10E05" w14:textId="77777777" w:rsidR="000967DD" w:rsidRPr="002E0ADE"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5243BAD2" w14:textId="7060B797" w:rsidR="000967DD" w:rsidRPr="0089685F" w:rsidRDefault="00822BE1">
      <w:pPr>
        <w:ind w:left="426"/>
        <w:rPr>
          <w:rFonts w:ascii="Arial" w:hAnsi="Arial" w:cs="Arial"/>
          <w:sz w:val="22"/>
          <w:szCs w:val="22"/>
        </w:rPr>
      </w:pPr>
      <w:r w:rsidRPr="0089685F">
        <w:rPr>
          <w:rFonts w:ascii="Arial" w:hAnsi="Arial" w:cs="Arial"/>
          <w:b/>
          <w:sz w:val="22"/>
        </w:rPr>
        <w:t>345.788</w:t>
      </w:r>
      <w:r w:rsidR="000967DD" w:rsidRPr="0089685F">
        <w:rPr>
          <w:rFonts w:ascii="Arial" w:hAnsi="Arial" w:cs="Arial"/>
          <w:b/>
          <w:sz w:val="22"/>
          <w:szCs w:val="22"/>
        </w:rPr>
        <w:t xml:space="preserve">       Kč bez DPH</w:t>
      </w:r>
      <w:r w:rsidR="000967DD" w:rsidRPr="0089685F">
        <w:rPr>
          <w:rFonts w:ascii="Arial" w:hAnsi="Arial" w:cs="Arial"/>
          <w:sz w:val="22"/>
          <w:szCs w:val="22"/>
        </w:rPr>
        <w:t xml:space="preserve"> se sazbou 21 % DPH </w:t>
      </w:r>
    </w:p>
    <w:p w14:paraId="0B62DE70" w14:textId="01521EEE" w:rsidR="002E0ADE" w:rsidRDefault="002E0ADE">
      <w:pPr>
        <w:ind w:left="426"/>
        <w:rPr>
          <w:rFonts w:ascii="Arial" w:hAnsi="Arial" w:cs="Arial"/>
          <w:sz w:val="22"/>
          <w:szCs w:val="22"/>
        </w:rPr>
      </w:pPr>
      <w:r w:rsidRPr="0089685F">
        <w:rPr>
          <w:rFonts w:ascii="Arial" w:hAnsi="Arial" w:cs="Arial"/>
          <w:b/>
          <w:sz w:val="22"/>
        </w:rPr>
        <w:t>(slovy: [</w:t>
      </w:r>
      <w:proofErr w:type="spellStart"/>
      <w:r w:rsidR="00822BE1" w:rsidRPr="0089685F">
        <w:rPr>
          <w:rFonts w:ascii="Arial" w:hAnsi="Arial" w:cs="Arial"/>
          <w:b/>
          <w:sz w:val="22"/>
        </w:rPr>
        <w:t>třistačtyřicetpěttisícsedmsetodmdesátosm</w:t>
      </w:r>
      <w:r w:rsidRPr="0089685F">
        <w:rPr>
          <w:rFonts w:ascii="Arial" w:hAnsi="Arial" w:cs="Arial"/>
          <w:b/>
          <w:sz w:val="22"/>
        </w:rPr>
        <w:t>korun</w:t>
      </w:r>
      <w:proofErr w:type="spellEnd"/>
      <w:r w:rsidRPr="0089685F">
        <w:rPr>
          <w:rFonts w:ascii="Arial" w:hAnsi="Arial" w:cs="Arial"/>
          <w:b/>
          <w:sz w:val="22"/>
        </w:rPr>
        <w:t xml:space="preserve"> českých</w:t>
      </w:r>
    </w:p>
    <w:p w14:paraId="6AFC217D" w14:textId="77777777"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14:paraId="659D9817" w14:textId="77777777" w:rsidR="00DE7754" w:rsidRDefault="00DE7754" w:rsidP="00DE7754">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14:paraId="69E0A8E8" w14:textId="77777777"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lastRenderedPageBreak/>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14:paraId="6ABCC477" w14:textId="77777777" w:rsidR="00DE7754" w:rsidRDefault="00DE7754" w:rsidP="00DE7754">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Pr>
          <w:rFonts w:ascii="Arial" w:hAnsi="Arial" w:cs="Arial"/>
          <w:sz w:val="22"/>
          <w:szCs w:val="22"/>
        </w:rPr>
        <w:t>.</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66C9F08E" w14:textId="77777777" w:rsidR="00DE7754"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Pr>
          <w:rFonts w:ascii="Arial" w:hAnsi="Arial" w:cs="Arial"/>
          <w:sz w:val="22"/>
          <w:szCs w:val="22"/>
        </w:rPr>
        <w:t>Méněpra</w:t>
      </w:r>
      <w:r w:rsidRPr="00554521">
        <w:rPr>
          <w:rFonts w:ascii="Arial" w:hAnsi="Arial" w:cs="Arial"/>
          <w:sz w:val="22"/>
          <w:szCs w:val="22"/>
        </w:rPr>
        <w:t>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při realizaci díla je zhotovitel povinen oznámit objednateli. V důsledku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14:paraId="6C1E63EE" w14:textId="77777777" w:rsidR="00554521"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14:paraId="64EC9453" w14:textId="77777777" w:rsidR="000967DD" w:rsidRDefault="000967DD">
      <w:pPr>
        <w:ind w:left="426"/>
        <w:rPr>
          <w:rFonts w:ascii="Arial" w:hAnsi="Arial" w:cs="Arial"/>
          <w:sz w:val="22"/>
          <w:szCs w:val="22"/>
        </w:rPr>
      </w:pPr>
    </w:p>
    <w:p w14:paraId="63031F86"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09DD3CB0"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Úhrada ceny díla bude provedena po kompletním dokončení díla a jeho převzetí objednatelem od zhotovitele předávacím protokolem (též „protokolem o předání a převzetí díla“). Úhrada bude provedena na základě faktury-daňového dokladu, vystavené zhotovitelem</w:t>
      </w:r>
      <w:r w:rsidRPr="00293E49">
        <w:rPr>
          <w:rFonts w:ascii="Arial" w:hAnsi="Arial" w:cs="Arial"/>
          <w:sz w:val="22"/>
          <w:szCs w:val="22"/>
        </w:rPr>
        <w:t xml:space="preserve">, </w:t>
      </w:r>
      <w:r w:rsidR="001041B3">
        <w:rPr>
          <w:rFonts w:ascii="Arial" w:hAnsi="Arial" w:cs="Arial"/>
          <w:sz w:val="22"/>
          <w:szCs w:val="22"/>
        </w:rPr>
        <w:t>ve 3</w:t>
      </w:r>
      <w:r w:rsidRPr="00293E49">
        <w:rPr>
          <w:rFonts w:ascii="Arial" w:hAnsi="Arial" w:cs="Arial"/>
          <w:sz w:val="22"/>
          <w:szCs w:val="22"/>
        </w:rPr>
        <w:t xml:space="preserve"> rovnoměrných splátkách.</w:t>
      </w:r>
      <w:r w:rsidRPr="00407AA5">
        <w:rPr>
          <w:rFonts w:ascii="Arial" w:hAnsi="Arial" w:cs="Arial"/>
          <w:sz w:val="22"/>
          <w:szCs w:val="22"/>
        </w:rPr>
        <w:t xml:space="preserve"> První splátka bude splatná </w:t>
      </w:r>
      <w:r>
        <w:rPr>
          <w:rFonts w:ascii="Arial" w:hAnsi="Arial" w:cs="Arial"/>
          <w:sz w:val="22"/>
          <w:szCs w:val="22"/>
        </w:rPr>
        <w:t xml:space="preserve">60 </w:t>
      </w:r>
      <w:r w:rsidRPr="00407AA5">
        <w:rPr>
          <w:rFonts w:ascii="Arial" w:hAnsi="Arial" w:cs="Arial"/>
          <w:sz w:val="22"/>
          <w:szCs w:val="22"/>
        </w:rPr>
        <w:t>dnů od data vystavení faktury, každá další splá</w:t>
      </w:r>
      <w:r>
        <w:rPr>
          <w:rFonts w:ascii="Arial" w:hAnsi="Arial" w:cs="Arial"/>
          <w:sz w:val="22"/>
          <w:szCs w:val="22"/>
        </w:rPr>
        <w:t xml:space="preserve">tka 30 dnů od předchozí splátky.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p>
    <w:p w14:paraId="076DD9B9"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14:paraId="1C464103"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14:paraId="4E38C969"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14:paraId="73939942"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14:paraId="006B6A33" w14:textId="77777777"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33D5C553"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lastRenderedPageBreak/>
        <w:t>evidenční číslo daňového doklad</w:t>
      </w:r>
      <w:r>
        <w:rPr>
          <w:rFonts w:ascii="Arial" w:hAnsi="Arial" w:cs="Arial"/>
          <w:sz w:val="22"/>
          <w:szCs w:val="22"/>
        </w:rPr>
        <w:t>u</w:t>
      </w:r>
    </w:p>
    <w:p w14:paraId="2AFFCDBB"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14:paraId="32845657"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19F109CF" w14:textId="77777777"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4F11FCE3"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001F78E2"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14:paraId="526D1AD1" w14:textId="77777777"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14:paraId="3EAA9DEB"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14:paraId="32790801"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14:paraId="6834DAB7" w14:textId="77777777"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14:paraId="4EB77BD7"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14:paraId="7016CD61"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14:paraId="35D2001E" w14:textId="77777777" w:rsidR="000967DD" w:rsidRDefault="000967DD" w:rsidP="00DE7754">
      <w:pPr>
        <w:ind w:left="426"/>
        <w:rPr>
          <w:rFonts w:ascii="Arial" w:hAnsi="Arial" w:cs="Arial"/>
          <w:sz w:val="22"/>
          <w:szCs w:val="22"/>
        </w:rPr>
      </w:pPr>
    </w:p>
    <w:p w14:paraId="545B5EBB" w14:textId="77777777"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14:paraId="504E11FC"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5E14D985"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60E9AF83"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14:paraId="7FFF1984"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7882D07D"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14:paraId="4D854F35"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0E3C9194"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44A98EC4"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37D6D14A"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Zhotovitel odpovídá v průběhu provedení díla za pořádek a čistotu na staveništi. Je povinen na své náklady odstranit odpady a nečistoty vzniklé provedením díla a průběžně </w:t>
      </w:r>
      <w:r>
        <w:rPr>
          <w:rFonts w:ascii="Arial" w:hAnsi="Arial" w:cs="Arial"/>
          <w:sz w:val="22"/>
          <w:szCs w:val="22"/>
        </w:rPr>
        <w:lastRenderedPageBreak/>
        <w:t>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4727E6CA"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60CDA43B"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4C2244E6"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59BA00BF" w14:textId="77777777"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14:paraId="4FBB8D61"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14:paraId="692BB4F4"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14:paraId="4CC9D200"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14:paraId="758A3046" w14:textId="77777777"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14:paraId="516AEB4F" w14:textId="77777777" w:rsidR="000967DD" w:rsidRDefault="000967DD">
      <w:pPr>
        <w:ind w:left="426"/>
        <w:rPr>
          <w:rFonts w:ascii="Arial" w:hAnsi="Arial" w:cs="Arial"/>
          <w:sz w:val="22"/>
          <w:szCs w:val="22"/>
        </w:rPr>
      </w:pPr>
    </w:p>
    <w:p w14:paraId="0DD21589" w14:textId="77777777"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14:paraId="4F90E875"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14:paraId="0532B97B"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14:paraId="06026985"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14:paraId="2596D1E2"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lastRenderedPageBreak/>
        <w:t>Zhotovitel je povinen předkládat stavební deník TDI denně a na vyzvání Objednateli ke kontrole a k provádění zápisů a současně mu bez zbytečného odkladu vydat průpisy uzavřených stran stavebního deníku.</w:t>
      </w:r>
    </w:p>
    <w:p w14:paraId="25FE9848"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14:paraId="3324B914" w14:textId="77777777"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p>
    <w:p w14:paraId="22DD1394" w14:textId="77777777" w:rsidR="000967DD" w:rsidRDefault="000967DD" w:rsidP="006B5E77">
      <w:pPr>
        <w:ind w:left="360"/>
        <w:rPr>
          <w:rFonts w:ascii="Arial" w:hAnsi="Arial" w:cs="Arial"/>
          <w:b/>
          <w:bCs/>
          <w:sz w:val="22"/>
          <w:szCs w:val="22"/>
        </w:rPr>
      </w:pPr>
    </w:p>
    <w:p w14:paraId="1644CA0B"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14:paraId="6807C117"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0C8778EF"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443719AD"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14:paraId="10E0EC2D"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14:paraId="1FD12429"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14:paraId="3564FA02"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14:paraId="7DD7F2A5"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14:paraId="60848E90"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14:paraId="585E166F"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14:paraId="2C8F7E49" w14:textId="77777777"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14:paraId="17EC87D2" w14:textId="77777777"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14:paraId="682339D6" w14:textId="77777777" w:rsidR="000967DD" w:rsidRDefault="000967DD">
      <w:pPr>
        <w:rPr>
          <w:rFonts w:ascii="Arial" w:hAnsi="Arial" w:cs="Arial"/>
          <w:sz w:val="22"/>
          <w:szCs w:val="22"/>
        </w:rPr>
      </w:pPr>
    </w:p>
    <w:p w14:paraId="2A6EA993" w14:textId="77777777"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726C3647"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 xml:space="preserve">iniciující </w:t>
      </w:r>
      <w:r w:rsidRPr="005E289B">
        <w:rPr>
          <w:rFonts w:ascii="Arial" w:hAnsi="Arial" w:cs="Arial"/>
          <w:sz w:val="22"/>
          <w:szCs w:val="22"/>
        </w:rPr>
        <w:lastRenderedPageBreak/>
        <w:t>stranou na termínu kontrolního dnu bezodkladně. Objednatel je povinen zajistit jednací místnost pro kontrolní den. Obě strany zajistí na jednání účast svých zástupců v náležitém rozsahu.</w:t>
      </w:r>
    </w:p>
    <w:p w14:paraId="3C6B45BE"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7A5F5EEA"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37C92F7E"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3C2FD19C" w14:textId="77777777"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1189298A" w14:textId="77777777" w:rsidR="00F052F5" w:rsidRPr="005E289B" w:rsidRDefault="00F052F5" w:rsidP="00F052F5">
      <w:pPr>
        <w:suppressAutoHyphens w:val="0"/>
        <w:rPr>
          <w:rFonts w:ascii="Arial" w:hAnsi="Arial" w:cs="Arial"/>
          <w:sz w:val="22"/>
          <w:szCs w:val="22"/>
        </w:rPr>
      </w:pPr>
    </w:p>
    <w:p w14:paraId="560B3AC5" w14:textId="77777777"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14:paraId="07DA74C8"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62BECEA2" w14:textId="77777777"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14:paraId="4D09FC9C" w14:textId="77777777" w:rsidR="00F052F5" w:rsidRPr="005E289B" w:rsidRDefault="00F052F5" w:rsidP="00F052F5">
      <w:pPr>
        <w:numPr>
          <w:ilvl w:val="0"/>
          <w:numId w:val="24"/>
        </w:numPr>
        <w:suppressAutoHyphens w:val="0"/>
        <w:ind w:left="426" w:hanging="426"/>
        <w:rPr>
          <w:rFonts w:ascii="Arial" w:hAnsi="Arial" w:cs="Arial"/>
          <w:sz w:val="22"/>
          <w:szCs w:val="22"/>
        </w:rPr>
      </w:pPr>
      <w:r>
        <w:rPr>
          <w:rFonts w:ascii="Arial" w:hAnsi="Arial" w:cs="Arial"/>
          <w:sz w:val="22"/>
          <w:szCs w:val="22"/>
        </w:rPr>
        <w:t>O k</w:t>
      </w:r>
      <w:r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132CCBC2"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38919836" w14:textId="77777777"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14:paraId="44891513" w14:textId="77777777"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 xml:space="preserve">Skryje-li nebo zatají-li Zhotovitel sám nebo prostřednictvím někoho část díla, která byla určena ke zvláštním zkouškám, kontrolám nebo schválení, před jejich provedením, </w:t>
      </w:r>
      <w:r w:rsidRPr="000E2586">
        <w:rPr>
          <w:rFonts w:ascii="Arial" w:hAnsi="Arial" w:cs="Arial"/>
          <w:sz w:val="22"/>
          <w:szCs w:val="22"/>
        </w:rPr>
        <w:lastRenderedPageBreak/>
        <w:t>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14:paraId="59FA625A" w14:textId="77777777" w:rsidR="005608E9" w:rsidRDefault="005608E9">
      <w:pPr>
        <w:rPr>
          <w:rFonts w:ascii="Arial" w:hAnsi="Arial" w:cs="Arial"/>
          <w:sz w:val="22"/>
          <w:szCs w:val="22"/>
        </w:rPr>
      </w:pPr>
    </w:p>
    <w:p w14:paraId="759BF879"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14:paraId="7B983BBB"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1A3865DA"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00A82BD9"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4EA6DA87" w14:textId="77777777"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C53305">
        <w:rPr>
          <w:rFonts w:ascii="Arial" w:hAnsi="Arial" w:cs="Arial"/>
          <w:color w:val="0000FF"/>
          <w:sz w:val="22"/>
          <w:szCs w:val="22"/>
          <w:u w:val="single"/>
        </w:rPr>
        <w:t>3</w:t>
      </w:r>
      <w:r w:rsidRPr="002A4C4D">
        <w:rPr>
          <w:rFonts w:ascii="Arial" w:hAnsi="Arial" w:cs="Arial"/>
          <w:sz w:val="22"/>
          <w:szCs w:val="22"/>
        </w:rPr>
        <w:t xml:space="preserve"> </w:t>
      </w:r>
      <w:proofErr w:type="gramStart"/>
      <w:r w:rsidRPr="002A4C4D">
        <w:rPr>
          <w:rFonts w:ascii="Arial" w:hAnsi="Arial" w:cs="Arial"/>
          <w:sz w:val="22"/>
          <w:szCs w:val="22"/>
        </w:rPr>
        <w:t>této</w:t>
      </w:r>
      <w:proofErr w:type="gramEnd"/>
      <w:r w:rsidRPr="002A4C4D">
        <w:rPr>
          <w:rFonts w:ascii="Arial" w:hAnsi="Arial" w:cs="Arial"/>
          <w:sz w:val="22"/>
          <w:szCs w:val="22"/>
        </w:rPr>
        <w:t xml:space="preserve"> smlouvy</w:t>
      </w:r>
      <w:r w:rsidR="005608E9">
        <w:rPr>
          <w:rFonts w:ascii="Arial" w:hAnsi="Arial" w:cs="Arial"/>
          <w:sz w:val="22"/>
          <w:szCs w:val="22"/>
        </w:rPr>
        <w:t>.</w:t>
      </w:r>
    </w:p>
    <w:p w14:paraId="721A5DCF" w14:textId="77777777" w:rsidR="005608E9" w:rsidRPr="002A4C4D" w:rsidRDefault="005608E9" w:rsidP="005608E9">
      <w:pPr>
        <w:ind w:left="426"/>
        <w:rPr>
          <w:rFonts w:ascii="Arial" w:hAnsi="Arial" w:cs="Arial"/>
          <w:sz w:val="22"/>
          <w:szCs w:val="22"/>
        </w:rPr>
      </w:pPr>
    </w:p>
    <w:p w14:paraId="788DC1A9"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14:paraId="714B6D26"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75A73546" w14:textId="77777777"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2AB3C2FB" w14:textId="41DA5305" w:rsidR="00F052F5" w:rsidRPr="0089685F" w:rsidRDefault="00822BE1" w:rsidP="00F052F5">
      <w:pPr>
        <w:numPr>
          <w:ilvl w:val="0"/>
          <w:numId w:val="6"/>
        </w:numPr>
        <w:tabs>
          <w:tab w:val="clear" w:pos="717"/>
          <w:tab w:val="num" w:pos="851"/>
        </w:tabs>
        <w:ind w:left="851" w:hanging="426"/>
        <w:rPr>
          <w:rFonts w:ascii="Arial" w:hAnsi="Arial" w:cs="Arial"/>
          <w:sz w:val="22"/>
          <w:szCs w:val="22"/>
        </w:rPr>
      </w:pPr>
      <w:r w:rsidRPr="0089685F">
        <w:rPr>
          <w:rFonts w:ascii="Arial" w:hAnsi="Arial" w:cs="Arial"/>
          <w:b/>
          <w:sz w:val="22"/>
          <w:szCs w:val="22"/>
        </w:rPr>
        <w:t>60</w:t>
      </w:r>
      <w:r w:rsidR="00F052F5" w:rsidRPr="0089685F">
        <w:rPr>
          <w:rFonts w:ascii="Arial" w:hAnsi="Arial" w:cs="Arial"/>
          <w:b/>
          <w:sz w:val="22"/>
          <w:szCs w:val="22"/>
        </w:rPr>
        <w:t xml:space="preserve"> měsíců</w:t>
      </w:r>
      <w:r w:rsidR="00F052F5" w:rsidRPr="0089685F">
        <w:rPr>
          <w:rFonts w:ascii="Arial" w:hAnsi="Arial" w:cs="Arial"/>
          <w:sz w:val="22"/>
          <w:szCs w:val="22"/>
        </w:rPr>
        <w:t xml:space="preserve"> na veškeré stavební práce a dodaný materiál, </w:t>
      </w:r>
    </w:p>
    <w:p w14:paraId="4D4BD719" w14:textId="78F209AE" w:rsidR="00F052F5" w:rsidRPr="0099361B" w:rsidRDefault="00822BE1" w:rsidP="00F052F5">
      <w:pPr>
        <w:numPr>
          <w:ilvl w:val="0"/>
          <w:numId w:val="6"/>
        </w:numPr>
        <w:tabs>
          <w:tab w:val="clear" w:pos="717"/>
          <w:tab w:val="num" w:pos="851"/>
        </w:tabs>
        <w:ind w:left="851" w:hanging="426"/>
        <w:rPr>
          <w:rFonts w:ascii="Arial" w:hAnsi="Arial" w:cs="Arial"/>
          <w:sz w:val="22"/>
          <w:szCs w:val="22"/>
        </w:rPr>
      </w:pPr>
      <w:r w:rsidRPr="0089685F">
        <w:rPr>
          <w:rFonts w:ascii="Arial" w:hAnsi="Arial" w:cs="Arial"/>
          <w:b/>
          <w:sz w:val="22"/>
          <w:szCs w:val="22"/>
        </w:rPr>
        <w:t>36</w:t>
      </w:r>
      <w:r w:rsidR="00F052F5" w:rsidRPr="0089685F">
        <w:rPr>
          <w:rFonts w:ascii="Arial" w:hAnsi="Arial" w:cs="Arial"/>
          <w:b/>
          <w:sz w:val="22"/>
          <w:szCs w:val="22"/>
        </w:rPr>
        <w:t xml:space="preserve"> měsíců</w:t>
      </w:r>
      <w:r w:rsidR="00F052F5" w:rsidRPr="0089685F">
        <w:rPr>
          <w:rFonts w:ascii="Arial" w:hAnsi="Arial" w:cs="Arial"/>
          <w:sz w:val="22"/>
          <w:szCs w:val="22"/>
        </w:rPr>
        <w:t xml:space="preserve"> pro výrobky a zařízení, která jsou doložena záručními listy poskytnutými</w:t>
      </w:r>
      <w:r w:rsidR="00F052F5" w:rsidRPr="0099361B">
        <w:rPr>
          <w:rFonts w:ascii="Arial" w:hAnsi="Arial" w:cs="Arial"/>
          <w:sz w:val="22"/>
          <w:szCs w:val="22"/>
        </w:rPr>
        <w:t xml:space="preserve"> jejich výrobci nebo dodavateli</w:t>
      </w:r>
      <w:r w:rsidR="00F052F5">
        <w:rPr>
          <w:rFonts w:ascii="Arial" w:hAnsi="Arial" w:cs="Arial"/>
          <w:sz w:val="22"/>
          <w:szCs w:val="22"/>
        </w:rPr>
        <w:t xml:space="preserve">, seznam výrobků a zařízení bude oboustranně podepsaný </w:t>
      </w:r>
    </w:p>
    <w:p w14:paraId="7187B198"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7DB51A69"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27C33AA3"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w:t>
      </w:r>
      <w:r>
        <w:rPr>
          <w:rFonts w:ascii="Arial" w:hAnsi="Arial" w:cs="Arial"/>
          <w:sz w:val="22"/>
          <w:szCs w:val="22"/>
        </w:rPr>
        <w:lastRenderedPageBreak/>
        <w:t>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07AD48E0"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1DD15BB2"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03B7767D"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30493D14" w14:textId="77777777" w:rsidR="00F052F5" w:rsidRDefault="00F052F5" w:rsidP="00F052F5">
      <w:pPr>
        <w:rPr>
          <w:rFonts w:ascii="Arial" w:hAnsi="Arial" w:cs="Arial"/>
          <w:sz w:val="22"/>
          <w:szCs w:val="22"/>
        </w:rPr>
      </w:pPr>
    </w:p>
    <w:p w14:paraId="04B8ED6E"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14:paraId="45793B2D"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14:paraId="56DFF940"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6969E629"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1EAFB1E6"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554899D2" w14:textId="77777777"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14:paraId="5D420240"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485D3FD8" w14:textId="77777777"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14:paraId="3C671F34"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14:paraId="5B24F0A5" w14:textId="77777777"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14:paraId="3330D337" w14:textId="77777777"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14:paraId="7323C6AF" w14:textId="77777777"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14:paraId="3E8A2262" w14:textId="77777777"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14:paraId="5455D85A"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7C59CADC"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 xml:space="preserve">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w:t>
      </w:r>
      <w:r>
        <w:rPr>
          <w:rFonts w:ascii="Arial" w:hAnsi="Arial" w:cs="Arial"/>
          <w:sz w:val="22"/>
          <w:szCs w:val="22"/>
        </w:rPr>
        <w:lastRenderedPageBreak/>
        <w:t>bude odpovídat rozdílu mezi cenou práce provedené a cenou práce, která byla požadována. Tento rozdíl určí objednatel.</w:t>
      </w:r>
    </w:p>
    <w:p w14:paraId="1BC855C8" w14:textId="77777777" w:rsidR="00F052F5" w:rsidRDefault="00F052F5" w:rsidP="00F052F5">
      <w:pPr>
        <w:rPr>
          <w:rFonts w:ascii="Arial" w:hAnsi="Arial" w:cs="Arial"/>
          <w:sz w:val="22"/>
          <w:szCs w:val="22"/>
        </w:rPr>
      </w:pPr>
    </w:p>
    <w:p w14:paraId="6F8F96DF" w14:textId="77777777"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14:paraId="729BD235"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14:paraId="5EDC3C5B" w14:textId="77777777"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420447B3"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w:t>
      </w:r>
      <w:proofErr w:type="gramStart"/>
      <w:r w:rsidRPr="00F052F5">
        <w:rPr>
          <w:rFonts w:ascii="Arial" w:hAnsi="Arial" w:cs="Arial"/>
        </w:rPr>
        <w:t>tzn.</w:t>
      </w:r>
      <w:proofErr w:type="gramEnd"/>
      <w:r w:rsidRPr="00F052F5">
        <w:rPr>
          <w:rFonts w:ascii="Arial" w:hAnsi="Arial" w:cs="Arial"/>
        </w:rPr>
        <w:t xml:space="preserve"> částka smluvní pokuty se do výše náhrady škody </w:t>
      </w:r>
      <w:proofErr w:type="gramStart"/>
      <w:r w:rsidRPr="00F052F5">
        <w:rPr>
          <w:rFonts w:ascii="Arial" w:hAnsi="Arial" w:cs="Arial"/>
        </w:rPr>
        <w:t>nezapočítává</w:t>
      </w:r>
      <w:proofErr w:type="gramEnd"/>
      <w:r w:rsidRPr="00F052F5">
        <w:rPr>
          <w:rFonts w:ascii="Arial" w:hAnsi="Arial" w:cs="Arial"/>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393F734C"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00293E49">
        <w:rPr>
          <w:rFonts w:ascii="Arial" w:hAnsi="Arial" w:cs="Arial"/>
          <w:color w:val="0000CC"/>
          <w:u w:val="single"/>
        </w:rPr>
        <w:t xml:space="preserve">přílohy č. </w:t>
      </w:r>
      <w:r w:rsidR="00C53305">
        <w:rPr>
          <w:rFonts w:ascii="Arial" w:hAnsi="Arial" w:cs="Arial"/>
          <w:color w:val="0000CC"/>
          <w:u w:val="single"/>
        </w:rPr>
        <w:t>4</w:t>
      </w:r>
      <w:r w:rsidRPr="00F052F5">
        <w:rPr>
          <w:rFonts w:ascii="Arial" w:hAnsi="Arial" w:cs="Arial"/>
        </w:rPr>
        <w:t> smlouvy (Smluvní pokuty při nedodržení BOZP). Rozhodne-li Objednatel o udělení této smluvní pokuty, je Zhotovitel povinen ji Objednateli uhradit.</w:t>
      </w:r>
    </w:p>
    <w:p w14:paraId="5236F935"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14:paraId="220354DA" w14:textId="77777777" w:rsidR="009C59A3" w:rsidRPr="009C59A3" w:rsidRDefault="009C59A3" w:rsidP="009C59A3">
      <w:pPr>
        <w:tabs>
          <w:tab w:val="left" w:pos="0"/>
        </w:tabs>
        <w:jc w:val="center"/>
        <w:rPr>
          <w:rFonts w:ascii="Arial" w:hAnsi="Arial" w:cs="Arial"/>
          <w:sz w:val="22"/>
          <w:szCs w:val="22"/>
        </w:rPr>
      </w:pPr>
    </w:p>
    <w:p w14:paraId="74DAE690" w14:textId="77777777"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0CCC2B6F"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0FAB0463"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14:paraId="2ED4133F"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14:paraId="18F32417"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14:paraId="42BC55C8"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4E33A1D0"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14:paraId="2DD37F55" w14:textId="77777777"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14:paraId="25C8A065" w14:textId="77777777"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lastRenderedPageBreak/>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14:paraId="1CBE053B" w14:textId="77777777" w:rsidR="000967DD" w:rsidRDefault="000967DD">
      <w:pPr>
        <w:ind w:left="426"/>
        <w:rPr>
          <w:rFonts w:ascii="Arial" w:hAnsi="Arial" w:cs="Arial"/>
          <w:sz w:val="22"/>
          <w:szCs w:val="22"/>
        </w:rPr>
      </w:pPr>
    </w:p>
    <w:p w14:paraId="40DB674C"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14:paraId="3C16B7A9" w14:textId="77777777"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14:paraId="4E909B32"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1C9EADF9"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14:paraId="0E84F703"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1E04E17E" w14:textId="77777777"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3C4B697A"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41A4AD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FB59B3A"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2510F5B6"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16AF017D"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52D8DEFE"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64EF9428" w14:textId="77777777"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14:paraId="5613B339" w14:textId="3AC074F5" w:rsidR="002E0ADE" w:rsidRPr="008F3833" w:rsidRDefault="00894B88" w:rsidP="009F78CB">
      <w:pPr>
        <w:pStyle w:val="Odstavecsmlouvy"/>
        <w:ind w:left="708" w:firstLine="0"/>
        <w:jc w:val="left"/>
      </w:pPr>
      <w:r w:rsidRPr="008F3833">
        <w:lastRenderedPageBreak/>
        <w:t xml:space="preserve">Příloha č. </w:t>
      </w:r>
      <w:r w:rsidR="002E0ADE" w:rsidRPr="00EB3872">
        <w:t>1</w:t>
      </w:r>
      <w:r w:rsidRPr="00EB3872">
        <w:t xml:space="preserve"> – Specifikace předmětu plnění (prací a dodávek) </w:t>
      </w:r>
      <w:r w:rsidR="00C53305">
        <w:t>–</w:t>
      </w:r>
      <w:r w:rsidRPr="00EB3872">
        <w:t xml:space="preserve"> </w:t>
      </w:r>
      <w:r w:rsidR="00C53305">
        <w:t>cenová nabídka</w:t>
      </w:r>
      <w:r>
        <w:t xml:space="preserve"> </w:t>
      </w:r>
      <w:r w:rsidR="009F78CB" w:rsidRPr="0089685F">
        <w:t>A020514434N0162</w:t>
      </w:r>
    </w:p>
    <w:p w14:paraId="4CCF72BD" w14:textId="77777777" w:rsidR="00C53305" w:rsidRPr="008F3833" w:rsidRDefault="00C53305" w:rsidP="00C53305">
      <w:pPr>
        <w:pStyle w:val="Odstavecsmlouvy"/>
        <w:ind w:left="708" w:firstLine="0"/>
        <w:jc w:val="left"/>
      </w:pPr>
      <w:r>
        <w:t>Příloha č. 2</w:t>
      </w:r>
      <w:r w:rsidRPr="008F3833">
        <w:t xml:space="preserve"> – Technologické a de</w:t>
      </w:r>
      <w:r>
        <w:t>z</w:t>
      </w:r>
      <w:r w:rsidRPr="008F3833">
        <w:t>infekční postupy FN</w:t>
      </w:r>
    </w:p>
    <w:p w14:paraId="4D719F1E" w14:textId="77777777" w:rsidR="00894B88" w:rsidRDefault="00293E49" w:rsidP="00894B88">
      <w:pPr>
        <w:pStyle w:val="Odstavecsmlouvy"/>
        <w:ind w:left="708" w:firstLine="0"/>
        <w:jc w:val="left"/>
      </w:pPr>
      <w:r>
        <w:t xml:space="preserve">Příloha č. </w:t>
      </w:r>
      <w:r w:rsidR="00C53305">
        <w:t>3</w:t>
      </w:r>
      <w:r w:rsidR="00894B88" w:rsidRPr="002A4C4D">
        <w:t xml:space="preserve"> – </w:t>
      </w:r>
      <w:r w:rsidR="00894B88">
        <w:t>S</w:t>
      </w:r>
      <w:r w:rsidR="00894B88" w:rsidRPr="002A4C4D">
        <w:t>měrnice R/FN Brno/0580 Provádění činností se zvýšeným požárním nebezpečím</w:t>
      </w:r>
    </w:p>
    <w:p w14:paraId="1AF20F4D" w14:textId="77777777" w:rsidR="00C53305" w:rsidRDefault="00C53305" w:rsidP="00C53305">
      <w:pPr>
        <w:pStyle w:val="Odstavecsmlouvy"/>
        <w:ind w:left="708" w:firstLine="0"/>
        <w:jc w:val="left"/>
      </w:pPr>
      <w:r>
        <w:t>Příloha č. 4 – Smluvní pokuty při porušení BOZP</w:t>
      </w:r>
    </w:p>
    <w:p w14:paraId="5341C8CD" w14:textId="72B9E49A" w:rsidR="00C53305" w:rsidRPr="005A6444" w:rsidRDefault="00C53305" w:rsidP="00C53305">
      <w:pPr>
        <w:pStyle w:val="Odstavecsmlouvy"/>
        <w:ind w:left="708" w:firstLine="0"/>
        <w:jc w:val="left"/>
        <w:rPr>
          <w:i/>
        </w:rPr>
      </w:pPr>
      <w:r>
        <w:t xml:space="preserve">Příloha č. 5 – Kusovník jednotlivých prvků a zařízení </w:t>
      </w:r>
      <w:r w:rsidR="000065BE">
        <w:t>(po zpracování zhotovitelem)</w:t>
      </w:r>
    </w:p>
    <w:p w14:paraId="1DC1336C" w14:textId="77777777" w:rsidR="004D46D2" w:rsidRDefault="004D46D2" w:rsidP="004D46D2">
      <w:pPr>
        <w:pStyle w:val="Odstavecsmlouvy"/>
        <w:numPr>
          <w:ilvl w:val="1"/>
          <w:numId w:val="25"/>
        </w:numPr>
        <w:ind w:left="357" w:hanging="357"/>
      </w:pPr>
      <w:r>
        <w:t>Smluvní strany prohlašují, že je jim znám celý obsah smlouvy a že ji uzavřely na základě své svobodné a vážné vůle; na důkaz této skutečnosti připojují své podpisy.</w:t>
      </w:r>
    </w:p>
    <w:p w14:paraId="17DE6CA3" w14:textId="77777777" w:rsidR="004D46D2" w:rsidRDefault="004D46D2" w:rsidP="004D46D2">
      <w:pPr>
        <w:pStyle w:val="Odstavecsmlouvy"/>
        <w:ind w:firstLine="0"/>
      </w:pPr>
    </w:p>
    <w:tbl>
      <w:tblPr>
        <w:tblW w:w="0" w:type="auto"/>
        <w:tblInd w:w="567" w:type="dxa"/>
        <w:tblLook w:val="04A0" w:firstRow="1" w:lastRow="0" w:firstColumn="1" w:lastColumn="0" w:noHBand="0" w:noVBand="1"/>
      </w:tblPr>
      <w:tblGrid>
        <w:gridCol w:w="3660"/>
        <w:gridCol w:w="956"/>
        <w:gridCol w:w="3889"/>
      </w:tblGrid>
      <w:tr w:rsidR="004D46D2" w:rsidRPr="00D722DC" w14:paraId="3DB1A5AD" w14:textId="77777777" w:rsidTr="00894B88">
        <w:tc>
          <w:tcPr>
            <w:tcW w:w="3802" w:type="dxa"/>
            <w:shd w:val="clear" w:color="auto" w:fill="auto"/>
          </w:tcPr>
          <w:p w14:paraId="4AFA57BF" w14:textId="0AFDDB10" w:rsidR="004D46D2" w:rsidRPr="00D722DC" w:rsidRDefault="004D46D2" w:rsidP="0089685F">
            <w:pPr>
              <w:pStyle w:val="slovn"/>
              <w:numPr>
                <w:ilvl w:val="0"/>
                <w:numId w:val="0"/>
              </w:numPr>
              <w:tabs>
                <w:tab w:val="num" w:pos="567"/>
              </w:tabs>
              <w:spacing w:after="0" w:line="280" w:lineRule="atLeast"/>
              <w:jc w:val="left"/>
              <w:rPr>
                <w:sz w:val="22"/>
                <w:szCs w:val="22"/>
              </w:rPr>
            </w:pPr>
            <w:r w:rsidRPr="00D722DC">
              <w:rPr>
                <w:sz w:val="22"/>
                <w:szCs w:val="22"/>
              </w:rPr>
              <w:t>V</w:t>
            </w:r>
            <w:r w:rsidR="0089685F">
              <w:rPr>
                <w:sz w:val="22"/>
                <w:szCs w:val="22"/>
              </w:rPr>
              <w:t>e</w:t>
            </w:r>
            <w:r w:rsidR="009F78CB">
              <w:rPr>
                <w:sz w:val="22"/>
                <w:szCs w:val="22"/>
              </w:rPr>
              <w:t xml:space="preserve"> Valašském Meziříčí </w:t>
            </w:r>
            <w:r w:rsidRPr="00D722DC">
              <w:rPr>
                <w:sz w:val="22"/>
                <w:szCs w:val="22"/>
              </w:rPr>
              <w:t>dne</w:t>
            </w:r>
            <w:r w:rsidR="0089685F">
              <w:rPr>
                <w:sz w:val="22"/>
                <w:szCs w:val="22"/>
              </w:rPr>
              <w:t xml:space="preserve"> ………...</w:t>
            </w:r>
          </w:p>
        </w:tc>
        <w:tc>
          <w:tcPr>
            <w:tcW w:w="1030" w:type="dxa"/>
            <w:shd w:val="clear" w:color="auto" w:fill="auto"/>
          </w:tcPr>
          <w:p w14:paraId="01050C83"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14:paraId="39BDB410" w14:textId="076EB061" w:rsidR="004D46D2" w:rsidRPr="00D722DC" w:rsidRDefault="0089685F" w:rsidP="00894B88">
            <w:pPr>
              <w:pStyle w:val="slovn"/>
              <w:numPr>
                <w:ilvl w:val="0"/>
                <w:numId w:val="0"/>
              </w:numPr>
              <w:tabs>
                <w:tab w:val="num" w:pos="567"/>
              </w:tabs>
              <w:spacing w:after="0" w:line="280" w:lineRule="atLeast"/>
              <w:rPr>
                <w:sz w:val="22"/>
                <w:szCs w:val="22"/>
              </w:rPr>
            </w:pPr>
            <w:r>
              <w:rPr>
                <w:sz w:val="22"/>
                <w:szCs w:val="22"/>
              </w:rPr>
              <w:t xml:space="preserve">              </w:t>
            </w:r>
            <w:r w:rsidR="004D46D2" w:rsidRPr="00D722DC">
              <w:rPr>
                <w:sz w:val="22"/>
                <w:szCs w:val="22"/>
              </w:rPr>
              <w:t>V Brně dne</w:t>
            </w:r>
            <w:r>
              <w:rPr>
                <w:sz w:val="22"/>
                <w:szCs w:val="22"/>
              </w:rPr>
              <w:t xml:space="preserve"> ……………</w:t>
            </w:r>
          </w:p>
        </w:tc>
      </w:tr>
      <w:tr w:rsidR="004D46D2" w:rsidRPr="00D722DC" w14:paraId="29112E3B" w14:textId="77777777" w:rsidTr="00894B88">
        <w:tc>
          <w:tcPr>
            <w:tcW w:w="3802" w:type="dxa"/>
            <w:tcBorders>
              <w:bottom w:val="single" w:sz="4" w:space="0" w:color="auto"/>
            </w:tcBorders>
            <w:shd w:val="clear" w:color="auto" w:fill="auto"/>
          </w:tcPr>
          <w:p w14:paraId="632DB74F" w14:textId="5A54A65E" w:rsidR="004D46D2" w:rsidRPr="00D722DC" w:rsidRDefault="004D46D2" w:rsidP="00894B88">
            <w:pPr>
              <w:pStyle w:val="slovn"/>
              <w:numPr>
                <w:ilvl w:val="0"/>
                <w:numId w:val="0"/>
              </w:numPr>
              <w:tabs>
                <w:tab w:val="num" w:pos="567"/>
              </w:tabs>
              <w:spacing w:after="0" w:line="280" w:lineRule="atLeast"/>
              <w:rPr>
                <w:sz w:val="22"/>
                <w:szCs w:val="22"/>
              </w:rPr>
            </w:pPr>
          </w:p>
          <w:p w14:paraId="6BDE4D41" w14:textId="72205C76" w:rsidR="004D46D2" w:rsidRDefault="004D46D2" w:rsidP="00894B88">
            <w:pPr>
              <w:pStyle w:val="slovn"/>
              <w:numPr>
                <w:ilvl w:val="0"/>
                <w:numId w:val="0"/>
              </w:numPr>
              <w:tabs>
                <w:tab w:val="num" w:pos="567"/>
              </w:tabs>
              <w:spacing w:after="0" w:line="280" w:lineRule="atLeast"/>
              <w:rPr>
                <w:sz w:val="22"/>
                <w:szCs w:val="22"/>
              </w:rPr>
            </w:pPr>
          </w:p>
          <w:p w14:paraId="4A46A49C" w14:textId="77777777" w:rsidR="004D46D2" w:rsidRDefault="004D46D2" w:rsidP="00894B88">
            <w:pPr>
              <w:pStyle w:val="slovn"/>
              <w:numPr>
                <w:ilvl w:val="0"/>
                <w:numId w:val="0"/>
              </w:numPr>
              <w:tabs>
                <w:tab w:val="num" w:pos="567"/>
              </w:tabs>
              <w:spacing w:after="0" w:line="280" w:lineRule="atLeast"/>
              <w:rPr>
                <w:sz w:val="22"/>
                <w:szCs w:val="22"/>
              </w:rPr>
            </w:pPr>
          </w:p>
          <w:p w14:paraId="1325C107" w14:textId="77777777" w:rsidR="004D46D2" w:rsidRPr="00D722DC" w:rsidRDefault="004D46D2" w:rsidP="00894B88">
            <w:pPr>
              <w:pStyle w:val="slovn"/>
              <w:numPr>
                <w:ilvl w:val="0"/>
                <w:numId w:val="0"/>
              </w:numPr>
              <w:tabs>
                <w:tab w:val="num" w:pos="567"/>
              </w:tabs>
              <w:spacing w:after="0" w:line="280" w:lineRule="atLeast"/>
              <w:rPr>
                <w:sz w:val="22"/>
                <w:szCs w:val="22"/>
              </w:rPr>
            </w:pPr>
          </w:p>
          <w:p w14:paraId="2A6AE08B"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14:paraId="6134F469"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79137A9" w14:textId="77777777" w:rsidR="004D46D2" w:rsidRPr="00D722DC" w:rsidRDefault="004D46D2" w:rsidP="00894B88">
            <w:pPr>
              <w:pStyle w:val="slovn"/>
              <w:numPr>
                <w:ilvl w:val="0"/>
                <w:numId w:val="0"/>
              </w:numPr>
              <w:tabs>
                <w:tab w:val="num" w:pos="567"/>
              </w:tabs>
              <w:spacing w:after="0" w:line="280" w:lineRule="atLeast"/>
              <w:rPr>
                <w:sz w:val="22"/>
                <w:szCs w:val="22"/>
              </w:rPr>
            </w:pPr>
          </w:p>
        </w:tc>
      </w:tr>
      <w:tr w:rsidR="004D46D2" w:rsidRPr="00D722DC" w14:paraId="32A9082D" w14:textId="77777777" w:rsidTr="00894B88">
        <w:tc>
          <w:tcPr>
            <w:tcW w:w="3802" w:type="dxa"/>
            <w:tcBorders>
              <w:top w:val="single" w:sz="4" w:space="0" w:color="auto"/>
            </w:tcBorders>
            <w:shd w:val="clear" w:color="auto" w:fill="auto"/>
          </w:tcPr>
          <w:p w14:paraId="752B4EEE" w14:textId="356D2A00" w:rsidR="0089685F" w:rsidRDefault="0089685F" w:rsidP="009F78CB">
            <w:pPr>
              <w:pStyle w:val="slovn"/>
              <w:numPr>
                <w:ilvl w:val="0"/>
                <w:numId w:val="0"/>
              </w:numPr>
              <w:tabs>
                <w:tab w:val="num" w:pos="567"/>
              </w:tabs>
              <w:spacing w:after="0" w:line="280" w:lineRule="atLeast"/>
              <w:jc w:val="center"/>
              <w:rPr>
                <w:b/>
                <w:sz w:val="22"/>
                <w:szCs w:val="22"/>
              </w:rPr>
            </w:pPr>
            <w:r>
              <w:rPr>
                <w:b/>
                <w:sz w:val="22"/>
                <w:szCs w:val="22"/>
              </w:rPr>
              <w:t>SPEDOS ADS a.s.</w:t>
            </w:r>
          </w:p>
          <w:p w14:paraId="70FD5907" w14:textId="51624821" w:rsidR="00F44F07" w:rsidRDefault="00024BE9" w:rsidP="009F78CB">
            <w:pPr>
              <w:pStyle w:val="slovn"/>
              <w:numPr>
                <w:ilvl w:val="0"/>
                <w:numId w:val="0"/>
              </w:numPr>
              <w:tabs>
                <w:tab w:val="num" w:pos="567"/>
              </w:tabs>
              <w:spacing w:after="0" w:line="280" w:lineRule="atLeast"/>
              <w:jc w:val="center"/>
              <w:rPr>
                <w:sz w:val="22"/>
                <w:szCs w:val="22"/>
              </w:rPr>
            </w:pPr>
            <w:r>
              <w:rPr>
                <w:sz w:val="22"/>
                <w:szCs w:val="22"/>
              </w:rPr>
              <w:t>XXXXXXXXXXXXXX</w:t>
            </w:r>
          </w:p>
          <w:p w14:paraId="65C6873C" w14:textId="2D0341BA" w:rsidR="004D46D2" w:rsidRPr="00F44F07" w:rsidRDefault="009F78CB" w:rsidP="009F78CB">
            <w:pPr>
              <w:pStyle w:val="slovn"/>
              <w:numPr>
                <w:ilvl w:val="0"/>
                <w:numId w:val="0"/>
              </w:numPr>
              <w:tabs>
                <w:tab w:val="num" w:pos="567"/>
              </w:tabs>
              <w:spacing w:after="0" w:line="280" w:lineRule="atLeast"/>
              <w:jc w:val="center"/>
              <w:rPr>
                <w:sz w:val="22"/>
                <w:szCs w:val="22"/>
              </w:rPr>
            </w:pPr>
            <w:r w:rsidRPr="00F44F07">
              <w:rPr>
                <w:sz w:val="22"/>
                <w:szCs w:val="22"/>
              </w:rPr>
              <w:t xml:space="preserve"> prokurista</w:t>
            </w:r>
          </w:p>
        </w:tc>
        <w:tc>
          <w:tcPr>
            <w:tcW w:w="1030" w:type="dxa"/>
            <w:shd w:val="clear" w:color="auto" w:fill="auto"/>
          </w:tcPr>
          <w:p w14:paraId="0C3EF4FF"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66499933" w14:textId="77777777" w:rsidR="004D46D2" w:rsidRPr="00D722DC"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0872D11" w14:textId="0A06FAD6" w:rsidR="004D46D2" w:rsidRDefault="00024BE9" w:rsidP="001041B3">
            <w:pPr>
              <w:pStyle w:val="slovn"/>
              <w:numPr>
                <w:ilvl w:val="0"/>
                <w:numId w:val="0"/>
              </w:numPr>
              <w:tabs>
                <w:tab w:val="num" w:pos="567"/>
              </w:tabs>
              <w:spacing w:after="0" w:line="280" w:lineRule="atLeast"/>
              <w:rPr>
                <w:sz w:val="22"/>
                <w:szCs w:val="22"/>
              </w:rPr>
            </w:pPr>
            <w:r>
              <w:rPr>
                <w:sz w:val="22"/>
                <w:szCs w:val="22"/>
              </w:rPr>
              <w:t>XXXXXXXXXXXXXXXXXXXXXXXXX</w:t>
            </w:r>
          </w:p>
          <w:p w14:paraId="4CD8C276" w14:textId="77777777" w:rsidR="001041B3" w:rsidRPr="00D722DC" w:rsidRDefault="001041B3" w:rsidP="001041B3">
            <w:pPr>
              <w:pStyle w:val="slovn"/>
              <w:numPr>
                <w:ilvl w:val="0"/>
                <w:numId w:val="0"/>
              </w:numPr>
              <w:tabs>
                <w:tab w:val="num" w:pos="567"/>
              </w:tabs>
              <w:spacing w:after="0" w:line="280" w:lineRule="atLeast"/>
              <w:jc w:val="center"/>
              <w:rPr>
                <w:sz w:val="22"/>
                <w:szCs w:val="22"/>
              </w:rPr>
            </w:pPr>
            <w:r>
              <w:rPr>
                <w:sz w:val="22"/>
                <w:szCs w:val="22"/>
              </w:rPr>
              <w:t>ředitel</w:t>
            </w:r>
          </w:p>
        </w:tc>
      </w:tr>
    </w:tbl>
    <w:p w14:paraId="19AB81FD" w14:textId="77777777" w:rsidR="004D46D2" w:rsidRDefault="004D46D2" w:rsidP="004D46D2">
      <w:pPr>
        <w:rPr>
          <w:rFonts w:ascii="Arial" w:hAnsi="Arial" w:cs="Arial"/>
          <w:sz w:val="22"/>
          <w:szCs w:val="22"/>
        </w:rPr>
      </w:pPr>
    </w:p>
    <w:p w14:paraId="63A68001" w14:textId="77777777"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14:paraId="05898FF1" w14:textId="77777777" w:rsidR="00894B88" w:rsidRPr="00344223" w:rsidRDefault="00894B88" w:rsidP="004D46D2">
      <w:pPr>
        <w:jc w:val="center"/>
        <w:rPr>
          <w:rFonts w:ascii="Arial" w:hAnsi="Arial" w:cs="Arial"/>
          <w:b/>
          <w:sz w:val="22"/>
          <w:szCs w:val="22"/>
          <w:u w:val="single"/>
        </w:rPr>
      </w:pPr>
    </w:p>
    <w:p w14:paraId="0963C168" w14:textId="77777777"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E0ADE">
        <w:rPr>
          <w:rFonts w:ascii="Arial" w:hAnsi="Arial" w:cs="Arial"/>
          <w:b/>
          <w:sz w:val="22"/>
          <w:szCs w:val="22"/>
          <w:u w:val="single"/>
        </w:rPr>
        <w:t>1</w:t>
      </w:r>
    </w:p>
    <w:p w14:paraId="52FF76BE" w14:textId="77777777"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 xml:space="preserve">Specifikace předmětu plnění (prací a dodávek) </w:t>
      </w:r>
      <w:r w:rsidR="00C53305">
        <w:rPr>
          <w:rFonts w:ascii="Arial" w:hAnsi="Arial" w:cs="Arial"/>
          <w:b/>
          <w:sz w:val="22"/>
          <w:szCs w:val="22"/>
          <w:u w:val="single"/>
        </w:rPr>
        <w:t>–</w:t>
      </w:r>
      <w:r w:rsidRPr="00344223">
        <w:rPr>
          <w:rFonts w:ascii="Arial" w:hAnsi="Arial" w:cs="Arial"/>
          <w:b/>
          <w:sz w:val="22"/>
          <w:szCs w:val="22"/>
          <w:u w:val="single"/>
        </w:rPr>
        <w:t xml:space="preserve"> </w:t>
      </w:r>
      <w:r w:rsidR="00C53305">
        <w:rPr>
          <w:rFonts w:ascii="Arial" w:hAnsi="Arial" w:cs="Arial"/>
          <w:b/>
          <w:sz w:val="22"/>
          <w:szCs w:val="22"/>
          <w:u w:val="single"/>
        </w:rPr>
        <w:t>cenová nabídka</w:t>
      </w:r>
    </w:p>
    <w:p w14:paraId="2D7B2733" w14:textId="77777777" w:rsidR="00894B88" w:rsidRDefault="00894B88" w:rsidP="00894B88">
      <w:pPr>
        <w:rPr>
          <w:rFonts w:ascii="Arial" w:hAnsi="Arial" w:cs="Arial"/>
          <w:b/>
          <w:sz w:val="22"/>
          <w:szCs w:val="22"/>
        </w:rPr>
      </w:pPr>
    </w:p>
    <w:p w14:paraId="689B90A3" w14:textId="564DFE44" w:rsidR="00894B88" w:rsidRDefault="00964047" w:rsidP="004C1729">
      <w:pPr>
        <w:jc w:val="center"/>
        <w:rPr>
          <w:rFonts w:ascii="Arial" w:hAnsi="Arial" w:cs="Arial"/>
          <w:sz w:val="22"/>
          <w:szCs w:val="22"/>
        </w:rPr>
      </w:pPr>
      <w:r w:rsidRPr="0089685F">
        <w:rPr>
          <w:rFonts w:ascii="Arial" w:hAnsi="Arial" w:cs="Arial"/>
          <w:sz w:val="22"/>
          <w:szCs w:val="22"/>
        </w:rPr>
        <w:t>A020514434N0162</w:t>
      </w:r>
      <w:r w:rsidR="00894B88">
        <w:rPr>
          <w:rFonts w:ascii="Arial" w:hAnsi="Arial" w:cs="Arial"/>
          <w:sz w:val="22"/>
          <w:szCs w:val="22"/>
        </w:rPr>
        <w:br w:type="page"/>
      </w:r>
    </w:p>
    <w:p w14:paraId="3308B780" w14:textId="77777777" w:rsidR="002E0ADE" w:rsidRPr="00A724B0" w:rsidRDefault="002E0ADE" w:rsidP="004C1729">
      <w:pPr>
        <w:suppressAutoHyphens w:val="0"/>
        <w:spacing w:before="0"/>
        <w:jc w:val="center"/>
        <w:rPr>
          <w:rFonts w:ascii="Arial" w:hAnsi="Arial" w:cs="Arial"/>
          <w:b/>
          <w:sz w:val="22"/>
          <w:szCs w:val="22"/>
          <w:u w:val="single"/>
        </w:rPr>
        <w:sectPr w:rsidR="002E0ADE" w:rsidRPr="00A724B0">
          <w:footerReference w:type="default" r:id="rId8"/>
          <w:pgSz w:w="11906" w:h="16838"/>
          <w:pgMar w:top="1417" w:right="1417" w:bottom="1417" w:left="1417" w:header="708" w:footer="708" w:gutter="0"/>
          <w:cols w:space="708"/>
          <w:docGrid w:linePitch="600" w:charSpace="32768"/>
        </w:sectPr>
      </w:pPr>
    </w:p>
    <w:p w14:paraId="70746DC2" w14:textId="77777777" w:rsidR="00894B88" w:rsidRPr="00344223" w:rsidRDefault="00894B88" w:rsidP="004D46D2">
      <w:pPr>
        <w:jc w:val="center"/>
        <w:rPr>
          <w:rFonts w:ascii="Arial" w:hAnsi="Arial" w:cs="Arial"/>
          <w:b/>
          <w:sz w:val="22"/>
          <w:szCs w:val="22"/>
          <w:u w:val="single"/>
        </w:rPr>
      </w:pPr>
    </w:p>
    <w:p w14:paraId="3DA39786" w14:textId="77777777" w:rsidR="004D46D2" w:rsidRPr="00344223" w:rsidRDefault="00293E49" w:rsidP="004D46D2">
      <w:pPr>
        <w:suppressAutoHyphens w:val="0"/>
        <w:spacing w:before="0"/>
        <w:jc w:val="center"/>
        <w:rPr>
          <w:rFonts w:ascii="Arial" w:hAnsi="Arial" w:cs="Arial"/>
          <w:b/>
          <w:sz w:val="22"/>
          <w:szCs w:val="22"/>
          <w:u w:val="single"/>
        </w:rPr>
      </w:pPr>
      <w:r>
        <w:rPr>
          <w:rFonts w:ascii="Arial" w:hAnsi="Arial" w:cs="Arial"/>
          <w:b/>
          <w:sz w:val="22"/>
          <w:szCs w:val="22"/>
          <w:u w:val="single"/>
        </w:rPr>
        <w:t>Příloha č. 2</w:t>
      </w:r>
    </w:p>
    <w:p w14:paraId="47F8C6D2"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14:paraId="2DF049A5" w14:textId="77777777" w:rsidR="004D46D2" w:rsidRDefault="004D46D2" w:rsidP="004D46D2">
      <w:pPr>
        <w:suppressAutoHyphens w:val="0"/>
        <w:spacing w:before="0"/>
        <w:jc w:val="left"/>
        <w:rPr>
          <w:rFonts w:ascii="Arial" w:hAnsi="Arial" w:cs="Arial"/>
          <w:sz w:val="22"/>
          <w:szCs w:val="22"/>
        </w:rPr>
      </w:pPr>
    </w:p>
    <w:p w14:paraId="7646133C" w14:textId="77777777" w:rsidR="004D46D2" w:rsidRDefault="004D46D2" w:rsidP="004D46D2">
      <w:pPr>
        <w:suppressAutoHyphens w:val="0"/>
        <w:spacing w:before="0"/>
        <w:jc w:val="left"/>
        <w:rPr>
          <w:rFonts w:ascii="Arial" w:hAnsi="Arial" w:cs="Arial"/>
          <w:sz w:val="22"/>
          <w:szCs w:val="22"/>
        </w:rPr>
      </w:pPr>
    </w:p>
    <w:p w14:paraId="795CCBE5" w14:textId="78512BFF" w:rsidR="004D46D2" w:rsidRDefault="00C15BE1" w:rsidP="00C15BE1">
      <w:pPr>
        <w:suppressAutoHyphens w:val="0"/>
        <w:spacing w:before="0"/>
        <w:jc w:val="center"/>
        <w:rPr>
          <w:rFonts w:ascii="Arial" w:hAnsi="Arial" w:cs="Arial"/>
          <w:sz w:val="22"/>
          <w:szCs w:val="22"/>
        </w:rPr>
      </w:pPr>
      <w:r>
        <w:rPr>
          <w:noProof/>
          <w:lang w:eastAsia="cs-CZ"/>
        </w:rPr>
        <w:t>XXXXXXXXXXXXXXXXXXX</w:t>
      </w:r>
    </w:p>
    <w:p w14:paraId="78070DFE" w14:textId="77777777" w:rsidR="004D46D2" w:rsidRDefault="004D46D2" w:rsidP="004D46D2">
      <w:pPr>
        <w:suppressAutoHyphens w:val="0"/>
        <w:spacing w:before="0"/>
        <w:jc w:val="left"/>
        <w:rPr>
          <w:rFonts w:ascii="Arial" w:hAnsi="Arial" w:cs="Arial"/>
          <w:sz w:val="22"/>
          <w:szCs w:val="22"/>
        </w:rPr>
      </w:pPr>
    </w:p>
    <w:p w14:paraId="41B0C894" w14:textId="77777777" w:rsidR="004D46D2" w:rsidRDefault="004D46D2" w:rsidP="004D46D2">
      <w:pPr>
        <w:jc w:val="center"/>
        <w:rPr>
          <w:rFonts w:ascii="Arial" w:hAnsi="Arial" w:cs="Arial"/>
          <w:b/>
          <w:sz w:val="22"/>
          <w:szCs w:val="22"/>
          <w:u w:val="single"/>
        </w:rPr>
      </w:pPr>
    </w:p>
    <w:p w14:paraId="360BA09F" w14:textId="77777777" w:rsidR="004D46D2" w:rsidRDefault="004D46D2" w:rsidP="004D46D2">
      <w:pPr>
        <w:jc w:val="center"/>
        <w:rPr>
          <w:rFonts w:ascii="Arial" w:hAnsi="Arial" w:cs="Arial"/>
          <w:b/>
          <w:sz w:val="22"/>
          <w:szCs w:val="22"/>
          <w:u w:val="single"/>
        </w:rPr>
      </w:pPr>
    </w:p>
    <w:p w14:paraId="771DB8D8" w14:textId="1A3133BD" w:rsidR="004D46D2" w:rsidRDefault="004D46D2" w:rsidP="004D46D2">
      <w:pPr>
        <w:rPr>
          <w:rFonts w:ascii="Arial" w:hAnsi="Arial" w:cs="Arial"/>
          <w:b/>
          <w:sz w:val="22"/>
          <w:szCs w:val="22"/>
          <w:u w:val="single"/>
        </w:rPr>
      </w:pPr>
    </w:p>
    <w:p w14:paraId="4A492271" w14:textId="77777777" w:rsidR="004D46D2" w:rsidRDefault="004D46D2" w:rsidP="004D46D2">
      <w:pPr>
        <w:rPr>
          <w:rFonts w:ascii="Arial" w:hAnsi="Arial" w:cs="Arial"/>
          <w:b/>
          <w:sz w:val="22"/>
          <w:szCs w:val="22"/>
          <w:u w:val="single"/>
        </w:rPr>
      </w:pPr>
    </w:p>
    <w:p w14:paraId="72BB1925" w14:textId="77777777" w:rsidR="004D46D2" w:rsidRDefault="004D46D2" w:rsidP="004D46D2">
      <w:pPr>
        <w:rPr>
          <w:rFonts w:ascii="Arial" w:hAnsi="Arial" w:cs="Arial"/>
          <w:b/>
          <w:sz w:val="22"/>
          <w:szCs w:val="22"/>
          <w:u w:val="single"/>
        </w:rPr>
      </w:pPr>
    </w:p>
    <w:p w14:paraId="0EC0A751" w14:textId="77777777" w:rsidR="004D46D2" w:rsidRDefault="004D46D2" w:rsidP="004D46D2">
      <w:pPr>
        <w:rPr>
          <w:rFonts w:ascii="Arial" w:hAnsi="Arial" w:cs="Arial"/>
          <w:b/>
          <w:sz w:val="22"/>
          <w:szCs w:val="22"/>
          <w:u w:val="single"/>
        </w:rPr>
      </w:pPr>
    </w:p>
    <w:p w14:paraId="0FDF801B" w14:textId="35D45366" w:rsidR="004D46D2" w:rsidRDefault="004D46D2" w:rsidP="004D46D2">
      <w:pPr>
        <w:rPr>
          <w:rFonts w:ascii="Arial" w:hAnsi="Arial" w:cs="Arial"/>
          <w:b/>
          <w:sz w:val="22"/>
          <w:szCs w:val="22"/>
          <w:u w:val="single"/>
        </w:rPr>
      </w:pPr>
    </w:p>
    <w:p w14:paraId="0C424FB2" w14:textId="77777777" w:rsidR="004D46D2" w:rsidRDefault="004D46D2" w:rsidP="004D46D2">
      <w:pPr>
        <w:rPr>
          <w:rFonts w:ascii="Arial" w:hAnsi="Arial" w:cs="Arial"/>
          <w:b/>
          <w:sz w:val="22"/>
          <w:szCs w:val="22"/>
          <w:u w:val="single"/>
        </w:rPr>
      </w:pPr>
    </w:p>
    <w:p w14:paraId="66F828DE" w14:textId="77777777" w:rsidR="004D46D2" w:rsidRDefault="004D46D2" w:rsidP="004D46D2">
      <w:pPr>
        <w:rPr>
          <w:rFonts w:ascii="Arial" w:hAnsi="Arial" w:cs="Arial"/>
          <w:b/>
          <w:sz w:val="22"/>
          <w:szCs w:val="22"/>
          <w:u w:val="single"/>
        </w:rPr>
      </w:pPr>
    </w:p>
    <w:p w14:paraId="5944B83F" w14:textId="69C527D5" w:rsidR="004D46D2" w:rsidRDefault="004D46D2" w:rsidP="004D46D2">
      <w:pPr>
        <w:rPr>
          <w:rFonts w:ascii="Arial" w:hAnsi="Arial" w:cs="Arial"/>
          <w:b/>
          <w:sz w:val="22"/>
          <w:szCs w:val="22"/>
          <w:u w:val="single"/>
        </w:rPr>
      </w:pPr>
    </w:p>
    <w:p w14:paraId="3C5D1C6F" w14:textId="77777777" w:rsidR="004D46D2" w:rsidRDefault="004D46D2" w:rsidP="004D46D2">
      <w:pPr>
        <w:jc w:val="center"/>
        <w:rPr>
          <w:rFonts w:ascii="Arial" w:hAnsi="Arial" w:cs="Arial"/>
          <w:b/>
          <w:sz w:val="22"/>
          <w:szCs w:val="22"/>
          <w:u w:val="single"/>
        </w:rPr>
        <w:sectPr w:rsidR="004D46D2" w:rsidSect="00C15BE1">
          <w:footerReference w:type="default" r:id="rId9"/>
          <w:pgSz w:w="11906" w:h="16838"/>
          <w:pgMar w:top="1417" w:right="1417" w:bottom="1417" w:left="1417" w:header="708" w:footer="708" w:gutter="0"/>
          <w:cols w:space="708"/>
          <w:docGrid w:linePitch="600" w:charSpace="32768"/>
        </w:sectPr>
      </w:pPr>
    </w:p>
    <w:p w14:paraId="5B18961B" w14:textId="494A426C"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293E49">
        <w:rPr>
          <w:rFonts w:ascii="Arial" w:hAnsi="Arial" w:cs="Arial"/>
          <w:b/>
          <w:sz w:val="22"/>
          <w:szCs w:val="22"/>
          <w:u w:val="single"/>
        </w:rPr>
        <w:t>3</w:t>
      </w:r>
    </w:p>
    <w:p w14:paraId="40E2F36A" w14:textId="174DCCCB" w:rsidR="00C15BE1" w:rsidRDefault="00C15BE1" w:rsidP="004D46D2">
      <w:pPr>
        <w:jc w:val="center"/>
        <w:rPr>
          <w:rFonts w:ascii="Arial" w:hAnsi="Arial" w:cs="Arial"/>
          <w:b/>
          <w:sz w:val="22"/>
          <w:szCs w:val="22"/>
          <w:u w:val="single"/>
        </w:rPr>
      </w:pPr>
      <w:r>
        <w:rPr>
          <w:rFonts w:ascii="Arial" w:hAnsi="Arial" w:cs="Arial"/>
          <w:b/>
          <w:sz w:val="22"/>
          <w:szCs w:val="22"/>
          <w:u w:val="single"/>
        </w:rPr>
        <w:t>Směrnice R/FN Brno/0580 Provádění činností se zvýšeným požárním nebezpečím</w:t>
      </w:r>
    </w:p>
    <w:p w14:paraId="1EB63B60" w14:textId="6EC8F9ED" w:rsidR="00C15BE1" w:rsidRDefault="00C15BE1" w:rsidP="004D46D2">
      <w:pPr>
        <w:jc w:val="center"/>
        <w:rPr>
          <w:rFonts w:ascii="Arial" w:hAnsi="Arial" w:cs="Arial"/>
          <w:b/>
          <w:sz w:val="22"/>
          <w:szCs w:val="22"/>
          <w:u w:val="single"/>
        </w:rPr>
      </w:pPr>
    </w:p>
    <w:p w14:paraId="2F28E6DE" w14:textId="3B33BD15" w:rsidR="00C15BE1" w:rsidRDefault="00C15BE1" w:rsidP="004D46D2">
      <w:pPr>
        <w:jc w:val="center"/>
        <w:rPr>
          <w:rFonts w:ascii="Arial" w:hAnsi="Arial" w:cs="Arial"/>
          <w:sz w:val="22"/>
          <w:szCs w:val="22"/>
        </w:rPr>
      </w:pPr>
      <w:r>
        <w:rPr>
          <w:rFonts w:ascii="Arial" w:hAnsi="Arial" w:cs="Arial"/>
          <w:sz w:val="22"/>
          <w:szCs w:val="22"/>
        </w:rPr>
        <w:t>XXXXXXXXXXXXXXXXXXXXXXXX</w:t>
      </w:r>
    </w:p>
    <w:p w14:paraId="4AE99BE1" w14:textId="011697ED" w:rsidR="00C15BE1" w:rsidRDefault="00C15BE1" w:rsidP="004D46D2">
      <w:pPr>
        <w:jc w:val="center"/>
        <w:rPr>
          <w:rFonts w:ascii="Arial" w:hAnsi="Arial" w:cs="Arial"/>
          <w:sz w:val="22"/>
          <w:szCs w:val="22"/>
        </w:rPr>
      </w:pPr>
    </w:p>
    <w:p w14:paraId="5ACF1E30" w14:textId="7E34BCA9" w:rsidR="00C15BE1" w:rsidRDefault="00C15BE1" w:rsidP="004D46D2">
      <w:pPr>
        <w:jc w:val="center"/>
        <w:rPr>
          <w:rFonts w:ascii="Arial" w:hAnsi="Arial" w:cs="Arial"/>
          <w:sz w:val="22"/>
          <w:szCs w:val="22"/>
        </w:rPr>
      </w:pPr>
    </w:p>
    <w:p w14:paraId="4836A36B" w14:textId="111BDA7C" w:rsidR="00C15BE1" w:rsidRDefault="00C15BE1" w:rsidP="004D46D2">
      <w:pPr>
        <w:jc w:val="center"/>
        <w:rPr>
          <w:rFonts w:ascii="Arial" w:hAnsi="Arial" w:cs="Arial"/>
          <w:sz w:val="22"/>
          <w:szCs w:val="22"/>
        </w:rPr>
      </w:pPr>
    </w:p>
    <w:p w14:paraId="74997EA4" w14:textId="576167F7" w:rsidR="00C15BE1" w:rsidRDefault="00C15BE1" w:rsidP="004D46D2">
      <w:pPr>
        <w:jc w:val="center"/>
        <w:rPr>
          <w:rFonts w:ascii="Arial" w:hAnsi="Arial" w:cs="Arial"/>
          <w:sz w:val="22"/>
          <w:szCs w:val="22"/>
        </w:rPr>
      </w:pPr>
    </w:p>
    <w:p w14:paraId="4EDE51EF" w14:textId="3A6FC84C" w:rsidR="00C15BE1" w:rsidRDefault="00C15BE1" w:rsidP="004D46D2">
      <w:pPr>
        <w:jc w:val="center"/>
        <w:rPr>
          <w:rFonts w:ascii="Arial" w:hAnsi="Arial" w:cs="Arial"/>
          <w:sz w:val="22"/>
          <w:szCs w:val="22"/>
        </w:rPr>
      </w:pPr>
    </w:p>
    <w:p w14:paraId="6D63E3CC" w14:textId="5FF762BE" w:rsidR="00C15BE1" w:rsidRDefault="00C15BE1" w:rsidP="004D46D2">
      <w:pPr>
        <w:jc w:val="center"/>
        <w:rPr>
          <w:rFonts w:ascii="Arial" w:hAnsi="Arial" w:cs="Arial"/>
          <w:sz w:val="22"/>
          <w:szCs w:val="22"/>
        </w:rPr>
      </w:pPr>
    </w:p>
    <w:p w14:paraId="3093FE2C" w14:textId="0ACFD7C6" w:rsidR="00C15BE1" w:rsidRDefault="00C15BE1" w:rsidP="004D46D2">
      <w:pPr>
        <w:jc w:val="center"/>
        <w:rPr>
          <w:rFonts w:ascii="Arial" w:hAnsi="Arial" w:cs="Arial"/>
          <w:sz w:val="22"/>
          <w:szCs w:val="22"/>
        </w:rPr>
      </w:pPr>
    </w:p>
    <w:p w14:paraId="62958EB6" w14:textId="673F0C66" w:rsidR="00C15BE1" w:rsidRDefault="00C15BE1" w:rsidP="004D46D2">
      <w:pPr>
        <w:jc w:val="center"/>
        <w:rPr>
          <w:rFonts w:ascii="Arial" w:hAnsi="Arial" w:cs="Arial"/>
          <w:sz w:val="22"/>
          <w:szCs w:val="22"/>
        </w:rPr>
      </w:pPr>
    </w:p>
    <w:p w14:paraId="78CB9405" w14:textId="6023A183" w:rsidR="00C15BE1" w:rsidRDefault="00C15BE1" w:rsidP="004D46D2">
      <w:pPr>
        <w:jc w:val="center"/>
        <w:rPr>
          <w:rFonts w:ascii="Arial" w:hAnsi="Arial" w:cs="Arial"/>
          <w:sz w:val="22"/>
          <w:szCs w:val="22"/>
        </w:rPr>
      </w:pPr>
    </w:p>
    <w:p w14:paraId="51F8059E" w14:textId="08BE22A4" w:rsidR="00C15BE1" w:rsidRDefault="00C15BE1" w:rsidP="004D46D2">
      <w:pPr>
        <w:jc w:val="center"/>
        <w:rPr>
          <w:rFonts w:ascii="Arial" w:hAnsi="Arial" w:cs="Arial"/>
          <w:sz w:val="22"/>
          <w:szCs w:val="22"/>
        </w:rPr>
      </w:pPr>
    </w:p>
    <w:p w14:paraId="0143A1F5" w14:textId="48B0FDB3" w:rsidR="00C15BE1" w:rsidRDefault="00C15BE1" w:rsidP="004D46D2">
      <w:pPr>
        <w:jc w:val="center"/>
        <w:rPr>
          <w:rFonts w:ascii="Arial" w:hAnsi="Arial" w:cs="Arial"/>
          <w:sz w:val="22"/>
          <w:szCs w:val="22"/>
        </w:rPr>
      </w:pPr>
    </w:p>
    <w:p w14:paraId="490191BF" w14:textId="30F5B3B8" w:rsidR="00C15BE1" w:rsidRDefault="00C15BE1" w:rsidP="004D46D2">
      <w:pPr>
        <w:jc w:val="center"/>
        <w:rPr>
          <w:rFonts w:ascii="Arial" w:hAnsi="Arial" w:cs="Arial"/>
          <w:sz w:val="22"/>
          <w:szCs w:val="22"/>
        </w:rPr>
      </w:pPr>
    </w:p>
    <w:p w14:paraId="5CFC600D" w14:textId="2DD16E6B" w:rsidR="00C15BE1" w:rsidRDefault="00C15BE1" w:rsidP="004D46D2">
      <w:pPr>
        <w:jc w:val="center"/>
        <w:rPr>
          <w:rFonts w:ascii="Arial" w:hAnsi="Arial" w:cs="Arial"/>
          <w:sz w:val="22"/>
          <w:szCs w:val="22"/>
        </w:rPr>
      </w:pPr>
    </w:p>
    <w:p w14:paraId="5685CB72" w14:textId="388162BA" w:rsidR="00C15BE1" w:rsidRDefault="00C15BE1" w:rsidP="004D46D2">
      <w:pPr>
        <w:jc w:val="center"/>
        <w:rPr>
          <w:rFonts w:ascii="Arial" w:hAnsi="Arial" w:cs="Arial"/>
          <w:sz w:val="22"/>
          <w:szCs w:val="22"/>
        </w:rPr>
      </w:pPr>
    </w:p>
    <w:p w14:paraId="56B55D13" w14:textId="4AB1DA81" w:rsidR="00C15BE1" w:rsidRDefault="00C15BE1" w:rsidP="004D46D2">
      <w:pPr>
        <w:jc w:val="center"/>
        <w:rPr>
          <w:rFonts w:ascii="Arial" w:hAnsi="Arial" w:cs="Arial"/>
          <w:sz w:val="22"/>
          <w:szCs w:val="22"/>
        </w:rPr>
      </w:pPr>
    </w:p>
    <w:p w14:paraId="24186700" w14:textId="24EC65B7" w:rsidR="00C15BE1" w:rsidRDefault="00C15BE1" w:rsidP="004D46D2">
      <w:pPr>
        <w:jc w:val="center"/>
        <w:rPr>
          <w:rFonts w:ascii="Arial" w:hAnsi="Arial" w:cs="Arial"/>
          <w:sz w:val="22"/>
          <w:szCs w:val="22"/>
        </w:rPr>
      </w:pPr>
    </w:p>
    <w:p w14:paraId="1C06DCA6" w14:textId="7C530B84" w:rsidR="00C15BE1" w:rsidRDefault="00C15BE1" w:rsidP="004D46D2">
      <w:pPr>
        <w:jc w:val="center"/>
        <w:rPr>
          <w:rFonts w:ascii="Arial" w:hAnsi="Arial" w:cs="Arial"/>
          <w:sz w:val="22"/>
          <w:szCs w:val="22"/>
        </w:rPr>
      </w:pPr>
    </w:p>
    <w:p w14:paraId="18EDB09B" w14:textId="7C09E9F0" w:rsidR="00C15BE1" w:rsidRDefault="00C15BE1" w:rsidP="004D46D2">
      <w:pPr>
        <w:jc w:val="center"/>
        <w:rPr>
          <w:rFonts w:ascii="Arial" w:hAnsi="Arial" w:cs="Arial"/>
          <w:sz w:val="22"/>
          <w:szCs w:val="22"/>
        </w:rPr>
      </w:pPr>
    </w:p>
    <w:p w14:paraId="2360859D" w14:textId="49232813" w:rsidR="00C15BE1" w:rsidRDefault="00C15BE1" w:rsidP="004D46D2">
      <w:pPr>
        <w:jc w:val="center"/>
        <w:rPr>
          <w:rFonts w:ascii="Arial" w:hAnsi="Arial" w:cs="Arial"/>
          <w:sz w:val="22"/>
          <w:szCs w:val="22"/>
        </w:rPr>
      </w:pPr>
    </w:p>
    <w:p w14:paraId="64C53857" w14:textId="204DF8E9" w:rsidR="00C15BE1" w:rsidRDefault="00C15BE1" w:rsidP="004D46D2">
      <w:pPr>
        <w:jc w:val="center"/>
        <w:rPr>
          <w:rFonts w:ascii="Arial" w:hAnsi="Arial" w:cs="Arial"/>
          <w:sz w:val="22"/>
          <w:szCs w:val="22"/>
        </w:rPr>
      </w:pPr>
    </w:p>
    <w:p w14:paraId="6A52BF2F" w14:textId="757F28DC" w:rsidR="00C15BE1" w:rsidRDefault="00C15BE1" w:rsidP="004D46D2">
      <w:pPr>
        <w:jc w:val="center"/>
        <w:rPr>
          <w:rFonts w:ascii="Arial" w:hAnsi="Arial" w:cs="Arial"/>
          <w:sz w:val="22"/>
          <w:szCs w:val="22"/>
        </w:rPr>
      </w:pPr>
    </w:p>
    <w:p w14:paraId="2A4F806D" w14:textId="6A515044" w:rsidR="00C15BE1" w:rsidRDefault="00C15BE1" w:rsidP="004D46D2">
      <w:pPr>
        <w:jc w:val="center"/>
        <w:rPr>
          <w:rFonts w:ascii="Arial" w:hAnsi="Arial" w:cs="Arial"/>
          <w:sz w:val="22"/>
          <w:szCs w:val="22"/>
        </w:rPr>
      </w:pPr>
    </w:p>
    <w:p w14:paraId="4C813032" w14:textId="6F01DFD4" w:rsidR="00C15BE1" w:rsidRDefault="00C15BE1" w:rsidP="004D46D2">
      <w:pPr>
        <w:jc w:val="center"/>
        <w:rPr>
          <w:rFonts w:ascii="Arial" w:hAnsi="Arial" w:cs="Arial"/>
          <w:sz w:val="22"/>
          <w:szCs w:val="22"/>
        </w:rPr>
      </w:pPr>
    </w:p>
    <w:p w14:paraId="35F4B02B" w14:textId="0E7C3A9F" w:rsidR="00C15BE1" w:rsidRDefault="00C15BE1" w:rsidP="004D46D2">
      <w:pPr>
        <w:jc w:val="center"/>
        <w:rPr>
          <w:rFonts w:ascii="Arial" w:hAnsi="Arial" w:cs="Arial"/>
          <w:sz w:val="22"/>
          <w:szCs w:val="22"/>
        </w:rPr>
      </w:pPr>
    </w:p>
    <w:p w14:paraId="4EE1A90C" w14:textId="0C53453B" w:rsidR="00C15BE1" w:rsidRDefault="00C15BE1" w:rsidP="004D46D2">
      <w:pPr>
        <w:jc w:val="center"/>
        <w:rPr>
          <w:rFonts w:ascii="Arial" w:hAnsi="Arial" w:cs="Arial"/>
          <w:sz w:val="22"/>
          <w:szCs w:val="22"/>
        </w:rPr>
      </w:pPr>
    </w:p>
    <w:p w14:paraId="71939324" w14:textId="19C0EB4B" w:rsidR="00C15BE1" w:rsidRDefault="00C15BE1" w:rsidP="004D46D2">
      <w:pPr>
        <w:jc w:val="center"/>
        <w:rPr>
          <w:rFonts w:ascii="Arial" w:hAnsi="Arial" w:cs="Arial"/>
          <w:sz w:val="22"/>
          <w:szCs w:val="22"/>
        </w:rPr>
      </w:pPr>
    </w:p>
    <w:p w14:paraId="190F556B" w14:textId="38FC159E" w:rsidR="00C15BE1" w:rsidRDefault="00C15BE1" w:rsidP="004D46D2">
      <w:pPr>
        <w:jc w:val="center"/>
        <w:rPr>
          <w:rFonts w:ascii="Arial" w:hAnsi="Arial" w:cs="Arial"/>
          <w:sz w:val="22"/>
          <w:szCs w:val="22"/>
        </w:rPr>
      </w:pPr>
    </w:p>
    <w:p w14:paraId="39D622FE" w14:textId="41CB27D6" w:rsidR="00C15BE1" w:rsidRDefault="00C15BE1" w:rsidP="004D46D2">
      <w:pPr>
        <w:jc w:val="center"/>
        <w:rPr>
          <w:rFonts w:ascii="Arial" w:hAnsi="Arial" w:cs="Arial"/>
          <w:sz w:val="22"/>
          <w:szCs w:val="22"/>
        </w:rPr>
      </w:pPr>
    </w:p>
    <w:p w14:paraId="29C425B8" w14:textId="4069167C" w:rsidR="00C15BE1" w:rsidRDefault="00C15BE1" w:rsidP="004D46D2">
      <w:pPr>
        <w:jc w:val="center"/>
        <w:rPr>
          <w:rFonts w:ascii="Arial" w:hAnsi="Arial" w:cs="Arial"/>
          <w:sz w:val="22"/>
          <w:szCs w:val="22"/>
        </w:rPr>
      </w:pPr>
    </w:p>
    <w:p w14:paraId="1A90756E" w14:textId="0CEBBEE2" w:rsidR="00C15BE1" w:rsidRDefault="00C15BE1" w:rsidP="004D46D2">
      <w:pPr>
        <w:jc w:val="center"/>
        <w:rPr>
          <w:rFonts w:ascii="Arial" w:hAnsi="Arial" w:cs="Arial"/>
          <w:sz w:val="22"/>
          <w:szCs w:val="22"/>
        </w:rPr>
      </w:pPr>
    </w:p>
    <w:p w14:paraId="4B069CAC" w14:textId="02E1E489" w:rsidR="00C15BE1" w:rsidRDefault="00C15BE1" w:rsidP="004D46D2">
      <w:pPr>
        <w:jc w:val="center"/>
        <w:rPr>
          <w:rFonts w:ascii="Arial" w:hAnsi="Arial" w:cs="Arial"/>
          <w:sz w:val="22"/>
          <w:szCs w:val="22"/>
        </w:rPr>
      </w:pPr>
    </w:p>
    <w:p w14:paraId="2F091F35" w14:textId="77777777" w:rsidR="00C15BE1" w:rsidRPr="00C15BE1" w:rsidRDefault="00C15BE1" w:rsidP="004D46D2">
      <w:pPr>
        <w:jc w:val="center"/>
        <w:rPr>
          <w:rFonts w:ascii="Arial" w:hAnsi="Arial" w:cs="Arial"/>
          <w:sz w:val="22"/>
          <w:szCs w:val="22"/>
        </w:rPr>
      </w:pPr>
    </w:p>
    <w:p w14:paraId="09B86096" w14:textId="77777777" w:rsidR="00C15BE1" w:rsidRPr="00C15BE1" w:rsidRDefault="00C15BE1" w:rsidP="004D46D2">
      <w:pPr>
        <w:jc w:val="center"/>
        <w:rPr>
          <w:rFonts w:ascii="Arial" w:hAnsi="Arial" w:cs="Arial"/>
          <w:sz w:val="22"/>
          <w:szCs w:val="22"/>
        </w:rPr>
      </w:pPr>
    </w:p>
    <w:p w14:paraId="4D53843B" w14:textId="77777777"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293E49">
        <w:rPr>
          <w:rFonts w:ascii="Arial" w:hAnsi="Arial" w:cs="Arial"/>
          <w:b/>
          <w:sz w:val="22"/>
          <w:szCs w:val="22"/>
          <w:u w:val="single"/>
        </w:rPr>
        <w:t>4</w:t>
      </w:r>
    </w:p>
    <w:p w14:paraId="18049B6C" w14:textId="77777777"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14:paraId="03CB4113" w14:textId="77777777" w:rsidR="004D46D2" w:rsidRPr="009C0A25" w:rsidRDefault="004D46D2" w:rsidP="004D46D2">
      <w:pPr>
        <w:rPr>
          <w:rFonts w:ascii="Arial" w:hAnsi="Arial" w:cs="Arial"/>
          <w:b/>
          <w:sz w:val="22"/>
          <w:szCs w:val="22"/>
        </w:rPr>
      </w:pPr>
    </w:p>
    <w:p w14:paraId="278C2A47" w14:textId="77777777"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473EBE5C" w14:textId="77777777"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4D46D2" w:rsidRPr="009C0A25" w14:paraId="12923652" w14:textId="77777777"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4D199DB9"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6AC494ED" w14:textId="77777777"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14:paraId="597AB847"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E3AA2C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7A82C47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05B7065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796949A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3FC6DF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16142F7F"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1F6ED18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29F6B9B5"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73BD0E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2CC92493"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3B8CF74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14:paraId="13E475C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93F0B9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02ACEB4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3ECB2F5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14:paraId="3ED1E5F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E86205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3A9472E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6C0960C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7B9CBC3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56F24F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63E91BF2"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00E2106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6756643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6EDD15E"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2C85CF8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24763ED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294FF106"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84ED00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029015D5"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6CA24C2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71A341DB"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ADE4BF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3D154C4D"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751CEC5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31749F3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F226BC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068D05C3"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6B22CF3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85F7BE8"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20BDA6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14:paraId="7BC6F683"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1AEBEFE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129C4725"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2217150"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4804D178"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7BE4C66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5D7A40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062154F"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lastRenderedPageBreak/>
              <w:t>13</w:t>
            </w:r>
          </w:p>
        </w:tc>
        <w:tc>
          <w:tcPr>
            <w:tcW w:w="7138" w:type="dxa"/>
            <w:tcBorders>
              <w:top w:val="single" w:sz="4" w:space="0" w:color="000000"/>
              <w:left w:val="single" w:sz="4" w:space="0" w:color="000000"/>
              <w:bottom w:val="single" w:sz="4" w:space="0" w:color="000000"/>
              <w:right w:val="single" w:sz="4" w:space="0" w:color="000000"/>
            </w:tcBorders>
            <w:hideMark/>
          </w:tcPr>
          <w:p w14:paraId="1DD83A63" w14:textId="77777777"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 xml:space="preserve">pracovní lávky neodpovídající BOZP (bez zábradlí, </w:t>
            </w:r>
            <w:proofErr w:type="spellStart"/>
            <w:r w:rsidRPr="009C0A25">
              <w:rPr>
                <w:rFonts w:ascii="Arial" w:hAnsi="Arial" w:cs="Arial"/>
                <w:sz w:val="22"/>
                <w:szCs w:val="22"/>
                <w:lang w:eastAsia="en-US"/>
              </w:rPr>
              <w:t>okopové</w:t>
            </w:r>
            <w:proofErr w:type="spellEnd"/>
            <w:r w:rsidRPr="009C0A25">
              <w:rPr>
                <w:rFonts w:ascii="Arial" w:hAnsi="Arial" w:cs="Arial"/>
                <w:sz w:val="22"/>
                <w:szCs w:val="22"/>
                <w:lang w:eastAsia="en-US"/>
              </w:rPr>
              <w:t xml:space="preserve">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0B44B4C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1CD92F13"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CBBD4A5"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6CD97157" w14:textId="77777777"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6CDE07A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8A5731D"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2EF9A6F"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4D046672"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3CDB004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793C9A6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E3DED8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68CE7DF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nezajištěný prostor, kde se provádí bourací práce - NV 591/2006 Sb., čl. </w:t>
            </w:r>
            <w:proofErr w:type="gramStart"/>
            <w:r w:rsidRPr="009C0A25">
              <w:rPr>
                <w:rFonts w:ascii="Arial" w:hAnsi="Arial" w:cs="Arial"/>
                <w:sz w:val="22"/>
                <w:szCs w:val="22"/>
                <w:lang w:eastAsia="en-US"/>
              </w:rPr>
              <w:t>XII.,</w:t>
            </w:r>
            <w:proofErr w:type="spellStart"/>
            <w:r w:rsidRPr="009C0A25">
              <w:rPr>
                <w:rFonts w:ascii="Arial" w:hAnsi="Arial" w:cs="Arial"/>
                <w:sz w:val="22"/>
                <w:szCs w:val="22"/>
                <w:lang w:eastAsia="en-US"/>
              </w:rPr>
              <w:t>odst</w:t>
            </w:r>
            <w:proofErr w:type="spellEnd"/>
            <w:r w:rsidRPr="009C0A25">
              <w:rPr>
                <w:rFonts w:ascii="Arial" w:hAnsi="Arial" w:cs="Arial"/>
                <w:sz w:val="22"/>
                <w:szCs w:val="22"/>
                <w:lang w:eastAsia="en-US"/>
              </w:rPr>
              <w:t>.</w:t>
            </w:r>
            <w:proofErr w:type="gramEnd"/>
            <w:r w:rsidRPr="009C0A25">
              <w:rPr>
                <w:rFonts w:ascii="Arial" w:hAnsi="Arial" w:cs="Arial"/>
                <w:sz w:val="22"/>
                <w:szCs w:val="22"/>
                <w:lang w:eastAsia="en-US"/>
              </w:rPr>
              <w:t xml:space="preserve">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54C3DE8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F93F25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4FD99C6"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300107BD"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používání poškozených nebo nevyhovujících el. </w:t>
            </w:r>
            <w:proofErr w:type="gramStart"/>
            <w:r w:rsidRPr="009C0A25">
              <w:rPr>
                <w:rFonts w:ascii="Arial" w:hAnsi="Arial" w:cs="Arial"/>
                <w:sz w:val="22"/>
                <w:szCs w:val="22"/>
                <w:lang w:eastAsia="en-US"/>
              </w:rPr>
              <w:t>zařízení</w:t>
            </w:r>
            <w:proofErr w:type="gramEnd"/>
            <w:r w:rsidRPr="009C0A25">
              <w:rPr>
                <w:rFonts w:ascii="Arial" w:hAnsi="Arial" w:cs="Arial"/>
                <w:sz w:val="22"/>
                <w:szCs w:val="22"/>
                <w:lang w:eastAsia="en-US"/>
              </w:rPr>
              <w:t>,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3292AA1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07710E4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9C415F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628ABCCE"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provozování vyhrazeného zdvihacího zařízení dle </w:t>
            </w:r>
            <w:proofErr w:type="spellStart"/>
            <w:r w:rsidRPr="009C0A25">
              <w:rPr>
                <w:rFonts w:ascii="Arial" w:hAnsi="Arial" w:cs="Arial"/>
                <w:sz w:val="22"/>
                <w:szCs w:val="22"/>
                <w:lang w:eastAsia="en-US"/>
              </w:rPr>
              <w:t>vyhl</w:t>
            </w:r>
            <w:proofErr w:type="spellEnd"/>
            <w:r w:rsidRPr="009C0A25">
              <w:rPr>
                <w:rFonts w:ascii="Arial" w:hAnsi="Arial" w:cs="Arial"/>
                <w:sz w:val="22"/>
                <w:szCs w:val="22"/>
                <w:lang w:eastAsia="en-US"/>
              </w:rPr>
              <w:t>.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7F7A072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6FD24547"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73C982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14:paraId="0AA6B18B"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37F5E80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7256A798"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0B8A99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774F800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3FEFECA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04CBC4BB"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16865C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1D14A0E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3B6DF7E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58B887F6"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846DC1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7176A4B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6F98EC9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14:paraId="67148D36" w14:textId="77777777"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3A44CA0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7C062F79" w14:textId="77777777"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14582E1E"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15EE03C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4B63DA3"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7A443C"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5F986FB0"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76018E1F"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14:paraId="0DA021A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E677227"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71931722"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32EB72CE"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14:paraId="355871E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336DA5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7A62B53C"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37CFAE2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5654A8CB"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173238"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14:paraId="1DEE4CC3"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5A03941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981AC4D"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8DC524F"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28</w:t>
            </w:r>
          </w:p>
        </w:tc>
        <w:tc>
          <w:tcPr>
            <w:tcW w:w="7138" w:type="dxa"/>
            <w:tcBorders>
              <w:top w:val="single" w:sz="4" w:space="0" w:color="000000"/>
              <w:left w:val="single" w:sz="4" w:space="0" w:color="000000"/>
              <w:bottom w:val="single" w:sz="4" w:space="0" w:color="000000"/>
              <w:right w:val="single" w:sz="4" w:space="0" w:color="000000"/>
            </w:tcBorders>
            <w:hideMark/>
          </w:tcPr>
          <w:p w14:paraId="074E5D05"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645344C2"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59CF62DD"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EBC0068"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7D6867F9"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2969C5A0"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D0D8F04"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410AD07"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0ECA98DF"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0D5766C0"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1BEC5D35"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C34804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452A9031"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0CEA849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426C375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5C08C6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56D61BB6"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6EF1F0FA"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52B69B2F"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76B489D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C94A3B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7D5A1891"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046D788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2CBEA7F6"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719A21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7D6B9521"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2345183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293E41C4" w14:textId="77777777" w:rsidR="004D46D2" w:rsidRPr="009C0A25" w:rsidRDefault="004D46D2" w:rsidP="004D46D2">
      <w:pPr>
        <w:spacing w:line="288" w:lineRule="exact"/>
        <w:rPr>
          <w:rFonts w:ascii="Arial" w:hAnsi="Arial" w:cs="Arial"/>
          <w:bCs/>
          <w:iCs/>
          <w:sz w:val="22"/>
          <w:szCs w:val="22"/>
        </w:rPr>
      </w:pPr>
    </w:p>
    <w:sectPr w:rsidR="004D46D2" w:rsidRPr="009C0A25" w:rsidSect="00F176E8">
      <w:footerReference w:type="default" r:id="rId10"/>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0838" w14:textId="77777777" w:rsidR="002E2D45" w:rsidRDefault="002E2D45">
      <w:pPr>
        <w:spacing w:before="0"/>
      </w:pPr>
      <w:r>
        <w:separator/>
      </w:r>
    </w:p>
  </w:endnote>
  <w:endnote w:type="continuationSeparator" w:id="0">
    <w:p w14:paraId="52A501A7" w14:textId="77777777" w:rsidR="002E2D45" w:rsidRDefault="002E2D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763B" w14:textId="636FF062" w:rsidR="002E2D45" w:rsidRPr="00A82001" w:rsidRDefault="002E2D45">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296501">
      <w:rPr>
        <w:rStyle w:val="slostrnky"/>
        <w:rFonts w:ascii="Arial" w:hAnsi="Arial" w:cs="Arial"/>
        <w:noProof/>
      </w:rPr>
      <w:t>1</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296501">
      <w:rPr>
        <w:rStyle w:val="slostrnky"/>
        <w:rFonts w:ascii="Arial" w:hAnsi="Arial" w:cs="Arial"/>
        <w:noProof/>
      </w:rPr>
      <w:t>19</w:t>
    </w:r>
    <w:r w:rsidRPr="00A82001">
      <w:rPr>
        <w:rStyle w:val="slostrnky"/>
        <w:rFonts w:ascii="Arial" w:hAnsi="Arial" w:cs="Arial"/>
      </w:rPr>
      <w:fldChar w:fldCharType="end"/>
    </w:r>
  </w:p>
  <w:p w14:paraId="0FC8968B" w14:textId="77777777" w:rsidR="002E2D45" w:rsidRPr="00A82001" w:rsidRDefault="002E2D45">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BD83A" w14:textId="74B4BDCD" w:rsidR="002E2D45" w:rsidRPr="00A82001" w:rsidRDefault="002E2D45">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296501">
      <w:rPr>
        <w:rStyle w:val="slostrnky"/>
        <w:rFonts w:ascii="Arial" w:hAnsi="Arial" w:cs="Arial"/>
        <w:noProof/>
      </w:rPr>
      <w:t>15</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296501">
      <w:rPr>
        <w:rStyle w:val="slostrnky"/>
        <w:rFonts w:ascii="Arial" w:hAnsi="Arial" w:cs="Arial"/>
        <w:noProof/>
      </w:rPr>
      <w:t>19</w:t>
    </w:r>
    <w:r w:rsidRPr="00A82001">
      <w:rPr>
        <w:rStyle w:val="slostrnky"/>
        <w:rFonts w:ascii="Arial" w:hAnsi="Arial" w:cs="Arial"/>
      </w:rPr>
      <w:fldChar w:fldCharType="end"/>
    </w:r>
  </w:p>
  <w:p w14:paraId="73A31BA2" w14:textId="77777777" w:rsidR="002E2D45" w:rsidRPr="00A82001" w:rsidRDefault="002E2D45">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5ABC" w14:textId="23FDFE2B" w:rsidR="002E2D45" w:rsidRDefault="002E2D45">
    <w:pPr>
      <w:pStyle w:val="Zpat"/>
      <w:jc w:val="center"/>
    </w:pPr>
    <w:r>
      <w:rPr>
        <w:rStyle w:val="slostrnky"/>
      </w:rPr>
      <w:fldChar w:fldCharType="begin"/>
    </w:r>
    <w:r>
      <w:rPr>
        <w:rStyle w:val="slostrnky"/>
      </w:rPr>
      <w:instrText xml:space="preserve"> PAGE </w:instrText>
    </w:r>
    <w:r>
      <w:rPr>
        <w:rStyle w:val="slostrnky"/>
      </w:rPr>
      <w:fldChar w:fldCharType="separate"/>
    </w:r>
    <w:r w:rsidR="00296501">
      <w:rPr>
        <w:rStyle w:val="slostrnky"/>
        <w:noProof/>
      </w:rPr>
      <w:t>19</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296501">
      <w:rPr>
        <w:rStyle w:val="slostrnky"/>
        <w:noProof/>
      </w:rPr>
      <w:t>19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EFBA" w14:textId="77777777" w:rsidR="002E2D45" w:rsidRDefault="002E2D45">
      <w:pPr>
        <w:spacing w:before="0"/>
      </w:pPr>
      <w:r>
        <w:separator/>
      </w:r>
    </w:p>
  </w:footnote>
  <w:footnote w:type="continuationSeparator" w:id="0">
    <w:p w14:paraId="44F8BCD0" w14:textId="77777777" w:rsidR="002E2D45" w:rsidRDefault="002E2D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065BE"/>
    <w:rsid w:val="00024BE9"/>
    <w:rsid w:val="000967DD"/>
    <w:rsid w:val="000B1E97"/>
    <w:rsid w:val="000B2132"/>
    <w:rsid w:val="000B5C7C"/>
    <w:rsid w:val="000D58E0"/>
    <w:rsid w:val="000E2586"/>
    <w:rsid w:val="000E5426"/>
    <w:rsid w:val="001041B3"/>
    <w:rsid w:val="001543F5"/>
    <w:rsid w:val="0015556A"/>
    <w:rsid w:val="00185DDF"/>
    <w:rsid w:val="001A1820"/>
    <w:rsid w:val="001A41E6"/>
    <w:rsid w:val="001E5B93"/>
    <w:rsid w:val="001F58C3"/>
    <w:rsid w:val="002153E8"/>
    <w:rsid w:val="0023200E"/>
    <w:rsid w:val="00234D13"/>
    <w:rsid w:val="002526A9"/>
    <w:rsid w:val="00253ADD"/>
    <w:rsid w:val="00254D8E"/>
    <w:rsid w:val="00263001"/>
    <w:rsid w:val="00267802"/>
    <w:rsid w:val="00271317"/>
    <w:rsid w:val="00293E49"/>
    <w:rsid w:val="00296501"/>
    <w:rsid w:val="002A4C4D"/>
    <w:rsid w:val="002B4035"/>
    <w:rsid w:val="002C0ECE"/>
    <w:rsid w:val="002D7B78"/>
    <w:rsid w:val="002E0ADE"/>
    <w:rsid w:val="002E2D45"/>
    <w:rsid w:val="002F5101"/>
    <w:rsid w:val="003575F4"/>
    <w:rsid w:val="00366671"/>
    <w:rsid w:val="003728EA"/>
    <w:rsid w:val="00391075"/>
    <w:rsid w:val="00393EEA"/>
    <w:rsid w:val="003C1D2A"/>
    <w:rsid w:val="003C5B51"/>
    <w:rsid w:val="003C61EE"/>
    <w:rsid w:val="003C6556"/>
    <w:rsid w:val="003D5721"/>
    <w:rsid w:val="003E1393"/>
    <w:rsid w:val="00404985"/>
    <w:rsid w:val="00407AA5"/>
    <w:rsid w:val="00407CB5"/>
    <w:rsid w:val="00424730"/>
    <w:rsid w:val="0045143D"/>
    <w:rsid w:val="004B119F"/>
    <w:rsid w:val="004C1729"/>
    <w:rsid w:val="004C35F7"/>
    <w:rsid w:val="004D46D2"/>
    <w:rsid w:val="00500AF6"/>
    <w:rsid w:val="00502F89"/>
    <w:rsid w:val="0051400B"/>
    <w:rsid w:val="005267F7"/>
    <w:rsid w:val="00527108"/>
    <w:rsid w:val="005371DE"/>
    <w:rsid w:val="00554521"/>
    <w:rsid w:val="005608E9"/>
    <w:rsid w:val="00592AB9"/>
    <w:rsid w:val="005A3E10"/>
    <w:rsid w:val="005A6444"/>
    <w:rsid w:val="005C2C07"/>
    <w:rsid w:val="005D0337"/>
    <w:rsid w:val="005F24BD"/>
    <w:rsid w:val="00600F49"/>
    <w:rsid w:val="00603402"/>
    <w:rsid w:val="00604460"/>
    <w:rsid w:val="00607109"/>
    <w:rsid w:val="00620136"/>
    <w:rsid w:val="006212FD"/>
    <w:rsid w:val="0065285E"/>
    <w:rsid w:val="00667B04"/>
    <w:rsid w:val="006771B3"/>
    <w:rsid w:val="006945C7"/>
    <w:rsid w:val="006B5E77"/>
    <w:rsid w:val="006D2806"/>
    <w:rsid w:val="006E4425"/>
    <w:rsid w:val="006E5FB9"/>
    <w:rsid w:val="006E7B01"/>
    <w:rsid w:val="00724F25"/>
    <w:rsid w:val="007442BB"/>
    <w:rsid w:val="00763258"/>
    <w:rsid w:val="007970CA"/>
    <w:rsid w:val="007B6FB7"/>
    <w:rsid w:val="007F587A"/>
    <w:rsid w:val="00814BDD"/>
    <w:rsid w:val="00822BE1"/>
    <w:rsid w:val="0084293E"/>
    <w:rsid w:val="00894220"/>
    <w:rsid w:val="00894B88"/>
    <w:rsid w:val="0089685F"/>
    <w:rsid w:val="008D6753"/>
    <w:rsid w:val="008D7AD0"/>
    <w:rsid w:val="008F3833"/>
    <w:rsid w:val="008F7560"/>
    <w:rsid w:val="00922FA1"/>
    <w:rsid w:val="009452A5"/>
    <w:rsid w:val="00955F5E"/>
    <w:rsid w:val="00956A8D"/>
    <w:rsid w:val="00964047"/>
    <w:rsid w:val="00966AAD"/>
    <w:rsid w:val="0096707D"/>
    <w:rsid w:val="0099361B"/>
    <w:rsid w:val="009C59A3"/>
    <w:rsid w:val="009D1DD4"/>
    <w:rsid w:val="009D762D"/>
    <w:rsid w:val="009F78CB"/>
    <w:rsid w:val="00A02FA4"/>
    <w:rsid w:val="00A1108F"/>
    <w:rsid w:val="00A16E75"/>
    <w:rsid w:val="00A17C1E"/>
    <w:rsid w:val="00A21B12"/>
    <w:rsid w:val="00A412C0"/>
    <w:rsid w:val="00A44AA4"/>
    <w:rsid w:val="00A46DE7"/>
    <w:rsid w:val="00A9097B"/>
    <w:rsid w:val="00A911EE"/>
    <w:rsid w:val="00A92859"/>
    <w:rsid w:val="00A95ACB"/>
    <w:rsid w:val="00A96AA4"/>
    <w:rsid w:val="00AB62DD"/>
    <w:rsid w:val="00AC367A"/>
    <w:rsid w:val="00AC7FD4"/>
    <w:rsid w:val="00B060CD"/>
    <w:rsid w:val="00B30EC5"/>
    <w:rsid w:val="00B379ED"/>
    <w:rsid w:val="00B47786"/>
    <w:rsid w:val="00B50ED9"/>
    <w:rsid w:val="00B62900"/>
    <w:rsid w:val="00B735AA"/>
    <w:rsid w:val="00B768D9"/>
    <w:rsid w:val="00B91153"/>
    <w:rsid w:val="00B952E1"/>
    <w:rsid w:val="00BB7693"/>
    <w:rsid w:val="00BB7A45"/>
    <w:rsid w:val="00C023E1"/>
    <w:rsid w:val="00C15BE1"/>
    <w:rsid w:val="00C20CC3"/>
    <w:rsid w:val="00C46611"/>
    <w:rsid w:val="00C53305"/>
    <w:rsid w:val="00C545AC"/>
    <w:rsid w:val="00C74D2E"/>
    <w:rsid w:val="00CC1342"/>
    <w:rsid w:val="00DA526F"/>
    <w:rsid w:val="00DB2515"/>
    <w:rsid w:val="00DC2CC8"/>
    <w:rsid w:val="00DD5AB9"/>
    <w:rsid w:val="00DE7754"/>
    <w:rsid w:val="00DF09AA"/>
    <w:rsid w:val="00E14EB3"/>
    <w:rsid w:val="00E17698"/>
    <w:rsid w:val="00E444AA"/>
    <w:rsid w:val="00EA147C"/>
    <w:rsid w:val="00EB3872"/>
    <w:rsid w:val="00ED0278"/>
    <w:rsid w:val="00EE60E4"/>
    <w:rsid w:val="00EF0510"/>
    <w:rsid w:val="00F00588"/>
    <w:rsid w:val="00F052F5"/>
    <w:rsid w:val="00F065B4"/>
    <w:rsid w:val="00F109BB"/>
    <w:rsid w:val="00F16673"/>
    <w:rsid w:val="00F176E8"/>
    <w:rsid w:val="00F322F5"/>
    <w:rsid w:val="00F44F07"/>
    <w:rsid w:val="00F4527E"/>
    <w:rsid w:val="00F66D86"/>
    <w:rsid w:val="00F758AB"/>
    <w:rsid w:val="00FA199A"/>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0E853F8"/>
  <w15:docId w15:val="{DEC181AC-F78F-4518-BBCA-60DD59EB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paragraph" w:customStyle="1" w:styleId="Standard">
    <w:name w:val="Standard"/>
    <w:rsid w:val="00964047"/>
    <w:pPr>
      <w:suppressAutoHyphens/>
      <w:autoSpaceDN w:val="0"/>
      <w:spacing w:before="120"/>
      <w:jc w:val="both"/>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CC4D-B74B-4F37-B4B1-9A08E09B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6195</Words>
  <Characters>36552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Láníčková Kateřina</cp:lastModifiedBy>
  <cp:revision>6</cp:revision>
  <cp:lastPrinted>2016-06-15T13:30:00Z</cp:lastPrinted>
  <dcterms:created xsi:type="dcterms:W3CDTF">2020-12-22T11:17:00Z</dcterms:created>
  <dcterms:modified xsi:type="dcterms:W3CDTF">2020-12-22T11:57:00Z</dcterms:modified>
</cp:coreProperties>
</file>