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C253" w14:textId="77777777" w:rsidR="00F027D4" w:rsidRPr="00EB39DA" w:rsidRDefault="00F027D4" w:rsidP="00F027D4">
      <w:pPr>
        <w:jc w:val="center"/>
        <w:rPr>
          <w:b/>
          <w:sz w:val="28"/>
          <w:szCs w:val="28"/>
        </w:rPr>
      </w:pPr>
      <w:r w:rsidRPr="00EB39DA">
        <w:rPr>
          <w:b/>
          <w:sz w:val="28"/>
          <w:szCs w:val="28"/>
        </w:rPr>
        <w:t>Smlouva o provedení auditorských služeb</w:t>
      </w:r>
    </w:p>
    <w:p w14:paraId="4EA3B36F" w14:textId="77777777" w:rsidR="00F027D4" w:rsidRPr="0061380C" w:rsidRDefault="00F027D4" w:rsidP="00F027D4">
      <w:pPr>
        <w:pStyle w:val="ObchodniPodminky"/>
        <w:keepLines/>
        <w:spacing w:after="120" w:line="280" w:lineRule="atLeast"/>
        <w:jc w:val="both"/>
        <w:rPr>
          <w:rFonts w:ascii="Times New Roman" w:hAnsi="Times New Roman"/>
          <w:caps w:val="0"/>
          <w:sz w:val="24"/>
          <w:szCs w:val="24"/>
        </w:rPr>
      </w:pPr>
    </w:p>
    <w:p w14:paraId="79277586" w14:textId="77777777" w:rsidR="00F027D4" w:rsidRPr="0061380C" w:rsidRDefault="00F027D4" w:rsidP="00F027D4">
      <w:pPr>
        <w:keepLines/>
        <w:spacing w:line="280" w:lineRule="atLeast"/>
        <w:jc w:val="both"/>
      </w:pPr>
      <w:r w:rsidRPr="0061380C">
        <w:t>uzavřená dle ustanovení § 2652 a násl. a ustanovení § 1746 a násl. zákona č. 89/2012 Sb., občanský zákoník (dále jen „</w:t>
      </w:r>
      <w:r w:rsidRPr="0061380C">
        <w:rPr>
          <w:b/>
          <w:i/>
        </w:rPr>
        <w:t>občanský zákoník</w:t>
      </w:r>
      <w:r w:rsidRPr="0061380C">
        <w:t>“), ve znění pozdějších předpisů, mezi smluvními stranami, kterými jsou:</w:t>
      </w:r>
    </w:p>
    <w:p w14:paraId="79D48B77" w14:textId="77777777" w:rsidR="00F027D4" w:rsidRPr="0061380C" w:rsidRDefault="00F027D4" w:rsidP="00F027D4">
      <w:pPr>
        <w:pStyle w:val="Adresa"/>
        <w:keepLines/>
        <w:spacing w:after="120" w:line="28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9F742BF" w14:textId="77777777" w:rsidR="00F027D4" w:rsidRPr="0061380C" w:rsidRDefault="00F027D4" w:rsidP="00F027D4">
      <w:pPr>
        <w:pStyle w:val="Adresa"/>
        <w:keepLines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380C">
        <w:rPr>
          <w:rFonts w:ascii="Times New Roman" w:hAnsi="Times New Roman" w:cs="Times New Roman"/>
          <w:b/>
          <w:sz w:val="24"/>
          <w:szCs w:val="24"/>
        </w:rPr>
        <w:t xml:space="preserve">Výzkumný ústav veterinárního lékařství, </w:t>
      </w:r>
      <w:proofErr w:type="spellStart"/>
      <w:proofErr w:type="gramStart"/>
      <w:r w:rsidRPr="0061380C">
        <w:rPr>
          <w:rFonts w:ascii="Times New Roman" w:hAnsi="Times New Roman" w:cs="Times New Roman"/>
          <w:b/>
          <w:sz w:val="24"/>
          <w:szCs w:val="24"/>
        </w:rPr>
        <w:t>v.v.</w:t>
      </w:r>
      <w:proofErr w:type="gramEnd"/>
      <w:r w:rsidRPr="0061380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1380C">
        <w:rPr>
          <w:rFonts w:ascii="Times New Roman" w:hAnsi="Times New Roman" w:cs="Times New Roman"/>
          <w:b/>
          <w:sz w:val="24"/>
          <w:szCs w:val="24"/>
        </w:rPr>
        <w:t>.</w:t>
      </w:r>
    </w:p>
    <w:p w14:paraId="23460CB4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Hudcova 296/70, 621 00 Brno</w:t>
      </w:r>
    </w:p>
    <w:p w14:paraId="516213CE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IČ: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00027162</w:t>
      </w:r>
    </w:p>
    <w:p w14:paraId="3A9EAB70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DIČ: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CZ00026172</w:t>
      </w:r>
    </w:p>
    <w:p w14:paraId="7423CD36" w14:textId="01C01829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Statutární zástupce: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="00F37AA9" w:rsidRPr="00F37AA9">
        <w:rPr>
          <w:rFonts w:ascii="Times New Roman" w:hAnsi="Times New Roman" w:cs="Times New Roman"/>
          <w:sz w:val="24"/>
          <w:szCs w:val="24"/>
        </w:rPr>
        <w:t>MVDr. Martin Faldyna, Ph.D.</w:t>
      </w:r>
    </w:p>
    <w:p w14:paraId="1C84958B" w14:textId="091E78A9" w:rsidR="00F027D4" w:rsidRPr="0061380C" w:rsidRDefault="00F027D4" w:rsidP="00F027D4">
      <w:pPr>
        <w:ind w:left="4950" w:hanging="4950"/>
        <w:rPr>
          <w:b/>
        </w:rPr>
      </w:pPr>
      <w:r w:rsidRPr="0061380C">
        <w:t xml:space="preserve">osoba oprávněná jednat ve věcech smluvních: </w:t>
      </w:r>
      <w:r w:rsidRPr="0061380C">
        <w:tab/>
      </w:r>
      <w:proofErr w:type="spellStart"/>
      <w:r w:rsidR="00804D30">
        <w:t>xxxxxxxxxxxxxxxxxxxxxxxxxxxxxxxxxxxxxxx</w:t>
      </w:r>
      <w:proofErr w:type="spellEnd"/>
    </w:p>
    <w:p w14:paraId="62DD1A9C" w14:textId="069EE37E" w:rsidR="00F027D4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(dále jen „</w:t>
      </w:r>
      <w:r w:rsidRPr="0061380C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 w:rsidRPr="0061380C">
        <w:rPr>
          <w:rFonts w:ascii="Times New Roman" w:hAnsi="Times New Roman" w:cs="Times New Roman"/>
          <w:sz w:val="24"/>
          <w:szCs w:val="24"/>
        </w:rPr>
        <w:t>“)</w:t>
      </w:r>
    </w:p>
    <w:p w14:paraId="188A09DB" w14:textId="77777777" w:rsidR="00EB39DA" w:rsidRPr="0061380C" w:rsidRDefault="00EB39DA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</w:p>
    <w:p w14:paraId="5752B042" w14:textId="02A8C910" w:rsidR="00F027D4" w:rsidRDefault="00F027D4" w:rsidP="00F027D4">
      <w:pPr>
        <w:pStyle w:val="Adresa"/>
        <w:keepLines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a</w:t>
      </w:r>
    </w:p>
    <w:p w14:paraId="20362EA0" w14:textId="77777777" w:rsidR="00EB39DA" w:rsidRDefault="00EB39DA" w:rsidP="00F027D4">
      <w:pPr>
        <w:pStyle w:val="Adresa"/>
        <w:keepLines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14:paraId="1A40A8CC" w14:textId="77777777" w:rsidR="00F027D4" w:rsidRPr="0061380C" w:rsidRDefault="00F027D4" w:rsidP="00F027D4">
      <w:pPr>
        <w:pStyle w:val="Adresa"/>
        <w:keepLines/>
        <w:spacing w:before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380C">
        <w:rPr>
          <w:rFonts w:ascii="Times New Roman" w:hAnsi="Times New Roman" w:cs="Times New Roman"/>
          <w:b/>
          <w:sz w:val="24"/>
          <w:szCs w:val="24"/>
        </w:rPr>
        <w:t>FIZA, a.s.</w:t>
      </w:r>
    </w:p>
    <w:p w14:paraId="3D986543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Hrozňatova 3/2287, 615 00 Brno-město</w:t>
      </w:r>
    </w:p>
    <w:p w14:paraId="1A719C4D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IČ: 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26252325</w:t>
      </w:r>
    </w:p>
    <w:p w14:paraId="1385EB1A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DIČ: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CZ26252325</w:t>
      </w:r>
    </w:p>
    <w:p w14:paraId="1398EF9B" w14:textId="18ADE63E" w:rsidR="00F027D4" w:rsidRPr="0061380C" w:rsidRDefault="00F027D4" w:rsidP="00F027D4">
      <w:pPr>
        <w:pStyle w:val="Adresa"/>
        <w:keepLines/>
        <w:spacing w:before="2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jednající: </w:t>
      </w:r>
      <w:r w:rsidRPr="0061380C">
        <w:rPr>
          <w:rFonts w:ascii="Times New Roman" w:hAnsi="Times New Roman" w:cs="Times New Roman"/>
          <w:sz w:val="24"/>
          <w:szCs w:val="24"/>
        </w:rPr>
        <w:tab/>
        <w:t>Ing. David Ficbauer, Ph</w:t>
      </w:r>
      <w:r w:rsidR="004F3578">
        <w:rPr>
          <w:rFonts w:ascii="Times New Roman" w:hAnsi="Times New Roman" w:cs="Times New Roman"/>
          <w:sz w:val="24"/>
          <w:szCs w:val="24"/>
        </w:rPr>
        <w:t>.</w:t>
      </w:r>
      <w:r w:rsidRPr="0061380C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6D2CD8C2" w14:textId="77777777" w:rsidR="00F027D4" w:rsidRPr="0061380C" w:rsidRDefault="00F027D4" w:rsidP="00F027D4">
      <w:pPr>
        <w:pStyle w:val="Adresa"/>
        <w:keepLines/>
        <w:spacing w:before="20"/>
        <w:ind w:left="4962" w:hanging="6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místopředseda představenstva a ředitel společnosti</w:t>
      </w:r>
    </w:p>
    <w:p w14:paraId="6C84874E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61380C">
        <w:rPr>
          <w:rFonts w:ascii="Times New Roman" w:hAnsi="Times New Roman" w:cs="Times New Roman"/>
          <w:sz w:val="24"/>
          <w:szCs w:val="24"/>
        </w:rPr>
        <w:t xml:space="preserve">registrace: </w:t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ab/>
        <w:t>Krajský soud v Brně, oddíl B, vložka 3614</w:t>
      </w:r>
    </w:p>
    <w:p w14:paraId="3347ACDA" w14:textId="77777777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e-mail:</w:t>
      </w:r>
      <w:r w:rsidRPr="00613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sz w:val="24"/>
          <w:szCs w:val="24"/>
        </w:rPr>
        <w:t>fiza@fiza.cz</w:t>
      </w:r>
    </w:p>
    <w:p w14:paraId="5FBF083A" w14:textId="4F73CD61" w:rsidR="00F027D4" w:rsidRPr="0061380C" w:rsidRDefault="00F027D4" w:rsidP="00F027D4">
      <w:pPr>
        <w:pStyle w:val="Adresa"/>
        <w:keepLines/>
        <w:spacing w:before="20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kontaktní osoba:</w:t>
      </w:r>
      <w:r w:rsidRPr="00613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r w:rsidRPr="0061380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804D30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</w:p>
    <w:p w14:paraId="53AEB771" w14:textId="77777777" w:rsidR="00F027D4" w:rsidRPr="0061380C" w:rsidRDefault="00F027D4" w:rsidP="00F027D4">
      <w:pPr>
        <w:pStyle w:val="Adresa"/>
        <w:keepLines/>
        <w:spacing w:after="120" w:line="28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1380C">
        <w:rPr>
          <w:rFonts w:ascii="Times New Roman" w:hAnsi="Times New Roman" w:cs="Times New Roman"/>
          <w:sz w:val="24"/>
          <w:szCs w:val="24"/>
        </w:rPr>
        <w:t>(dále jen „</w:t>
      </w:r>
      <w:r w:rsidRPr="0061380C">
        <w:rPr>
          <w:rFonts w:ascii="Times New Roman" w:hAnsi="Times New Roman" w:cs="Times New Roman"/>
          <w:b/>
          <w:i/>
          <w:sz w:val="24"/>
          <w:szCs w:val="24"/>
        </w:rPr>
        <w:t>auditor</w:t>
      </w:r>
      <w:r w:rsidRPr="0061380C">
        <w:rPr>
          <w:rFonts w:ascii="Times New Roman" w:hAnsi="Times New Roman" w:cs="Times New Roman"/>
          <w:sz w:val="24"/>
          <w:szCs w:val="24"/>
        </w:rPr>
        <w:t>“)</w:t>
      </w:r>
    </w:p>
    <w:p w14:paraId="12A2B2D9" w14:textId="77777777" w:rsidR="004F3578" w:rsidRDefault="004F3578" w:rsidP="00F027D4">
      <w:pPr>
        <w:pStyle w:val="CislovanyPododstavecSmlouvy"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</w:p>
    <w:p w14:paraId="70C05C3D" w14:textId="5E015248" w:rsidR="00F027D4" w:rsidRDefault="00F027D4" w:rsidP="00F027D4">
      <w:pPr>
        <w:pStyle w:val="CislovanyPododstavecSmlouvy"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t a k t o:</w:t>
      </w:r>
    </w:p>
    <w:p w14:paraId="73BE7DF4" w14:textId="77777777" w:rsidR="004F3578" w:rsidRPr="0061380C" w:rsidRDefault="004F3578" w:rsidP="00F027D4">
      <w:pPr>
        <w:pStyle w:val="CislovanyPododstavecSmlouvy"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</w:p>
    <w:p w14:paraId="1E9F8979" w14:textId="77777777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I. Předmět smlouvy</w:t>
      </w:r>
    </w:p>
    <w:p w14:paraId="69699D6D" w14:textId="6DF2E5C2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Předmětem této smlouvy je závazek auditora provést pro objednatele externí audity projektu </w:t>
      </w:r>
      <w:proofErr w:type="spellStart"/>
      <w:r w:rsidRPr="0061380C">
        <w:rPr>
          <w:rFonts w:ascii="Times New Roman" w:hAnsi="Times New Roman"/>
          <w:sz w:val="24"/>
        </w:rPr>
        <w:t>TBFVnet</w:t>
      </w:r>
      <w:proofErr w:type="spellEnd"/>
      <w:r w:rsidRPr="0061380C">
        <w:rPr>
          <w:rFonts w:ascii="Times New Roman" w:hAnsi="Times New Roman"/>
          <w:sz w:val="24"/>
        </w:rPr>
        <w:t xml:space="preserve">: </w:t>
      </w:r>
      <w:proofErr w:type="spellStart"/>
      <w:r w:rsidRPr="0061380C">
        <w:rPr>
          <w:rFonts w:ascii="Times New Roman" w:hAnsi="Times New Roman"/>
          <w:sz w:val="24"/>
        </w:rPr>
        <w:t>surveillance</w:t>
      </w:r>
      <w:proofErr w:type="spellEnd"/>
      <w:r w:rsidRPr="0061380C">
        <w:rPr>
          <w:rFonts w:ascii="Times New Roman" w:hAnsi="Times New Roman"/>
          <w:sz w:val="24"/>
        </w:rPr>
        <w:t xml:space="preserve"> and </w:t>
      </w:r>
      <w:proofErr w:type="spellStart"/>
      <w:r w:rsidRPr="0061380C">
        <w:rPr>
          <w:rFonts w:ascii="Times New Roman" w:hAnsi="Times New Roman"/>
          <w:sz w:val="24"/>
        </w:rPr>
        <w:t>research</w:t>
      </w:r>
      <w:proofErr w:type="spellEnd"/>
      <w:r w:rsidRPr="0061380C">
        <w:rPr>
          <w:rFonts w:ascii="Times New Roman" w:hAnsi="Times New Roman"/>
          <w:sz w:val="24"/>
        </w:rPr>
        <w:t xml:space="preserve"> on </w:t>
      </w:r>
      <w:proofErr w:type="spellStart"/>
      <w:r w:rsidRPr="0061380C">
        <w:rPr>
          <w:rFonts w:ascii="Times New Roman" w:hAnsi="Times New Roman"/>
          <w:sz w:val="24"/>
        </w:rPr>
        <w:t>tick-borne</w:t>
      </w:r>
      <w:proofErr w:type="spellEnd"/>
      <w:r w:rsidRPr="0061380C">
        <w:rPr>
          <w:rFonts w:ascii="Times New Roman" w:hAnsi="Times New Roman"/>
          <w:sz w:val="24"/>
        </w:rPr>
        <w:t xml:space="preserve"> </w:t>
      </w:r>
      <w:proofErr w:type="spellStart"/>
      <w:r w:rsidRPr="0061380C">
        <w:rPr>
          <w:rFonts w:ascii="Times New Roman" w:hAnsi="Times New Roman"/>
          <w:sz w:val="24"/>
        </w:rPr>
        <w:t>flaviviruses</w:t>
      </w:r>
      <w:proofErr w:type="spellEnd"/>
      <w:r w:rsidRPr="0061380C">
        <w:rPr>
          <w:rFonts w:ascii="Times New Roman" w:hAnsi="Times New Roman"/>
          <w:sz w:val="24"/>
        </w:rPr>
        <w:t xml:space="preserve"> (TBFV), Index No: 2018-1-0659 (dále též jen „</w:t>
      </w:r>
      <w:r w:rsidRPr="0061380C">
        <w:rPr>
          <w:rFonts w:ascii="Times New Roman" w:hAnsi="Times New Roman"/>
          <w:b/>
          <w:bCs/>
          <w:sz w:val="24"/>
        </w:rPr>
        <w:t>TBFV</w:t>
      </w:r>
      <w:r w:rsidRPr="0061380C">
        <w:rPr>
          <w:rFonts w:ascii="Times New Roman" w:hAnsi="Times New Roman"/>
          <w:sz w:val="24"/>
        </w:rPr>
        <w:t>“), (dále též jen „</w:t>
      </w:r>
      <w:r w:rsidRPr="0061380C">
        <w:rPr>
          <w:rFonts w:ascii="Times New Roman" w:hAnsi="Times New Roman"/>
          <w:b/>
          <w:i/>
          <w:sz w:val="24"/>
        </w:rPr>
        <w:t>projekt</w:t>
      </w:r>
      <w:r w:rsidRPr="0061380C">
        <w:rPr>
          <w:rFonts w:ascii="Times New Roman" w:hAnsi="Times New Roman"/>
          <w:sz w:val="24"/>
        </w:rPr>
        <w:t>“ a „</w:t>
      </w:r>
      <w:r w:rsidRPr="0061380C">
        <w:rPr>
          <w:rFonts w:ascii="Times New Roman" w:hAnsi="Times New Roman"/>
          <w:b/>
          <w:i/>
          <w:sz w:val="24"/>
        </w:rPr>
        <w:t>audit</w:t>
      </w:r>
      <w:r w:rsidRPr="0061380C">
        <w:rPr>
          <w:rFonts w:ascii="Times New Roman" w:hAnsi="Times New Roman"/>
          <w:sz w:val="24"/>
        </w:rPr>
        <w:t>“), jakož i závazek objednatel</w:t>
      </w:r>
      <w:r w:rsidR="004F3578">
        <w:rPr>
          <w:rFonts w:ascii="Times New Roman" w:hAnsi="Times New Roman"/>
          <w:sz w:val="24"/>
        </w:rPr>
        <w:t>e</w:t>
      </w:r>
      <w:r w:rsidRPr="0061380C">
        <w:rPr>
          <w:rFonts w:ascii="Times New Roman" w:hAnsi="Times New Roman"/>
          <w:sz w:val="24"/>
        </w:rPr>
        <w:t xml:space="preserve"> uhradit auditorovi za provedení auditu sjednanou cenu; to vše za podmínek sjednaných v této smlouvě.</w:t>
      </w:r>
    </w:p>
    <w:p w14:paraId="2F944CA7" w14:textId="4DF2B5BC" w:rsidR="00F027D4" w:rsidRPr="006549F3" w:rsidRDefault="00F027D4" w:rsidP="006549F3">
      <w:pPr>
        <w:pStyle w:val="CislovanyPododstavecSmlouvy"/>
        <w:keepLines/>
        <w:numPr>
          <w:ilvl w:val="0"/>
          <w:numId w:val="6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Audity musí být provedeny v souladu s podmínkami poskytovatele podpory pro příslušný projekt, přičemž tyto podmínky jsou blíže specifikovány v:</w:t>
      </w:r>
      <w:r w:rsidR="006549F3">
        <w:rPr>
          <w:rFonts w:ascii="Times New Roman" w:hAnsi="Times New Roman"/>
          <w:sz w:val="24"/>
        </w:rPr>
        <w:t xml:space="preserve"> </w:t>
      </w:r>
      <w:r w:rsidRPr="006549F3">
        <w:rPr>
          <w:rFonts w:ascii="Times New Roman" w:hAnsi="Times New Roman"/>
          <w:i/>
          <w:iCs/>
          <w:sz w:val="24"/>
        </w:rPr>
        <w:t xml:space="preserve">Příručce pro příjemce finanční podpory v rámci EEA and </w:t>
      </w:r>
      <w:proofErr w:type="spellStart"/>
      <w:r w:rsidRPr="006549F3">
        <w:rPr>
          <w:rFonts w:ascii="Times New Roman" w:hAnsi="Times New Roman"/>
          <w:i/>
          <w:iCs/>
          <w:sz w:val="24"/>
        </w:rPr>
        <w:t>Norway</w:t>
      </w:r>
      <w:proofErr w:type="spellEnd"/>
      <w:r w:rsidRPr="006549F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6549F3">
        <w:rPr>
          <w:rFonts w:ascii="Times New Roman" w:hAnsi="Times New Roman"/>
          <w:i/>
          <w:iCs/>
          <w:sz w:val="24"/>
        </w:rPr>
        <w:t>Grants</w:t>
      </w:r>
      <w:proofErr w:type="spellEnd"/>
      <w:r w:rsidRPr="006549F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6549F3">
        <w:rPr>
          <w:rFonts w:ascii="Times New Roman" w:hAnsi="Times New Roman"/>
          <w:i/>
          <w:iCs/>
          <w:sz w:val="24"/>
        </w:rPr>
        <w:t>Fund</w:t>
      </w:r>
      <w:proofErr w:type="spellEnd"/>
      <w:r w:rsidRPr="006549F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6549F3">
        <w:rPr>
          <w:rFonts w:ascii="Times New Roman" w:hAnsi="Times New Roman"/>
          <w:i/>
          <w:iCs/>
          <w:sz w:val="24"/>
        </w:rPr>
        <w:t>for</w:t>
      </w:r>
      <w:proofErr w:type="spellEnd"/>
      <w:r w:rsidR="006549F3" w:rsidRPr="006549F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6549F3">
        <w:rPr>
          <w:rFonts w:ascii="Times New Roman" w:hAnsi="Times New Roman"/>
          <w:i/>
          <w:iCs/>
          <w:sz w:val="24"/>
        </w:rPr>
        <w:t>Regional</w:t>
      </w:r>
      <w:proofErr w:type="spellEnd"/>
      <w:r w:rsidRPr="006549F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6549F3">
        <w:rPr>
          <w:rFonts w:ascii="Times New Roman" w:hAnsi="Times New Roman"/>
          <w:i/>
          <w:iCs/>
          <w:sz w:val="24"/>
        </w:rPr>
        <w:t>Cooperation</w:t>
      </w:r>
      <w:proofErr w:type="spellEnd"/>
      <w:r w:rsidR="006549F3" w:rsidRPr="006549F3">
        <w:rPr>
          <w:rFonts w:ascii="Times New Roman" w:hAnsi="Times New Roman"/>
          <w:sz w:val="24"/>
        </w:rPr>
        <w:t xml:space="preserve"> </w:t>
      </w:r>
      <w:r w:rsidRPr="006549F3">
        <w:rPr>
          <w:rFonts w:ascii="Times New Roman" w:hAnsi="Times New Roman"/>
          <w:sz w:val="24"/>
        </w:rPr>
        <w:t>(dále též jen „</w:t>
      </w:r>
      <w:r w:rsidRPr="006549F3">
        <w:rPr>
          <w:rFonts w:ascii="Times New Roman" w:hAnsi="Times New Roman"/>
          <w:b/>
          <w:i/>
          <w:sz w:val="24"/>
        </w:rPr>
        <w:t>příručka</w:t>
      </w:r>
      <w:r w:rsidRPr="006549F3">
        <w:rPr>
          <w:rFonts w:ascii="Times New Roman" w:hAnsi="Times New Roman"/>
          <w:sz w:val="24"/>
        </w:rPr>
        <w:t>“)</w:t>
      </w:r>
    </w:p>
    <w:p w14:paraId="674D7FE0" w14:textId="77777777" w:rsidR="00F027D4" w:rsidRPr="0061380C" w:rsidRDefault="00F027D4" w:rsidP="00F1559F">
      <w:pPr>
        <w:pStyle w:val="CislovanyPododstavecSmlouvy"/>
        <w:keepLines/>
        <w:numPr>
          <w:ilvl w:val="0"/>
          <w:numId w:val="6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lastRenderedPageBreak/>
        <w:t>Šetření v rámci auditu projektu provede auditor vždy v rozsahu umožňujícím mu poskytnout v auditorské zprávě ujištění a informace zejména o:</w:t>
      </w:r>
    </w:p>
    <w:p w14:paraId="232FB315" w14:textId="77777777" w:rsidR="00F027D4" w:rsidRPr="0061380C" w:rsidRDefault="00F027D4" w:rsidP="006549F3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správnosti a úplnosti zaúčtování všech příjmů a výdajů projektu; </w:t>
      </w:r>
    </w:p>
    <w:p w14:paraId="77F5E605" w14:textId="77777777" w:rsidR="00F027D4" w:rsidRPr="0061380C" w:rsidRDefault="00F027D4" w:rsidP="006549F3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uhrazení všech vykázaných způsobilých výdajů v souladu s podmínkami stanovenými příslušnou příručkou; </w:t>
      </w:r>
    </w:p>
    <w:p w14:paraId="2F865344" w14:textId="77777777" w:rsidR="00F027D4" w:rsidRPr="0061380C" w:rsidRDefault="00F027D4" w:rsidP="006549F3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souladu postupu při zadávání veřejných zakázek se zákonem o veřejných zakázkách a příslušnou příručkou; </w:t>
      </w:r>
    </w:p>
    <w:p w14:paraId="4F351E82" w14:textId="77777777" w:rsidR="00F027D4" w:rsidRPr="0061380C" w:rsidRDefault="00F027D4" w:rsidP="006549F3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souladu příjmů a výdajů s platným rozpočtem projektu; </w:t>
      </w:r>
    </w:p>
    <w:p w14:paraId="43E05404" w14:textId="35F2D364" w:rsidR="00F027D4" w:rsidRDefault="00F027D4" w:rsidP="006549F3">
      <w:pPr>
        <w:keepLines/>
        <w:numPr>
          <w:ilvl w:val="0"/>
          <w:numId w:val="7"/>
        </w:numPr>
        <w:tabs>
          <w:tab w:val="num" w:pos="720"/>
        </w:tabs>
        <w:spacing w:after="240"/>
        <w:ind w:left="720"/>
        <w:jc w:val="both"/>
      </w:pPr>
      <w:r w:rsidRPr="0061380C">
        <w:t xml:space="preserve">dalších skutečnostech zjištěných při auditorském šetření. </w:t>
      </w:r>
    </w:p>
    <w:p w14:paraId="100401C9" w14:textId="2D6BF527" w:rsidR="00F027D4" w:rsidRPr="000240C6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rPr>
          <w:rFonts w:ascii="Times New Roman" w:hAnsi="Times New Roman"/>
          <w:strike/>
          <w:sz w:val="24"/>
        </w:rPr>
      </w:pPr>
      <w:r w:rsidRPr="000240C6">
        <w:rPr>
          <w:rFonts w:ascii="Times New Roman" w:hAnsi="Times New Roman"/>
          <w:sz w:val="24"/>
        </w:rPr>
        <w:t xml:space="preserve">Audit bude proveden vždy na konci </w:t>
      </w:r>
      <w:r w:rsidR="006C2654" w:rsidRPr="000240C6">
        <w:rPr>
          <w:rFonts w:ascii="Times New Roman" w:hAnsi="Times New Roman"/>
          <w:sz w:val="24"/>
        </w:rPr>
        <w:t xml:space="preserve">každého </w:t>
      </w:r>
      <w:r w:rsidRPr="000240C6">
        <w:rPr>
          <w:rFonts w:ascii="Times New Roman" w:hAnsi="Times New Roman"/>
          <w:sz w:val="24"/>
        </w:rPr>
        <w:t>pololetí realizace projektu. Datum ukončení projektu je 31.</w:t>
      </w:r>
      <w:r w:rsidR="002864C6" w:rsidRPr="000240C6">
        <w:rPr>
          <w:rFonts w:ascii="Times New Roman" w:hAnsi="Times New Roman"/>
          <w:sz w:val="24"/>
        </w:rPr>
        <w:t> </w:t>
      </w:r>
      <w:r w:rsidRPr="000240C6">
        <w:rPr>
          <w:rFonts w:ascii="Times New Roman" w:hAnsi="Times New Roman"/>
          <w:sz w:val="24"/>
        </w:rPr>
        <w:t>1.</w:t>
      </w:r>
      <w:r w:rsidR="002864C6" w:rsidRPr="000240C6">
        <w:rPr>
          <w:rFonts w:ascii="Times New Roman" w:hAnsi="Times New Roman"/>
          <w:sz w:val="24"/>
        </w:rPr>
        <w:t> </w:t>
      </w:r>
      <w:r w:rsidRPr="000240C6">
        <w:rPr>
          <w:rFonts w:ascii="Times New Roman" w:hAnsi="Times New Roman"/>
          <w:sz w:val="24"/>
        </w:rPr>
        <w:t xml:space="preserve">2024. Předmětem auditu jsou činnosti související s projektem od začátku projektu až do uhrazení všech výdajů. Audit projektu se týká činností vykonávaných na projektu objednatelem. </w:t>
      </w:r>
      <w:r w:rsidR="00AE63FA" w:rsidRPr="000240C6">
        <w:rPr>
          <w:rFonts w:ascii="Times New Roman" w:hAnsi="Times New Roman"/>
          <w:sz w:val="24"/>
        </w:rPr>
        <w:t>U ostatních spoluřešitelů projektu budou audity zpracovány samostatně jejich externími auditory. Tyto auditorské zprávy spoluřešitelů budou auditorovi objednatele dodávány dle harmonogramu provádění auditů (viz čl. II, odst. 1) této smlouvy).</w:t>
      </w:r>
    </w:p>
    <w:p w14:paraId="04C537D1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Auditorská zpráva musí být zpracována v českém a anglickém jazyce. V auditorské zprávě auditor mj. potvrdí, zda je dodaná účetní evidence projektu (příjmy a výdaje) správná, důvěryhodná a ověřitelná na základě adekvátních účetních dokladů, a poskytne ujištění a informace zejména o: </w:t>
      </w:r>
    </w:p>
    <w:p w14:paraId="1CFAFE75" w14:textId="77777777" w:rsidR="00F027D4" w:rsidRPr="0061380C" w:rsidRDefault="00F027D4" w:rsidP="00CC0F2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správnosti a úplnosti zaúčtování všech příjmů a výdajů projektu; </w:t>
      </w:r>
    </w:p>
    <w:p w14:paraId="64008473" w14:textId="77777777" w:rsidR="00F027D4" w:rsidRPr="0061380C" w:rsidRDefault="00F027D4" w:rsidP="00CC0F2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uhrazení všech vykázaných způsobilých výdajů v souladu s podmínkami stanovenými příslušnou příručkou; </w:t>
      </w:r>
    </w:p>
    <w:p w14:paraId="02E62797" w14:textId="77777777" w:rsidR="00F027D4" w:rsidRPr="0061380C" w:rsidRDefault="00F027D4" w:rsidP="00CC0F2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souladu postupu při zadávání veřejných zakázek se zákonem o veřejných zakázkách a příslušnou příručkou; </w:t>
      </w:r>
    </w:p>
    <w:p w14:paraId="52899057" w14:textId="77777777" w:rsidR="00F027D4" w:rsidRPr="0061380C" w:rsidRDefault="00F027D4" w:rsidP="00CC0F2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 xml:space="preserve">souladu příjmů a výdajů s platným rozpočtem projektu; </w:t>
      </w:r>
    </w:p>
    <w:p w14:paraId="02733433" w14:textId="77777777" w:rsidR="00F027D4" w:rsidRPr="0061380C" w:rsidRDefault="00F027D4" w:rsidP="00F1559F">
      <w:pPr>
        <w:keepLines/>
        <w:numPr>
          <w:ilvl w:val="0"/>
          <w:numId w:val="7"/>
        </w:numPr>
        <w:tabs>
          <w:tab w:val="num" w:pos="720"/>
        </w:tabs>
        <w:spacing w:after="240"/>
        <w:ind w:left="720"/>
        <w:jc w:val="both"/>
      </w:pPr>
      <w:r w:rsidRPr="0061380C">
        <w:t xml:space="preserve">dalších skutečnostech zjištěných při auditorském šetření. </w:t>
      </w:r>
    </w:p>
    <w:p w14:paraId="18A643CC" w14:textId="77777777" w:rsidR="00F027D4" w:rsidRPr="0061380C" w:rsidRDefault="00F027D4" w:rsidP="00F027D4">
      <w:pPr>
        <w:keepLines/>
        <w:numPr>
          <w:ilvl w:val="0"/>
          <w:numId w:val="6"/>
        </w:numPr>
        <w:spacing w:after="120" w:line="280" w:lineRule="atLeast"/>
        <w:jc w:val="both"/>
      </w:pPr>
      <w:r w:rsidRPr="0061380C">
        <w:t>Auditorská zpráva musí být zpracována v souladu se zákonem č. 93/2009 Sb., o auditorech, ve znění pozdějších předpisů, zejména co se obsahu a formy týče, a rovněž i dle příslušných auditorských standardů Komory auditorů ČR. Z auditorské zprávy musí být zřejmé, co auditor ověřoval, na jakých datech, za jaké období, podle jakých kritérií operace posuzoval, a výsledek posouzení tak, aby bylo možné na základě informací uvedených ve zprávě dospět ke stejným závěrům.</w:t>
      </w:r>
    </w:p>
    <w:p w14:paraId="3D83B697" w14:textId="77777777" w:rsidR="00F027D4" w:rsidRPr="0061380C" w:rsidRDefault="00F027D4" w:rsidP="00F027D4">
      <w:pPr>
        <w:keepLines/>
        <w:numPr>
          <w:ilvl w:val="0"/>
          <w:numId w:val="6"/>
        </w:numPr>
        <w:spacing w:after="120" w:line="280" w:lineRule="atLeast"/>
        <w:jc w:val="both"/>
      </w:pPr>
      <w:r w:rsidRPr="0061380C">
        <w:t>Auditor se dále zavazuje poskytnout projektovému řešiteli případně průběžné konzultace dle jeho požadavků. Tyto konzultace nejsou součástí celkové nabídkové ceny.</w:t>
      </w:r>
    </w:p>
    <w:p w14:paraId="0100824C" w14:textId="77777777" w:rsidR="00F027D4" w:rsidRPr="0061380C" w:rsidRDefault="00F027D4" w:rsidP="00F027D4">
      <w:pPr>
        <w:keepLines/>
        <w:spacing w:after="120" w:line="280" w:lineRule="atLeast"/>
        <w:ind w:left="360"/>
        <w:jc w:val="both"/>
      </w:pPr>
    </w:p>
    <w:p w14:paraId="0B933D02" w14:textId="77777777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bookmarkStart w:id="0" w:name="_Ref290237277"/>
      <w:r w:rsidRPr="0061380C">
        <w:rPr>
          <w:rFonts w:ascii="Times New Roman" w:hAnsi="Times New Roman"/>
          <w:b/>
          <w:sz w:val="24"/>
        </w:rPr>
        <w:t xml:space="preserve">II. Termíny a místo plnění, náležitosti předání plnění </w:t>
      </w:r>
    </w:p>
    <w:p w14:paraId="05DE412E" w14:textId="66EAFB2D" w:rsidR="004401B3" w:rsidRPr="00ED3E09" w:rsidRDefault="004401B3" w:rsidP="00F027D4">
      <w:pPr>
        <w:pStyle w:val="CislovanyPododstavecSmlouvy"/>
        <w:keepLines/>
        <w:numPr>
          <w:ilvl w:val="0"/>
          <w:numId w:val="14"/>
        </w:numPr>
        <w:spacing w:line="280" w:lineRule="atLeast"/>
        <w:rPr>
          <w:rFonts w:ascii="Times New Roman" w:hAnsi="Times New Roman"/>
          <w:sz w:val="24"/>
        </w:rPr>
      </w:pPr>
      <w:r w:rsidRPr="00ED3E09">
        <w:rPr>
          <w:rFonts w:ascii="Times New Roman" w:hAnsi="Times New Roman"/>
          <w:sz w:val="24"/>
        </w:rPr>
        <w:t>Smluvní strany se dohodly na následujícím časovém harmonogramu provádění audit</w:t>
      </w:r>
      <w:r w:rsidR="00926852" w:rsidRPr="00ED3E09">
        <w:rPr>
          <w:rFonts w:ascii="Times New Roman" w:hAnsi="Times New Roman"/>
          <w:sz w:val="24"/>
        </w:rPr>
        <w:t>ů jednotlivých pololetí</w:t>
      </w:r>
      <w:r w:rsidRPr="00ED3E09">
        <w:rPr>
          <w:rFonts w:ascii="Times New Roman" w:hAnsi="Times New Roman"/>
          <w:sz w:val="24"/>
        </w:rPr>
        <w:t>:</w:t>
      </w:r>
    </w:p>
    <w:p w14:paraId="1ACE29EE" w14:textId="3D55B7F3" w:rsidR="004401B3" w:rsidRPr="00ED3E09" w:rsidRDefault="004401B3" w:rsidP="004401B3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ED3E09">
        <w:rPr>
          <w:rFonts w:ascii="Times New Roman" w:hAnsi="Times New Roman"/>
          <w:sz w:val="24"/>
        </w:rPr>
        <w:t xml:space="preserve">Auditor </w:t>
      </w:r>
      <w:r w:rsidR="00926852" w:rsidRPr="00ED3E09">
        <w:rPr>
          <w:rFonts w:ascii="Times New Roman" w:hAnsi="Times New Roman"/>
          <w:sz w:val="24"/>
        </w:rPr>
        <w:t>je povinen předat</w:t>
      </w:r>
      <w:r w:rsidRPr="00ED3E09">
        <w:rPr>
          <w:rFonts w:ascii="Times New Roman" w:hAnsi="Times New Roman"/>
          <w:sz w:val="24"/>
        </w:rPr>
        <w:t xml:space="preserve"> objednateli primární požadavky k auditu vždy nejpozději k</w:t>
      </w:r>
      <w:r w:rsidR="00F05BCB" w:rsidRPr="00ED3E09">
        <w:rPr>
          <w:rFonts w:ascii="Times New Roman" w:hAnsi="Times New Roman"/>
          <w:sz w:val="24"/>
        </w:rPr>
        <w:t> </w:t>
      </w:r>
      <w:r w:rsidRPr="00ED3E09">
        <w:rPr>
          <w:rFonts w:ascii="Times New Roman" w:hAnsi="Times New Roman"/>
          <w:sz w:val="24"/>
        </w:rPr>
        <w:t>p</w:t>
      </w:r>
      <w:r w:rsidR="00F05BCB" w:rsidRPr="00ED3E09">
        <w:rPr>
          <w:rFonts w:ascii="Times New Roman" w:hAnsi="Times New Roman"/>
          <w:sz w:val="24"/>
        </w:rPr>
        <w:t>atnáctému dni posledního měsíce auditovaného období</w:t>
      </w:r>
      <w:r w:rsidR="00DC0503" w:rsidRPr="00ED3E09">
        <w:rPr>
          <w:rFonts w:ascii="Times New Roman" w:hAnsi="Times New Roman"/>
          <w:sz w:val="24"/>
        </w:rPr>
        <w:t xml:space="preserve"> (tj. do </w:t>
      </w:r>
      <w:r w:rsidR="00BA46CD" w:rsidRPr="00ED3E09">
        <w:rPr>
          <w:rFonts w:ascii="Times New Roman" w:hAnsi="Times New Roman"/>
          <w:sz w:val="24"/>
        </w:rPr>
        <w:t>15</w:t>
      </w:r>
      <w:r w:rsidR="00DC0503" w:rsidRPr="00ED3E09">
        <w:rPr>
          <w:rFonts w:ascii="Times New Roman" w:hAnsi="Times New Roman"/>
          <w:sz w:val="24"/>
        </w:rPr>
        <w:t>.</w:t>
      </w:r>
      <w:r w:rsidR="00720B39" w:rsidRPr="00ED3E09">
        <w:rPr>
          <w:rFonts w:ascii="Times New Roman" w:hAnsi="Times New Roman"/>
          <w:sz w:val="24"/>
        </w:rPr>
        <w:t> </w:t>
      </w:r>
      <w:r w:rsidR="00DC0503" w:rsidRPr="00ED3E09">
        <w:rPr>
          <w:rFonts w:ascii="Times New Roman" w:hAnsi="Times New Roman"/>
          <w:sz w:val="24"/>
        </w:rPr>
        <w:t>12.</w:t>
      </w:r>
      <w:r w:rsidR="00720B39" w:rsidRPr="00ED3E09">
        <w:rPr>
          <w:rFonts w:ascii="Times New Roman" w:hAnsi="Times New Roman"/>
          <w:sz w:val="24"/>
        </w:rPr>
        <w:t> </w:t>
      </w:r>
      <w:r w:rsidR="00DC0503" w:rsidRPr="00ED3E09">
        <w:rPr>
          <w:rFonts w:ascii="Times New Roman" w:hAnsi="Times New Roman"/>
          <w:sz w:val="24"/>
        </w:rPr>
        <w:t>202</w:t>
      </w:r>
      <w:r w:rsidR="00BA46CD" w:rsidRPr="00ED3E09">
        <w:rPr>
          <w:rFonts w:ascii="Times New Roman" w:hAnsi="Times New Roman"/>
          <w:sz w:val="24"/>
        </w:rPr>
        <w:t>0</w:t>
      </w:r>
      <w:r w:rsidR="00BD45A3" w:rsidRPr="00ED3E09">
        <w:rPr>
          <w:rFonts w:ascii="Times New Roman" w:hAnsi="Times New Roman"/>
          <w:sz w:val="24"/>
        </w:rPr>
        <w:t xml:space="preserve"> za období 7</w:t>
      </w:r>
      <w:r w:rsidR="00C05D91" w:rsidRPr="00ED3E09">
        <w:rPr>
          <w:rFonts w:ascii="Times New Roman" w:hAnsi="Times New Roman"/>
          <w:sz w:val="24"/>
        </w:rPr>
        <w:t xml:space="preserve"> </w:t>
      </w:r>
      <w:r w:rsidR="00BD45A3" w:rsidRPr="00ED3E09">
        <w:rPr>
          <w:rFonts w:ascii="Times New Roman" w:hAnsi="Times New Roman"/>
          <w:sz w:val="24"/>
        </w:rPr>
        <w:t>-</w:t>
      </w:r>
      <w:r w:rsidR="00C05D91" w:rsidRPr="00ED3E09">
        <w:rPr>
          <w:rFonts w:ascii="Times New Roman" w:hAnsi="Times New Roman"/>
          <w:sz w:val="24"/>
        </w:rPr>
        <w:t xml:space="preserve"> </w:t>
      </w:r>
      <w:r w:rsidR="00BD45A3" w:rsidRPr="00ED3E09">
        <w:rPr>
          <w:rFonts w:ascii="Times New Roman" w:hAnsi="Times New Roman"/>
          <w:sz w:val="24"/>
        </w:rPr>
        <w:t>12/2020</w:t>
      </w:r>
      <w:r w:rsidR="00DC0503" w:rsidRPr="00ED3E09">
        <w:rPr>
          <w:rFonts w:ascii="Times New Roman" w:hAnsi="Times New Roman"/>
          <w:sz w:val="24"/>
        </w:rPr>
        <w:t xml:space="preserve">, </w:t>
      </w:r>
      <w:r w:rsidR="00BD45A3" w:rsidRPr="00ED3E09">
        <w:rPr>
          <w:rFonts w:ascii="Times New Roman" w:hAnsi="Times New Roman"/>
          <w:sz w:val="24"/>
        </w:rPr>
        <w:t xml:space="preserve">do </w:t>
      </w:r>
      <w:r w:rsidR="00002E22" w:rsidRPr="00ED3E09">
        <w:rPr>
          <w:rFonts w:ascii="Times New Roman" w:hAnsi="Times New Roman"/>
          <w:sz w:val="24"/>
        </w:rPr>
        <w:t>15</w:t>
      </w:r>
      <w:r w:rsidR="00DC0503" w:rsidRPr="00ED3E09">
        <w:rPr>
          <w:rFonts w:ascii="Times New Roman" w:hAnsi="Times New Roman"/>
          <w:sz w:val="24"/>
        </w:rPr>
        <w:t xml:space="preserve">. 6. 2021 </w:t>
      </w:r>
      <w:r w:rsidR="00BD45A3" w:rsidRPr="00ED3E09">
        <w:rPr>
          <w:rFonts w:ascii="Times New Roman" w:hAnsi="Times New Roman"/>
          <w:sz w:val="24"/>
        </w:rPr>
        <w:t>za období 1</w:t>
      </w:r>
      <w:r w:rsidR="00C05D91" w:rsidRPr="00ED3E09">
        <w:rPr>
          <w:rFonts w:ascii="Times New Roman" w:hAnsi="Times New Roman"/>
          <w:sz w:val="24"/>
        </w:rPr>
        <w:t xml:space="preserve"> </w:t>
      </w:r>
      <w:r w:rsidR="00BD45A3" w:rsidRPr="00ED3E09">
        <w:rPr>
          <w:rFonts w:ascii="Times New Roman" w:hAnsi="Times New Roman"/>
          <w:sz w:val="24"/>
        </w:rPr>
        <w:t>-</w:t>
      </w:r>
      <w:r w:rsidR="00C05D91" w:rsidRPr="00ED3E09">
        <w:rPr>
          <w:rFonts w:ascii="Times New Roman" w:hAnsi="Times New Roman"/>
          <w:sz w:val="24"/>
        </w:rPr>
        <w:t xml:space="preserve"> </w:t>
      </w:r>
      <w:r w:rsidR="00BD45A3" w:rsidRPr="00ED3E09">
        <w:rPr>
          <w:rFonts w:ascii="Times New Roman" w:hAnsi="Times New Roman"/>
          <w:sz w:val="24"/>
        </w:rPr>
        <w:t xml:space="preserve">6/2021 </w:t>
      </w:r>
      <w:r w:rsidR="00DC0503" w:rsidRPr="00ED3E09">
        <w:rPr>
          <w:rFonts w:ascii="Times New Roman" w:hAnsi="Times New Roman"/>
          <w:sz w:val="24"/>
        </w:rPr>
        <w:t>a dále obdobně)</w:t>
      </w:r>
      <w:r w:rsidRPr="00ED3E09">
        <w:rPr>
          <w:rFonts w:ascii="Times New Roman" w:hAnsi="Times New Roman"/>
          <w:sz w:val="24"/>
        </w:rPr>
        <w:t>.</w:t>
      </w:r>
    </w:p>
    <w:p w14:paraId="5AC9B8F8" w14:textId="75CC981A" w:rsidR="004401B3" w:rsidRPr="000240C6" w:rsidRDefault="00DC0503" w:rsidP="004401B3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0240C6">
        <w:rPr>
          <w:rFonts w:ascii="Times New Roman" w:hAnsi="Times New Roman"/>
          <w:sz w:val="24"/>
        </w:rPr>
        <w:lastRenderedPageBreak/>
        <w:t xml:space="preserve">Objednatel </w:t>
      </w:r>
      <w:r w:rsidR="00926852" w:rsidRPr="000240C6">
        <w:rPr>
          <w:rFonts w:ascii="Times New Roman" w:hAnsi="Times New Roman"/>
          <w:sz w:val="24"/>
        </w:rPr>
        <w:t xml:space="preserve">je povinen předat </w:t>
      </w:r>
      <w:r w:rsidRPr="000240C6">
        <w:rPr>
          <w:rFonts w:ascii="Times New Roman" w:hAnsi="Times New Roman"/>
          <w:sz w:val="24"/>
        </w:rPr>
        <w:t xml:space="preserve">auditorovi doložení všech </w:t>
      </w:r>
      <w:r w:rsidR="005304DE" w:rsidRPr="000240C6">
        <w:rPr>
          <w:rFonts w:ascii="Times New Roman" w:hAnsi="Times New Roman"/>
          <w:sz w:val="24"/>
        </w:rPr>
        <w:t xml:space="preserve">primárních </w:t>
      </w:r>
      <w:r w:rsidRPr="000240C6">
        <w:rPr>
          <w:rFonts w:ascii="Times New Roman" w:hAnsi="Times New Roman"/>
          <w:sz w:val="24"/>
        </w:rPr>
        <w:t>požadavků</w:t>
      </w:r>
      <w:r w:rsidR="009E6B21" w:rsidRPr="000240C6">
        <w:rPr>
          <w:rFonts w:ascii="Times New Roman" w:hAnsi="Times New Roman"/>
          <w:sz w:val="24"/>
        </w:rPr>
        <w:t>,</w:t>
      </w:r>
      <w:r w:rsidRPr="000240C6">
        <w:rPr>
          <w:rFonts w:ascii="Times New Roman" w:hAnsi="Times New Roman"/>
          <w:sz w:val="24"/>
        </w:rPr>
        <w:t xml:space="preserve"> včetně kompletní</w:t>
      </w:r>
      <w:r w:rsidR="0065119F" w:rsidRPr="000240C6">
        <w:rPr>
          <w:rFonts w:ascii="Times New Roman" w:hAnsi="Times New Roman"/>
          <w:sz w:val="24"/>
        </w:rPr>
        <w:t>ho</w:t>
      </w:r>
      <w:r w:rsidRPr="000240C6">
        <w:rPr>
          <w:rFonts w:ascii="Times New Roman" w:hAnsi="Times New Roman"/>
          <w:sz w:val="24"/>
        </w:rPr>
        <w:t xml:space="preserve"> účetní</w:t>
      </w:r>
      <w:r w:rsidR="0065119F" w:rsidRPr="000240C6">
        <w:rPr>
          <w:rFonts w:ascii="Times New Roman" w:hAnsi="Times New Roman"/>
          <w:sz w:val="24"/>
        </w:rPr>
        <w:t>ho</w:t>
      </w:r>
      <w:r w:rsidRPr="000240C6">
        <w:rPr>
          <w:rFonts w:ascii="Times New Roman" w:hAnsi="Times New Roman"/>
          <w:sz w:val="24"/>
        </w:rPr>
        <w:t xml:space="preserve"> deník</w:t>
      </w:r>
      <w:r w:rsidR="0065119F" w:rsidRPr="000240C6">
        <w:rPr>
          <w:rFonts w:ascii="Times New Roman" w:hAnsi="Times New Roman"/>
          <w:sz w:val="24"/>
        </w:rPr>
        <w:t>u</w:t>
      </w:r>
      <w:r w:rsidRPr="000240C6">
        <w:rPr>
          <w:rFonts w:ascii="Times New Roman" w:hAnsi="Times New Roman"/>
          <w:sz w:val="24"/>
        </w:rPr>
        <w:t xml:space="preserve"> </w:t>
      </w:r>
      <w:r w:rsidR="0065119F" w:rsidRPr="000240C6">
        <w:rPr>
          <w:rFonts w:ascii="Times New Roman" w:hAnsi="Times New Roman"/>
          <w:sz w:val="24"/>
        </w:rPr>
        <w:t>objednatele</w:t>
      </w:r>
      <w:r w:rsidRPr="000240C6">
        <w:rPr>
          <w:rFonts w:ascii="Times New Roman" w:hAnsi="Times New Roman"/>
          <w:sz w:val="24"/>
        </w:rPr>
        <w:t xml:space="preserve"> vztahující</w:t>
      </w:r>
      <w:r w:rsidR="0065119F" w:rsidRPr="000240C6">
        <w:rPr>
          <w:rFonts w:ascii="Times New Roman" w:hAnsi="Times New Roman"/>
          <w:sz w:val="24"/>
        </w:rPr>
        <w:t>ho</w:t>
      </w:r>
      <w:r w:rsidRPr="000240C6">
        <w:rPr>
          <w:rFonts w:ascii="Times New Roman" w:hAnsi="Times New Roman"/>
          <w:sz w:val="24"/>
        </w:rPr>
        <w:t xml:space="preserve"> se k</w:t>
      </w:r>
      <w:r w:rsidR="009E6B21" w:rsidRPr="000240C6">
        <w:rPr>
          <w:rFonts w:ascii="Times New Roman" w:hAnsi="Times New Roman"/>
          <w:sz w:val="24"/>
        </w:rPr>
        <w:t> </w:t>
      </w:r>
      <w:r w:rsidRPr="000240C6">
        <w:rPr>
          <w:rFonts w:ascii="Times New Roman" w:hAnsi="Times New Roman"/>
          <w:sz w:val="24"/>
        </w:rPr>
        <w:t>projektu</w:t>
      </w:r>
      <w:r w:rsidR="009E6B21" w:rsidRPr="000240C6">
        <w:rPr>
          <w:rFonts w:ascii="Times New Roman" w:hAnsi="Times New Roman"/>
          <w:sz w:val="24"/>
        </w:rPr>
        <w:t>,</w:t>
      </w:r>
      <w:r w:rsidRPr="000240C6">
        <w:rPr>
          <w:rFonts w:ascii="Times New Roman" w:hAnsi="Times New Roman"/>
          <w:sz w:val="24"/>
        </w:rPr>
        <w:t xml:space="preserve"> za dané auditované období </w:t>
      </w:r>
      <w:r w:rsidR="009E6B21" w:rsidRPr="000240C6">
        <w:rPr>
          <w:rFonts w:ascii="Times New Roman" w:hAnsi="Times New Roman"/>
          <w:sz w:val="24"/>
        </w:rPr>
        <w:t xml:space="preserve">vždy </w:t>
      </w:r>
      <w:r w:rsidRPr="000240C6">
        <w:rPr>
          <w:rFonts w:ascii="Times New Roman" w:hAnsi="Times New Roman"/>
          <w:sz w:val="24"/>
        </w:rPr>
        <w:t>nejpozději do 10 kalendářních dnů po skončení auditovaného období (tj. do 10. 1. 2021</w:t>
      </w:r>
      <w:r w:rsidR="00BD45A3" w:rsidRPr="000240C6">
        <w:rPr>
          <w:rFonts w:ascii="Times New Roman" w:hAnsi="Times New Roman"/>
          <w:sz w:val="24"/>
        </w:rPr>
        <w:t xml:space="preserve"> za období 7</w:t>
      </w:r>
      <w:r w:rsidR="00214D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>-</w:t>
      </w:r>
      <w:r w:rsidR="00214D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>12/2020</w:t>
      </w:r>
      <w:r w:rsidRPr="000240C6">
        <w:rPr>
          <w:rFonts w:ascii="Times New Roman" w:hAnsi="Times New Roman"/>
          <w:sz w:val="24"/>
        </w:rPr>
        <w:t xml:space="preserve">, </w:t>
      </w:r>
      <w:r w:rsidR="00594C37" w:rsidRPr="000240C6">
        <w:rPr>
          <w:rFonts w:ascii="Times New Roman" w:hAnsi="Times New Roman"/>
          <w:sz w:val="24"/>
        </w:rPr>
        <w:t xml:space="preserve">do </w:t>
      </w:r>
      <w:r w:rsidRPr="000240C6">
        <w:rPr>
          <w:rFonts w:ascii="Times New Roman" w:hAnsi="Times New Roman"/>
          <w:sz w:val="24"/>
        </w:rPr>
        <w:t xml:space="preserve">10. </w:t>
      </w:r>
      <w:r w:rsidR="00214D37" w:rsidRPr="000240C6">
        <w:rPr>
          <w:rFonts w:ascii="Times New Roman" w:hAnsi="Times New Roman"/>
          <w:sz w:val="24"/>
        </w:rPr>
        <w:t>7</w:t>
      </w:r>
      <w:r w:rsidRPr="000240C6">
        <w:rPr>
          <w:rFonts w:ascii="Times New Roman" w:hAnsi="Times New Roman"/>
          <w:sz w:val="24"/>
        </w:rPr>
        <w:t xml:space="preserve">. 2021 </w:t>
      </w:r>
      <w:r w:rsidR="00BD45A3" w:rsidRPr="000240C6">
        <w:rPr>
          <w:rFonts w:ascii="Times New Roman" w:hAnsi="Times New Roman"/>
          <w:sz w:val="24"/>
        </w:rPr>
        <w:t>za období 1</w:t>
      </w:r>
      <w:r w:rsidR="00214D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>-</w:t>
      </w:r>
      <w:r w:rsidR="00214D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 xml:space="preserve">6/2021 </w:t>
      </w:r>
      <w:r w:rsidRPr="000240C6">
        <w:rPr>
          <w:rFonts w:ascii="Times New Roman" w:hAnsi="Times New Roman"/>
          <w:sz w:val="24"/>
        </w:rPr>
        <w:t>a dále obdobně).</w:t>
      </w:r>
      <w:r w:rsidR="00345F51" w:rsidRPr="000240C6">
        <w:rPr>
          <w:rFonts w:ascii="Times New Roman" w:hAnsi="Times New Roman"/>
          <w:sz w:val="24"/>
        </w:rPr>
        <w:t xml:space="preserve"> </w:t>
      </w:r>
      <w:r w:rsidR="00495A83" w:rsidRPr="000240C6">
        <w:rPr>
          <w:rFonts w:ascii="Times New Roman" w:hAnsi="Times New Roman"/>
          <w:sz w:val="24"/>
        </w:rPr>
        <w:t>U posledního období (1. 1. – 31. 1. 2024) je tato lhůta posunuta do 31. 3. 2024.</w:t>
      </w:r>
    </w:p>
    <w:p w14:paraId="53710A05" w14:textId="11982486" w:rsidR="00DC0503" w:rsidRPr="000240C6" w:rsidRDefault="00DC0503" w:rsidP="004401B3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0240C6">
        <w:rPr>
          <w:rFonts w:ascii="Times New Roman" w:hAnsi="Times New Roman"/>
          <w:sz w:val="24"/>
        </w:rPr>
        <w:t xml:space="preserve">Auditor </w:t>
      </w:r>
      <w:r w:rsidR="00926852" w:rsidRPr="000240C6">
        <w:rPr>
          <w:rFonts w:ascii="Times New Roman" w:hAnsi="Times New Roman"/>
          <w:sz w:val="24"/>
        </w:rPr>
        <w:t xml:space="preserve">je povinen vybrat a předat </w:t>
      </w:r>
      <w:r w:rsidRPr="000240C6">
        <w:rPr>
          <w:rFonts w:ascii="Times New Roman" w:hAnsi="Times New Roman"/>
          <w:sz w:val="24"/>
        </w:rPr>
        <w:t>objednateli vybraný vzorek dokladů na základě předložen</w:t>
      </w:r>
      <w:r w:rsidR="009E6B21" w:rsidRPr="000240C6">
        <w:rPr>
          <w:rFonts w:ascii="Times New Roman" w:hAnsi="Times New Roman"/>
          <w:sz w:val="24"/>
        </w:rPr>
        <w:t>ého</w:t>
      </w:r>
      <w:r w:rsidRPr="000240C6">
        <w:rPr>
          <w:rFonts w:ascii="Times New Roman" w:hAnsi="Times New Roman"/>
          <w:sz w:val="24"/>
        </w:rPr>
        <w:t xml:space="preserve"> účetní</w:t>
      </w:r>
      <w:r w:rsidR="009E6B21" w:rsidRPr="000240C6">
        <w:rPr>
          <w:rFonts w:ascii="Times New Roman" w:hAnsi="Times New Roman"/>
          <w:sz w:val="24"/>
        </w:rPr>
        <w:t>ho</w:t>
      </w:r>
      <w:r w:rsidRPr="000240C6">
        <w:rPr>
          <w:rFonts w:ascii="Times New Roman" w:hAnsi="Times New Roman"/>
          <w:sz w:val="24"/>
        </w:rPr>
        <w:t xml:space="preserve"> deník</w:t>
      </w:r>
      <w:r w:rsidR="009E6B21" w:rsidRPr="000240C6">
        <w:rPr>
          <w:rFonts w:ascii="Times New Roman" w:hAnsi="Times New Roman"/>
          <w:sz w:val="24"/>
        </w:rPr>
        <w:t>u</w:t>
      </w:r>
      <w:r w:rsidRPr="000240C6">
        <w:rPr>
          <w:rFonts w:ascii="Times New Roman" w:hAnsi="Times New Roman"/>
          <w:sz w:val="24"/>
        </w:rPr>
        <w:t xml:space="preserve"> </w:t>
      </w:r>
      <w:r w:rsidR="009E6B21" w:rsidRPr="000240C6">
        <w:rPr>
          <w:rFonts w:ascii="Times New Roman" w:hAnsi="Times New Roman"/>
          <w:sz w:val="24"/>
        </w:rPr>
        <w:t xml:space="preserve">vždy </w:t>
      </w:r>
      <w:r w:rsidRPr="000240C6">
        <w:rPr>
          <w:rFonts w:ascii="Times New Roman" w:hAnsi="Times New Roman"/>
          <w:sz w:val="24"/>
        </w:rPr>
        <w:t>nejpozději do 15 kalendářních dnů po skončení auditovaného období (tj. do 15. 1. 2021</w:t>
      </w:r>
      <w:r w:rsidR="00BD45A3" w:rsidRPr="000240C6">
        <w:rPr>
          <w:rFonts w:ascii="Times New Roman" w:hAnsi="Times New Roman"/>
          <w:sz w:val="24"/>
        </w:rPr>
        <w:t xml:space="preserve"> za období 7</w:t>
      </w:r>
      <w:r w:rsidR="00594C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>-</w:t>
      </w:r>
      <w:r w:rsidR="00594C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>12/2020</w:t>
      </w:r>
      <w:r w:rsidRPr="000240C6">
        <w:rPr>
          <w:rFonts w:ascii="Times New Roman" w:hAnsi="Times New Roman"/>
          <w:sz w:val="24"/>
        </w:rPr>
        <w:t xml:space="preserve">, </w:t>
      </w:r>
      <w:r w:rsidR="00594C37" w:rsidRPr="000240C6">
        <w:rPr>
          <w:rFonts w:ascii="Times New Roman" w:hAnsi="Times New Roman"/>
          <w:sz w:val="24"/>
        </w:rPr>
        <w:t xml:space="preserve">do </w:t>
      </w:r>
      <w:r w:rsidRPr="000240C6">
        <w:rPr>
          <w:rFonts w:ascii="Times New Roman" w:hAnsi="Times New Roman"/>
          <w:sz w:val="24"/>
        </w:rPr>
        <w:t xml:space="preserve">15. </w:t>
      </w:r>
      <w:r w:rsidR="00BD45A3" w:rsidRPr="000240C6">
        <w:rPr>
          <w:rFonts w:ascii="Times New Roman" w:hAnsi="Times New Roman"/>
          <w:sz w:val="24"/>
        </w:rPr>
        <w:t>7</w:t>
      </w:r>
      <w:r w:rsidRPr="000240C6">
        <w:rPr>
          <w:rFonts w:ascii="Times New Roman" w:hAnsi="Times New Roman"/>
          <w:sz w:val="24"/>
        </w:rPr>
        <w:t xml:space="preserve">. 2021 </w:t>
      </w:r>
      <w:r w:rsidR="00BD45A3" w:rsidRPr="000240C6">
        <w:rPr>
          <w:rFonts w:ascii="Times New Roman" w:hAnsi="Times New Roman"/>
          <w:sz w:val="24"/>
        </w:rPr>
        <w:t>za období 1</w:t>
      </w:r>
      <w:r w:rsidR="00594C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>-</w:t>
      </w:r>
      <w:r w:rsidR="00594C37" w:rsidRPr="000240C6">
        <w:rPr>
          <w:rFonts w:ascii="Times New Roman" w:hAnsi="Times New Roman"/>
          <w:sz w:val="24"/>
        </w:rPr>
        <w:t xml:space="preserve"> </w:t>
      </w:r>
      <w:r w:rsidR="00BD45A3" w:rsidRPr="000240C6">
        <w:rPr>
          <w:rFonts w:ascii="Times New Roman" w:hAnsi="Times New Roman"/>
          <w:sz w:val="24"/>
        </w:rPr>
        <w:t xml:space="preserve">6/2021 </w:t>
      </w:r>
      <w:r w:rsidRPr="000240C6">
        <w:rPr>
          <w:rFonts w:ascii="Times New Roman" w:hAnsi="Times New Roman"/>
          <w:sz w:val="24"/>
        </w:rPr>
        <w:t>a dále obdobně).</w:t>
      </w:r>
      <w:r w:rsidR="00495A83" w:rsidRPr="000240C6">
        <w:rPr>
          <w:rFonts w:ascii="Times New Roman" w:hAnsi="Times New Roman"/>
          <w:sz w:val="24"/>
        </w:rPr>
        <w:t xml:space="preserve"> U posledního období (1. 1. – 31. 1. 2024) je tato lhůta posunuta do 10. 4. 2024.</w:t>
      </w:r>
    </w:p>
    <w:p w14:paraId="6093258E" w14:textId="14D588B6" w:rsidR="00495A83" w:rsidRPr="000240C6" w:rsidRDefault="00AA4D0F" w:rsidP="00495A83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0240C6">
        <w:rPr>
          <w:rFonts w:ascii="Times New Roman" w:hAnsi="Times New Roman"/>
          <w:sz w:val="24"/>
        </w:rPr>
        <w:t>Objednatel je povinen dodat auditorovi vybrané doklady ke kontrole</w:t>
      </w:r>
      <w:r w:rsidR="00A82E31" w:rsidRPr="000240C6">
        <w:rPr>
          <w:rFonts w:ascii="Times New Roman" w:hAnsi="Times New Roman"/>
          <w:sz w:val="24"/>
        </w:rPr>
        <w:t xml:space="preserve"> vždy</w:t>
      </w:r>
      <w:r w:rsidRPr="000240C6">
        <w:rPr>
          <w:rFonts w:ascii="Times New Roman" w:hAnsi="Times New Roman"/>
          <w:sz w:val="24"/>
        </w:rPr>
        <w:t xml:space="preserve"> nejpozději do 20 kalendářních dnů po skončení auditovaného období (tj. do 20. 1. 2021</w:t>
      </w:r>
      <w:r w:rsidR="004D08CE" w:rsidRPr="000240C6">
        <w:rPr>
          <w:rFonts w:ascii="Times New Roman" w:hAnsi="Times New Roman"/>
          <w:sz w:val="24"/>
        </w:rPr>
        <w:t xml:space="preserve"> za období 7</w:t>
      </w:r>
      <w:r w:rsidR="00114BC7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>-</w:t>
      </w:r>
      <w:r w:rsidR="00114BC7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>12/2020</w:t>
      </w:r>
      <w:r w:rsidRPr="000240C6">
        <w:rPr>
          <w:rFonts w:ascii="Times New Roman" w:hAnsi="Times New Roman"/>
          <w:sz w:val="24"/>
        </w:rPr>
        <w:t xml:space="preserve">, </w:t>
      </w:r>
      <w:r w:rsidR="0018295A" w:rsidRPr="000240C6">
        <w:rPr>
          <w:rFonts w:ascii="Times New Roman" w:hAnsi="Times New Roman"/>
          <w:sz w:val="24"/>
        </w:rPr>
        <w:t xml:space="preserve">do </w:t>
      </w:r>
      <w:r w:rsidRPr="000240C6">
        <w:rPr>
          <w:rFonts w:ascii="Times New Roman" w:hAnsi="Times New Roman"/>
          <w:sz w:val="24"/>
        </w:rPr>
        <w:t xml:space="preserve">20. </w:t>
      </w:r>
      <w:r w:rsidR="0018295A" w:rsidRPr="000240C6">
        <w:rPr>
          <w:rFonts w:ascii="Times New Roman" w:hAnsi="Times New Roman"/>
          <w:sz w:val="24"/>
        </w:rPr>
        <w:t>7</w:t>
      </w:r>
      <w:r w:rsidRPr="000240C6">
        <w:rPr>
          <w:rFonts w:ascii="Times New Roman" w:hAnsi="Times New Roman"/>
          <w:sz w:val="24"/>
        </w:rPr>
        <w:t xml:space="preserve">. 2021 </w:t>
      </w:r>
      <w:r w:rsidR="004D08CE" w:rsidRPr="000240C6">
        <w:rPr>
          <w:rFonts w:ascii="Times New Roman" w:hAnsi="Times New Roman"/>
          <w:sz w:val="24"/>
        </w:rPr>
        <w:t>za období 1</w:t>
      </w:r>
      <w:r w:rsidR="0018295A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>-</w:t>
      </w:r>
      <w:r w:rsidR="0018295A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 xml:space="preserve">6/2021 </w:t>
      </w:r>
      <w:r w:rsidRPr="000240C6">
        <w:rPr>
          <w:rFonts w:ascii="Times New Roman" w:hAnsi="Times New Roman"/>
          <w:sz w:val="24"/>
        </w:rPr>
        <w:t>a dále obdobně).</w:t>
      </w:r>
      <w:r w:rsidR="00495A83" w:rsidRPr="000240C6">
        <w:rPr>
          <w:rFonts w:ascii="Times New Roman" w:hAnsi="Times New Roman"/>
          <w:sz w:val="24"/>
        </w:rPr>
        <w:t xml:space="preserve"> U posledního období (1. 1. – 31. 1. 2024) je tato lhůta posunuta do 15. 4. 2024.</w:t>
      </w:r>
    </w:p>
    <w:p w14:paraId="5FA2F1EA" w14:textId="27C0CB84" w:rsidR="00495A83" w:rsidRPr="000240C6" w:rsidRDefault="00345F51" w:rsidP="00495A83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0240C6">
        <w:rPr>
          <w:rFonts w:ascii="Times New Roman" w:hAnsi="Times New Roman"/>
          <w:sz w:val="24"/>
        </w:rPr>
        <w:t xml:space="preserve">Objednatel je povinen dodat auditorovi externí auditorské zprávy všech spoluřešitelů </w:t>
      </w:r>
      <w:r w:rsidR="00A82E31" w:rsidRPr="000240C6">
        <w:rPr>
          <w:rFonts w:ascii="Times New Roman" w:hAnsi="Times New Roman"/>
          <w:sz w:val="24"/>
        </w:rPr>
        <w:t xml:space="preserve">projektu </w:t>
      </w:r>
      <w:r w:rsidRPr="000240C6">
        <w:rPr>
          <w:rFonts w:ascii="Times New Roman" w:hAnsi="Times New Roman"/>
          <w:sz w:val="24"/>
        </w:rPr>
        <w:t xml:space="preserve">za dané období </w:t>
      </w:r>
      <w:r w:rsidR="008B5DE0" w:rsidRPr="000240C6">
        <w:rPr>
          <w:rFonts w:ascii="Times New Roman" w:hAnsi="Times New Roman"/>
          <w:sz w:val="24"/>
        </w:rPr>
        <w:t xml:space="preserve">vždy </w:t>
      </w:r>
      <w:r w:rsidRPr="000240C6">
        <w:rPr>
          <w:rFonts w:ascii="Times New Roman" w:hAnsi="Times New Roman"/>
          <w:sz w:val="24"/>
        </w:rPr>
        <w:t>nejpozději do 25 kalendářních dnů po skončení auditovaného období (tj. do 25. 1. 2021 za období 7 - 12/2020, do 25. 7. 2021 za období 1 - 6/2021 a dále obdobně).</w:t>
      </w:r>
      <w:r w:rsidR="00495A83" w:rsidRPr="000240C6">
        <w:rPr>
          <w:rFonts w:ascii="Times New Roman" w:hAnsi="Times New Roman"/>
          <w:sz w:val="24"/>
        </w:rPr>
        <w:t xml:space="preserve"> U posledního období (1. 1. – 31. 1. 2024) je tato lhůta posunuta do 20. 4. 2024.</w:t>
      </w:r>
    </w:p>
    <w:p w14:paraId="11EFABC9" w14:textId="6D3C33AA" w:rsidR="00720B39" w:rsidRPr="00ED3E09" w:rsidRDefault="00720B39" w:rsidP="00720B39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ED3E09">
        <w:rPr>
          <w:rFonts w:ascii="Times New Roman" w:hAnsi="Times New Roman"/>
          <w:sz w:val="24"/>
        </w:rPr>
        <w:t>Auditor je oprávněn primární požadavky v průběhu auditu na základě provedených zjištění doplňovat. Objednatel je povinen předat auditorovi doložení každého nového požadavku nejpozději do 5 kalendářních dnů od předání nových požadavků.</w:t>
      </w:r>
    </w:p>
    <w:p w14:paraId="2A982D53" w14:textId="779133BF" w:rsidR="00F027D4" w:rsidRPr="000240C6" w:rsidRDefault="00F027D4" w:rsidP="00926852">
      <w:pPr>
        <w:pStyle w:val="CislovanyPododstavecSmlouvy"/>
        <w:keepLines/>
        <w:numPr>
          <w:ilvl w:val="0"/>
          <w:numId w:val="22"/>
        </w:numPr>
        <w:spacing w:line="280" w:lineRule="atLeast"/>
        <w:rPr>
          <w:rFonts w:ascii="Times New Roman" w:hAnsi="Times New Roman"/>
          <w:sz w:val="24"/>
        </w:rPr>
      </w:pPr>
      <w:r w:rsidRPr="000240C6">
        <w:rPr>
          <w:rFonts w:ascii="Times New Roman" w:hAnsi="Times New Roman"/>
          <w:sz w:val="24"/>
        </w:rPr>
        <w:t xml:space="preserve">Auditor je povinen předat auditorskou zprávu </w:t>
      </w:r>
      <w:r w:rsidR="00A82E31" w:rsidRPr="000240C6">
        <w:rPr>
          <w:rFonts w:ascii="Times New Roman" w:hAnsi="Times New Roman"/>
          <w:sz w:val="24"/>
        </w:rPr>
        <w:t>za každé období</w:t>
      </w:r>
      <w:r w:rsidRPr="000240C6">
        <w:rPr>
          <w:rFonts w:ascii="Times New Roman" w:hAnsi="Times New Roman"/>
          <w:sz w:val="24"/>
        </w:rPr>
        <w:t xml:space="preserve"> </w:t>
      </w:r>
      <w:r w:rsidR="00A82E31" w:rsidRPr="000240C6">
        <w:rPr>
          <w:rFonts w:ascii="Times New Roman" w:hAnsi="Times New Roman"/>
          <w:sz w:val="24"/>
        </w:rPr>
        <w:t xml:space="preserve">vždy </w:t>
      </w:r>
      <w:r w:rsidRPr="000240C6">
        <w:rPr>
          <w:rFonts w:ascii="Times New Roman" w:hAnsi="Times New Roman"/>
          <w:sz w:val="24"/>
        </w:rPr>
        <w:t xml:space="preserve">nejpozději do 30 dnů od data ukončení pololetí, tj. do </w:t>
      </w:r>
      <w:r w:rsidR="00917C81" w:rsidRPr="000240C6">
        <w:rPr>
          <w:rFonts w:ascii="Times New Roman" w:hAnsi="Times New Roman"/>
          <w:sz w:val="24"/>
        </w:rPr>
        <w:t>30</w:t>
      </w:r>
      <w:r w:rsidRPr="000240C6">
        <w:rPr>
          <w:rFonts w:ascii="Times New Roman" w:hAnsi="Times New Roman"/>
          <w:sz w:val="24"/>
        </w:rPr>
        <w:t>.</w:t>
      </w:r>
      <w:r w:rsidR="00917C81" w:rsidRPr="000240C6">
        <w:rPr>
          <w:rFonts w:ascii="Times New Roman" w:hAnsi="Times New Roman"/>
          <w:sz w:val="24"/>
        </w:rPr>
        <w:t> 1</w:t>
      </w:r>
      <w:r w:rsidRPr="000240C6">
        <w:rPr>
          <w:rFonts w:ascii="Times New Roman" w:hAnsi="Times New Roman"/>
          <w:sz w:val="24"/>
        </w:rPr>
        <w:t>.</w:t>
      </w:r>
      <w:r w:rsidR="00917C81" w:rsidRPr="000240C6">
        <w:rPr>
          <w:rFonts w:ascii="Times New Roman" w:hAnsi="Times New Roman"/>
          <w:sz w:val="24"/>
        </w:rPr>
        <w:t> </w:t>
      </w:r>
      <w:r w:rsidRPr="000240C6">
        <w:rPr>
          <w:rFonts w:ascii="Times New Roman" w:hAnsi="Times New Roman"/>
          <w:sz w:val="24"/>
        </w:rPr>
        <w:t>2021</w:t>
      </w:r>
      <w:r w:rsidR="004D08CE" w:rsidRPr="000240C6">
        <w:rPr>
          <w:rFonts w:ascii="Times New Roman" w:hAnsi="Times New Roman"/>
          <w:sz w:val="24"/>
        </w:rPr>
        <w:t xml:space="preserve"> za období 7</w:t>
      </w:r>
      <w:r w:rsidR="00FC3A0D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>-</w:t>
      </w:r>
      <w:r w:rsidR="00FC3A0D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>12/2020</w:t>
      </w:r>
      <w:r w:rsidRPr="000240C6">
        <w:rPr>
          <w:rFonts w:ascii="Times New Roman" w:hAnsi="Times New Roman"/>
          <w:sz w:val="24"/>
        </w:rPr>
        <w:t xml:space="preserve">, </w:t>
      </w:r>
      <w:r w:rsidR="00FC3A0D" w:rsidRPr="000240C6">
        <w:rPr>
          <w:rFonts w:ascii="Times New Roman" w:hAnsi="Times New Roman"/>
          <w:sz w:val="24"/>
        </w:rPr>
        <w:t xml:space="preserve">do </w:t>
      </w:r>
      <w:r w:rsidRPr="000240C6">
        <w:rPr>
          <w:rFonts w:ascii="Times New Roman" w:hAnsi="Times New Roman"/>
          <w:sz w:val="24"/>
        </w:rPr>
        <w:t>3</w:t>
      </w:r>
      <w:r w:rsidR="00917C81" w:rsidRPr="000240C6">
        <w:rPr>
          <w:rFonts w:ascii="Times New Roman" w:hAnsi="Times New Roman"/>
          <w:sz w:val="24"/>
        </w:rPr>
        <w:t>0</w:t>
      </w:r>
      <w:r w:rsidRPr="000240C6">
        <w:rPr>
          <w:rFonts w:ascii="Times New Roman" w:hAnsi="Times New Roman"/>
          <w:sz w:val="24"/>
        </w:rPr>
        <w:t>.</w:t>
      </w:r>
      <w:r w:rsidR="00917C81" w:rsidRPr="000240C6">
        <w:rPr>
          <w:rFonts w:ascii="Times New Roman" w:hAnsi="Times New Roman"/>
          <w:sz w:val="24"/>
        </w:rPr>
        <w:t> 7</w:t>
      </w:r>
      <w:r w:rsidRPr="000240C6">
        <w:rPr>
          <w:rFonts w:ascii="Times New Roman" w:hAnsi="Times New Roman"/>
          <w:sz w:val="24"/>
        </w:rPr>
        <w:t>.</w:t>
      </w:r>
      <w:r w:rsidR="00917C81" w:rsidRPr="000240C6">
        <w:rPr>
          <w:rFonts w:ascii="Times New Roman" w:hAnsi="Times New Roman"/>
          <w:sz w:val="24"/>
        </w:rPr>
        <w:t> </w:t>
      </w:r>
      <w:r w:rsidRPr="000240C6">
        <w:rPr>
          <w:rFonts w:ascii="Times New Roman" w:hAnsi="Times New Roman"/>
          <w:sz w:val="24"/>
        </w:rPr>
        <w:t xml:space="preserve">2021 </w:t>
      </w:r>
      <w:r w:rsidR="004D08CE" w:rsidRPr="000240C6">
        <w:rPr>
          <w:rFonts w:ascii="Times New Roman" w:hAnsi="Times New Roman"/>
          <w:sz w:val="24"/>
        </w:rPr>
        <w:t>za období 1</w:t>
      </w:r>
      <w:r w:rsidR="00FC3A0D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>-</w:t>
      </w:r>
      <w:r w:rsidR="00FC3A0D" w:rsidRPr="000240C6">
        <w:rPr>
          <w:rFonts w:ascii="Times New Roman" w:hAnsi="Times New Roman"/>
          <w:sz w:val="24"/>
        </w:rPr>
        <w:t xml:space="preserve"> </w:t>
      </w:r>
      <w:r w:rsidR="004D08CE" w:rsidRPr="000240C6">
        <w:rPr>
          <w:rFonts w:ascii="Times New Roman" w:hAnsi="Times New Roman"/>
          <w:sz w:val="24"/>
        </w:rPr>
        <w:t xml:space="preserve">6/2021 </w:t>
      </w:r>
      <w:r w:rsidRPr="000240C6">
        <w:rPr>
          <w:rFonts w:ascii="Times New Roman" w:hAnsi="Times New Roman"/>
          <w:sz w:val="24"/>
        </w:rPr>
        <w:t>a dále obdobně.</w:t>
      </w:r>
      <w:bookmarkEnd w:id="0"/>
      <w:r w:rsidRPr="000240C6">
        <w:rPr>
          <w:rFonts w:ascii="Times New Roman" w:hAnsi="Times New Roman"/>
          <w:sz w:val="24"/>
        </w:rPr>
        <w:t xml:space="preserve"> </w:t>
      </w:r>
      <w:r w:rsidR="00495A83" w:rsidRPr="000240C6">
        <w:rPr>
          <w:rFonts w:ascii="Times New Roman" w:hAnsi="Times New Roman"/>
          <w:sz w:val="24"/>
        </w:rPr>
        <w:t>U posledního období (1. 1. – 31. 1. 2024) je tato lhůta posunuta do 30. 4. 2024.</w:t>
      </w:r>
    </w:p>
    <w:p w14:paraId="2B0FA5F4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Místem plnění, konzultací a předání auditorských zpráv je sídlo veřejné výzkumné instituce, Hudcova 296/70, 621 00 Brno, pracoviště projektového manažera. Auditorská zpráva bude předána vždy ve třech vyhotoveních.</w:t>
      </w:r>
    </w:p>
    <w:p w14:paraId="125E46D7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bookmarkStart w:id="1" w:name="_Ref290210378"/>
      <w:r w:rsidRPr="0061380C">
        <w:rPr>
          <w:rFonts w:ascii="Times New Roman" w:hAnsi="Times New Roman"/>
          <w:sz w:val="24"/>
        </w:rPr>
        <w:t>O předání auditorské zprávy bude sepsán a oběma smluvními stranami podepsán předávací protokol (dále jen „</w:t>
      </w:r>
      <w:r w:rsidRPr="0061380C">
        <w:rPr>
          <w:rFonts w:ascii="Times New Roman" w:hAnsi="Times New Roman"/>
          <w:b/>
          <w:i/>
          <w:sz w:val="24"/>
        </w:rPr>
        <w:t>protokol</w:t>
      </w:r>
      <w:r w:rsidRPr="0061380C">
        <w:rPr>
          <w:rFonts w:ascii="Times New Roman" w:hAnsi="Times New Roman"/>
          <w:sz w:val="24"/>
        </w:rPr>
        <w:t>“), který bude přílohou daňového dokladu.</w:t>
      </w:r>
      <w:bookmarkEnd w:id="1"/>
      <w:r w:rsidRPr="0061380C">
        <w:rPr>
          <w:rFonts w:ascii="Times New Roman" w:hAnsi="Times New Roman"/>
          <w:sz w:val="24"/>
        </w:rPr>
        <w:t xml:space="preserve"> Protokol bude za objednatele potvrzovat manažer projektu. </w:t>
      </w:r>
    </w:p>
    <w:p w14:paraId="45D062FC" w14:textId="35C3AC71" w:rsidR="005515A2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Bude-li auditorská zpráva obsahovat vady a/nebo nedodělky, objednatel ji může, ale nemusí od auditora převzít. Rozhodne-li se objednatel zprávu i přesto převzít, uvedou smluvní strany v protokolu i soupis vad a/nebo nedodělků spolu s dohodnutým termínem jejich odstranění. Nedojde-li k dohodě, musí být všechny vady a/nebo nedodělky odstraněny do 7 dnů od oboustranného podpisu protokolu. Za vadu či nedodělek se považuje i nesoulad se závaznými pravidly stanovenými příslušnou příručkou a početní chyby ve výpočtech auditora.</w:t>
      </w:r>
    </w:p>
    <w:p w14:paraId="2EBB3BFA" w14:textId="77777777" w:rsidR="005515A2" w:rsidRDefault="005515A2">
      <w:r>
        <w:br w:type="page"/>
      </w:r>
    </w:p>
    <w:p w14:paraId="473DCD1A" w14:textId="77777777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lastRenderedPageBreak/>
        <w:t>III. Cena a platební podmínky</w:t>
      </w:r>
    </w:p>
    <w:p w14:paraId="28F24506" w14:textId="77777777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bookmarkStart w:id="2" w:name="_Ref290208700"/>
      <w:r w:rsidRPr="0061380C">
        <w:rPr>
          <w:rFonts w:ascii="Times New Roman" w:hAnsi="Times New Roman"/>
          <w:sz w:val="24"/>
        </w:rPr>
        <w:t xml:space="preserve">Cena za provedení auditu za jedno pololetí dle této smlouvy </w:t>
      </w:r>
      <w:bookmarkEnd w:id="2"/>
      <w:r w:rsidRPr="0061380C">
        <w:rPr>
          <w:rFonts w:ascii="Times New Roman" w:hAnsi="Times New Roman"/>
          <w:sz w:val="24"/>
        </w:rPr>
        <w:t>je:</w:t>
      </w:r>
    </w:p>
    <w:p w14:paraId="714EC434" w14:textId="77777777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Cena bez DPH:</w:t>
      </w:r>
      <w:r w:rsidRPr="0061380C">
        <w:tab/>
      </w:r>
      <w:r w:rsidRPr="0061380C">
        <w:tab/>
        <w:t>55 000,- Kč</w:t>
      </w:r>
    </w:p>
    <w:p w14:paraId="75C9F49A" w14:textId="76935888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DPH:</w:t>
      </w:r>
      <w:r w:rsidRPr="0061380C">
        <w:tab/>
      </w:r>
      <w:r w:rsidRPr="0061380C">
        <w:tab/>
      </w:r>
      <w:r w:rsidRPr="0061380C">
        <w:tab/>
      </w:r>
      <w:r w:rsidR="00091AC4">
        <w:tab/>
      </w:r>
      <w:r w:rsidRPr="0061380C">
        <w:t>11 550,- Kč</w:t>
      </w:r>
    </w:p>
    <w:p w14:paraId="5FB99F92" w14:textId="77777777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Cena vč. DPH:</w:t>
      </w:r>
      <w:r w:rsidRPr="0061380C">
        <w:tab/>
      </w:r>
      <w:r w:rsidRPr="0061380C">
        <w:tab/>
        <w:t>66 550,- Kč</w:t>
      </w:r>
    </w:p>
    <w:p w14:paraId="6F2B85F8" w14:textId="77777777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spacing w:after="240"/>
        <w:ind w:left="720"/>
        <w:jc w:val="both"/>
      </w:pPr>
      <w:r w:rsidRPr="0061380C">
        <w:t>Cena vč. DPH slovy:</w:t>
      </w:r>
      <w:r w:rsidRPr="0061380C">
        <w:tab/>
        <w:t>šedesát šest tisíc pět set padesát korun českých</w:t>
      </w:r>
    </w:p>
    <w:p w14:paraId="73BF6471" w14:textId="0FFCFCA0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Cena za provedení audit</w:t>
      </w:r>
      <w:r w:rsidR="00091AC4">
        <w:rPr>
          <w:rFonts w:ascii="Times New Roman" w:hAnsi="Times New Roman"/>
          <w:sz w:val="24"/>
        </w:rPr>
        <w:t>ů</w:t>
      </w:r>
      <w:r w:rsidRPr="0061380C">
        <w:rPr>
          <w:rFonts w:ascii="Times New Roman" w:hAnsi="Times New Roman"/>
          <w:sz w:val="24"/>
        </w:rPr>
        <w:t xml:space="preserve"> za všech osm pololetí dle této smlouvy je:</w:t>
      </w:r>
    </w:p>
    <w:p w14:paraId="107D2BE1" w14:textId="77777777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Cena bez DPH:</w:t>
      </w:r>
      <w:r w:rsidRPr="0061380C">
        <w:tab/>
      </w:r>
      <w:r w:rsidRPr="0061380C">
        <w:tab/>
        <w:t>440 000,- Kč</w:t>
      </w:r>
    </w:p>
    <w:p w14:paraId="2D090EB6" w14:textId="482305B2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DPH:</w:t>
      </w:r>
      <w:r w:rsidRPr="0061380C">
        <w:tab/>
      </w:r>
      <w:r w:rsidRPr="0061380C">
        <w:tab/>
      </w:r>
      <w:r w:rsidRPr="0061380C">
        <w:tab/>
      </w:r>
      <w:r w:rsidR="00091AC4">
        <w:tab/>
      </w:r>
      <w:r w:rsidRPr="0061380C">
        <w:t>92 400,- Kč</w:t>
      </w:r>
    </w:p>
    <w:p w14:paraId="4F8629E4" w14:textId="77777777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Cena vč. DPH:</w:t>
      </w:r>
      <w:r w:rsidRPr="0061380C">
        <w:tab/>
      </w:r>
      <w:r w:rsidRPr="0061380C">
        <w:tab/>
        <w:t>532 400,- Kč</w:t>
      </w:r>
    </w:p>
    <w:p w14:paraId="6901FE7F" w14:textId="77777777" w:rsidR="00F027D4" w:rsidRPr="0061380C" w:rsidRDefault="00F027D4" w:rsidP="00091AC4">
      <w:pPr>
        <w:keepLines/>
        <w:numPr>
          <w:ilvl w:val="0"/>
          <w:numId w:val="7"/>
        </w:numPr>
        <w:tabs>
          <w:tab w:val="num" w:pos="720"/>
        </w:tabs>
        <w:spacing w:after="240"/>
        <w:ind w:left="720"/>
        <w:jc w:val="both"/>
      </w:pPr>
      <w:r w:rsidRPr="0061380C">
        <w:t>Cena vč. DPH slovy:</w:t>
      </w:r>
      <w:r w:rsidRPr="0061380C">
        <w:tab/>
        <w:t>pět set třicet dva tisíce čtyři sta korun českých</w:t>
      </w:r>
    </w:p>
    <w:p w14:paraId="1FE440BE" w14:textId="77777777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Cena za provedení auditu dle odst. 1) tohoto článku je sjednána jako maximální, nejvýše přípustná a obsahuje veškeré náklady nutné ke kompletnímu, řádnému a včasnému poskytování služeb auditora a je platná celou dobu poskytování služeb auditora.</w:t>
      </w:r>
    </w:p>
    <w:p w14:paraId="12947C50" w14:textId="77777777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Cena služeb bude auditorovi objednatelem hrazena na základě daňového dokladu, jehož přílohou bude předávací protokol dle čl. II. odst. 3) této smlouvy. Daňový doklad bude auditorem předán současně s auditorskou zprávou objednateli – projektovému manažeru. Dnem uskutečnění zdanitelného plnění je den podpisu protokolu o předání auditorské zprávy pro daný projekt.</w:t>
      </w:r>
    </w:p>
    <w:p w14:paraId="6571C0E2" w14:textId="77777777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Na daňovém dokladu bude uveden název a registrační číslo projektu, případně další údaje dle požadavků projektového řešitele. </w:t>
      </w:r>
    </w:p>
    <w:p w14:paraId="5801844D" w14:textId="77777777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Lhůta splatnosti daňového dokladu je 14 dnů ode dne předání daňového dokladu objednateli. Zálohy nebudou poskytovány.</w:t>
      </w:r>
    </w:p>
    <w:p w14:paraId="4D3D74E2" w14:textId="77777777" w:rsidR="00F027D4" w:rsidRPr="0061380C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Daňový doklad musí splňovat náležitosti daňového a účetního dokladu dle zákona č.563/1991 Sb., o účetnictví, ve znění pozdějších předpisů, zákona č. 235/2004 Sb., o dani z přidané hodnoty, ve znění pozdějších předpisů. V případě, že daňový doklad takové náležitosti nebude splňovat, bude objednatelem vrácen do 7 dnů ode dne doručení daňového dokladu k opravení bez jeho proplacení. V takovém případě běží u předmětného daňového dokladu lhůta splatnosti znovu ode dne doručení opraveného či nově vyhotoveného dokladu objednateli.</w:t>
      </w:r>
    </w:p>
    <w:p w14:paraId="49B9E60E" w14:textId="2655B0CA" w:rsidR="00F027D4" w:rsidRDefault="00F027D4" w:rsidP="00F027D4">
      <w:pPr>
        <w:pStyle w:val="CislovanyPododstavecSmlouvy"/>
        <w:keepLines/>
        <w:numPr>
          <w:ilvl w:val="0"/>
          <w:numId w:val="10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proofErr w:type="gramStart"/>
      <w:r w:rsidRPr="0061380C">
        <w:rPr>
          <w:rFonts w:ascii="Times New Roman" w:hAnsi="Times New Roman"/>
          <w:sz w:val="24"/>
        </w:rPr>
        <w:t>Zjistí</w:t>
      </w:r>
      <w:proofErr w:type="gramEnd"/>
      <w:r w:rsidRPr="0061380C">
        <w:rPr>
          <w:rFonts w:ascii="Times New Roman" w:hAnsi="Times New Roman"/>
          <w:sz w:val="24"/>
        </w:rPr>
        <w:t>–</w:t>
      </w:r>
      <w:proofErr w:type="spellStart"/>
      <w:proofErr w:type="gramStart"/>
      <w:r w:rsidRPr="0061380C">
        <w:rPr>
          <w:rFonts w:ascii="Times New Roman" w:hAnsi="Times New Roman"/>
          <w:sz w:val="24"/>
        </w:rPr>
        <w:t>li</w:t>
      </w:r>
      <w:proofErr w:type="spellEnd"/>
      <w:proofErr w:type="gramEnd"/>
      <w:r w:rsidRPr="0061380C">
        <w:rPr>
          <w:rFonts w:ascii="Times New Roman" w:hAnsi="Times New Roman"/>
          <w:sz w:val="24"/>
        </w:rPr>
        <w:t xml:space="preserve"> objednatel u předané auditorské zprávy vady nebo nedodělky, je oprávněn auditorovi daňový doklad vrátit a jeho úhradu pozastavit až do doby, než budou vady a nedodělky odstraněny. O odstranění vad a nedodělků bude stranami pořízen protokol, přičemž článek II. odst. 3) této smlouvy platí i pro tyto případy. Příslušný daňový doklad bude objednatelem auditorovi uhrazen do 14 dnů od oboustranného podpisu protokolu o odstranění vad a nedodělků.</w:t>
      </w:r>
    </w:p>
    <w:p w14:paraId="18D61CA1" w14:textId="77777777" w:rsidR="00E86E0D" w:rsidRDefault="00E86E0D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</w:p>
    <w:p w14:paraId="7BBB8CC3" w14:textId="0BD8D7A9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IV. Podmínky plnění</w:t>
      </w:r>
    </w:p>
    <w:p w14:paraId="65140156" w14:textId="77777777" w:rsidR="00F027D4" w:rsidRPr="0061380C" w:rsidRDefault="00F027D4" w:rsidP="00F027D4">
      <w:pPr>
        <w:pStyle w:val="CislovanyPododstavecSmlouvy"/>
        <w:keepLines/>
        <w:numPr>
          <w:ilvl w:val="0"/>
          <w:numId w:val="12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Auditor je povinen realizovat audit v souladu s podmínkami vyplývajících z této smlouvy, příslušných oprávním předpisů a norem, Mezinárodními auditorskými standardy (ISA), aplikačními doložkami Komory auditorů ČR k Mezinárodním auditorským standardům, dále v souladu s příslušnými příručkami (případně dalšími podmínkami stanovenými poskytovatelem dotace v příslušném projektu) a s veškerou odbornou péčí. </w:t>
      </w:r>
    </w:p>
    <w:p w14:paraId="4B841AAE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lastRenderedPageBreak/>
        <w:t>Veškeré podklady a informace předané mu objednatelem v souvislosti s touto smlouvou je auditor povinen chránit před poškozením, znehodnocením, ztrátou nebo zneužitím třetími osobami.</w:t>
      </w:r>
    </w:p>
    <w:p w14:paraId="26006845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Auditor je povinen vykonávat činnosti, ke kterým se zavázal, výhradně osobami, které jsou statutárními auditory dle zákona č. 93/2009 Sb., zákon o auditorech a o změně některých zákonů (dále jen „</w:t>
      </w:r>
      <w:r w:rsidRPr="0061380C">
        <w:rPr>
          <w:rFonts w:ascii="Times New Roman" w:hAnsi="Times New Roman"/>
          <w:b/>
          <w:i/>
          <w:sz w:val="24"/>
        </w:rPr>
        <w:t>zákon o auditorech</w:t>
      </w:r>
      <w:r w:rsidRPr="0061380C">
        <w:rPr>
          <w:rFonts w:ascii="Times New Roman" w:hAnsi="Times New Roman"/>
          <w:sz w:val="24"/>
        </w:rPr>
        <w:t>“), přípravná šetření v rámci auditu mohou být prováděna asistenty auditora dle zákona o auditorech, v případě porušení této povinnosti odpovídá objednateli za škodu tím způsobenou.</w:t>
      </w:r>
    </w:p>
    <w:p w14:paraId="78ACD77C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Auditor je povinen dodržovat povinnost mlčenlivosti o všech informacích či skutečnostech, o kterých se dozví při plnění smlouvy. Povinnost mlčenlivosti váže auditora i po skončení účinnosti této smlouvy. </w:t>
      </w:r>
    </w:p>
    <w:p w14:paraId="19D3A7A3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Použije-li auditor k plnění svých povinností z této smlouvy (či jejich části) třetích osob, odpovídá i nadále v plném rozsahu tak, jako by plnil on sám. Ustanovení odst. 3) tohoto článku zůstává nedotčeno.</w:t>
      </w:r>
    </w:p>
    <w:p w14:paraId="67D2C7CB" w14:textId="77777777" w:rsidR="00F027D4" w:rsidRPr="0061380C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Auditor je povinen bez zbytečného odkladu písemně upozornit objednatele na nesprávnost objednatelových pokynů nebo nevhodnost objednatelem předaných podkladů, mohl-li tuto nesprávnost či nevhodnost zjistit při vynaložení veškeré odborné péče. Bude-li objednatel i přes toto upozornění trvat na dodržení nesprávných pokynů či nevhodných podkladů, neodpovídá auditor za vady či škody vzniklé v důsledku takového rozhodnutí objednatele.</w:t>
      </w:r>
    </w:p>
    <w:p w14:paraId="1C479DB3" w14:textId="691502BC" w:rsidR="00F027D4" w:rsidRDefault="00F027D4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Při realizaci auditu postupuje auditor samostatně, zavazuje se však respektovat připomínky objednatel upozorňující na možné porušení povinností auditora vyplývajících z této smlouvy. </w:t>
      </w:r>
    </w:p>
    <w:p w14:paraId="6616D39E" w14:textId="19C722BB" w:rsidR="00E86E0D" w:rsidRDefault="00E86E0D" w:rsidP="00F027D4">
      <w:pPr>
        <w:pStyle w:val="CislovanyPododstavecSmlouvy"/>
        <w:keepLines/>
        <w:numPr>
          <w:ilvl w:val="0"/>
          <w:numId w:val="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E86E0D">
        <w:rPr>
          <w:rFonts w:ascii="Times New Roman" w:hAnsi="Times New Roman"/>
          <w:sz w:val="24"/>
        </w:rPr>
        <w:t xml:space="preserve">Objednatel, který podle § 2 odst. 1 písm. e) zákona č. 340/2015 Sb., o registru smluv, patří mezi subjekty povinné zveřejnit tuto smlouvu v informačním systému veřejné správy, tuto smlouvu </w:t>
      </w:r>
      <w:r w:rsidR="00D11392">
        <w:rPr>
          <w:rFonts w:ascii="Times New Roman" w:hAnsi="Times New Roman"/>
          <w:sz w:val="24"/>
        </w:rPr>
        <w:t xml:space="preserve">zveřejní </w:t>
      </w:r>
      <w:r w:rsidRPr="00E86E0D">
        <w:rPr>
          <w:rFonts w:ascii="Times New Roman" w:hAnsi="Times New Roman"/>
          <w:sz w:val="24"/>
        </w:rPr>
        <w:t>nejpozději do 30 dnů od jejího podpisu oběma smluvními stranami.</w:t>
      </w:r>
    </w:p>
    <w:p w14:paraId="314C14F3" w14:textId="77777777" w:rsidR="00E86E0D" w:rsidRPr="0061380C" w:rsidRDefault="00E86E0D" w:rsidP="00E86E0D">
      <w:pPr>
        <w:pStyle w:val="CislovanyPododstavecSmlouvy"/>
        <w:keepLines/>
        <w:numPr>
          <w:ilvl w:val="0"/>
          <w:numId w:val="0"/>
        </w:numPr>
        <w:spacing w:line="280" w:lineRule="atLeast"/>
        <w:ind w:left="357"/>
        <w:rPr>
          <w:rFonts w:ascii="Times New Roman" w:hAnsi="Times New Roman"/>
          <w:sz w:val="24"/>
        </w:rPr>
      </w:pPr>
    </w:p>
    <w:p w14:paraId="0279A589" w14:textId="77777777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V. Součinnost objednatele</w:t>
      </w:r>
    </w:p>
    <w:p w14:paraId="0FD03384" w14:textId="77777777" w:rsidR="00F027D4" w:rsidRPr="0061380C" w:rsidRDefault="00F027D4" w:rsidP="00F027D4">
      <w:pPr>
        <w:pStyle w:val="CislovanyPododstavecSmlouvy"/>
        <w:keepLines/>
        <w:numPr>
          <w:ilvl w:val="0"/>
          <w:numId w:val="11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Objednatel poskytne auditorovi veškeré potřebné údaje, dokumenty a informace pro realizaci auditu dle této smlouvy. Objednatel dále umožní auditorovi nahlížet do všech relevantních dokumentů, nutných pro činnost auditora a zabezpečí na vyžádání auditora nezbytnou součinnost odpovědných pracovníků objednatele.</w:t>
      </w:r>
    </w:p>
    <w:p w14:paraId="41551204" w14:textId="77777777" w:rsidR="00F027D4" w:rsidRPr="0061380C" w:rsidRDefault="00F027D4" w:rsidP="00F027D4">
      <w:pPr>
        <w:pStyle w:val="CislovanyPododstavecSmlouvy"/>
        <w:keepLines/>
        <w:numPr>
          <w:ilvl w:val="0"/>
          <w:numId w:val="11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Objednatel se zavazuje sdělit auditorovi na základě jeho žádosti do 3 dnů své stanovisko k návrhům či požadavkům auditora.</w:t>
      </w:r>
    </w:p>
    <w:p w14:paraId="77A103BC" w14:textId="5E946130" w:rsidR="00F027D4" w:rsidRDefault="00F027D4" w:rsidP="00F027D4">
      <w:pPr>
        <w:pStyle w:val="CislovanyPododstavecSmlouvy"/>
        <w:keepLines/>
        <w:numPr>
          <w:ilvl w:val="0"/>
          <w:numId w:val="11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Objednatel je oprávněn průběžně kontrolovat postup auditora při realizaci auditu.</w:t>
      </w:r>
    </w:p>
    <w:p w14:paraId="7D615623" w14:textId="77777777" w:rsidR="00CC3C0B" w:rsidRPr="0061380C" w:rsidRDefault="00CC3C0B" w:rsidP="00CC3C0B">
      <w:pPr>
        <w:pStyle w:val="CislovanyPododstavecSmlouvy"/>
        <w:keepLines/>
        <w:numPr>
          <w:ilvl w:val="0"/>
          <w:numId w:val="0"/>
        </w:numPr>
        <w:spacing w:line="280" w:lineRule="atLeast"/>
        <w:ind w:left="357"/>
        <w:rPr>
          <w:rFonts w:ascii="Times New Roman" w:hAnsi="Times New Roman"/>
          <w:sz w:val="24"/>
        </w:rPr>
      </w:pPr>
    </w:p>
    <w:p w14:paraId="77192CCB" w14:textId="77777777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VI. Odpovědnost, pojištění</w:t>
      </w:r>
    </w:p>
    <w:p w14:paraId="1BD85E5C" w14:textId="77777777" w:rsidR="00F027D4" w:rsidRPr="0061380C" w:rsidRDefault="00F027D4" w:rsidP="00F027D4">
      <w:pPr>
        <w:pStyle w:val="CislovanyPododstavecSmlouvy"/>
        <w:keepLines/>
        <w:numPr>
          <w:ilvl w:val="0"/>
          <w:numId w:val="13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Auditor odpovídá za škody, které svou činností způsobí objednateli nebo třetím osobám, a to zejména v důsledku neplnění podmínek, vyplývajících ze zákona nebo z této smlouvy. Jakoukoliv škodu takto vzniklou je auditor povinen bezodkladně odstranit a není-li to možné, pak finančně nahradit v plné výši.</w:t>
      </w:r>
    </w:p>
    <w:p w14:paraId="56A8B794" w14:textId="77777777" w:rsidR="00F027D4" w:rsidRPr="0061380C" w:rsidRDefault="00F027D4" w:rsidP="00F027D4">
      <w:pPr>
        <w:pStyle w:val="CislovanyPododstavecSmlouvy"/>
        <w:keepLines/>
        <w:numPr>
          <w:ilvl w:val="0"/>
          <w:numId w:val="13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lastRenderedPageBreak/>
        <w:t xml:space="preserve">Auditor prohlašuje, že má k datu uzavření této smlouvy sjednáno pojištění odpovědnosti za škodu, a to v pojistné výši minimálně </w:t>
      </w:r>
      <w:smartTag w:uri="urn:schemas-microsoft-com:office:smarttags" w:element="metricconverter">
        <w:smartTagPr>
          <w:attr w:name="ProductID" w:val="3 mil"/>
        </w:smartTagPr>
        <w:r w:rsidRPr="0061380C">
          <w:rPr>
            <w:rFonts w:ascii="Times New Roman" w:hAnsi="Times New Roman"/>
            <w:sz w:val="24"/>
          </w:rPr>
          <w:t>3 mil</w:t>
        </w:r>
      </w:smartTag>
      <w:r w:rsidRPr="0061380C">
        <w:rPr>
          <w:rFonts w:ascii="Times New Roman" w:hAnsi="Times New Roman"/>
          <w:sz w:val="24"/>
        </w:rPr>
        <w:t>. Kč na jednu pojistnou událost. Auditor je povinen udržovat uvedené pojištění v platnosti po celou dobu trvání této smlouvy, přičemž jeho existenci je na vyžádání objednatel povinen doložit příslušnými dokumenty.</w:t>
      </w:r>
    </w:p>
    <w:p w14:paraId="1A6E3D78" w14:textId="77777777" w:rsidR="00CC3C0B" w:rsidRDefault="00CC3C0B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</w:p>
    <w:p w14:paraId="21977F89" w14:textId="1A32658B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VII. Sankce</w:t>
      </w:r>
    </w:p>
    <w:p w14:paraId="4C046B48" w14:textId="6826B554" w:rsidR="00F027D4" w:rsidRPr="00ED3E09" w:rsidRDefault="00F027D4" w:rsidP="00F027D4">
      <w:pPr>
        <w:pStyle w:val="CislovanyPododstavecSmlouvy"/>
        <w:keepLines/>
        <w:numPr>
          <w:ilvl w:val="0"/>
          <w:numId w:val="15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V případě prodlení auditora s předáním auditorské zprávy v termínu dle čl. II. odst. 1) této smlouvy je auditor povinen zaplatit objednateli smluvní pokutu ve výši 5</w:t>
      </w:r>
      <w:r w:rsidR="00E8397A">
        <w:rPr>
          <w:rFonts w:ascii="Times New Roman" w:hAnsi="Times New Roman"/>
          <w:sz w:val="24"/>
        </w:rPr>
        <w:t> </w:t>
      </w:r>
      <w:r w:rsidRPr="0061380C">
        <w:rPr>
          <w:rFonts w:ascii="Times New Roman" w:hAnsi="Times New Roman"/>
          <w:sz w:val="24"/>
        </w:rPr>
        <w:t>000</w:t>
      </w:r>
      <w:r w:rsidR="00E8397A">
        <w:rPr>
          <w:rFonts w:ascii="Times New Roman" w:hAnsi="Times New Roman"/>
          <w:sz w:val="24"/>
        </w:rPr>
        <w:t>,-</w:t>
      </w:r>
      <w:r w:rsidRPr="0061380C">
        <w:rPr>
          <w:rFonts w:ascii="Times New Roman" w:hAnsi="Times New Roman"/>
          <w:sz w:val="24"/>
        </w:rPr>
        <w:t xml:space="preserve"> Kč za každý započatý den prodlení.</w:t>
      </w:r>
      <w:r w:rsidR="00926852">
        <w:rPr>
          <w:rFonts w:ascii="Times New Roman" w:hAnsi="Times New Roman"/>
          <w:sz w:val="24"/>
        </w:rPr>
        <w:t xml:space="preserve"> </w:t>
      </w:r>
      <w:r w:rsidR="00926852" w:rsidRPr="00ED3E09">
        <w:rPr>
          <w:rFonts w:ascii="Times New Roman" w:hAnsi="Times New Roman"/>
          <w:sz w:val="24"/>
        </w:rPr>
        <w:t xml:space="preserve">Ustanovení tohoto bodu neplatí </w:t>
      </w:r>
      <w:r w:rsidR="009747C7" w:rsidRPr="00ED3E09">
        <w:rPr>
          <w:rFonts w:ascii="Times New Roman" w:hAnsi="Times New Roman"/>
          <w:sz w:val="24"/>
        </w:rPr>
        <w:t xml:space="preserve">a auditor není v prodlení s předáním auditorské zprávy </w:t>
      </w:r>
      <w:r w:rsidR="00926852" w:rsidRPr="00ED3E09">
        <w:rPr>
          <w:rFonts w:ascii="Times New Roman" w:hAnsi="Times New Roman"/>
          <w:sz w:val="24"/>
        </w:rPr>
        <w:t>v případě, že</w:t>
      </w:r>
      <w:r w:rsidR="009747C7" w:rsidRPr="00ED3E09">
        <w:rPr>
          <w:rFonts w:ascii="Times New Roman" w:hAnsi="Times New Roman"/>
          <w:sz w:val="24"/>
        </w:rPr>
        <w:t xml:space="preserve"> objednatel nedodrží některý z termínů uvedených v harmonogramu auditu (viz čl. II, odst. 1) této smlouvy</w:t>
      </w:r>
      <w:r w:rsidR="003943E6" w:rsidRPr="00ED3E09">
        <w:rPr>
          <w:rFonts w:ascii="Times New Roman" w:hAnsi="Times New Roman"/>
          <w:sz w:val="24"/>
        </w:rPr>
        <w:t>)</w:t>
      </w:r>
      <w:r w:rsidR="009747C7" w:rsidRPr="00ED3E09">
        <w:rPr>
          <w:rFonts w:ascii="Times New Roman" w:hAnsi="Times New Roman"/>
          <w:sz w:val="24"/>
        </w:rPr>
        <w:t>.</w:t>
      </w:r>
    </w:p>
    <w:p w14:paraId="6094920E" w14:textId="4E446E4E" w:rsidR="00F027D4" w:rsidRPr="0061380C" w:rsidRDefault="00F027D4" w:rsidP="00F027D4">
      <w:pPr>
        <w:pStyle w:val="CislovanyPododstavecSmlouvy"/>
        <w:keepLines/>
        <w:numPr>
          <w:ilvl w:val="0"/>
          <w:numId w:val="15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V případě neodstranění vady a/nebo nedodělku uvedeného v protokolu v řádném termínu (viz čl. II. odst. 6) této smlouvy) je auditor povinen zaplatit objednateli smluvní pokutu ve výši 1</w:t>
      </w:r>
      <w:r w:rsidR="00E8397A">
        <w:rPr>
          <w:rFonts w:ascii="Times New Roman" w:hAnsi="Times New Roman"/>
          <w:sz w:val="24"/>
        </w:rPr>
        <w:t> </w:t>
      </w:r>
      <w:r w:rsidRPr="0061380C">
        <w:rPr>
          <w:rFonts w:ascii="Times New Roman" w:hAnsi="Times New Roman"/>
          <w:sz w:val="24"/>
        </w:rPr>
        <w:t>000</w:t>
      </w:r>
      <w:r w:rsidR="00E8397A">
        <w:rPr>
          <w:rFonts w:ascii="Times New Roman" w:hAnsi="Times New Roman"/>
          <w:sz w:val="24"/>
        </w:rPr>
        <w:t>,-</w:t>
      </w:r>
      <w:r w:rsidRPr="0061380C">
        <w:rPr>
          <w:rFonts w:ascii="Times New Roman" w:hAnsi="Times New Roman"/>
          <w:sz w:val="24"/>
        </w:rPr>
        <w:t xml:space="preserve"> Kč za každou vady či nedodělek a každý započatý den prodlení. </w:t>
      </w:r>
    </w:p>
    <w:p w14:paraId="3EB40851" w14:textId="77777777" w:rsidR="00F027D4" w:rsidRPr="0061380C" w:rsidRDefault="00F027D4" w:rsidP="00F027D4">
      <w:pPr>
        <w:pStyle w:val="CislovanyPododstavecSmlouvy"/>
        <w:keepLines/>
        <w:numPr>
          <w:ilvl w:val="0"/>
          <w:numId w:val="15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V případě prodlení objednatele uhrazením daňového dokladu je objednatel povinen uhradit auditorovi úrok z prodlení ve výši stanovené příslušným právním předpisem.</w:t>
      </w:r>
    </w:p>
    <w:p w14:paraId="1BAFCE1D" w14:textId="77777777" w:rsidR="00F027D4" w:rsidRPr="0061380C" w:rsidRDefault="00F027D4" w:rsidP="00F027D4">
      <w:pPr>
        <w:pStyle w:val="CislovanyPododstavecSmlouvy"/>
        <w:keepLines/>
        <w:numPr>
          <w:ilvl w:val="0"/>
          <w:numId w:val="15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Zaplacení smluvní pokuty nemá vliv na náhradu škody, její uplatnění ani vymáhání.</w:t>
      </w:r>
    </w:p>
    <w:p w14:paraId="1FC89354" w14:textId="77777777" w:rsidR="00E8397A" w:rsidRDefault="00E8397A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</w:p>
    <w:p w14:paraId="4282FB56" w14:textId="70DB152F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VIII. Záruka</w:t>
      </w:r>
    </w:p>
    <w:p w14:paraId="35F0F30D" w14:textId="77777777" w:rsidR="00F027D4" w:rsidRPr="0061380C" w:rsidRDefault="00F027D4" w:rsidP="00F027D4">
      <w:pPr>
        <w:pStyle w:val="CislovanyPododstavecSmlouvy"/>
        <w:keepLines/>
        <w:numPr>
          <w:ilvl w:val="0"/>
          <w:numId w:val="1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Auditor odpovídá za řádné a včasné splnění všech svých povinností vyplývajících z této smlouvy a tímto poskytuje objednateli záruku za kvalitu poskytnutého plnění v trvání 36 měsíců (dále jen „</w:t>
      </w:r>
      <w:r w:rsidRPr="0061380C">
        <w:rPr>
          <w:rFonts w:ascii="Times New Roman" w:hAnsi="Times New Roman"/>
          <w:b/>
          <w:i/>
          <w:sz w:val="24"/>
        </w:rPr>
        <w:t>záruční lhůta</w:t>
      </w:r>
      <w:r w:rsidRPr="0061380C">
        <w:rPr>
          <w:rFonts w:ascii="Times New Roman" w:hAnsi="Times New Roman"/>
          <w:sz w:val="24"/>
        </w:rPr>
        <w:t>“), přičemž záruční lhůta běží pro každé jednotlivé plnění (zprávu auditora) počínaje dnem oboustranného podpisu protokolu o převzetí plnění bez vad a/nebo nedodělků.</w:t>
      </w:r>
    </w:p>
    <w:p w14:paraId="77A90745" w14:textId="201ED116" w:rsidR="00D311D9" w:rsidRDefault="00F027D4" w:rsidP="00F027D4">
      <w:pPr>
        <w:pStyle w:val="CislovanyPododstavecSmlouvy"/>
        <w:keepLines/>
        <w:numPr>
          <w:ilvl w:val="0"/>
          <w:numId w:val="16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Vady zjištěné v záruční lhůtě bude objednatel reklamovat u auditora písemně či prostřednictvím datové zprávy do 15 dnů od jejich zjištění. U reklamovaných vad je objednatel oprávněn požadovat jejich bezplatné odstranění v přiměřené lhůtě, kterou k tomu strany dohodnou (nedojde-li k dohodě, pak do 30 dnů od doručení reklam</w:t>
      </w:r>
      <w:r w:rsidR="00E8397A">
        <w:rPr>
          <w:rFonts w:ascii="Times New Roman" w:hAnsi="Times New Roman"/>
          <w:sz w:val="24"/>
        </w:rPr>
        <w:t>a</w:t>
      </w:r>
      <w:r w:rsidRPr="0061380C">
        <w:rPr>
          <w:rFonts w:ascii="Times New Roman" w:hAnsi="Times New Roman"/>
          <w:sz w:val="24"/>
        </w:rPr>
        <w:t>ce auditorovi), případně přiměřenou dodatečnou slevu z ceny, přičemž volba přísluší objednateli.</w:t>
      </w:r>
    </w:p>
    <w:p w14:paraId="2A88E232" w14:textId="77777777" w:rsidR="00F027D4" w:rsidRPr="0061380C" w:rsidRDefault="00F027D4" w:rsidP="004F3A61">
      <w:pPr>
        <w:jc w:val="center"/>
        <w:rPr>
          <w:b/>
        </w:rPr>
      </w:pPr>
      <w:r w:rsidRPr="0061380C">
        <w:rPr>
          <w:b/>
        </w:rPr>
        <w:t>IX. Odstoupení od smlouvy</w:t>
      </w:r>
    </w:p>
    <w:p w14:paraId="605A6304" w14:textId="77777777" w:rsidR="00F027D4" w:rsidRPr="0061380C" w:rsidRDefault="00F027D4" w:rsidP="00F027D4">
      <w:pPr>
        <w:keepLines/>
        <w:numPr>
          <w:ilvl w:val="0"/>
          <w:numId w:val="18"/>
        </w:numPr>
        <w:spacing w:after="120" w:line="280" w:lineRule="atLeast"/>
        <w:jc w:val="both"/>
      </w:pPr>
      <w:r w:rsidRPr="0061380C">
        <w:t>Vedle případů stanovených zákonem mají smluvní strany právo od této smlouvy odstoupit:</w:t>
      </w:r>
    </w:p>
    <w:p w14:paraId="06957BE7" w14:textId="77777777" w:rsidR="00F027D4" w:rsidRPr="0061380C" w:rsidRDefault="00F027D4" w:rsidP="009F5F9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objednatel v případě, kdy auditor poruší tuto smlouvu a nesjedná nápravu ani po písemné výzvě a v přiměřené dodatečné lhůtě, která mu k tomu byla objednatelem poskytnuta;</w:t>
      </w:r>
    </w:p>
    <w:p w14:paraId="2FBF1287" w14:textId="77777777" w:rsidR="00F027D4" w:rsidRPr="0061380C" w:rsidRDefault="00F027D4" w:rsidP="009F5F9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objednatel v případě, kdy je pozastaveno nebo ukončeno poskytování finančních prostředků, určených pro projekt, přičemž v těchto případech může objednatel od této smlouvy odstoupit i jen v rozsahu týkajícím se příslušného projektu s tím, že smluvní straně následně upraví tuto smlouvu v nezbytném rozsahu formou řádného dodatku k této smlouvě;</w:t>
      </w:r>
    </w:p>
    <w:p w14:paraId="50369511" w14:textId="77777777" w:rsidR="00F027D4" w:rsidRPr="0061380C" w:rsidRDefault="00F027D4" w:rsidP="009F5F94">
      <w:pPr>
        <w:keepLines/>
        <w:numPr>
          <w:ilvl w:val="0"/>
          <w:numId w:val="7"/>
        </w:numPr>
        <w:tabs>
          <w:tab w:val="num" w:pos="720"/>
        </w:tabs>
        <w:ind w:left="720"/>
        <w:jc w:val="both"/>
      </w:pPr>
      <w:r w:rsidRPr="0061380C">
        <w:t>auditor v případě, kdy je objednatel v prodlení s úhradou daňového dokladu delším než 30 dnů a nesjedná nápravu ani po písemné výzvě a v přiměřené dodatečné lhůtě, která mu k tomu byla auditorem poskytnuta;</w:t>
      </w:r>
    </w:p>
    <w:p w14:paraId="590186B7" w14:textId="77777777" w:rsidR="00F027D4" w:rsidRPr="0061380C" w:rsidRDefault="00F027D4" w:rsidP="009F5F94">
      <w:pPr>
        <w:keepLines/>
        <w:numPr>
          <w:ilvl w:val="0"/>
          <w:numId w:val="7"/>
        </w:numPr>
        <w:tabs>
          <w:tab w:val="num" w:pos="720"/>
        </w:tabs>
        <w:spacing w:after="240"/>
        <w:ind w:left="720"/>
        <w:jc w:val="both"/>
      </w:pPr>
      <w:r w:rsidRPr="0061380C">
        <w:lastRenderedPageBreak/>
        <w:t>kterákoliv ze smluvních stran v případě, kdy je proti druhé straně vedeno insolvenční řízení či vstoupí-li tato do likvidace.</w:t>
      </w:r>
    </w:p>
    <w:p w14:paraId="2A99F6A5" w14:textId="77777777" w:rsidR="00F027D4" w:rsidRPr="0061380C" w:rsidRDefault="00F027D4" w:rsidP="00F027D4">
      <w:pPr>
        <w:keepLines/>
        <w:numPr>
          <w:ilvl w:val="0"/>
          <w:numId w:val="6"/>
        </w:numPr>
        <w:spacing w:after="120" w:line="280" w:lineRule="atLeast"/>
        <w:jc w:val="both"/>
        <w:rPr>
          <w:bCs/>
        </w:rPr>
      </w:pPr>
      <w:r w:rsidRPr="0061380C">
        <w:rPr>
          <w:bCs/>
        </w:rPr>
        <w:t>Odstoupení od smlouvy musí být učiněno písemně a musí být doručeno druhé smluvní straně, přičemž účinky odstoupení nastávají dnem doručení písemného oznámení o odstoupení. Oznámení musí obsahovat odkaz na ustanovení této smlouvy či zákona, který k odstoupení opravňuje. Následky odstoupení od smlouvy se řídí příslušnými ustanoveními občanského zákoníku.</w:t>
      </w:r>
    </w:p>
    <w:p w14:paraId="6F97DB73" w14:textId="77777777" w:rsidR="00F027D4" w:rsidRPr="0061380C" w:rsidRDefault="00F027D4" w:rsidP="00F027D4">
      <w:pPr>
        <w:keepLines/>
        <w:numPr>
          <w:ilvl w:val="0"/>
          <w:numId w:val="6"/>
        </w:numPr>
        <w:spacing w:after="120" w:line="280" w:lineRule="atLeast"/>
        <w:jc w:val="both"/>
        <w:rPr>
          <w:bCs/>
        </w:rPr>
      </w:pPr>
      <w:r w:rsidRPr="0061380C">
        <w:t xml:space="preserve">Závazky auditora, pokud jde o odstraňování vad a/nebo nedodělků, a také záruky za kvalitu plnění poskytnutého do doby odstoupení od smlouvy platí i po takovém odstoupení. </w:t>
      </w:r>
    </w:p>
    <w:p w14:paraId="2FCABDDE" w14:textId="77777777" w:rsidR="00F027D4" w:rsidRPr="0061380C" w:rsidRDefault="00F027D4" w:rsidP="00F027D4">
      <w:pPr>
        <w:keepLines/>
        <w:spacing w:line="280" w:lineRule="atLeast"/>
        <w:ind w:left="360"/>
        <w:rPr>
          <w:bCs/>
        </w:rPr>
      </w:pPr>
    </w:p>
    <w:p w14:paraId="0FE2C77E" w14:textId="77777777" w:rsidR="00F027D4" w:rsidRPr="0061380C" w:rsidRDefault="00F027D4" w:rsidP="00F027D4">
      <w:pPr>
        <w:pStyle w:val="CislovanyPododstavecSmlouvy"/>
        <w:keepNext/>
        <w:keepLines/>
        <w:numPr>
          <w:ilvl w:val="0"/>
          <w:numId w:val="0"/>
        </w:numPr>
        <w:spacing w:line="280" w:lineRule="atLeast"/>
        <w:jc w:val="center"/>
        <w:rPr>
          <w:rFonts w:ascii="Times New Roman" w:hAnsi="Times New Roman"/>
          <w:b/>
          <w:sz w:val="24"/>
        </w:rPr>
      </w:pPr>
      <w:r w:rsidRPr="0061380C">
        <w:rPr>
          <w:rFonts w:ascii="Times New Roman" w:hAnsi="Times New Roman"/>
          <w:b/>
          <w:sz w:val="24"/>
        </w:rPr>
        <w:t>X. Závěrečná ustanovení</w:t>
      </w:r>
    </w:p>
    <w:p w14:paraId="0A0BD816" w14:textId="77777777" w:rsidR="00F027D4" w:rsidRPr="0061380C" w:rsidRDefault="00F027D4" w:rsidP="00F027D4">
      <w:pPr>
        <w:pStyle w:val="CislovanyPododstavecSmlouvy"/>
        <w:keepLines/>
        <w:numPr>
          <w:ilvl w:val="0"/>
          <w:numId w:val="19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Auditor se zavazuje umožnit všem subjektům oprávněným k výkonu kontroly projektu, z jehož prostředků je hrazena cena plnění auditora, provést kontrolu dokladů, souvisejících s plněním této zakázky, a to po dobu danou platnými právními předpisy ČR k jejich archivaci (zákon č. 563/1991 Sb., o účetnictví, a zákon č. 235/2004 Sb., o dani z přidané hodnoty), nejméně však do roku </w:t>
      </w:r>
      <w:smartTag w:uri="urn:schemas-microsoft-com:office:smarttags" w:element="metricconverter">
        <w:smartTagPr>
          <w:attr w:name="ProductID" w:val="2025 a"/>
        </w:smartTagPr>
        <w:r w:rsidRPr="0061380C">
          <w:rPr>
            <w:rFonts w:ascii="Times New Roman" w:hAnsi="Times New Roman"/>
            <w:sz w:val="24"/>
          </w:rPr>
          <w:t>2025 a</w:t>
        </w:r>
      </w:smartTag>
      <w:r w:rsidRPr="0061380C">
        <w:rPr>
          <w:rFonts w:ascii="Times New Roman" w:hAnsi="Times New Roman"/>
          <w:sz w:val="24"/>
        </w:rPr>
        <w:t xml:space="preserve"> po tuto dobu doklady, související s plněním této zakázky archivovat.</w:t>
      </w:r>
    </w:p>
    <w:p w14:paraId="036D7706" w14:textId="77777777" w:rsidR="00F027D4" w:rsidRPr="0061380C" w:rsidRDefault="00F027D4" w:rsidP="00F027D4">
      <w:pPr>
        <w:pStyle w:val="CislovanyPododstavecSmlouvy"/>
        <w:keepLines/>
        <w:numPr>
          <w:ilvl w:val="0"/>
          <w:numId w:val="19"/>
        </w:numPr>
        <w:spacing w:line="280" w:lineRule="atLeast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Dle § 2 písm. e) zákona č. 320/2001 Sb., o finanční kontrole ve veřejné správě, v platném znění, je auditor osobou povinnou spolupůsobit při výkonu finanční kontroly. Tato povinnost se vztahuje i na auditorovy případné subdodavatele.</w:t>
      </w:r>
    </w:p>
    <w:p w14:paraId="197BC90B" w14:textId="77777777" w:rsidR="00F027D4" w:rsidRPr="0061380C" w:rsidRDefault="00F027D4" w:rsidP="00F027D4">
      <w:pPr>
        <w:pStyle w:val="CislovanyPododstavecSmlouvy"/>
        <w:keepLines/>
        <w:numPr>
          <w:ilvl w:val="0"/>
          <w:numId w:val="19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Změny či doplňky této smlouvy lze činit pouze formou vzestupně číslovaných písemných dodatků, podepsaných oprávněnými zástupci obou smluvních stran.</w:t>
      </w:r>
    </w:p>
    <w:p w14:paraId="3CDC76C0" w14:textId="77777777" w:rsidR="00F027D4" w:rsidRPr="0061380C" w:rsidRDefault="00F027D4" w:rsidP="00F027D4">
      <w:pPr>
        <w:pStyle w:val="CislovanyPododstavecSmlouvy"/>
        <w:keepLines/>
        <w:numPr>
          <w:ilvl w:val="0"/>
          <w:numId w:val="19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Smluvní strany prohlašují, že tato smlouva je uzavřena podle jejich svobodné a vážné vůle prosté omylu. Smluvní strany dále prohlašují, že si tuto smlouvu přečetly a jsou si vědomy všech práv a povinností z této smlouvy vyplývajících, což stvrzují vlastnoručními podpisy.</w:t>
      </w:r>
    </w:p>
    <w:p w14:paraId="70C46FBA" w14:textId="77777777" w:rsidR="00F027D4" w:rsidRPr="0061380C" w:rsidRDefault="00F027D4" w:rsidP="00F027D4">
      <w:pPr>
        <w:pStyle w:val="CislovanyPododstavecSmlouvy"/>
        <w:keepLines/>
        <w:numPr>
          <w:ilvl w:val="0"/>
          <w:numId w:val="19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Vztahy mezi smluvními stranami založené touto smlouvou a výslovně neupravené jejím zněním se řídí příslušnými ustanoveními občanského zákoníku a souvisejícími předpisy.</w:t>
      </w:r>
    </w:p>
    <w:p w14:paraId="3AFF1374" w14:textId="6A651B7B" w:rsidR="00F027D4" w:rsidRPr="00ED3E09" w:rsidRDefault="00F027D4" w:rsidP="00F027D4">
      <w:pPr>
        <w:pStyle w:val="CislovanyPododstavecSmlouvy"/>
        <w:keepLines/>
        <w:numPr>
          <w:ilvl w:val="0"/>
          <w:numId w:val="19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 xml:space="preserve">Tato smlouva je podepsána </w:t>
      </w:r>
      <w:r w:rsidR="00642A76" w:rsidRPr="00ED3E09">
        <w:rPr>
          <w:rFonts w:ascii="Times New Roman" w:hAnsi="Times New Roman"/>
          <w:sz w:val="24"/>
        </w:rPr>
        <w:t xml:space="preserve">zaručeným </w:t>
      </w:r>
      <w:r w:rsidR="00720B39" w:rsidRPr="00ED3E09">
        <w:rPr>
          <w:rFonts w:ascii="Times New Roman" w:hAnsi="Times New Roman"/>
          <w:sz w:val="24"/>
        </w:rPr>
        <w:t>elektronickým podpisem</w:t>
      </w:r>
      <w:r w:rsidRPr="00ED3E09">
        <w:rPr>
          <w:rFonts w:ascii="Times New Roman" w:hAnsi="Times New Roman"/>
          <w:sz w:val="24"/>
        </w:rPr>
        <w:t>.</w:t>
      </w:r>
    </w:p>
    <w:p w14:paraId="417391E9" w14:textId="10BD8787" w:rsidR="00F027D4" w:rsidRDefault="00F027D4" w:rsidP="00EB39DA">
      <w:pPr>
        <w:pStyle w:val="CislovanyPododstavecSmlouvy"/>
        <w:keepLines/>
        <w:numPr>
          <w:ilvl w:val="0"/>
          <w:numId w:val="19"/>
        </w:numPr>
        <w:spacing w:line="280" w:lineRule="atLeast"/>
        <w:ind w:left="357" w:hanging="357"/>
        <w:rPr>
          <w:rFonts w:ascii="Times New Roman" w:hAnsi="Times New Roman"/>
          <w:sz w:val="24"/>
        </w:rPr>
      </w:pPr>
      <w:r w:rsidRPr="0061380C">
        <w:rPr>
          <w:rFonts w:ascii="Times New Roman" w:hAnsi="Times New Roman"/>
          <w:sz w:val="24"/>
        </w:rPr>
        <w:t>Tato smlouva nabývá platnosti dnem jejího podpisu oběma smluvními stranami</w:t>
      </w:r>
      <w:r w:rsidR="000F0B48">
        <w:rPr>
          <w:rFonts w:ascii="Times New Roman" w:hAnsi="Times New Roman"/>
          <w:sz w:val="24"/>
        </w:rPr>
        <w:t xml:space="preserve"> a účinnosti dnem zveřejnění v registru smluv.</w:t>
      </w:r>
    </w:p>
    <w:p w14:paraId="4E2B94E1" w14:textId="77777777" w:rsidR="00D311D9" w:rsidRDefault="00D311D9" w:rsidP="00EB39DA"/>
    <w:p w14:paraId="5CDE02A2" w14:textId="77777777" w:rsidR="00D311D9" w:rsidRDefault="00D311D9" w:rsidP="00EB39DA"/>
    <w:p w14:paraId="21A54DAD" w14:textId="2424621A" w:rsidR="00EB39DA" w:rsidRPr="00EB39DA" w:rsidRDefault="00EB39DA" w:rsidP="00EB39DA">
      <w:r>
        <w:t>V Brně dne</w:t>
      </w:r>
      <w:r>
        <w:tab/>
      </w:r>
      <w:r>
        <w:tab/>
      </w:r>
      <w:r>
        <w:tab/>
      </w:r>
      <w:r>
        <w:tab/>
      </w:r>
    </w:p>
    <w:p w14:paraId="01CD4FEA" w14:textId="673CF0F8" w:rsidR="00EB39DA" w:rsidRDefault="00EB39DA" w:rsidP="00F027D4">
      <w:pPr>
        <w:keepLines/>
        <w:spacing w:line="280" w:lineRule="atLeast"/>
        <w:ind w:left="720"/>
      </w:pPr>
    </w:p>
    <w:p w14:paraId="27F55B46" w14:textId="0ABB459B" w:rsidR="00EB39DA" w:rsidRDefault="00EB39DA" w:rsidP="00F027D4">
      <w:pPr>
        <w:keepLines/>
        <w:spacing w:line="280" w:lineRule="atLeast"/>
        <w:ind w:left="720"/>
      </w:pPr>
    </w:p>
    <w:p w14:paraId="4D69EF20" w14:textId="740771B8" w:rsidR="00EB39DA" w:rsidRDefault="00EB39DA" w:rsidP="00F027D4">
      <w:pPr>
        <w:keepLines/>
        <w:spacing w:line="280" w:lineRule="atLeast"/>
        <w:ind w:left="720"/>
      </w:pPr>
    </w:p>
    <w:p w14:paraId="5CA28A8A" w14:textId="62A9C325" w:rsidR="00EB39DA" w:rsidRDefault="00EB39DA" w:rsidP="00F027D4">
      <w:pPr>
        <w:keepLines/>
        <w:spacing w:line="280" w:lineRule="atLeast"/>
        <w:ind w:left="720"/>
      </w:pPr>
    </w:p>
    <w:p w14:paraId="25B05BAD" w14:textId="77777777" w:rsidR="00EB39DA" w:rsidRDefault="00EB39DA" w:rsidP="00F027D4">
      <w:pPr>
        <w:keepLines/>
        <w:spacing w:line="280" w:lineRule="atLeast"/>
        <w:ind w:left="720"/>
      </w:pPr>
    </w:p>
    <w:p w14:paraId="014B5F66" w14:textId="77777777" w:rsidR="00EB39DA" w:rsidRPr="0061380C" w:rsidRDefault="00EB39DA" w:rsidP="00F027D4">
      <w:pPr>
        <w:keepLines/>
        <w:spacing w:line="280" w:lineRule="atLeast"/>
        <w:ind w:left="720"/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355"/>
        <w:gridCol w:w="3959"/>
        <w:gridCol w:w="648"/>
        <w:gridCol w:w="648"/>
        <w:gridCol w:w="3240"/>
        <w:gridCol w:w="648"/>
      </w:tblGrid>
      <w:tr w:rsidR="00EB39DA" w14:paraId="5927E2F4" w14:textId="77777777" w:rsidTr="00F50608">
        <w:trPr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DA0A" w14:textId="77777777" w:rsidR="00EB39DA" w:rsidRDefault="00EB39DA" w:rsidP="00F50608">
            <w:pPr>
              <w:jc w:val="center"/>
            </w:pPr>
          </w:p>
        </w:tc>
        <w:tc>
          <w:tcPr>
            <w:tcW w:w="39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7358AE0" w14:textId="77777777" w:rsidR="00EB39DA" w:rsidRDefault="00EB39DA" w:rsidP="00F50608">
            <w:pPr>
              <w:jc w:val="center"/>
            </w:pPr>
            <w:r>
              <w:t>objednatel</w:t>
            </w:r>
          </w:p>
          <w:p w14:paraId="615390CC" w14:textId="77777777" w:rsidR="00EB39DA" w:rsidRDefault="00EB39DA" w:rsidP="00F50608">
            <w:pPr>
              <w:jc w:val="center"/>
            </w:pPr>
            <w:r w:rsidRPr="00EB39DA">
              <w:t>MVDr. Martin Faldyna, Ph.D.</w:t>
            </w:r>
          </w:p>
          <w:p w14:paraId="30EB14C1" w14:textId="65911427" w:rsidR="00EB39DA" w:rsidRDefault="00EB39DA" w:rsidP="00F50608">
            <w:pPr>
              <w:jc w:val="center"/>
            </w:pPr>
            <w:r w:rsidRPr="00EB39DA">
              <w:t xml:space="preserve">Výzkumný ústav veterinárního lékařství, </w:t>
            </w:r>
            <w:proofErr w:type="spellStart"/>
            <w:r w:rsidRPr="00EB39DA">
              <w:t>v.v.i</w:t>
            </w:r>
            <w:proofErr w:type="spellEnd"/>
            <w:r w:rsidRPr="00EB39DA"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FB57" w14:textId="77777777" w:rsidR="00EB39DA" w:rsidRDefault="00EB39DA" w:rsidP="00F50608">
            <w:pPr>
              <w:jc w:val="center"/>
            </w:pPr>
          </w:p>
        </w:tc>
        <w:tc>
          <w:tcPr>
            <w:tcW w:w="648" w:type="dxa"/>
            <w:vAlign w:val="center"/>
          </w:tcPr>
          <w:p w14:paraId="0CC22089" w14:textId="77777777" w:rsidR="00EB39DA" w:rsidRDefault="00EB39DA" w:rsidP="00F50608">
            <w:pPr>
              <w:jc w:val="center"/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0E66D8C7" w14:textId="4314D8A0" w:rsidR="00EB39DA" w:rsidRDefault="00EB39DA" w:rsidP="00F50608">
            <w:pPr>
              <w:jc w:val="center"/>
            </w:pPr>
            <w:r>
              <w:t>auditor</w:t>
            </w:r>
          </w:p>
          <w:p w14:paraId="2C618DF3" w14:textId="49460AD2" w:rsidR="00EB39DA" w:rsidRDefault="009C799B" w:rsidP="00F50608">
            <w:pPr>
              <w:jc w:val="center"/>
            </w:pPr>
            <w:bookmarkStart w:id="3" w:name="_GoBack"/>
            <w:bookmarkEnd w:id="3"/>
            <w:r w:rsidRPr="0061380C">
              <w:t>Ing. David Ficbauer, Ph</w:t>
            </w:r>
            <w:r>
              <w:t>.</w:t>
            </w:r>
            <w:r w:rsidRPr="0061380C">
              <w:t xml:space="preserve">D. </w:t>
            </w:r>
            <w:r w:rsidR="00EB39DA">
              <w:t>FIZA, a.s.</w:t>
            </w:r>
          </w:p>
        </w:tc>
        <w:tc>
          <w:tcPr>
            <w:tcW w:w="648" w:type="dxa"/>
            <w:vAlign w:val="center"/>
          </w:tcPr>
          <w:p w14:paraId="358F6524" w14:textId="77777777" w:rsidR="00EB39DA" w:rsidRDefault="00EB39DA" w:rsidP="00F50608">
            <w:pPr>
              <w:jc w:val="center"/>
            </w:pPr>
          </w:p>
        </w:tc>
      </w:tr>
    </w:tbl>
    <w:p w14:paraId="416C8948" w14:textId="77777777" w:rsidR="00C95B33" w:rsidRPr="0061380C" w:rsidRDefault="00C95B33" w:rsidP="00F027D4"/>
    <w:sectPr w:rsidR="00C95B33" w:rsidRPr="0061380C" w:rsidSect="000C3F1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EB7D" w14:textId="77777777" w:rsidR="007A405B" w:rsidRDefault="007A405B">
      <w:r>
        <w:separator/>
      </w:r>
    </w:p>
  </w:endnote>
  <w:endnote w:type="continuationSeparator" w:id="0">
    <w:p w14:paraId="10A91110" w14:textId="77777777" w:rsidR="007A405B" w:rsidRDefault="007A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.PalatinoTTEE"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640E" w14:textId="5648AECB" w:rsidR="00D5627E" w:rsidRDefault="000A1499" w:rsidP="000C3F1A">
    <w:pPr>
      <w:pStyle w:val="Zpat"/>
      <w:jc w:val="center"/>
    </w:pPr>
    <w:r>
      <w:rPr>
        <w:rStyle w:val="slostrnky"/>
      </w:rPr>
      <w:fldChar w:fldCharType="begin"/>
    </w:r>
    <w:r w:rsidR="00D5627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04D30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6A6E" w14:textId="77777777" w:rsidR="007A405B" w:rsidRDefault="007A405B">
      <w:r>
        <w:separator/>
      </w:r>
    </w:p>
  </w:footnote>
  <w:footnote w:type="continuationSeparator" w:id="0">
    <w:p w14:paraId="43186C04" w14:textId="77777777" w:rsidR="007A405B" w:rsidRDefault="007A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5A9B5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3722CBE"/>
    <w:multiLevelType w:val="hybridMultilevel"/>
    <w:tmpl w:val="40068480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263F66"/>
    <w:multiLevelType w:val="hybridMultilevel"/>
    <w:tmpl w:val="7EE45B0C"/>
    <w:lvl w:ilvl="0" w:tplc="972A99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40887"/>
    <w:multiLevelType w:val="hybridMultilevel"/>
    <w:tmpl w:val="8A928C5E"/>
    <w:lvl w:ilvl="0" w:tplc="FE2447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B5460"/>
    <w:multiLevelType w:val="hybridMultilevel"/>
    <w:tmpl w:val="3836C19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DD328E"/>
    <w:multiLevelType w:val="hybridMultilevel"/>
    <w:tmpl w:val="82E6540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68C08C0"/>
    <w:multiLevelType w:val="hybridMultilevel"/>
    <w:tmpl w:val="AC666C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A6531"/>
    <w:multiLevelType w:val="multilevel"/>
    <w:tmpl w:val="3C5A9B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Restart w:val="0"/>
      <w:pStyle w:val="CislovanyPododstavecSmlouv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683DCE"/>
    <w:multiLevelType w:val="hybridMultilevel"/>
    <w:tmpl w:val="AB3CB7B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80AA1"/>
    <w:multiLevelType w:val="hybridMultilevel"/>
    <w:tmpl w:val="9328E29E"/>
    <w:lvl w:ilvl="0" w:tplc="3D16DC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6F073C"/>
    <w:multiLevelType w:val="hybridMultilevel"/>
    <w:tmpl w:val="8E6678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357"/>
        <w:lvlJc w:val="left"/>
        <w:rPr>
          <w:rFonts w:ascii="Wingdings" w:hAnsi="Wingdings" w:cs="Wingdings" w:hint="default"/>
        </w:rPr>
      </w:lvl>
    </w:lvlOverride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  <w:num w:numId="21">
    <w:abstractNumId w:val="7"/>
  </w:num>
  <w:num w:numId="22">
    <w:abstractNumId w:val="8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B5"/>
    <w:rsid w:val="000010D1"/>
    <w:rsid w:val="00002E22"/>
    <w:rsid w:val="00004EED"/>
    <w:rsid w:val="000116B3"/>
    <w:rsid w:val="000212FC"/>
    <w:rsid w:val="000240C6"/>
    <w:rsid w:val="0002723A"/>
    <w:rsid w:val="00045A20"/>
    <w:rsid w:val="00050F8F"/>
    <w:rsid w:val="0005131E"/>
    <w:rsid w:val="00051671"/>
    <w:rsid w:val="000560AD"/>
    <w:rsid w:val="0006752C"/>
    <w:rsid w:val="000740B5"/>
    <w:rsid w:val="00076FBD"/>
    <w:rsid w:val="00091AC4"/>
    <w:rsid w:val="000950DC"/>
    <w:rsid w:val="000A03F6"/>
    <w:rsid w:val="000A1499"/>
    <w:rsid w:val="000A55C6"/>
    <w:rsid w:val="000C3F1A"/>
    <w:rsid w:val="000C558F"/>
    <w:rsid w:val="000C5A2E"/>
    <w:rsid w:val="000D5586"/>
    <w:rsid w:val="000D5EA9"/>
    <w:rsid w:val="000D7050"/>
    <w:rsid w:val="000E5FE8"/>
    <w:rsid w:val="000F0B48"/>
    <w:rsid w:val="000F5462"/>
    <w:rsid w:val="00102D4B"/>
    <w:rsid w:val="001115C7"/>
    <w:rsid w:val="00112BEB"/>
    <w:rsid w:val="00114BC7"/>
    <w:rsid w:val="001269BE"/>
    <w:rsid w:val="0013066B"/>
    <w:rsid w:val="00137D5D"/>
    <w:rsid w:val="001427A2"/>
    <w:rsid w:val="0014286A"/>
    <w:rsid w:val="00143788"/>
    <w:rsid w:val="00146F7E"/>
    <w:rsid w:val="00151C54"/>
    <w:rsid w:val="0015491A"/>
    <w:rsid w:val="00161C8F"/>
    <w:rsid w:val="00171B8E"/>
    <w:rsid w:val="0018295A"/>
    <w:rsid w:val="00197AD6"/>
    <w:rsid w:val="001A2A62"/>
    <w:rsid w:val="001A5670"/>
    <w:rsid w:val="001C23EF"/>
    <w:rsid w:val="001C570E"/>
    <w:rsid w:val="001E041A"/>
    <w:rsid w:val="001E08FE"/>
    <w:rsid w:val="001F0252"/>
    <w:rsid w:val="00202F27"/>
    <w:rsid w:val="0020742F"/>
    <w:rsid w:val="00214D37"/>
    <w:rsid w:val="00215D43"/>
    <w:rsid w:val="00221C7F"/>
    <w:rsid w:val="00224642"/>
    <w:rsid w:val="002330FD"/>
    <w:rsid w:val="002417B5"/>
    <w:rsid w:val="00263431"/>
    <w:rsid w:val="00266E0C"/>
    <w:rsid w:val="0027028E"/>
    <w:rsid w:val="002864C6"/>
    <w:rsid w:val="0029526C"/>
    <w:rsid w:val="00296FD9"/>
    <w:rsid w:val="002A0C40"/>
    <w:rsid w:val="002A2E21"/>
    <w:rsid w:val="002A59AE"/>
    <w:rsid w:val="002B4995"/>
    <w:rsid w:val="002B53F2"/>
    <w:rsid w:val="002B5648"/>
    <w:rsid w:val="002B6DC7"/>
    <w:rsid w:val="002B6F80"/>
    <w:rsid w:val="002B7EF6"/>
    <w:rsid w:val="002C136D"/>
    <w:rsid w:val="002C4B8F"/>
    <w:rsid w:val="002E1C3C"/>
    <w:rsid w:val="002E387E"/>
    <w:rsid w:val="002E7E82"/>
    <w:rsid w:val="003012B0"/>
    <w:rsid w:val="003022D4"/>
    <w:rsid w:val="00302BAC"/>
    <w:rsid w:val="00305429"/>
    <w:rsid w:val="00307AC9"/>
    <w:rsid w:val="00310FF8"/>
    <w:rsid w:val="00330087"/>
    <w:rsid w:val="003362E3"/>
    <w:rsid w:val="00345C03"/>
    <w:rsid w:val="00345F51"/>
    <w:rsid w:val="00356A04"/>
    <w:rsid w:val="00363699"/>
    <w:rsid w:val="00375FE5"/>
    <w:rsid w:val="0038152B"/>
    <w:rsid w:val="003943E6"/>
    <w:rsid w:val="003A4918"/>
    <w:rsid w:val="003B1B85"/>
    <w:rsid w:val="003C46EE"/>
    <w:rsid w:val="003D2805"/>
    <w:rsid w:val="003D3426"/>
    <w:rsid w:val="003D4C55"/>
    <w:rsid w:val="003F4A17"/>
    <w:rsid w:val="00400789"/>
    <w:rsid w:val="00406CFB"/>
    <w:rsid w:val="004248AB"/>
    <w:rsid w:val="004333EB"/>
    <w:rsid w:val="004401B3"/>
    <w:rsid w:val="0045403B"/>
    <w:rsid w:val="0046250E"/>
    <w:rsid w:val="00462750"/>
    <w:rsid w:val="0046646C"/>
    <w:rsid w:val="00473215"/>
    <w:rsid w:val="004766D6"/>
    <w:rsid w:val="004813FF"/>
    <w:rsid w:val="004904AA"/>
    <w:rsid w:val="00495A83"/>
    <w:rsid w:val="0049620E"/>
    <w:rsid w:val="004A3AEE"/>
    <w:rsid w:val="004B3FED"/>
    <w:rsid w:val="004C70DD"/>
    <w:rsid w:val="004D08CE"/>
    <w:rsid w:val="004D7188"/>
    <w:rsid w:val="004E6754"/>
    <w:rsid w:val="004F3578"/>
    <w:rsid w:val="004F3A61"/>
    <w:rsid w:val="004F4D2F"/>
    <w:rsid w:val="00500976"/>
    <w:rsid w:val="00503B50"/>
    <w:rsid w:val="00510567"/>
    <w:rsid w:val="00512BD3"/>
    <w:rsid w:val="0053024E"/>
    <w:rsid w:val="005304DE"/>
    <w:rsid w:val="00531BF0"/>
    <w:rsid w:val="00545319"/>
    <w:rsid w:val="005515A2"/>
    <w:rsid w:val="005525B6"/>
    <w:rsid w:val="005547BA"/>
    <w:rsid w:val="005564CA"/>
    <w:rsid w:val="0055781E"/>
    <w:rsid w:val="005606AD"/>
    <w:rsid w:val="00567CBB"/>
    <w:rsid w:val="00571831"/>
    <w:rsid w:val="00585CD0"/>
    <w:rsid w:val="0059166D"/>
    <w:rsid w:val="00592F4F"/>
    <w:rsid w:val="00594C37"/>
    <w:rsid w:val="005A0EAA"/>
    <w:rsid w:val="005A5274"/>
    <w:rsid w:val="005B4A59"/>
    <w:rsid w:val="005C73E7"/>
    <w:rsid w:val="005D060A"/>
    <w:rsid w:val="005D6200"/>
    <w:rsid w:val="005E7C56"/>
    <w:rsid w:val="005F4711"/>
    <w:rsid w:val="00613122"/>
    <w:rsid w:val="0061380C"/>
    <w:rsid w:val="00613FCF"/>
    <w:rsid w:val="00617C26"/>
    <w:rsid w:val="00627D31"/>
    <w:rsid w:val="006350B6"/>
    <w:rsid w:val="00642A76"/>
    <w:rsid w:val="00644376"/>
    <w:rsid w:val="0065119F"/>
    <w:rsid w:val="006549F3"/>
    <w:rsid w:val="006577D2"/>
    <w:rsid w:val="00663E35"/>
    <w:rsid w:val="006657B9"/>
    <w:rsid w:val="00672E15"/>
    <w:rsid w:val="006747AD"/>
    <w:rsid w:val="00681327"/>
    <w:rsid w:val="00683CE9"/>
    <w:rsid w:val="0069416C"/>
    <w:rsid w:val="006A0355"/>
    <w:rsid w:val="006A2340"/>
    <w:rsid w:val="006B07D4"/>
    <w:rsid w:val="006B452E"/>
    <w:rsid w:val="006B50E2"/>
    <w:rsid w:val="006C138D"/>
    <w:rsid w:val="006C2654"/>
    <w:rsid w:val="006C7224"/>
    <w:rsid w:val="006D57F2"/>
    <w:rsid w:val="006E1123"/>
    <w:rsid w:val="006E6380"/>
    <w:rsid w:val="006E7B96"/>
    <w:rsid w:val="006F5526"/>
    <w:rsid w:val="006F75A1"/>
    <w:rsid w:val="0071559A"/>
    <w:rsid w:val="00720B39"/>
    <w:rsid w:val="007247F0"/>
    <w:rsid w:val="00727B7B"/>
    <w:rsid w:val="00727FB9"/>
    <w:rsid w:val="00736492"/>
    <w:rsid w:val="00741596"/>
    <w:rsid w:val="0074328C"/>
    <w:rsid w:val="00743D4C"/>
    <w:rsid w:val="00744FD4"/>
    <w:rsid w:val="00760480"/>
    <w:rsid w:val="00764311"/>
    <w:rsid w:val="007648BC"/>
    <w:rsid w:val="00782856"/>
    <w:rsid w:val="0079051D"/>
    <w:rsid w:val="007973DC"/>
    <w:rsid w:val="007A405B"/>
    <w:rsid w:val="007C22A8"/>
    <w:rsid w:val="007C2E6B"/>
    <w:rsid w:val="007D1D2F"/>
    <w:rsid w:val="007D23E8"/>
    <w:rsid w:val="007E273B"/>
    <w:rsid w:val="007E32FE"/>
    <w:rsid w:val="007F19AB"/>
    <w:rsid w:val="00800C7A"/>
    <w:rsid w:val="00804D30"/>
    <w:rsid w:val="00806798"/>
    <w:rsid w:val="00806DFB"/>
    <w:rsid w:val="00813F8E"/>
    <w:rsid w:val="008232C1"/>
    <w:rsid w:val="0083610F"/>
    <w:rsid w:val="00843228"/>
    <w:rsid w:val="00881511"/>
    <w:rsid w:val="00884B80"/>
    <w:rsid w:val="00890EF0"/>
    <w:rsid w:val="008A0D59"/>
    <w:rsid w:val="008A4D39"/>
    <w:rsid w:val="008B4148"/>
    <w:rsid w:val="008B5DE0"/>
    <w:rsid w:val="008D4BFC"/>
    <w:rsid w:val="008E671A"/>
    <w:rsid w:val="008F1872"/>
    <w:rsid w:val="00903305"/>
    <w:rsid w:val="009040CB"/>
    <w:rsid w:val="00917C81"/>
    <w:rsid w:val="00926852"/>
    <w:rsid w:val="009463B3"/>
    <w:rsid w:val="00950B4B"/>
    <w:rsid w:val="00966041"/>
    <w:rsid w:val="00967FAF"/>
    <w:rsid w:val="009747C7"/>
    <w:rsid w:val="009921C5"/>
    <w:rsid w:val="009925D7"/>
    <w:rsid w:val="00993F15"/>
    <w:rsid w:val="009A493F"/>
    <w:rsid w:val="009B203E"/>
    <w:rsid w:val="009B3DEE"/>
    <w:rsid w:val="009B59F0"/>
    <w:rsid w:val="009C799B"/>
    <w:rsid w:val="009D3C78"/>
    <w:rsid w:val="009D4527"/>
    <w:rsid w:val="009D763B"/>
    <w:rsid w:val="009E11B6"/>
    <w:rsid w:val="009E6B21"/>
    <w:rsid w:val="009F5F94"/>
    <w:rsid w:val="00A076C6"/>
    <w:rsid w:val="00A14489"/>
    <w:rsid w:val="00A2105A"/>
    <w:rsid w:val="00A25B9C"/>
    <w:rsid w:val="00A27969"/>
    <w:rsid w:val="00A30A29"/>
    <w:rsid w:val="00A4051A"/>
    <w:rsid w:val="00A45095"/>
    <w:rsid w:val="00A50E34"/>
    <w:rsid w:val="00A51E5C"/>
    <w:rsid w:val="00A57838"/>
    <w:rsid w:val="00A8248B"/>
    <w:rsid w:val="00A82CEC"/>
    <w:rsid w:val="00A82E31"/>
    <w:rsid w:val="00A84976"/>
    <w:rsid w:val="00A874B9"/>
    <w:rsid w:val="00A87F6C"/>
    <w:rsid w:val="00AA434B"/>
    <w:rsid w:val="00AA4D0F"/>
    <w:rsid w:val="00AB2702"/>
    <w:rsid w:val="00AB3A80"/>
    <w:rsid w:val="00AC4CCD"/>
    <w:rsid w:val="00AC7D9C"/>
    <w:rsid w:val="00AD27D2"/>
    <w:rsid w:val="00AE0E0B"/>
    <w:rsid w:val="00AE63FA"/>
    <w:rsid w:val="00AE6F19"/>
    <w:rsid w:val="00AF0120"/>
    <w:rsid w:val="00AF315C"/>
    <w:rsid w:val="00B038E5"/>
    <w:rsid w:val="00B063B1"/>
    <w:rsid w:val="00B07016"/>
    <w:rsid w:val="00B231F3"/>
    <w:rsid w:val="00B30DC6"/>
    <w:rsid w:val="00B375F6"/>
    <w:rsid w:val="00B47CC0"/>
    <w:rsid w:val="00B53E73"/>
    <w:rsid w:val="00B546B3"/>
    <w:rsid w:val="00B60EE8"/>
    <w:rsid w:val="00B646C4"/>
    <w:rsid w:val="00B655EF"/>
    <w:rsid w:val="00B76876"/>
    <w:rsid w:val="00B81F24"/>
    <w:rsid w:val="00B83D04"/>
    <w:rsid w:val="00B966BC"/>
    <w:rsid w:val="00B9690B"/>
    <w:rsid w:val="00BA2AF9"/>
    <w:rsid w:val="00BA2B3A"/>
    <w:rsid w:val="00BA46CD"/>
    <w:rsid w:val="00BA5171"/>
    <w:rsid w:val="00BB36EF"/>
    <w:rsid w:val="00BC2D84"/>
    <w:rsid w:val="00BC3011"/>
    <w:rsid w:val="00BC7185"/>
    <w:rsid w:val="00BD45A3"/>
    <w:rsid w:val="00C00B95"/>
    <w:rsid w:val="00C00C33"/>
    <w:rsid w:val="00C05D91"/>
    <w:rsid w:val="00C06ED8"/>
    <w:rsid w:val="00C20B66"/>
    <w:rsid w:val="00C21695"/>
    <w:rsid w:val="00C43B07"/>
    <w:rsid w:val="00C52CD9"/>
    <w:rsid w:val="00C5319A"/>
    <w:rsid w:val="00C541A7"/>
    <w:rsid w:val="00C72542"/>
    <w:rsid w:val="00C760E2"/>
    <w:rsid w:val="00C7727A"/>
    <w:rsid w:val="00C83FB1"/>
    <w:rsid w:val="00C94CA7"/>
    <w:rsid w:val="00C95B33"/>
    <w:rsid w:val="00C975C6"/>
    <w:rsid w:val="00C979B8"/>
    <w:rsid w:val="00CA3367"/>
    <w:rsid w:val="00CA4FB7"/>
    <w:rsid w:val="00CC0F24"/>
    <w:rsid w:val="00CC0FDD"/>
    <w:rsid w:val="00CC1B80"/>
    <w:rsid w:val="00CC22EF"/>
    <w:rsid w:val="00CC3C0B"/>
    <w:rsid w:val="00CC5B83"/>
    <w:rsid w:val="00CC6C6E"/>
    <w:rsid w:val="00CC7034"/>
    <w:rsid w:val="00CD2127"/>
    <w:rsid w:val="00CF0BF3"/>
    <w:rsid w:val="00CF34A2"/>
    <w:rsid w:val="00CF3CDA"/>
    <w:rsid w:val="00CF4175"/>
    <w:rsid w:val="00D0190E"/>
    <w:rsid w:val="00D02592"/>
    <w:rsid w:val="00D11392"/>
    <w:rsid w:val="00D12F4F"/>
    <w:rsid w:val="00D151ED"/>
    <w:rsid w:val="00D15A58"/>
    <w:rsid w:val="00D311D9"/>
    <w:rsid w:val="00D32A42"/>
    <w:rsid w:val="00D44813"/>
    <w:rsid w:val="00D5248B"/>
    <w:rsid w:val="00D5627E"/>
    <w:rsid w:val="00D63C31"/>
    <w:rsid w:val="00D7693B"/>
    <w:rsid w:val="00DC0503"/>
    <w:rsid w:val="00DD75AD"/>
    <w:rsid w:val="00DE130C"/>
    <w:rsid w:val="00DF3BBC"/>
    <w:rsid w:val="00DF5E56"/>
    <w:rsid w:val="00DF71E9"/>
    <w:rsid w:val="00E13027"/>
    <w:rsid w:val="00E174E8"/>
    <w:rsid w:val="00E2069A"/>
    <w:rsid w:val="00E206B0"/>
    <w:rsid w:val="00E22A2D"/>
    <w:rsid w:val="00E35C67"/>
    <w:rsid w:val="00E42C5E"/>
    <w:rsid w:val="00E45145"/>
    <w:rsid w:val="00E53C78"/>
    <w:rsid w:val="00E61EFD"/>
    <w:rsid w:val="00E8397A"/>
    <w:rsid w:val="00E854E8"/>
    <w:rsid w:val="00E86443"/>
    <w:rsid w:val="00E86E0D"/>
    <w:rsid w:val="00E90314"/>
    <w:rsid w:val="00EA0654"/>
    <w:rsid w:val="00EA664F"/>
    <w:rsid w:val="00EA6B51"/>
    <w:rsid w:val="00EA7E5F"/>
    <w:rsid w:val="00EB39DA"/>
    <w:rsid w:val="00EC5485"/>
    <w:rsid w:val="00ED3E09"/>
    <w:rsid w:val="00ED561B"/>
    <w:rsid w:val="00ED5686"/>
    <w:rsid w:val="00ED5A8B"/>
    <w:rsid w:val="00EE66B9"/>
    <w:rsid w:val="00F027D4"/>
    <w:rsid w:val="00F05BCB"/>
    <w:rsid w:val="00F1559F"/>
    <w:rsid w:val="00F217B5"/>
    <w:rsid w:val="00F22FC7"/>
    <w:rsid w:val="00F306D0"/>
    <w:rsid w:val="00F32121"/>
    <w:rsid w:val="00F35525"/>
    <w:rsid w:val="00F37AA9"/>
    <w:rsid w:val="00F415AD"/>
    <w:rsid w:val="00F42C17"/>
    <w:rsid w:val="00F43039"/>
    <w:rsid w:val="00F50675"/>
    <w:rsid w:val="00F54569"/>
    <w:rsid w:val="00F6015F"/>
    <w:rsid w:val="00F67CF3"/>
    <w:rsid w:val="00F744F1"/>
    <w:rsid w:val="00F74A29"/>
    <w:rsid w:val="00F86259"/>
    <w:rsid w:val="00F86CBB"/>
    <w:rsid w:val="00F90ED2"/>
    <w:rsid w:val="00F9239A"/>
    <w:rsid w:val="00FA3C00"/>
    <w:rsid w:val="00FA677C"/>
    <w:rsid w:val="00FB1041"/>
    <w:rsid w:val="00FC3A0D"/>
    <w:rsid w:val="00FD332A"/>
    <w:rsid w:val="00FE5C07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47983"/>
  <w15:docId w15:val="{27ACEC14-E14A-434A-A23E-3E15ED55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9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A493F"/>
    <w:pPr>
      <w:ind w:left="709" w:hanging="709"/>
    </w:pPr>
  </w:style>
  <w:style w:type="character" w:customStyle="1" w:styleId="platne1">
    <w:name w:val="platne1"/>
    <w:basedOn w:val="Standardnpsmoodstavce"/>
    <w:rsid w:val="009A493F"/>
  </w:style>
  <w:style w:type="paragraph" w:styleId="Zhlav">
    <w:name w:val="header"/>
    <w:basedOn w:val="Normln"/>
    <w:rsid w:val="000C3F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3F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3F1A"/>
  </w:style>
  <w:style w:type="paragraph" w:customStyle="1" w:styleId="ObchodniPodminky">
    <w:name w:val="ObchodniPodminky"/>
    <w:basedOn w:val="Podnadpis"/>
    <w:rsid w:val="00F027D4"/>
    <w:pPr>
      <w:widowControl w:val="0"/>
      <w:numPr>
        <w:ilvl w:val="0"/>
      </w:numPr>
      <w:spacing w:after="60"/>
      <w:jc w:val="center"/>
      <w:outlineLvl w:val="1"/>
    </w:pPr>
    <w:rPr>
      <w:rFonts w:ascii="Arial Narrow" w:eastAsia="Times New Roman" w:hAnsi="Arial Narrow" w:cs="Times New Roman"/>
      <w:b/>
      <w:caps/>
      <w:color w:val="auto"/>
      <w:spacing w:val="0"/>
      <w:sz w:val="32"/>
      <w:szCs w:val="32"/>
      <w:lang w:eastAsia="en-US"/>
    </w:rPr>
  </w:style>
  <w:style w:type="character" w:customStyle="1" w:styleId="CislovanyPododstavecSmlouvyChar">
    <w:name w:val="CislovanyPododstavecSmlouvy Char"/>
    <w:link w:val="CislovanyPododstavecSmlouvy"/>
    <w:locked/>
    <w:rsid w:val="00F027D4"/>
    <w:rPr>
      <w:rFonts w:ascii="Arial Narrow" w:hAnsi="Arial Narrow"/>
      <w:sz w:val="22"/>
      <w:szCs w:val="24"/>
    </w:rPr>
  </w:style>
  <w:style w:type="paragraph" w:customStyle="1" w:styleId="CislovanyPododstavecSmlouvy">
    <w:name w:val="CislovanyPododstavecSmlouvy"/>
    <w:basedOn w:val="Normln"/>
    <w:link w:val="CislovanyPododstavecSmlouvyChar"/>
    <w:rsid w:val="00F027D4"/>
    <w:pPr>
      <w:numPr>
        <w:ilvl w:val="1"/>
        <w:numId w:val="6"/>
      </w:numPr>
      <w:spacing w:after="120"/>
      <w:jc w:val="both"/>
    </w:pPr>
    <w:rPr>
      <w:rFonts w:ascii="Arial Narrow" w:hAnsi="Arial Narrow"/>
      <w:sz w:val="22"/>
    </w:rPr>
  </w:style>
  <w:style w:type="paragraph" w:customStyle="1" w:styleId="Adresa">
    <w:name w:val="Adresa"/>
    <w:basedOn w:val="Normln"/>
    <w:uiPriority w:val="99"/>
    <w:rsid w:val="00F027D4"/>
    <w:pPr>
      <w:autoSpaceDE w:val="0"/>
      <w:autoSpaceDN w:val="0"/>
      <w:ind w:left="851"/>
    </w:pPr>
    <w:rPr>
      <w:rFonts w:ascii=".PalatinoTTEE" w:hAnsi=".PalatinoTTEE" w:cs=".PalatinoTTEE"/>
      <w:kern w:val="28"/>
      <w:sz w:val="20"/>
      <w:szCs w:val="20"/>
    </w:rPr>
  </w:style>
  <w:style w:type="paragraph" w:styleId="Bezmezer">
    <w:name w:val="No Spacing"/>
    <w:uiPriority w:val="1"/>
    <w:qFormat/>
    <w:rsid w:val="00F027D4"/>
    <w:pPr>
      <w:jc w:val="both"/>
    </w:pPr>
    <w:rPr>
      <w:rFonts w:ascii="Arial Narrow" w:hAnsi="Arial Narrow"/>
      <w:sz w:val="22"/>
      <w:szCs w:val="24"/>
    </w:rPr>
  </w:style>
  <w:style w:type="paragraph" w:styleId="Podnadpis">
    <w:name w:val="Subtitle"/>
    <w:basedOn w:val="Normln"/>
    <w:next w:val="Normln"/>
    <w:link w:val="PodnadpisChar"/>
    <w:qFormat/>
    <w:rsid w:val="00F027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027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57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5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2664</Words>
  <Characters>15281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pro všechny vybrané společnosti</vt:lpstr>
    </vt:vector>
  </TitlesOfParts>
  <Company>FIZA, a.s.</Company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pro všechny vybrané společnosti</dc:title>
  <dc:creator>thrna</dc:creator>
  <cp:lastModifiedBy>Pavla Dvořáková</cp:lastModifiedBy>
  <cp:revision>2</cp:revision>
  <cp:lastPrinted>2020-11-24T07:38:00Z</cp:lastPrinted>
  <dcterms:created xsi:type="dcterms:W3CDTF">2021-01-08T07:34:00Z</dcterms:created>
  <dcterms:modified xsi:type="dcterms:W3CDTF">2021-01-08T07:34:00Z</dcterms:modified>
</cp:coreProperties>
</file>