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254000" distB="0" distL="114300" distR="114300" simplePos="0" relativeHeight="12582937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289560</wp:posOffset>
                </wp:positionV>
                <wp:extent cx="3898265" cy="3721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9826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49999999999997pt;margin-top:22.800000000000001pt;width:306.94999999999999pt;height:29.300000000000001pt;z-index:-125829375;mso-wrap-distance-left:9.pt;mso-wrap-distance-top:20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3249930</wp:posOffset>
            </wp:positionH>
            <wp:positionV relativeFrom="paragraph">
              <wp:posOffset>743585</wp:posOffset>
            </wp:positionV>
            <wp:extent cx="1450975" cy="4572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612775" distR="0" simplePos="0" relativeHeight="125829381" behindDoc="0" locked="0" layoutInCell="1" allowOverlap="1">
            <wp:simplePos x="0" y="0"/>
            <wp:positionH relativeFrom="page">
              <wp:posOffset>6021070</wp:posOffset>
            </wp:positionH>
            <wp:positionV relativeFrom="paragraph">
              <wp:posOffset>484505</wp:posOffset>
            </wp:positionV>
            <wp:extent cx="1444625" cy="45720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4462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5408295</wp:posOffset>
                </wp:positionH>
                <wp:positionV relativeFrom="paragraph">
                  <wp:posOffset>575945</wp:posOffset>
                </wp:positionV>
                <wp:extent cx="533400" cy="1612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Pod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ňsfem: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5.85000000000002pt;margin-top:45.350000000000001pt;width:42.pt;height:12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Pod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ňsfem: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0"/>
      <w:bookmarkEnd w:id="1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RfGíSTROVÁNA</w: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82" w:left="1321" w:right="105" w:bottom="1389" w:header="254" w:footer="961" w:gutter="0"/>
          <w:pgNumType w:start="1"/>
          <w:cols w:num="2" w:space="720" w:equalWidth="0">
            <w:col w:w="3792" w:space="3331"/>
            <w:col w:w="335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</w:p>
    <w:p>
      <w:pPr>
        <w:widowControl w:val="0"/>
        <w:spacing w:line="198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80" w:left="0" w:right="0" w:bottom="139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  <w:bookmarkEnd w:id="4"/>
      <w:bookmarkEnd w:id="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left"/>
        <w:tblLayout w:type="fixed"/>
      </w:tblPr>
      <w:tblGrid>
        <w:gridCol w:w="2338"/>
        <w:gridCol w:w="7190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tbl>
      <w:tblPr>
        <w:tblOverlap w:val="never"/>
        <w:jc w:val="left"/>
        <w:tblLayout w:type="fixed"/>
      </w:tblPr>
      <w:tblGrid>
        <w:gridCol w:w="2338"/>
        <w:gridCol w:w="7190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491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Zhotovitel“)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2338"/>
        <w:gridCol w:w="7190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Chlumek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Chlumek 61, 592 42 Měřín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Jarmilou Jašovou, starostkou obce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00599433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71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8"/>
      <w:bookmarkEnd w:id="9"/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32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rozsahu: prohmování a posyp komunikace inertním materiálem v obci Chlumek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32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 w:line="288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83" w:lineRule="auto"/>
        <w:ind w:left="396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10"/>
      <w:bookmarkEnd w:id="11"/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00" w:line="283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- prohmování a posyp inertním materiálem komunikace v obci Chlumek a to v úseku 0,150 km 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396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2"/>
      <w:bookmarkEnd w:id="13"/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ěl. I. v zimním období roku 2020/2021, a to konkrétně od 15.12.2020 do 31.3.2021 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30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350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4"/>
      <w:bookmarkEnd w:id="15"/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8" w:val="left"/>
        </w:tabs>
        <w:bidi w:val="0"/>
        <w:spacing w:before="0" w:after="30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350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6"/>
      <w:bookmarkEnd w:id="17"/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62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80" w:left="951" w:right="111" w:bottom="1392" w:header="252" w:footer="96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13"/>
        <w:keepNext w:val="0"/>
        <w:keepLines w:val="0"/>
        <w:framePr w:w="1382" w:h="317" w:wrap="none" w:hAnchor="page" w:x="1387" w:y="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</w:t>
      </w:r>
    </w:p>
    <w:p>
      <w:pPr>
        <w:pStyle w:val="Style13"/>
        <w:keepNext w:val="0"/>
        <w:keepLines w:val="0"/>
        <w:framePr w:w="1267" w:h="317" w:wrap="none" w:hAnchor="page" w:x="6375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V//.*? $7</w:t>
      </w:r>
    </w:p>
    <w:p>
      <w:pPr>
        <w:pStyle w:val="Style26"/>
        <w:keepNext/>
        <w:keepLines/>
        <w:framePr w:w="1843" w:h="418" w:wrap="none" w:hAnchor="page" w:x="799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dne..0a«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.W</w:t>
      </w:r>
      <w:bookmarkEnd w:id="18"/>
      <w:bookmarkEnd w:id="19"/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86" w:left="1228" w:right="1667" w:bottom="12878" w:header="958" w:footer="12450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6" w:left="0" w:right="0" w:bottom="13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4596130</wp:posOffset>
                </wp:positionH>
                <wp:positionV relativeFrom="paragraph">
                  <wp:posOffset>12700</wp:posOffset>
                </wp:positionV>
                <wp:extent cx="981710" cy="62801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 Jarmila Jašová starostka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1.89999999999998pt;margin-top:1.pt;width:77.299999999999997pt;height:49.45000000000000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Jarmila Jašová starostka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Zhotovitele/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Nepd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6" w:left="1228" w:right="1667" w:bottom="13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ředitel organizace ic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20"/>
      <w:bookmarkEnd w:id="21"/>
    </w:p>
    <w:tbl>
      <w:tblPr>
        <w:tblOverlap w:val="never"/>
        <w:jc w:val="center"/>
        <w:tblLayout w:type="fixed"/>
      </w:tblPr>
      <w:tblGrid>
        <w:gridCol w:w="6120"/>
        <w:gridCol w:w="859"/>
        <w:gridCol w:w="2026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263" w:left="1182" w:right="1714" w:bottom="1263" w:header="835" w:footer="83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Nadpis #1_"/>
    <w:basedOn w:val="DefaultParagraphFont"/>
    <w:link w:val="Style7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10">
    <w:name w:val="Nadpis #4_"/>
    <w:basedOn w:val="DefaultParagraphFont"/>
    <w:link w:val="Style9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Jiné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Nadpis #5_"/>
    <w:basedOn w:val="DefaultParagraphFont"/>
    <w:link w:val="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Nadpis #3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</w:pPr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line="226" w:lineRule="auto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9">
    <w:name w:val="Nadpis #4"/>
    <w:basedOn w:val="Normal"/>
    <w:link w:val="CharStyle10"/>
    <w:pPr>
      <w:widowControl w:val="0"/>
      <w:shd w:val="clear" w:color="auto" w:fill="FFFFFF"/>
      <w:spacing w:line="226" w:lineRule="auto"/>
      <w:outlineLvl w:val="3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line="185" w:lineRule="auto"/>
    </w:pPr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Nadpis #5"/>
    <w:basedOn w:val="Normal"/>
    <w:link w:val="CharStyle24"/>
    <w:pPr>
      <w:widowControl w:val="0"/>
      <w:shd w:val="clear" w:color="auto" w:fill="FFFFFF"/>
      <w:spacing w:line="276" w:lineRule="auto"/>
      <w:ind w:left="1750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