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A0" w:rsidRPr="00DA7E4F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pacing w:val="20"/>
          <w:sz w:val="8"/>
          <w:szCs w:val="8"/>
        </w:rPr>
      </w:pPr>
    </w:p>
    <w:p w:rsidR="00B150A0" w:rsidRPr="006F6BBE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>
        <w:rPr>
          <w:rFonts w:cs="Arial"/>
          <w:b/>
          <w:bCs/>
          <w:smallCaps/>
          <w:spacing w:val="40"/>
          <w:sz w:val="28"/>
          <w:szCs w:val="28"/>
        </w:rPr>
        <w:t>Smlouva o dílo</w:t>
      </w:r>
    </w:p>
    <w:p w:rsidR="00B150A0" w:rsidRPr="00E80EC9" w:rsidRDefault="0095130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 w:rsidRPr="00E80EC9">
        <w:rPr>
          <w:rFonts w:cs="Arial"/>
          <w:b/>
          <w:bCs/>
          <w:smallCaps/>
          <w:spacing w:val="40"/>
          <w:sz w:val="28"/>
          <w:szCs w:val="28"/>
        </w:rPr>
        <w:t>Zas</w:t>
      </w:r>
      <w:r w:rsidR="00876C32" w:rsidRPr="00E80EC9">
        <w:rPr>
          <w:rFonts w:cs="Arial"/>
          <w:b/>
          <w:bCs/>
          <w:smallCaps/>
          <w:spacing w:val="40"/>
          <w:sz w:val="28"/>
          <w:szCs w:val="28"/>
        </w:rPr>
        <w:t>tínění střechy systémem FVE na b</w:t>
      </w:r>
      <w:r w:rsidRPr="00E80EC9">
        <w:rPr>
          <w:rFonts w:cs="Arial"/>
          <w:b/>
          <w:bCs/>
          <w:smallCaps/>
          <w:spacing w:val="40"/>
          <w:sz w:val="28"/>
          <w:szCs w:val="28"/>
        </w:rPr>
        <w:t>udově A</w:t>
      </w:r>
    </w:p>
    <w:p w:rsidR="00B150A0" w:rsidRPr="00DA7E4F" w:rsidRDefault="00B150A0" w:rsidP="007835B6">
      <w:pPr>
        <w:pStyle w:val="Zhlav"/>
        <w:rPr>
          <w:b/>
          <w:bCs/>
          <w:color w:val="86B918"/>
        </w:rPr>
      </w:pPr>
      <w:r w:rsidRPr="00DA7E4F">
        <w:rPr>
          <w:b/>
          <w:bCs/>
          <w:color w:val="86B918"/>
        </w:rPr>
        <w:t>__________________________________________________________________________</w:t>
      </w:r>
    </w:p>
    <w:p w:rsidR="00B150A0" w:rsidRPr="006F6BBE" w:rsidRDefault="00B150A0" w:rsidP="00E837B7">
      <w:pPr>
        <w:rPr>
          <w:sz w:val="21"/>
          <w:szCs w:val="21"/>
        </w:rPr>
      </w:pPr>
    </w:p>
    <w:p w:rsidR="00B150A0" w:rsidRPr="006F6BBE" w:rsidRDefault="00B150A0" w:rsidP="007835B6">
      <w:pPr>
        <w:pStyle w:val="Zkladntext"/>
        <w:suppressAutoHyphens/>
        <w:spacing w:line="240" w:lineRule="atLeast"/>
        <w:jc w:val="left"/>
        <w:rPr>
          <w:rFonts w:cs="Arial"/>
          <w:b/>
          <w:bCs/>
          <w:smallCaps/>
          <w:spacing w:val="40"/>
          <w:sz w:val="21"/>
          <w:szCs w:val="21"/>
        </w:rPr>
      </w:pPr>
      <w:r>
        <w:rPr>
          <w:rFonts w:cs="Arial"/>
          <w:b/>
          <w:bCs/>
          <w:smallCaps/>
          <w:spacing w:val="40"/>
          <w:sz w:val="21"/>
          <w:szCs w:val="21"/>
        </w:rPr>
        <w:t>Zhotovitel</w:t>
      </w:r>
    </w:p>
    <w:tbl>
      <w:tblPr>
        <w:tblW w:w="9398" w:type="dxa"/>
        <w:tblInd w:w="-142" w:type="dxa"/>
        <w:tblLook w:val="00A0" w:firstRow="1" w:lastRow="0" w:firstColumn="1" w:lastColumn="0" w:noHBand="0" w:noVBand="0"/>
      </w:tblPr>
      <w:tblGrid>
        <w:gridCol w:w="1418"/>
        <w:gridCol w:w="3160"/>
        <w:gridCol w:w="694"/>
        <w:gridCol w:w="4126"/>
      </w:tblGrid>
      <w:tr w:rsidR="004476C9" w:rsidRPr="008F4267" w:rsidTr="004476C9">
        <w:trPr>
          <w:trHeight w:val="434"/>
        </w:trPr>
        <w:tc>
          <w:tcPr>
            <w:tcW w:w="1418" w:type="dxa"/>
            <w:vAlign w:val="center"/>
          </w:tcPr>
          <w:p w:rsidR="004476C9" w:rsidRPr="00FE73B4" w:rsidRDefault="004476C9" w:rsidP="004C7843">
            <w:pPr>
              <w:pStyle w:val="Zkladntext"/>
              <w:suppressAutoHyphens/>
              <w:spacing w:after="0" w:line="240" w:lineRule="atLeast"/>
              <w:rPr>
                <w:rFonts w:cs="Arial"/>
                <w:sz w:val="21"/>
                <w:szCs w:val="21"/>
              </w:rPr>
            </w:pPr>
            <w:r w:rsidRPr="00FE73B4">
              <w:rPr>
                <w:rFonts w:cs="Arial"/>
                <w:sz w:val="21"/>
                <w:szCs w:val="21"/>
              </w:rPr>
              <w:t>Název</w:t>
            </w:r>
          </w:p>
        </w:tc>
        <w:tc>
          <w:tcPr>
            <w:tcW w:w="7980" w:type="dxa"/>
            <w:gridSpan w:val="3"/>
            <w:vAlign w:val="center"/>
          </w:tcPr>
          <w:p w:rsidR="004476C9" w:rsidRPr="00FE73B4" w:rsidRDefault="00951300" w:rsidP="004C7843">
            <w:pPr>
              <w:pStyle w:val="Zkladntext"/>
              <w:suppressAutoHyphens/>
              <w:spacing w:after="0" w:line="240" w:lineRule="atLeas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Ing. Karel Svoboda</w:t>
            </w:r>
          </w:p>
        </w:tc>
      </w:tr>
      <w:tr w:rsidR="004476C9" w:rsidRPr="008F4267" w:rsidTr="004476C9">
        <w:tc>
          <w:tcPr>
            <w:tcW w:w="1418" w:type="dxa"/>
            <w:vAlign w:val="center"/>
          </w:tcPr>
          <w:p w:rsidR="004476C9" w:rsidRPr="00FE73B4" w:rsidRDefault="004476C9" w:rsidP="004C7843">
            <w:pPr>
              <w:pStyle w:val="Zkladntext"/>
              <w:suppressAutoHyphens/>
              <w:spacing w:after="0" w:line="240" w:lineRule="atLeast"/>
              <w:rPr>
                <w:rFonts w:cs="Arial"/>
                <w:sz w:val="21"/>
                <w:szCs w:val="21"/>
              </w:rPr>
            </w:pPr>
            <w:r w:rsidRPr="00FE73B4">
              <w:rPr>
                <w:rFonts w:cs="Arial"/>
                <w:sz w:val="21"/>
                <w:szCs w:val="21"/>
              </w:rPr>
              <w:t>sídlem</w:t>
            </w:r>
          </w:p>
        </w:tc>
        <w:tc>
          <w:tcPr>
            <w:tcW w:w="7980" w:type="dxa"/>
            <w:gridSpan w:val="3"/>
            <w:vAlign w:val="center"/>
          </w:tcPr>
          <w:p w:rsidR="004476C9" w:rsidRPr="00FE73B4" w:rsidRDefault="00951300" w:rsidP="004C7843">
            <w:pPr>
              <w:pStyle w:val="Zkladntext"/>
              <w:suppressAutoHyphens/>
              <w:spacing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Sladovnická 20/6, 620  00 Brno</w:t>
            </w:r>
          </w:p>
        </w:tc>
      </w:tr>
      <w:tr w:rsidR="004476C9" w:rsidRPr="008F4267" w:rsidTr="004476C9">
        <w:tc>
          <w:tcPr>
            <w:tcW w:w="1418" w:type="dxa"/>
            <w:vAlign w:val="center"/>
          </w:tcPr>
          <w:p w:rsidR="004476C9" w:rsidRPr="00FE73B4" w:rsidRDefault="004476C9" w:rsidP="004C7843">
            <w:pPr>
              <w:pStyle w:val="Zkladntext"/>
              <w:suppressAutoHyphens/>
              <w:spacing w:after="0" w:line="240" w:lineRule="atLeast"/>
              <w:rPr>
                <w:rFonts w:cs="Arial"/>
                <w:sz w:val="21"/>
                <w:szCs w:val="21"/>
              </w:rPr>
            </w:pPr>
            <w:r w:rsidRPr="00FE73B4">
              <w:rPr>
                <w:rFonts w:cs="Arial"/>
                <w:sz w:val="21"/>
                <w:szCs w:val="21"/>
              </w:rPr>
              <w:t>IČ</w:t>
            </w:r>
            <w:r>
              <w:rPr>
                <w:rFonts w:cs="Arial"/>
                <w:sz w:val="21"/>
                <w:szCs w:val="21"/>
              </w:rPr>
              <w:t>O</w:t>
            </w:r>
          </w:p>
        </w:tc>
        <w:tc>
          <w:tcPr>
            <w:tcW w:w="3160" w:type="dxa"/>
            <w:vAlign w:val="center"/>
          </w:tcPr>
          <w:p w:rsidR="004476C9" w:rsidRPr="00FE73B4" w:rsidRDefault="00951300" w:rsidP="004C7843">
            <w:pPr>
              <w:pStyle w:val="Zkladntext"/>
              <w:suppressAutoHyphens/>
              <w:spacing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13024060</w:t>
            </w:r>
          </w:p>
        </w:tc>
        <w:tc>
          <w:tcPr>
            <w:tcW w:w="694" w:type="dxa"/>
            <w:vAlign w:val="center"/>
          </w:tcPr>
          <w:p w:rsidR="004476C9" w:rsidRPr="00FE73B4" w:rsidRDefault="004476C9" w:rsidP="004C7843">
            <w:pPr>
              <w:pStyle w:val="Zkladntext"/>
              <w:suppressAutoHyphens/>
              <w:spacing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4126" w:type="dxa"/>
            <w:vAlign w:val="center"/>
          </w:tcPr>
          <w:p w:rsidR="004476C9" w:rsidRPr="00FE73B4" w:rsidRDefault="00951300" w:rsidP="00860508">
            <w:pPr>
              <w:pStyle w:val="Zkladntext"/>
              <w:suppressAutoHyphens/>
              <w:spacing w:after="0" w:line="240" w:lineRule="atLeast"/>
              <w:rPr>
                <w:rFonts w:cs="Arial"/>
                <w:sz w:val="21"/>
                <w:szCs w:val="21"/>
              </w:rPr>
            </w:pPr>
            <w:r w:rsidRPr="00951300">
              <w:rPr>
                <w:rFonts w:cs="Arial"/>
                <w:sz w:val="21"/>
                <w:szCs w:val="21"/>
              </w:rPr>
              <w:t>CZ5405232921</w:t>
            </w:r>
          </w:p>
        </w:tc>
      </w:tr>
      <w:tr w:rsidR="004476C9" w:rsidRPr="008F4267" w:rsidTr="004476C9">
        <w:tc>
          <w:tcPr>
            <w:tcW w:w="1418" w:type="dxa"/>
            <w:vAlign w:val="center"/>
          </w:tcPr>
          <w:p w:rsidR="004476C9" w:rsidRPr="00FE73B4" w:rsidRDefault="004476C9" w:rsidP="004C7843">
            <w:pPr>
              <w:pStyle w:val="Zkladntext"/>
              <w:suppressAutoHyphens/>
              <w:spacing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zapsaná</w:t>
            </w:r>
          </w:p>
        </w:tc>
        <w:tc>
          <w:tcPr>
            <w:tcW w:w="7980" w:type="dxa"/>
            <w:gridSpan w:val="3"/>
            <w:vAlign w:val="center"/>
          </w:tcPr>
          <w:p w:rsidR="004476C9" w:rsidRDefault="004476C9" w:rsidP="00951300">
            <w:pPr>
              <w:pStyle w:val="Zkladntext"/>
              <w:suppressAutoHyphens/>
              <w:spacing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v </w:t>
            </w:r>
            <w:r w:rsidR="00951300">
              <w:rPr>
                <w:rFonts w:cs="Arial"/>
                <w:sz w:val="21"/>
                <w:szCs w:val="21"/>
              </w:rPr>
              <w:t>živnostenském</w:t>
            </w:r>
            <w:r>
              <w:rPr>
                <w:rFonts w:cs="Arial"/>
                <w:sz w:val="21"/>
                <w:szCs w:val="21"/>
              </w:rPr>
              <w:t xml:space="preserve"> rejstříku</w:t>
            </w:r>
          </w:p>
        </w:tc>
      </w:tr>
    </w:tbl>
    <w:p w:rsidR="00B150A0" w:rsidRPr="006F6BBE" w:rsidRDefault="00B150A0" w:rsidP="00E837B7">
      <w:pPr>
        <w:rPr>
          <w:sz w:val="21"/>
          <w:szCs w:val="21"/>
        </w:rPr>
      </w:pPr>
    </w:p>
    <w:p w:rsidR="00B150A0" w:rsidRPr="006F6BBE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 w:rsidRPr="006F6BBE">
        <w:rPr>
          <w:rFonts w:cs="Arial"/>
          <w:b/>
          <w:bCs/>
          <w:smallCaps/>
          <w:spacing w:val="40"/>
          <w:sz w:val="21"/>
          <w:szCs w:val="21"/>
        </w:rPr>
        <w:t>a</w:t>
      </w:r>
    </w:p>
    <w:p w:rsidR="00B61BCA" w:rsidRDefault="00B61BCA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</w:p>
    <w:p w:rsidR="00B150A0" w:rsidRPr="006F6BBE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>
        <w:rPr>
          <w:rFonts w:cs="Arial"/>
          <w:b/>
          <w:bCs/>
          <w:smallCaps/>
          <w:spacing w:val="40"/>
          <w:sz w:val="21"/>
          <w:szCs w:val="21"/>
        </w:rPr>
        <w:t>Objednatel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379"/>
        <w:gridCol w:w="2960"/>
        <w:gridCol w:w="687"/>
        <w:gridCol w:w="4152"/>
      </w:tblGrid>
      <w:tr w:rsidR="00B150A0" w:rsidRPr="00744F63">
        <w:trPr>
          <w:trHeight w:val="434"/>
        </w:trPr>
        <w:tc>
          <w:tcPr>
            <w:tcW w:w="1384" w:type="dxa"/>
            <w:vAlign w:val="center"/>
          </w:tcPr>
          <w:p w:rsidR="00B150A0" w:rsidRPr="004A4DA1" w:rsidRDefault="00B150A0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:rsidR="00B150A0" w:rsidRPr="004A4DA1" w:rsidRDefault="004476C9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Ústav</w:t>
            </w:r>
            <w:r w:rsidR="00B150A0" w:rsidRPr="004A4DA1">
              <w:rPr>
                <w:rFonts w:cs="Arial"/>
                <w:b/>
                <w:bCs/>
                <w:sz w:val="21"/>
                <w:szCs w:val="21"/>
              </w:rPr>
              <w:t xml:space="preserve"> výzkumu globální změny AV ČR, v. v. i.</w:t>
            </w:r>
          </w:p>
        </w:tc>
      </w:tr>
      <w:tr w:rsidR="00B150A0" w:rsidRPr="00744F63">
        <w:tc>
          <w:tcPr>
            <w:tcW w:w="1384" w:type="dxa"/>
            <w:vAlign w:val="center"/>
          </w:tcPr>
          <w:p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:rsidR="00B150A0" w:rsidRPr="004A4DA1" w:rsidRDefault="00B150A0" w:rsidP="004476C9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Bělidla 986/4a, </w:t>
            </w:r>
            <w:r w:rsidR="004476C9">
              <w:rPr>
                <w:rFonts w:cs="Arial"/>
                <w:sz w:val="21"/>
                <w:szCs w:val="21"/>
              </w:rPr>
              <w:t>603  00 Brno</w:t>
            </w:r>
          </w:p>
        </w:tc>
      </w:tr>
      <w:tr w:rsidR="00B150A0" w:rsidRPr="00744F63">
        <w:tc>
          <w:tcPr>
            <w:tcW w:w="1384" w:type="dxa"/>
            <w:vAlign w:val="center"/>
          </w:tcPr>
          <w:p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:rsidR="00B150A0" w:rsidRPr="004A4DA1" w:rsidRDefault="004476C9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:rsidR="00B150A0" w:rsidRPr="004A4DA1" w:rsidRDefault="00B150A0" w:rsidP="004476C9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CZ</w:t>
            </w:r>
            <w:r w:rsidR="004476C9">
              <w:rPr>
                <w:rFonts w:cs="Arial"/>
                <w:sz w:val="21"/>
                <w:szCs w:val="21"/>
              </w:rPr>
              <w:t>86652079</w:t>
            </w:r>
          </w:p>
        </w:tc>
      </w:tr>
      <w:tr w:rsidR="00B150A0" w:rsidRPr="00744F63">
        <w:tc>
          <w:tcPr>
            <w:tcW w:w="1384" w:type="dxa"/>
            <w:vAlign w:val="center"/>
          </w:tcPr>
          <w:p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zapsaná v </w:t>
            </w:r>
          </w:p>
        </w:tc>
        <w:tc>
          <w:tcPr>
            <w:tcW w:w="7904" w:type="dxa"/>
            <w:gridSpan w:val="3"/>
            <w:vAlign w:val="center"/>
          </w:tcPr>
          <w:p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Rejstříku veřejných výzkumných institucí</w:t>
            </w:r>
          </w:p>
        </w:tc>
      </w:tr>
      <w:tr w:rsidR="00B150A0" w:rsidRPr="00744F63">
        <w:tc>
          <w:tcPr>
            <w:tcW w:w="1384" w:type="dxa"/>
            <w:vAlign w:val="center"/>
          </w:tcPr>
          <w:p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prof. RNDr. Ing. Michalem V. Markem, DrSc., dr. h. c.</w:t>
            </w:r>
            <w:r w:rsidR="004476C9">
              <w:rPr>
                <w:rFonts w:cs="Arial"/>
                <w:sz w:val="21"/>
                <w:szCs w:val="21"/>
              </w:rPr>
              <w:t>, ředitelem</w:t>
            </w:r>
          </w:p>
        </w:tc>
      </w:tr>
    </w:tbl>
    <w:p w:rsidR="00B150A0" w:rsidRPr="006F6BBE" w:rsidRDefault="00B150A0" w:rsidP="00E837B7">
      <w:pPr>
        <w:rPr>
          <w:sz w:val="21"/>
          <w:szCs w:val="21"/>
        </w:rPr>
      </w:pPr>
      <w:r w:rsidRPr="006F6BBE">
        <w:rPr>
          <w:sz w:val="21"/>
          <w:szCs w:val="21"/>
        </w:rPr>
        <w:t xml:space="preserve">uzavírají podle § </w:t>
      </w:r>
      <w:r>
        <w:rPr>
          <w:sz w:val="21"/>
          <w:szCs w:val="21"/>
        </w:rPr>
        <w:t>2586</w:t>
      </w:r>
      <w:r w:rsidRPr="006F6BBE">
        <w:rPr>
          <w:sz w:val="21"/>
          <w:szCs w:val="21"/>
        </w:rPr>
        <w:t xml:space="preserve"> občanského zákoníku smlouvu následujícího znění:</w:t>
      </w:r>
    </w:p>
    <w:p w:rsidR="00B150A0" w:rsidRDefault="00B150A0" w:rsidP="00E837B7">
      <w:pPr>
        <w:rPr>
          <w:sz w:val="21"/>
          <w:szCs w:val="21"/>
        </w:rPr>
      </w:pPr>
    </w:p>
    <w:p w:rsidR="00B150A0" w:rsidRPr="006F6BBE" w:rsidRDefault="00B150A0" w:rsidP="00E837B7">
      <w:pPr>
        <w:rPr>
          <w:sz w:val="21"/>
          <w:szCs w:val="21"/>
        </w:rPr>
      </w:pPr>
    </w:p>
    <w:p w:rsidR="00B150A0" w:rsidRPr="006F6BBE" w:rsidRDefault="00B150A0" w:rsidP="00DE5A99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 xml:space="preserve">Předmět smlouvy </w:t>
      </w:r>
    </w:p>
    <w:p w:rsidR="00B150A0" w:rsidRDefault="00B150A0" w:rsidP="0086459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864591">
        <w:rPr>
          <w:sz w:val="21"/>
          <w:szCs w:val="21"/>
        </w:rPr>
        <w:t>Zhotovitel se zavazuje provést na svůj náklad a nebezpečí pro objednatele dílo a objednatel se zavazuje dílo převzít a zaplatit cenu.</w:t>
      </w:r>
    </w:p>
    <w:p w:rsidR="00102206" w:rsidRDefault="00B150A0" w:rsidP="004476C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864591">
        <w:rPr>
          <w:sz w:val="21"/>
          <w:szCs w:val="21"/>
        </w:rPr>
        <w:t>Dílem je</w:t>
      </w:r>
      <w:r w:rsidR="0052502C">
        <w:rPr>
          <w:sz w:val="21"/>
          <w:szCs w:val="21"/>
        </w:rPr>
        <w:t xml:space="preserve"> </w:t>
      </w:r>
      <w:r w:rsidR="00951300">
        <w:rPr>
          <w:sz w:val="21"/>
          <w:szCs w:val="21"/>
        </w:rPr>
        <w:t>zas</w:t>
      </w:r>
      <w:r w:rsidR="005F4FC1">
        <w:rPr>
          <w:sz w:val="21"/>
          <w:szCs w:val="21"/>
        </w:rPr>
        <w:t>tínění střechy systémem FVE na b</w:t>
      </w:r>
      <w:r w:rsidR="00951300">
        <w:rPr>
          <w:sz w:val="21"/>
          <w:szCs w:val="21"/>
        </w:rPr>
        <w:t>udově A objednatele, která se nachází v sídle areálu objednatele</w:t>
      </w:r>
      <w:r w:rsidR="00876C32">
        <w:rPr>
          <w:sz w:val="21"/>
          <w:szCs w:val="21"/>
        </w:rPr>
        <w:t xml:space="preserve"> a v projektové dokumentaci je označována jako Budova (B)</w:t>
      </w:r>
      <w:r w:rsidR="00951300">
        <w:rPr>
          <w:sz w:val="21"/>
          <w:szCs w:val="21"/>
        </w:rPr>
        <w:t>.</w:t>
      </w:r>
    </w:p>
    <w:p w:rsidR="00E4322F" w:rsidRPr="00102206" w:rsidRDefault="00E4322F" w:rsidP="00102206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102206">
        <w:rPr>
          <w:sz w:val="21"/>
          <w:szCs w:val="21"/>
        </w:rPr>
        <w:t>Zhotovitel prohlašuje, že se s</w:t>
      </w:r>
      <w:r w:rsidR="00102206">
        <w:rPr>
          <w:sz w:val="21"/>
          <w:szCs w:val="21"/>
        </w:rPr>
        <w:t> </w:t>
      </w:r>
      <w:r w:rsidRPr="00102206">
        <w:rPr>
          <w:sz w:val="21"/>
          <w:szCs w:val="21"/>
        </w:rPr>
        <w:t>rozsahem</w:t>
      </w:r>
      <w:r w:rsidR="00F96637">
        <w:rPr>
          <w:sz w:val="21"/>
          <w:szCs w:val="21"/>
        </w:rPr>
        <w:t xml:space="preserve"> výroby,</w:t>
      </w:r>
      <w:r w:rsidRPr="00102206">
        <w:rPr>
          <w:sz w:val="21"/>
          <w:szCs w:val="21"/>
        </w:rPr>
        <w:t xml:space="preserve"> prací</w:t>
      </w:r>
      <w:r w:rsidR="00F96637">
        <w:rPr>
          <w:sz w:val="21"/>
          <w:szCs w:val="21"/>
        </w:rPr>
        <w:t xml:space="preserve"> a projektovou dokumentací</w:t>
      </w:r>
      <w:r w:rsidRPr="00102206">
        <w:rPr>
          <w:sz w:val="21"/>
          <w:szCs w:val="21"/>
        </w:rPr>
        <w:t xml:space="preserve"> seznámil</w:t>
      </w:r>
      <w:r w:rsidR="00F96637">
        <w:rPr>
          <w:sz w:val="21"/>
          <w:szCs w:val="21"/>
        </w:rPr>
        <w:t xml:space="preserve"> a prohlašuje, že jsou</w:t>
      </w:r>
      <w:r w:rsidR="00AF4C56">
        <w:rPr>
          <w:sz w:val="21"/>
          <w:szCs w:val="21"/>
        </w:rPr>
        <w:t xml:space="preserve"> dostatečným podkladem pro</w:t>
      </w:r>
      <w:r w:rsidR="00A47B59">
        <w:rPr>
          <w:sz w:val="21"/>
          <w:szCs w:val="21"/>
        </w:rPr>
        <w:t xml:space="preserve"> úspěšnou</w:t>
      </w:r>
      <w:r w:rsidR="00AF4C56">
        <w:rPr>
          <w:sz w:val="21"/>
          <w:szCs w:val="21"/>
        </w:rPr>
        <w:t xml:space="preserve"> výrobu</w:t>
      </w:r>
      <w:r w:rsidR="00F96637">
        <w:rPr>
          <w:sz w:val="21"/>
          <w:szCs w:val="21"/>
        </w:rPr>
        <w:t xml:space="preserve"> a následnou montáž a nemá vůči nim</w:t>
      </w:r>
      <w:r w:rsidR="00AF4C56">
        <w:rPr>
          <w:sz w:val="21"/>
          <w:szCs w:val="21"/>
        </w:rPr>
        <w:t xml:space="preserve"> žádných připomínek</w:t>
      </w:r>
      <w:r w:rsidRPr="00102206">
        <w:rPr>
          <w:sz w:val="21"/>
          <w:szCs w:val="21"/>
        </w:rPr>
        <w:t>.</w:t>
      </w:r>
    </w:p>
    <w:p w:rsidR="00E4322F" w:rsidRPr="00E4322F" w:rsidRDefault="00E4322F" w:rsidP="00E4322F">
      <w:pPr>
        <w:pStyle w:val="ListParagraph1"/>
        <w:rPr>
          <w:sz w:val="21"/>
          <w:szCs w:val="21"/>
        </w:rPr>
      </w:pPr>
    </w:p>
    <w:p w:rsidR="00B150A0" w:rsidRPr="006F6BBE" w:rsidRDefault="004E2DFC" w:rsidP="004555CD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Provedení díla</w:t>
      </w:r>
    </w:p>
    <w:p w:rsidR="00B150A0" w:rsidRDefault="00C653A0" w:rsidP="004555CD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Zhotovitel provede </w:t>
      </w:r>
      <w:r w:rsidR="00102206">
        <w:rPr>
          <w:sz w:val="21"/>
          <w:szCs w:val="21"/>
        </w:rPr>
        <w:t>výrobu</w:t>
      </w:r>
      <w:r w:rsidR="00951300">
        <w:rPr>
          <w:sz w:val="21"/>
          <w:szCs w:val="21"/>
        </w:rPr>
        <w:t xml:space="preserve"> ocelových konstrukcí,</w:t>
      </w:r>
      <w:r w:rsidR="00860508">
        <w:rPr>
          <w:sz w:val="21"/>
          <w:szCs w:val="21"/>
        </w:rPr>
        <w:t xml:space="preserve"> montáž</w:t>
      </w:r>
      <w:r w:rsidR="00102206">
        <w:rPr>
          <w:sz w:val="21"/>
          <w:szCs w:val="21"/>
        </w:rPr>
        <w:t xml:space="preserve"> </w:t>
      </w:r>
      <w:r w:rsidR="00951300">
        <w:rPr>
          <w:sz w:val="21"/>
          <w:szCs w:val="21"/>
        </w:rPr>
        <w:t>fotovoltaických panelů a jejich celkové zapojení a napojení na distribuční síť dle</w:t>
      </w:r>
      <w:r w:rsidR="00860508">
        <w:rPr>
          <w:sz w:val="21"/>
          <w:szCs w:val="21"/>
        </w:rPr>
        <w:t xml:space="preserve"> projektové dokumentace, kterou</w:t>
      </w:r>
      <w:r w:rsidR="002A5B17">
        <w:rPr>
          <w:sz w:val="21"/>
          <w:szCs w:val="21"/>
        </w:rPr>
        <w:t xml:space="preserve"> předá objednatel zhotoviteli do 5 dnů po podpisu této smlouvy.</w:t>
      </w:r>
      <w:r w:rsidR="00E80EC9">
        <w:rPr>
          <w:sz w:val="21"/>
          <w:szCs w:val="21"/>
        </w:rPr>
        <w:t xml:space="preserve"> Dílo bude zapojeno do stávajícího systému FVE, která se nachází na střeše budovy B.</w:t>
      </w:r>
    </w:p>
    <w:p w:rsidR="00860508" w:rsidRDefault="0054682F" w:rsidP="0054682F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lastRenderedPageBreak/>
        <w:t>Projektovou</w:t>
      </w:r>
      <w:r w:rsidR="00951300">
        <w:rPr>
          <w:sz w:val="21"/>
          <w:szCs w:val="21"/>
        </w:rPr>
        <w:t xml:space="preserve"> dokumentaci</w:t>
      </w:r>
      <w:r w:rsidR="00DE31E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vyhotovil </w:t>
      </w:r>
      <w:r w:rsidR="00951300">
        <w:rPr>
          <w:sz w:val="21"/>
          <w:szCs w:val="21"/>
        </w:rPr>
        <w:t>Ing. Alois Štěpán</w:t>
      </w:r>
      <w:r>
        <w:rPr>
          <w:sz w:val="21"/>
          <w:szCs w:val="21"/>
        </w:rPr>
        <w:t xml:space="preserve">, IČO: </w:t>
      </w:r>
      <w:r w:rsidR="00951300">
        <w:rPr>
          <w:sz w:val="21"/>
          <w:szCs w:val="21"/>
        </w:rPr>
        <w:t>44070489</w:t>
      </w:r>
      <w:r>
        <w:rPr>
          <w:sz w:val="21"/>
          <w:szCs w:val="21"/>
        </w:rPr>
        <w:t xml:space="preserve">, se sídlem: </w:t>
      </w:r>
      <w:r w:rsidR="00951300">
        <w:rPr>
          <w:sz w:val="21"/>
          <w:szCs w:val="21"/>
        </w:rPr>
        <w:t>Nová 607, 768  33 Morkovice Slížany</w:t>
      </w:r>
      <w:r>
        <w:rPr>
          <w:sz w:val="21"/>
          <w:szCs w:val="21"/>
        </w:rPr>
        <w:t>.</w:t>
      </w:r>
    </w:p>
    <w:p w:rsidR="00B150A0" w:rsidRPr="00FF0E9B" w:rsidRDefault="00B150A0" w:rsidP="00FF0E9B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Dílo bude provedeno v souladu s následujícími po</w:t>
      </w:r>
      <w:r>
        <w:rPr>
          <w:sz w:val="21"/>
          <w:szCs w:val="21"/>
        </w:rPr>
        <w:t>d</w:t>
      </w:r>
      <w:r w:rsidRPr="00FF0E9B">
        <w:rPr>
          <w:sz w:val="21"/>
          <w:szCs w:val="21"/>
        </w:rPr>
        <w:t>klady (řazeny dle závaznosti):</w:t>
      </w:r>
    </w:p>
    <w:p w:rsidR="00B150A0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Touto smlouvou.</w:t>
      </w:r>
    </w:p>
    <w:p w:rsidR="00F96637" w:rsidRPr="00FF0E9B" w:rsidRDefault="00F96637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Projektovou dokumentací</w:t>
      </w:r>
      <w:r w:rsidR="005F4FC1">
        <w:rPr>
          <w:sz w:val="21"/>
          <w:szCs w:val="21"/>
        </w:rPr>
        <w:t xml:space="preserve"> závaznou jen v části pro B</w:t>
      </w:r>
      <w:r w:rsidR="00B877EA">
        <w:rPr>
          <w:sz w:val="21"/>
          <w:szCs w:val="21"/>
        </w:rPr>
        <w:t xml:space="preserve">udovu </w:t>
      </w:r>
      <w:r w:rsidR="005F4FC1">
        <w:rPr>
          <w:sz w:val="21"/>
          <w:szCs w:val="21"/>
        </w:rPr>
        <w:t>(B) označovanou takto v projektové dokumentaci</w:t>
      </w:r>
      <w:r>
        <w:rPr>
          <w:sz w:val="21"/>
          <w:szCs w:val="21"/>
        </w:rPr>
        <w:t>.</w:t>
      </w:r>
    </w:p>
    <w:p w:rsidR="00B150A0" w:rsidRPr="00FF0E9B" w:rsidRDefault="00B61BCA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Standard</w:t>
      </w:r>
      <w:r w:rsidR="00B150A0" w:rsidRPr="00FF0E9B">
        <w:rPr>
          <w:sz w:val="21"/>
          <w:szCs w:val="21"/>
        </w:rPr>
        <w:t xml:space="preserve">ními </w:t>
      </w:r>
      <w:r w:rsidR="00C653A0">
        <w:rPr>
          <w:sz w:val="21"/>
          <w:szCs w:val="21"/>
        </w:rPr>
        <w:t>stavebními postupy.</w:t>
      </w:r>
    </w:p>
    <w:p w:rsidR="00B150A0" w:rsidRPr="00FF0E9B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Písemnými pokyny objednatele.</w:t>
      </w:r>
    </w:p>
    <w:p w:rsidR="00B150A0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55759">
        <w:rPr>
          <w:sz w:val="21"/>
          <w:szCs w:val="21"/>
        </w:rPr>
        <w:t>Zhotovitel naplňuje tuto smlouvu s vynaložení odborné péče, přičemž šetří práva třetích osob a veřejné zdroje. Zhotovitel naplňuje tuto smlouvu prostřednictvím náležitě kvalifikovaných a odborně způsobilých osob.</w:t>
      </w:r>
    </w:p>
    <w:p w:rsidR="00DE31E9" w:rsidRDefault="00DE31E9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Koordinátorem BOZP na staveništi bude za objednatele Ing. Plšek.</w:t>
      </w:r>
    </w:p>
    <w:p w:rsidR="00DE31E9" w:rsidRDefault="00DE31E9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Práce budou prováděny pouze následujícími osobami </w:t>
      </w:r>
      <w:r w:rsidR="0050727D">
        <w:rPr>
          <w:sz w:val="21"/>
          <w:szCs w:val="21"/>
        </w:rPr>
        <w:t>-za</w:t>
      </w:r>
      <w:r w:rsidR="004E2DFC">
        <w:rPr>
          <w:sz w:val="21"/>
          <w:szCs w:val="21"/>
        </w:rPr>
        <w:t>městnanci a smluvními partnery I</w:t>
      </w:r>
      <w:r w:rsidR="0050727D">
        <w:rPr>
          <w:sz w:val="21"/>
          <w:szCs w:val="21"/>
        </w:rPr>
        <w:t>ng. Karla Svobody-</w:t>
      </w:r>
      <w:r>
        <w:rPr>
          <w:sz w:val="21"/>
          <w:szCs w:val="21"/>
        </w:rPr>
        <w:t>, které jsou oprávněny provádět práce ve výškách.</w:t>
      </w:r>
    </w:p>
    <w:p w:rsidR="00DE31E9" w:rsidRPr="00BD7AD1" w:rsidRDefault="00DE31E9" w:rsidP="00DE31E9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Zhotovitel</w:t>
      </w:r>
      <w:r w:rsidRPr="00DE31E9">
        <w:rPr>
          <w:sz w:val="21"/>
          <w:szCs w:val="21"/>
        </w:rPr>
        <w:t xml:space="preserve"> předloží Plán BOZP stavby a Registr rizik na stavbě a vše předloží při předání staveniště</w:t>
      </w:r>
      <w:r>
        <w:rPr>
          <w:sz w:val="21"/>
          <w:szCs w:val="21"/>
        </w:rPr>
        <w:t>.</w:t>
      </w:r>
    </w:p>
    <w:p w:rsidR="00B150A0" w:rsidRPr="00EC32AB" w:rsidRDefault="00B150A0" w:rsidP="00EC32AB">
      <w:pPr>
        <w:pStyle w:val="ListParagraph1"/>
        <w:ind w:left="425" w:firstLine="0"/>
        <w:rPr>
          <w:sz w:val="21"/>
          <w:szCs w:val="21"/>
        </w:rPr>
      </w:pPr>
    </w:p>
    <w:p w:rsidR="00B150A0" w:rsidRDefault="00B150A0" w:rsidP="00EC32AB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EC32AB">
        <w:rPr>
          <w:b/>
          <w:bCs/>
          <w:smallCaps/>
          <w:spacing w:val="32"/>
          <w:sz w:val="21"/>
          <w:szCs w:val="21"/>
        </w:rPr>
        <w:t>Lhůt</w:t>
      </w:r>
      <w:r>
        <w:rPr>
          <w:b/>
          <w:bCs/>
          <w:smallCaps/>
          <w:spacing w:val="32"/>
          <w:sz w:val="21"/>
          <w:szCs w:val="21"/>
        </w:rPr>
        <w:t>y</w:t>
      </w:r>
      <w:r w:rsidRPr="00EC32AB">
        <w:rPr>
          <w:b/>
          <w:bCs/>
          <w:smallCaps/>
          <w:spacing w:val="32"/>
          <w:sz w:val="21"/>
          <w:szCs w:val="21"/>
        </w:rPr>
        <w:t xml:space="preserve"> a místo pln</w:t>
      </w:r>
      <w:r>
        <w:rPr>
          <w:b/>
          <w:bCs/>
          <w:smallCaps/>
          <w:spacing w:val="32"/>
          <w:sz w:val="21"/>
          <w:szCs w:val="21"/>
        </w:rPr>
        <w:t xml:space="preserve">ění </w:t>
      </w:r>
    </w:p>
    <w:p w:rsidR="00B150A0" w:rsidRPr="00BD7AD1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Úplné a b</w:t>
      </w:r>
      <w:r w:rsidR="00C96089">
        <w:rPr>
          <w:sz w:val="21"/>
          <w:szCs w:val="21"/>
        </w:rPr>
        <w:t xml:space="preserve">ezvadné dílo bude </w:t>
      </w:r>
      <w:r w:rsidR="00DE31E9">
        <w:rPr>
          <w:sz w:val="21"/>
          <w:szCs w:val="21"/>
        </w:rPr>
        <w:t>prováděno</w:t>
      </w:r>
      <w:r w:rsidR="00FD470D">
        <w:rPr>
          <w:b/>
          <w:sz w:val="21"/>
          <w:szCs w:val="21"/>
        </w:rPr>
        <w:t xml:space="preserve"> od </w:t>
      </w:r>
      <w:r w:rsidR="005D4322">
        <w:rPr>
          <w:b/>
          <w:sz w:val="21"/>
          <w:szCs w:val="21"/>
        </w:rPr>
        <w:t>18. 1. 2021</w:t>
      </w:r>
      <w:r w:rsidR="00DE31E9">
        <w:rPr>
          <w:b/>
          <w:sz w:val="21"/>
          <w:szCs w:val="21"/>
        </w:rPr>
        <w:t>, k</w:t>
      </w:r>
      <w:r w:rsidR="00FD470D">
        <w:rPr>
          <w:b/>
          <w:sz w:val="21"/>
          <w:szCs w:val="21"/>
        </w:rPr>
        <w:t xml:space="preserve">dy bude předáno staveniště, do </w:t>
      </w:r>
      <w:r w:rsidR="005D4322">
        <w:rPr>
          <w:b/>
          <w:sz w:val="21"/>
          <w:szCs w:val="21"/>
        </w:rPr>
        <w:t>31. 3. 2021</w:t>
      </w:r>
      <w:bookmarkStart w:id="0" w:name="_GoBack"/>
      <w:bookmarkEnd w:id="0"/>
      <w:r w:rsidR="00DE31E9">
        <w:rPr>
          <w:b/>
          <w:sz w:val="21"/>
          <w:szCs w:val="21"/>
        </w:rPr>
        <w:t>, kdy bude předáno hotové dílo objednateli.</w:t>
      </w:r>
    </w:p>
    <w:p w:rsidR="00B150A0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C32AB">
        <w:rPr>
          <w:sz w:val="21"/>
          <w:szCs w:val="21"/>
        </w:rPr>
        <w:t>Dřívější plnění je možné.</w:t>
      </w:r>
    </w:p>
    <w:p w:rsidR="00B150A0" w:rsidRPr="00FD3295" w:rsidRDefault="00B150A0" w:rsidP="00C71278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Místem</w:t>
      </w:r>
      <w:r w:rsidRPr="00EC32AB">
        <w:rPr>
          <w:sz w:val="21"/>
          <w:szCs w:val="21"/>
        </w:rPr>
        <w:t xml:space="preserve"> </w:t>
      </w:r>
      <w:r w:rsidR="00F96637">
        <w:rPr>
          <w:sz w:val="21"/>
          <w:szCs w:val="21"/>
        </w:rPr>
        <w:t xml:space="preserve">plnění a </w:t>
      </w:r>
      <w:r w:rsidR="00860508">
        <w:rPr>
          <w:sz w:val="21"/>
          <w:szCs w:val="21"/>
        </w:rPr>
        <w:t>montáže</w:t>
      </w:r>
      <w:r w:rsidRPr="00EC32AB">
        <w:rPr>
          <w:sz w:val="21"/>
          <w:szCs w:val="21"/>
        </w:rPr>
        <w:t xml:space="preserve"> </w:t>
      </w:r>
      <w:r w:rsidR="002A5B17">
        <w:rPr>
          <w:sz w:val="21"/>
          <w:szCs w:val="21"/>
        </w:rPr>
        <w:t>je</w:t>
      </w:r>
      <w:r w:rsidR="00E80EC9">
        <w:rPr>
          <w:sz w:val="21"/>
          <w:szCs w:val="21"/>
        </w:rPr>
        <w:t xml:space="preserve"> střecha budovy</w:t>
      </w:r>
      <w:r w:rsidR="00FD470D">
        <w:rPr>
          <w:sz w:val="21"/>
          <w:szCs w:val="21"/>
        </w:rPr>
        <w:t xml:space="preserve"> A</w:t>
      </w:r>
      <w:r w:rsidR="00860508">
        <w:rPr>
          <w:sz w:val="21"/>
          <w:szCs w:val="21"/>
        </w:rPr>
        <w:t xml:space="preserve"> v</w:t>
      </w:r>
      <w:r w:rsidR="00F96637">
        <w:rPr>
          <w:sz w:val="21"/>
          <w:szCs w:val="21"/>
        </w:rPr>
        <w:t xml:space="preserve"> areálu</w:t>
      </w:r>
      <w:r w:rsidR="002A5B17">
        <w:rPr>
          <w:sz w:val="21"/>
          <w:szCs w:val="21"/>
        </w:rPr>
        <w:t xml:space="preserve"> </w:t>
      </w:r>
      <w:r w:rsidR="00860508">
        <w:rPr>
          <w:sz w:val="21"/>
          <w:szCs w:val="21"/>
        </w:rPr>
        <w:t>s</w:t>
      </w:r>
      <w:r w:rsidR="00F96637">
        <w:rPr>
          <w:sz w:val="21"/>
          <w:szCs w:val="21"/>
        </w:rPr>
        <w:t>ídla</w:t>
      </w:r>
      <w:r w:rsidR="002A5B17">
        <w:rPr>
          <w:sz w:val="21"/>
          <w:szCs w:val="21"/>
        </w:rPr>
        <w:t xml:space="preserve"> objednatele,</w:t>
      </w:r>
      <w:r w:rsidR="00F96637">
        <w:rPr>
          <w:sz w:val="21"/>
          <w:szCs w:val="21"/>
        </w:rPr>
        <w:t xml:space="preserve"> který se nachází na adrese</w:t>
      </w:r>
      <w:r w:rsidR="002A5B17">
        <w:rPr>
          <w:sz w:val="21"/>
          <w:szCs w:val="21"/>
        </w:rPr>
        <w:t xml:space="preserve"> </w:t>
      </w:r>
      <w:r w:rsidR="00860508">
        <w:rPr>
          <w:b/>
          <w:sz w:val="21"/>
          <w:szCs w:val="21"/>
        </w:rPr>
        <w:t>Bělidla 986/4a, 603  00 Brno</w:t>
      </w:r>
      <w:r w:rsidR="002A5B17" w:rsidRPr="00D6632D">
        <w:rPr>
          <w:b/>
          <w:sz w:val="21"/>
          <w:szCs w:val="21"/>
        </w:rPr>
        <w:t>;</w:t>
      </w:r>
      <w:r w:rsidR="002A5B17">
        <w:rPr>
          <w:sz w:val="21"/>
          <w:szCs w:val="21"/>
        </w:rPr>
        <w:t xml:space="preserve"> nedohodnou-li se smluvní strany jinak.</w:t>
      </w:r>
    </w:p>
    <w:p w:rsidR="00B150A0" w:rsidRPr="00D05B15" w:rsidRDefault="00B150A0" w:rsidP="00D05B15">
      <w:pPr>
        <w:pStyle w:val="ListParagraph1"/>
        <w:ind w:left="425" w:firstLine="0"/>
        <w:rPr>
          <w:sz w:val="21"/>
          <w:szCs w:val="21"/>
        </w:rPr>
      </w:pPr>
    </w:p>
    <w:p w:rsidR="00B150A0" w:rsidRPr="00DA36AF" w:rsidRDefault="00B150A0" w:rsidP="00DA36AF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Cena díla a platební podmínky</w:t>
      </w:r>
    </w:p>
    <w:p w:rsidR="00C653A0" w:rsidRPr="00F96637" w:rsidRDefault="00C653A0" w:rsidP="00C653A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AF4C56">
        <w:rPr>
          <w:rFonts w:cs="Arial"/>
          <w:sz w:val="21"/>
          <w:szCs w:val="21"/>
        </w:rPr>
        <w:t xml:space="preserve"> </w:t>
      </w:r>
      <w:r w:rsidR="00E80EC9">
        <w:rPr>
          <w:rFonts w:cs="Arial"/>
          <w:b/>
          <w:sz w:val="21"/>
          <w:szCs w:val="21"/>
        </w:rPr>
        <w:t>1.980.606</w:t>
      </w:r>
      <w:r w:rsidR="00FD470D">
        <w:rPr>
          <w:rFonts w:cs="Arial"/>
          <w:b/>
          <w:sz w:val="21"/>
          <w:szCs w:val="21"/>
        </w:rPr>
        <w:t xml:space="preserve"> Kč bez DPH</w:t>
      </w:r>
    </w:p>
    <w:p w:rsidR="00831F1E" w:rsidRPr="00D8195E" w:rsidRDefault="00831F1E" w:rsidP="00831F1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212541">
        <w:rPr>
          <w:rFonts w:cs="Arial"/>
          <w:sz w:val="21"/>
          <w:szCs w:val="21"/>
        </w:rPr>
        <w:t xml:space="preserve">Cena je sjednána na základě jednotkových cen, jako součet </w:t>
      </w:r>
      <w:r>
        <w:rPr>
          <w:rFonts w:cs="Arial"/>
          <w:sz w:val="21"/>
          <w:szCs w:val="21"/>
        </w:rPr>
        <w:t>položkového soupisu prací a dodávek, které jsou uvedeny v příloze č. 1 této smlouvy.</w:t>
      </w:r>
    </w:p>
    <w:p w:rsidR="00C96089" w:rsidRPr="006F6BBE" w:rsidRDefault="00C96089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K ceně bez DPH bude připočteno DPH v zákonné sazbě.</w:t>
      </w:r>
    </w:p>
    <w:p w:rsidR="00B150A0" w:rsidRPr="006F6BBE" w:rsidRDefault="00B150A0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Cena je sjednána jako nejvyšší přípustná, zahrnující veškeré náklady </w:t>
      </w:r>
      <w:r w:rsidR="0052502C">
        <w:rPr>
          <w:sz w:val="21"/>
          <w:szCs w:val="21"/>
        </w:rPr>
        <w:t>zhotovitele</w:t>
      </w:r>
      <w:r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>na plnění této smlouvy a cenové vlivy v průběhu plnění této smlouvy.</w:t>
      </w:r>
    </w:p>
    <w:p w:rsidR="00B150A0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Cena </w:t>
      </w:r>
      <w:r>
        <w:rPr>
          <w:sz w:val="21"/>
          <w:szCs w:val="21"/>
        </w:rPr>
        <w:t xml:space="preserve">díla </w:t>
      </w:r>
      <w:r w:rsidRPr="006F6BBE">
        <w:rPr>
          <w:sz w:val="21"/>
          <w:szCs w:val="21"/>
        </w:rPr>
        <w:t xml:space="preserve">bude uhrazena na základě jediné faktury. Přílohou faktury bude </w:t>
      </w:r>
      <w:r w:rsidRPr="00AD6C1C">
        <w:rPr>
          <w:sz w:val="21"/>
          <w:szCs w:val="21"/>
        </w:rPr>
        <w:t>kopie</w:t>
      </w:r>
      <w:r w:rsidR="009813B9">
        <w:rPr>
          <w:sz w:val="21"/>
          <w:szCs w:val="21"/>
        </w:rPr>
        <w:t xml:space="preserve"> protokolu o </w:t>
      </w:r>
      <w:r w:rsidR="00C653A0">
        <w:rPr>
          <w:sz w:val="21"/>
          <w:szCs w:val="21"/>
        </w:rPr>
        <w:t>předání díla</w:t>
      </w:r>
      <w:r w:rsidR="009813B9">
        <w:rPr>
          <w:sz w:val="21"/>
          <w:szCs w:val="21"/>
        </w:rPr>
        <w:t>.</w:t>
      </w:r>
    </w:p>
    <w:p w:rsidR="00404857" w:rsidRDefault="00404857" w:rsidP="0040485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0F1C0D">
        <w:rPr>
          <w:rFonts w:cs="Arial"/>
          <w:sz w:val="21"/>
          <w:szCs w:val="21"/>
        </w:rPr>
        <w:t xml:space="preserve">Cena díla bude na základě faktury s náležitostmi daňového dokladu. Přílohou bude protokol o předání díla. Zhotovitel je povinen vystavit a doručit fakturu objednateli do </w:t>
      </w:r>
      <w:r w:rsidR="00D6632D">
        <w:rPr>
          <w:rFonts w:cs="Arial"/>
          <w:sz w:val="21"/>
          <w:szCs w:val="21"/>
        </w:rPr>
        <w:t>5</w:t>
      </w:r>
      <w:r>
        <w:rPr>
          <w:rFonts w:cs="Arial"/>
          <w:sz w:val="21"/>
          <w:szCs w:val="21"/>
        </w:rPr>
        <w:t xml:space="preserve"> pracovních </w:t>
      </w:r>
      <w:r w:rsidRPr="000F1C0D">
        <w:rPr>
          <w:rFonts w:cs="Arial"/>
          <w:sz w:val="21"/>
          <w:szCs w:val="21"/>
        </w:rPr>
        <w:t xml:space="preserve">dnů od </w:t>
      </w:r>
      <w:r>
        <w:rPr>
          <w:rFonts w:cs="Arial"/>
          <w:sz w:val="21"/>
          <w:szCs w:val="21"/>
        </w:rPr>
        <w:t>předání a převzetí díla</w:t>
      </w:r>
      <w:r w:rsidRPr="000F1C0D">
        <w:rPr>
          <w:rFonts w:cs="Arial"/>
          <w:sz w:val="21"/>
          <w:szCs w:val="21"/>
        </w:rPr>
        <w:t>.</w:t>
      </w:r>
    </w:p>
    <w:p w:rsidR="0052502C" w:rsidRDefault="0052502C" w:rsidP="005250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zhotovitel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>
        <w:rPr>
          <w:rFonts w:cs="Arial"/>
          <w:sz w:val="21"/>
          <w:szCs w:val="21"/>
        </w:rPr>
        <w:t>následující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objednatele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Zhotovitel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objednatele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:rsidR="0052502C" w:rsidRDefault="0052502C" w:rsidP="005250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Objednatel uhradí DPH na účet příslušného správce daně v následujících případech: </w:t>
      </w:r>
    </w:p>
    <w:p w:rsidR="0052502C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zhotoviteli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:rsidR="0052502C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zhotovitel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anebo</w:t>
      </w:r>
    </w:p>
    <w:p w:rsidR="0052502C" w:rsidRPr="0052502C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465DA">
        <w:rPr>
          <w:rFonts w:cs="Arial"/>
          <w:sz w:val="21"/>
          <w:szCs w:val="21"/>
        </w:rPr>
        <w:t xml:space="preserve">v případě jakékoliv pochybností </w:t>
      </w:r>
      <w:r>
        <w:rPr>
          <w:rFonts w:cs="Arial"/>
          <w:sz w:val="21"/>
          <w:szCs w:val="21"/>
        </w:rPr>
        <w:t>objednatele</w:t>
      </w:r>
      <w:r w:rsidRPr="00C465DA">
        <w:rPr>
          <w:rFonts w:cs="Arial"/>
          <w:sz w:val="21"/>
          <w:szCs w:val="21"/>
        </w:rPr>
        <w:t xml:space="preserve"> o tom, zda </w:t>
      </w:r>
      <w:r>
        <w:rPr>
          <w:rFonts w:cs="Arial"/>
          <w:sz w:val="21"/>
          <w:szCs w:val="21"/>
        </w:rPr>
        <w:t>zhotovitel</w:t>
      </w:r>
      <w:r w:rsidRPr="00C465DA">
        <w:rPr>
          <w:rFonts w:cs="Arial"/>
          <w:sz w:val="21"/>
          <w:szCs w:val="21"/>
        </w:rPr>
        <w:t xml:space="preserve"> nespolehlivým plátcem DPH je či nikoliv.</w:t>
      </w:r>
    </w:p>
    <w:p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Lhůta splatnosti všech faktur je 25 dní ode dne vystavení faktury. </w:t>
      </w:r>
    </w:p>
    <w:p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Objednatel </w:t>
      </w:r>
      <w:r w:rsidRPr="006F6BBE">
        <w:rPr>
          <w:sz w:val="21"/>
          <w:szCs w:val="21"/>
        </w:rPr>
        <w:t xml:space="preserve">je ve lhůtě splatnosti oprávněn vrátit fakturu vykazující vady. </w:t>
      </w:r>
      <w:r>
        <w:rPr>
          <w:sz w:val="21"/>
          <w:szCs w:val="21"/>
        </w:rPr>
        <w:t>Zhotovitel</w:t>
      </w:r>
      <w:r w:rsidRPr="006F6BBE">
        <w:rPr>
          <w:sz w:val="21"/>
          <w:szCs w:val="21"/>
        </w:rPr>
        <w:t xml:space="preserve"> je povinen předložit fakturu novou či opravenou s novou lhůtou splatnosti. </w:t>
      </w:r>
    </w:p>
    <w:p w:rsidR="00B150A0" w:rsidRPr="00DA36AF" w:rsidRDefault="00B150A0" w:rsidP="00DA36A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>Faktura je uhrazena dnem odepsání příslušné částky z účtu objednatele.</w:t>
      </w:r>
    </w:p>
    <w:p w:rsidR="00B150A0" w:rsidRPr="004F663A" w:rsidRDefault="00B150A0" w:rsidP="004F663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>Zhotovitel nemůže po objednateli požadovat jiné platby nebo platby v jiných termínech.</w:t>
      </w:r>
    </w:p>
    <w:p w:rsidR="00B150A0" w:rsidRDefault="00B150A0" w:rsidP="005B6773">
      <w:pPr>
        <w:pStyle w:val="ListParagraph1"/>
        <w:ind w:left="425" w:firstLine="0"/>
        <w:rPr>
          <w:sz w:val="21"/>
          <w:szCs w:val="21"/>
        </w:rPr>
      </w:pPr>
    </w:p>
    <w:p w:rsidR="00494127" w:rsidRPr="006F6BBE" w:rsidRDefault="00494127" w:rsidP="00494127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 a reklamace vad</w:t>
      </w:r>
    </w:p>
    <w:p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poskytuje záruku za jakost </w:t>
      </w:r>
      <w:r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; po celou dobu trvání záruční doby </w:t>
      </w:r>
      <w:r>
        <w:rPr>
          <w:rFonts w:cs="Arial"/>
          <w:sz w:val="21"/>
          <w:szCs w:val="21"/>
        </w:rPr>
        <w:t>dílo</w:t>
      </w:r>
      <w:r w:rsidRPr="006F6BBE">
        <w:rPr>
          <w:rFonts w:cs="Arial"/>
          <w:sz w:val="21"/>
          <w:szCs w:val="21"/>
        </w:rPr>
        <w:t>:</w:t>
      </w:r>
    </w:p>
    <w:p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Bude způsobilé</w:t>
      </w:r>
      <w:r w:rsidRPr="006F6BBE">
        <w:rPr>
          <w:rFonts w:cs="Arial"/>
          <w:sz w:val="21"/>
          <w:szCs w:val="21"/>
        </w:rPr>
        <w:t xml:space="preserve"> k použití pro účel patrný z této smlouvy.</w:t>
      </w:r>
    </w:p>
    <w:p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Bude </w:t>
      </w:r>
      <w:r>
        <w:rPr>
          <w:rFonts w:cs="Arial"/>
          <w:sz w:val="21"/>
          <w:szCs w:val="21"/>
        </w:rPr>
        <w:t>způsobilé</w:t>
      </w:r>
      <w:r w:rsidRPr="006F6BBE">
        <w:rPr>
          <w:rFonts w:cs="Arial"/>
          <w:sz w:val="21"/>
          <w:szCs w:val="21"/>
        </w:rPr>
        <w:t xml:space="preserve"> k použití pro obvyklý účel. </w:t>
      </w:r>
    </w:p>
    <w:p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Zachová si obvyklé vlastnosti.</w:t>
      </w:r>
    </w:p>
    <w:p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poskytuje </w:t>
      </w:r>
      <w:r w:rsidRPr="006F6BBE">
        <w:rPr>
          <w:rFonts w:cs="Arial"/>
          <w:b/>
          <w:sz w:val="21"/>
          <w:szCs w:val="21"/>
        </w:rPr>
        <w:t>záruku za jakost</w:t>
      </w:r>
      <w:r w:rsidRPr="006F6BBE">
        <w:rPr>
          <w:rFonts w:cs="Arial"/>
          <w:sz w:val="21"/>
          <w:szCs w:val="21"/>
        </w:rPr>
        <w:t xml:space="preserve"> na </w:t>
      </w:r>
      <w:r w:rsidRPr="00734F9B">
        <w:rPr>
          <w:rFonts w:cs="Arial"/>
          <w:sz w:val="21"/>
          <w:szCs w:val="21"/>
        </w:rPr>
        <w:t xml:space="preserve">dobu </w:t>
      </w:r>
      <w:r w:rsidR="00F96637">
        <w:rPr>
          <w:rFonts w:cs="Arial"/>
          <w:b/>
          <w:sz w:val="21"/>
          <w:szCs w:val="21"/>
        </w:rPr>
        <w:t>60</w:t>
      </w:r>
      <w:r w:rsidRPr="00734F9B">
        <w:rPr>
          <w:rFonts w:cs="Arial"/>
          <w:b/>
          <w:sz w:val="21"/>
          <w:szCs w:val="21"/>
        </w:rPr>
        <w:t xml:space="preserve"> měsíců</w:t>
      </w:r>
      <w:r w:rsidR="00FD470D">
        <w:rPr>
          <w:rFonts w:cs="Arial"/>
          <w:sz w:val="21"/>
          <w:szCs w:val="21"/>
        </w:rPr>
        <w:t xml:space="preserve"> na stavebně-montážní práce a dále </w:t>
      </w:r>
      <w:r w:rsidR="00FD470D" w:rsidRPr="00FD470D">
        <w:rPr>
          <w:rFonts w:cs="Arial"/>
          <w:b/>
          <w:sz w:val="21"/>
          <w:szCs w:val="21"/>
        </w:rPr>
        <w:t>záruku za jakost</w:t>
      </w:r>
      <w:r w:rsidR="00FD470D">
        <w:rPr>
          <w:rFonts w:cs="Arial"/>
          <w:sz w:val="21"/>
          <w:szCs w:val="21"/>
        </w:rPr>
        <w:t xml:space="preserve"> na dobu </w:t>
      </w:r>
      <w:r w:rsidR="006E164D">
        <w:rPr>
          <w:rFonts w:cs="Arial"/>
          <w:b/>
          <w:sz w:val="21"/>
          <w:szCs w:val="21"/>
        </w:rPr>
        <w:t>60</w:t>
      </w:r>
      <w:r w:rsidR="00FD470D" w:rsidRPr="00FD470D">
        <w:rPr>
          <w:rFonts w:cs="Arial"/>
          <w:b/>
          <w:sz w:val="21"/>
          <w:szCs w:val="21"/>
        </w:rPr>
        <w:t xml:space="preserve"> měsíců</w:t>
      </w:r>
      <w:r w:rsidR="00FD470D">
        <w:rPr>
          <w:rFonts w:cs="Arial"/>
          <w:sz w:val="21"/>
          <w:szCs w:val="21"/>
        </w:rPr>
        <w:t xml:space="preserve"> na veškeré elektrické komponenty včetně fotovoltaických panelů.</w:t>
      </w:r>
    </w:p>
    <w:p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potvrzení převzetí </w:t>
      </w:r>
      <w:r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. Záruční doba se prodlužuje o dobu počínající dnem uplatnění reklamace a končící dnem odevzdání odstranění vady. </w:t>
      </w:r>
    </w:p>
    <w:p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není v prodlení s vytknutím vady, pokud právo z vady, kterou má </w:t>
      </w:r>
      <w:r>
        <w:rPr>
          <w:rFonts w:cs="Arial"/>
          <w:sz w:val="21"/>
          <w:szCs w:val="21"/>
        </w:rPr>
        <w:t>dílo</w:t>
      </w:r>
      <w:r w:rsidRPr="006F6BBE">
        <w:rPr>
          <w:rFonts w:cs="Arial"/>
          <w:sz w:val="21"/>
          <w:szCs w:val="21"/>
        </w:rPr>
        <w:t xml:space="preserve"> v době odevzdání, a ze záruční vady vytkne písemně do 30 dnů ode dne, kdy se o vadě </w:t>
      </w: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doví. </w:t>
      </w:r>
    </w:p>
    <w:p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není v prodlení s odstraněním vady, pokud bez zbytečného odkladu od vytknutí vady začne vyvíjet činnost směřující k odstranění vady; řádně v takové činnosti pokračuje a </w:t>
      </w:r>
      <w:r w:rsidRPr="006F6BBE">
        <w:rPr>
          <w:rFonts w:cs="Arial"/>
          <w:b/>
          <w:sz w:val="21"/>
          <w:szCs w:val="21"/>
        </w:rPr>
        <w:t>nejpozději</w:t>
      </w:r>
      <w:r w:rsidRPr="006F6BBE">
        <w:rPr>
          <w:rFonts w:cs="Arial"/>
          <w:sz w:val="21"/>
          <w:szCs w:val="21"/>
        </w:rPr>
        <w:t xml:space="preserve"> </w:t>
      </w:r>
      <w:r w:rsidRPr="00734F9B">
        <w:rPr>
          <w:rFonts w:cs="Arial"/>
          <w:b/>
          <w:sz w:val="21"/>
          <w:szCs w:val="21"/>
        </w:rPr>
        <w:t xml:space="preserve">do </w:t>
      </w:r>
      <w:r w:rsidR="00AF4C56">
        <w:rPr>
          <w:rFonts w:cs="Arial"/>
          <w:b/>
          <w:sz w:val="21"/>
          <w:szCs w:val="21"/>
        </w:rPr>
        <w:t>15</w:t>
      </w:r>
      <w:r w:rsidRPr="00734F9B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pracovních</w:t>
      </w:r>
      <w:r w:rsidRPr="00734F9B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dnů</w:t>
      </w:r>
      <w:r w:rsidRPr="006F6BBE">
        <w:rPr>
          <w:rFonts w:cs="Arial"/>
          <w:b/>
          <w:sz w:val="21"/>
          <w:szCs w:val="21"/>
        </w:rPr>
        <w:t xml:space="preserve"> od vytknutí vady</w:t>
      </w:r>
      <w:r>
        <w:rPr>
          <w:rFonts w:cs="Arial"/>
          <w:b/>
          <w:sz w:val="21"/>
          <w:szCs w:val="21"/>
        </w:rPr>
        <w:t>,</w:t>
      </w:r>
      <w:r w:rsidRPr="006F6BBE">
        <w:rPr>
          <w:rFonts w:cs="Arial"/>
          <w:sz w:val="21"/>
          <w:szCs w:val="21"/>
        </w:rPr>
        <w:t xml:space="preserve"> vadu odstraní</w:t>
      </w:r>
      <w:r>
        <w:rPr>
          <w:rFonts w:cs="Arial"/>
          <w:sz w:val="21"/>
          <w:szCs w:val="21"/>
        </w:rPr>
        <w:t>.</w:t>
      </w:r>
    </w:p>
    <w:p w:rsidR="00494127" w:rsidRDefault="00494127" w:rsidP="005B6773">
      <w:pPr>
        <w:pStyle w:val="ListParagraph1"/>
        <w:ind w:left="425" w:firstLine="0"/>
        <w:rPr>
          <w:sz w:val="21"/>
          <w:szCs w:val="21"/>
        </w:rPr>
      </w:pPr>
    </w:p>
    <w:p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Zástupci smluvních stran</w:t>
      </w:r>
    </w:p>
    <w:p w:rsidR="00B150A0" w:rsidRDefault="00B150A0" w:rsidP="006E164D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je </w:t>
      </w:r>
      <w:r w:rsidR="006E164D">
        <w:rPr>
          <w:sz w:val="21"/>
          <w:szCs w:val="21"/>
        </w:rPr>
        <w:t>Ing. Petr Červenka</w:t>
      </w:r>
      <w:r w:rsidR="000F28F5">
        <w:rPr>
          <w:sz w:val="21"/>
          <w:szCs w:val="21"/>
        </w:rPr>
        <w:t>,</w:t>
      </w:r>
      <w:r w:rsidR="006E164D" w:rsidRPr="006E164D">
        <w:t xml:space="preserve"> </w:t>
      </w:r>
      <w:hyperlink r:id="rId7" w:history="1">
        <w:r w:rsidR="006E164D" w:rsidRPr="00801869">
          <w:rPr>
            <w:rStyle w:val="Hypertextovodkaz"/>
            <w:rFonts w:cs="Arial"/>
            <w:sz w:val="21"/>
            <w:szCs w:val="21"/>
          </w:rPr>
          <w:t>petr-cervenka@centrum.cz</w:t>
        </w:r>
      </w:hyperlink>
      <w:r w:rsidRPr="00B22AA3">
        <w:rPr>
          <w:sz w:val="21"/>
          <w:szCs w:val="21"/>
        </w:rPr>
        <w:t>.</w:t>
      </w:r>
      <w:r w:rsidR="000F28F5"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 xml:space="preserve">Tento zástupce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>v souvislosti s touto smlouvou jakkoliv jednat, nemůže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:rsidR="00AF4C56" w:rsidRPr="00F96637" w:rsidRDefault="00AF4C56" w:rsidP="00F9663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>
        <w:rPr>
          <w:sz w:val="21"/>
          <w:szCs w:val="21"/>
        </w:rPr>
        <w:t xml:space="preserve">zhotovitele </w:t>
      </w:r>
      <w:r w:rsidRPr="006F6BBE">
        <w:rPr>
          <w:sz w:val="21"/>
          <w:szCs w:val="21"/>
        </w:rPr>
        <w:t xml:space="preserve">je </w:t>
      </w:r>
      <w:r w:rsidR="00FD470D">
        <w:rPr>
          <w:sz w:val="21"/>
          <w:szCs w:val="21"/>
        </w:rPr>
        <w:t>Ing. Karel Svoboda</w:t>
      </w:r>
      <w:r w:rsidRPr="00B22AA3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 xml:space="preserve">Tento zástupce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>v souvislosti s touto smlouvou jakkoliv jednat, nemůže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:rsidR="00F91FBF" w:rsidRDefault="00F91FBF" w:rsidP="005B6773">
      <w:pPr>
        <w:pStyle w:val="ListParagraph1"/>
        <w:ind w:left="425" w:firstLine="0"/>
        <w:rPr>
          <w:sz w:val="21"/>
          <w:szCs w:val="21"/>
        </w:rPr>
      </w:pPr>
    </w:p>
    <w:p w:rsidR="00B150A0" w:rsidRPr="006F6BBE" w:rsidRDefault="00B150A0" w:rsidP="00D55759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>Úroky z prodlení a smluvní pokuty</w:t>
      </w:r>
    </w:p>
    <w:p w:rsidR="00B150A0" w:rsidRPr="0043636B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Smluvní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</w:t>
      </w:r>
      <w:r w:rsidRPr="0043636B">
        <w:rPr>
          <w:sz w:val="21"/>
          <w:szCs w:val="21"/>
        </w:rPr>
        <w:t>si ujednávají úrok z prodlení ve výši 0,025 % z dlužné částky denně.</w:t>
      </w:r>
    </w:p>
    <w:p w:rsidR="0052502C" w:rsidRPr="006F6BBE" w:rsidRDefault="0057459D" w:rsidP="005250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="0052502C" w:rsidRPr="006F6BBE">
        <w:rPr>
          <w:rFonts w:cs="Arial"/>
          <w:sz w:val="21"/>
          <w:szCs w:val="21"/>
        </w:rPr>
        <w:t xml:space="preserve"> uplatní </w:t>
      </w:r>
      <w:r w:rsidR="0052502C" w:rsidRPr="006F6BBE">
        <w:rPr>
          <w:rFonts w:cs="Arial"/>
          <w:b/>
          <w:sz w:val="21"/>
          <w:szCs w:val="21"/>
        </w:rPr>
        <w:t>smluvní pokutu</w:t>
      </w:r>
      <w:r w:rsidR="0052502C" w:rsidRPr="006F6BBE">
        <w:rPr>
          <w:rFonts w:cs="Arial"/>
          <w:sz w:val="21"/>
          <w:szCs w:val="21"/>
        </w:rPr>
        <w:t xml:space="preserve"> ve výši </w:t>
      </w:r>
      <w:r w:rsidR="00FD470D">
        <w:rPr>
          <w:rFonts w:cs="Arial"/>
          <w:b/>
          <w:sz w:val="21"/>
          <w:szCs w:val="21"/>
        </w:rPr>
        <w:t>4.0</w:t>
      </w:r>
      <w:r w:rsidR="00F96637">
        <w:rPr>
          <w:rFonts w:cs="Arial"/>
          <w:b/>
          <w:sz w:val="21"/>
          <w:szCs w:val="21"/>
        </w:rPr>
        <w:t>0</w:t>
      </w:r>
      <w:r w:rsidR="0052502C" w:rsidRPr="00A651EF">
        <w:rPr>
          <w:rFonts w:cs="Arial"/>
          <w:b/>
          <w:sz w:val="21"/>
          <w:szCs w:val="21"/>
        </w:rPr>
        <w:t>0</w:t>
      </w:r>
      <w:r w:rsidR="0052502C" w:rsidRPr="006F6BBE">
        <w:rPr>
          <w:rFonts w:cs="Arial"/>
          <w:b/>
          <w:sz w:val="21"/>
          <w:szCs w:val="21"/>
        </w:rPr>
        <w:t xml:space="preserve"> Kč</w:t>
      </w:r>
      <w:r w:rsidR="0052502C" w:rsidRPr="006F6BBE">
        <w:rPr>
          <w:rFonts w:cs="Arial"/>
          <w:sz w:val="21"/>
          <w:szCs w:val="21"/>
        </w:rPr>
        <w:t xml:space="preserve"> </w:t>
      </w:r>
      <w:r w:rsidR="0052502C" w:rsidRPr="006F6BBE">
        <w:rPr>
          <w:rFonts w:cs="Arial"/>
          <w:b/>
          <w:sz w:val="21"/>
          <w:szCs w:val="21"/>
        </w:rPr>
        <w:t>denně</w:t>
      </w:r>
      <w:r w:rsidR="0052502C" w:rsidRPr="006F6BBE">
        <w:rPr>
          <w:rFonts w:cs="Arial"/>
          <w:sz w:val="21"/>
          <w:szCs w:val="21"/>
        </w:rPr>
        <w:t xml:space="preserve"> v následujících případech:</w:t>
      </w:r>
    </w:p>
    <w:p w:rsidR="0052502C" w:rsidRPr="006F6BBE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 </w:t>
      </w:r>
      <w:r w:rsidR="0057459D">
        <w:rPr>
          <w:rFonts w:cs="Arial"/>
          <w:sz w:val="21"/>
          <w:szCs w:val="21"/>
        </w:rPr>
        <w:t>zhotovitele</w:t>
      </w:r>
      <w:r w:rsidRPr="006F6BBE">
        <w:rPr>
          <w:rFonts w:cs="Arial"/>
          <w:sz w:val="21"/>
          <w:szCs w:val="21"/>
        </w:rPr>
        <w:t xml:space="preserve"> s odevzdáním </w:t>
      </w:r>
      <w:r w:rsidR="00494127"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>.</w:t>
      </w:r>
    </w:p>
    <w:p w:rsidR="0052502C" w:rsidRPr="006F6BBE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vady, kterou má předání </w:t>
      </w:r>
      <w:r w:rsidR="00494127"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 v době odevzdání.</w:t>
      </w:r>
    </w:p>
    <w:p w:rsidR="0052502C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Prodlením s odstranění záruční vady.</w:t>
      </w:r>
    </w:p>
    <w:p w:rsidR="00B150A0" w:rsidRPr="006F6BBE" w:rsidRDefault="0057459D" w:rsidP="0052502C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Objednatel</w:t>
      </w:r>
      <w:r w:rsidR="0052502C">
        <w:rPr>
          <w:sz w:val="21"/>
          <w:szCs w:val="21"/>
        </w:rPr>
        <w:t xml:space="preserve"> uplatní smluvní pokutu ve výši 50.000</w:t>
      </w:r>
      <w:r w:rsidR="0052502C" w:rsidRPr="008F2721">
        <w:rPr>
          <w:sz w:val="21"/>
          <w:szCs w:val="21"/>
        </w:rPr>
        <w:t xml:space="preserve"> Kč</w:t>
      </w:r>
      <w:r w:rsidR="0052502C">
        <w:rPr>
          <w:sz w:val="21"/>
          <w:szCs w:val="21"/>
        </w:rPr>
        <w:t xml:space="preserve"> v případě, že </w:t>
      </w:r>
      <w:r>
        <w:rPr>
          <w:sz w:val="21"/>
          <w:szCs w:val="21"/>
        </w:rPr>
        <w:t>zhotovitel</w:t>
      </w:r>
      <w:r w:rsidR="0052502C">
        <w:rPr>
          <w:sz w:val="21"/>
          <w:szCs w:val="21"/>
        </w:rPr>
        <w:t xml:space="preserve"> nesdělí, že se stal nespolehlivým plátcem DPH nebo že </w:t>
      </w:r>
      <w:r w:rsidR="0052502C" w:rsidRPr="00806BB0">
        <w:rPr>
          <w:sz w:val="21"/>
          <w:szCs w:val="21"/>
        </w:rPr>
        <w:t>bylo proti němu zahájeno řízení podle § 106a zákona o DPH</w:t>
      </w:r>
      <w:r w:rsidR="0052502C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B150A0" w:rsidRPr="006F6BBE">
        <w:rPr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:rsidR="00B150A0" w:rsidRPr="006F6BBE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:rsidR="00B150A0" w:rsidRDefault="00B150A0" w:rsidP="00E972E7">
      <w:pPr>
        <w:ind w:left="0" w:firstLine="0"/>
        <w:rPr>
          <w:sz w:val="21"/>
          <w:szCs w:val="21"/>
        </w:rPr>
      </w:pPr>
    </w:p>
    <w:p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Ukončení smlouvy</w:t>
      </w:r>
    </w:p>
    <w:p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Smlouvu lze ukončit písemnou dohodou.</w:t>
      </w:r>
    </w:p>
    <w:p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Smlouvu lze ukončit odstoupením od smlouvy. Odstoupení musí být učiněno písemně. </w:t>
      </w:r>
    </w:p>
    <w:p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Objednatel může od smlouvy odstoupit v případech stanovených zákonem a dále v případě: </w:t>
      </w:r>
    </w:p>
    <w:p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s předáním díla o více než 45 dní.</w:t>
      </w:r>
    </w:p>
    <w:p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Provádění díla osobami, které nejsou náležitě kvalifikované a odborně způsobilé.</w:t>
      </w:r>
    </w:p>
    <w:p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zhotovitel v postavení dlužníka.</w:t>
      </w:r>
    </w:p>
    <w:p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může od smlouvy odstoupit v případech stanovených zákonem a dále v případě:</w:t>
      </w:r>
    </w:p>
    <w:p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objednatel v postavení dlužníka.</w:t>
      </w:r>
    </w:p>
    <w:p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objednatele s úhradou faktur o více než 45 dní.</w:t>
      </w:r>
    </w:p>
    <w:p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však nemůže od smlouvy odstoupit, pokud objednatel trvá na provedení díla podle určitého příkazu nebo s použitím určité věci nebo zjistí-li zhotovitel skryté překážky prostoru staveniště.</w:t>
      </w:r>
    </w:p>
    <w:p w:rsidR="00B150A0" w:rsidRDefault="00B150A0" w:rsidP="00E972E7">
      <w:pPr>
        <w:ind w:left="0" w:firstLine="0"/>
        <w:rPr>
          <w:sz w:val="21"/>
          <w:szCs w:val="21"/>
        </w:rPr>
      </w:pPr>
    </w:p>
    <w:p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Společná ustanovení</w:t>
      </w:r>
    </w:p>
    <w:p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ze stran nemůže bez písemně uděleného souhlasu druhé smluvní strany ani pohledávku, ani dluh z této smlouvy, ani tuto smlouvu postoupit třetí osobě. </w:t>
      </w:r>
    </w:p>
    <w:p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Každá ze stran přebírá na sebe nebezpečí změny okolností dle § 1765 občanského zákoníku za své dluhy vzniklé na základě této smlouvy.</w:t>
      </w:r>
    </w:p>
    <w:p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práva a povinnosti stran nelze dovozovat z praxe zavedené mezi stranami či zvyklostí zachovávaných obecně či v odvětví týkajícím se předmětu plnění této smlouvy. </w:t>
      </w:r>
    </w:p>
    <w:p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Strany vylučují aplikaci následujících ustanovení občanského zákoníku na tuto smlouvu: </w:t>
      </w:r>
      <w:r>
        <w:rPr>
          <w:sz w:val="21"/>
          <w:szCs w:val="21"/>
        </w:rPr>
        <w:t xml:space="preserve">          </w:t>
      </w:r>
      <w:r w:rsidRPr="00761540">
        <w:rPr>
          <w:sz w:val="21"/>
          <w:szCs w:val="21"/>
        </w:rPr>
        <w:t>§</w:t>
      </w:r>
      <w:r>
        <w:rPr>
          <w:sz w:val="21"/>
          <w:szCs w:val="21"/>
        </w:rPr>
        <w:t xml:space="preserve"> </w:t>
      </w:r>
      <w:r w:rsidRPr="00761540">
        <w:rPr>
          <w:sz w:val="21"/>
          <w:szCs w:val="21"/>
        </w:rPr>
        <w:t>557 (pravidlo contra proferentem).</w:t>
      </w:r>
    </w:p>
    <w:p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Zhotovitel bere na vědomí, že je osobou povinnou spolupůsobit při výkonu finanční kontroly. Zhotovitel je povinen zavázat ke spolupůsobení při finanční kontrole všechny své subdodavatele.</w:t>
      </w:r>
    </w:p>
    <w:p w:rsidR="00B150A0" w:rsidRDefault="00B150A0" w:rsidP="00E972E7">
      <w:pPr>
        <w:ind w:left="0" w:firstLine="0"/>
        <w:rPr>
          <w:sz w:val="21"/>
          <w:szCs w:val="21"/>
        </w:rPr>
      </w:pPr>
    </w:p>
    <w:p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Závěrečná ustanovení</w:t>
      </w:r>
    </w:p>
    <w:p w:rsidR="00B150A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Tato smlouva se řídí českým právním řádem, s výjimkou kolizních ustanovení. Veškerá jednání o díle a jeho provádění probíhají v jazyce českém.</w:t>
      </w:r>
    </w:p>
    <w:p w:rsidR="00AF4C56" w:rsidRPr="00AF4C56" w:rsidRDefault="00AF4C56" w:rsidP="00AF4C5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8F4267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:rsidR="00AF4C56" w:rsidRDefault="00AF4C56" w:rsidP="00AF4C5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8F4267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:rsidR="00AF4C56" w:rsidRPr="00AF4C56" w:rsidRDefault="00AF4C56" w:rsidP="00AF4C5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8F4267">
        <w:rPr>
          <w:rFonts w:cs="Arial"/>
          <w:sz w:val="21"/>
          <w:szCs w:val="21"/>
        </w:rPr>
        <w:t>Tuto smlouvu lze měnit pouze písemně, formou číslovaného dodatku k této smlouvě. Neplatnost smlouvy nebo jejího dodatku k ní pro nedodržení formy mohou smluvní strany namítnout z důvodu nedodržení formy kdykoliv, a to i když již bylo započato s plněním.</w:t>
      </w:r>
    </w:p>
    <w:p w:rsidR="00AF4C56" w:rsidRPr="00AF4C56" w:rsidRDefault="00AF4C56" w:rsidP="00AF4C5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9D1DE7">
        <w:rPr>
          <w:rFonts w:cs="Arial"/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 w:rsidR="00CA7D57">
        <w:rPr>
          <w:rFonts w:cs="Arial"/>
          <w:sz w:val="21"/>
          <w:szCs w:val="21"/>
        </w:rPr>
        <w:t>objednatel</w:t>
      </w:r>
      <w:r w:rsidRPr="009D1DE7">
        <w:rPr>
          <w:rFonts w:cs="Arial"/>
          <w:sz w:val="21"/>
          <w:szCs w:val="21"/>
        </w:rPr>
        <w:t xml:space="preserve">, který na vyžádání </w:t>
      </w:r>
      <w:r w:rsidR="00CA7D57">
        <w:rPr>
          <w:rFonts w:cs="Arial"/>
          <w:sz w:val="21"/>
          <w:szCs w:val="21"/>
        </w:rPr>
        <w:t>zhotovitele</w:t>
      </w:r>
      <w:r w:rsidRPr="009D1DE7">
        <w:rPr>
          <w:rFonts w:cs="Arial"/>
          <w:sz w:val="21"/>
          <w:szCs w:val="21"/>
        </w:rPr>
        <w:t xml:space="preserve"> zašle </w:t>
      </w:r>
      <w:r w:rsidR="00CA7D57">
        <w:rPr>
          <w:rFonts w:cs="Arial"/>
          <w:sz w:val="21"/>
          <w:szCs w:val="21"/>
        </w:rPr>
        <w:t>zhotoviteli</w:t>
      </w:r>
      <w:r w:rsidRPr="009D1DE7">
        <w:rPr>
          <w:rFonts w:cs="Arial"/>
          <w:sz w:val="21"/>
          <w:szCs w:val="21"/>
        </w:rPr>
        <w:t xml:space="preserve"> potvrzení o uveřejnění smlouvy.</w:t>
      </w:r>
    </w:p>
    <w:p w:rsidR="00B150A0" w:rsidRDefault="004F663A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Tato smlouva je vyhotovena ve 2</w:t>
      </w:r>
      <w:r w:rsidR="00B150A0" w:rsidRPr="00761540">
        <w:rPr>
          <w:sz w:val="21"/>
          <w:szCs w:val="21"/>
        </w:rPr>
        <w:t xml:space="preserve"> stejnopisech, z nichž k</w:t>
      </w:r>
      <w:r>
        <w:rPr>
          <w:sz w:val="21"/>
          <w:szCs w:val="21"/>
        </w:rPr>
        <w:t>aždá ze smluvních stran obdrží 1</w:t>
      </w:r>
      <w:r w:rsidR="00B150A0" w:rsidRPr="00761540">
        <w:rPr>
          <w:sz w:val="21"/>
          <w:szCs w:val="21"/>
        </w:rPr>
        <w:t xml:space="preserve"> vyhotovení.</w:t>
      </w:r>
    </w:p>
    <w:p w:rsidR="00F96637" w:rsidRDefault="00F96637" w:rsidP="00F96637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Nedílnou součástí této smlouvy je:</w:t>
      </w:r>
    </w:p>
    <w:p w:rsidR="00F96637" w:rsidRPr="00F96637" w:rsidRDefault="00F96637" w:rsidP="00F96637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Příloha č. 1: Součet oceněných položek výkazu výměr</w:t>
      </w:r>
    </w:p>
    <w:p w:rsidR="00AF4C56" w:rsidRPr="00AF4C56" w:rsidRDefault="00AF4C56" w:rsidP="00AF4C5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8F4267">
        <w:rPr>
          <w:rFonts w:cs="Arial"/>
          <w:sz w:val="21"/>
          <w:szCs w:val="21"/>
        </w:rPr>
        <w:t xml:space="preserve">Tato smlouva nabývá účinnosti okamžikem </w:t>
      </w:r>
      <w:r>
        <w:rPr>
          <w:rFonts w:cs="Arial"/>
          <w:sz w:val="21"/>
          <w:szCs w:val="21"/>
        </w:rPr>
        <w:t>jejího zveřejnění v registru smluv.</w:t>
      </w:r>
    </w:p>
    <w:p w:rsidR="00B150A0" w:rsidRDefault="00B150A0" w:rsidP="0043636B">
      <w:pPr>
        <w:pStyle w:val="ListParagraph1"/>
        <w:rPr>
          <w:sz w:val="21"/>
          <w:szCs w:val="21"/>
        </w:rPr>
      </w:pPr>
    </w:p>
    <w:p w:rsidR="00B150A0" w:rsidRDefault="00B150A0" w:rsidP="0043636B">
      <w:pPr>
        <w:pStyle w:val="ListParagraph1"/>
        <w:rPr>
          <w:sz w:val="21"/>
          <w:szCs w:val="21"/>
        </w:rPr>
      </w:pP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4606"/>
        <w:gridCol w:w="5000"/>
      </w:tblGrid>
      <w:tr w:rsidR="00B150A0" w:rsidRPr="00744F63">
        <w:tc>
          <w:tcPr>
            <w:tcW w:w="4606" w:type="dxa"/>
            <w:vAlign w:val="center"/>
          </w:tcPr>
          <w:p w:rsidR="00B150A0" w:rsidRPr="0043636B" w:rsidRDefault="00E4322F" w:rsidP="004476C9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 xml:space="preserve">V </w:t>
            </w:r>
            <w:r w:rsidR="00860508">
              <w:rPr>
                <w:color w:val="000000"/>
                <w:sz w:val="21"/>
                <w:szCs w:val="21"/>
                <w:lang w:eastAsia="cs-CZ"/>
              </w:rPr>
              <w:t>Brně</w:t>
            </w:r>
            <w:r w:rsidR="00B150A0" w:rsidRPr="0043636B">
              <w:rPr>
                <w:color w:val="000000"/>
                <w:sz w:val="21"/>
                <w:szCs w:val="21"/>
                <w:lang w:eastAsia="cs-CZ"/>
              </w:rPr>
              <w:t xml:space="preserve"> dne </w:t>
            </w:r>
          </w:p>
        </w:tc>
        <w:tc>
          <w:tcPr>
            <w:tcW w:w="5000" w:type="dxa"/>
            <w:vAlign w:val="center"/>
          </w:tcPr>
          <w:p w:rsidR="00B150A0" w:rsidRPr="0043636B" w:rsidRDefault="004F663A" w:rsidP="00744F63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>V Brně</w:t>
            </w:r>
            <w:r w:rsidR="00B150A0" w:rsidRPr="0043636B">
              <w:rPr>
                <w:color w:val="000000"/>
                <w:sz w:val="21"/>
                <w:szCs w:val="21"/>
                <w:lang w:eastAsia="cs-CZ"/>
              </w:rPr>
              <w:t xml:space="preserve"> dne</w:t>
            </w:r>
          </w:p>
        </w:tc>
      </w:tr>
      <w:tr w:rsidR="00B150A0" w:rsidRPr="00744F63">
        <w:trPr>
          <w:trHeight w:val="811"/>
        </w:trPr>
        <w:tc>
          <w:tcPr>
            <w:tcW w:w="4606" w:type="dxa"/>
            <w:vAlign w:val="center"/>
          </w:tcPr>
          <w:p w:rsidR="00B150A0" w:rsidRPr="00744F63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  <w:tc>
          <w:tcPr>
            <w:tcW w:w="5000" w:type="dxa"/>
            <w:vAlign w:val="center"/>
          </w:tcPr>
          <w:p w:rsidR="00B150A0" w:rsidRPr="00744F63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</w:tr>
      <w:tr w:rsidR="00B150A0" w:rsidRPr="00744F63">
        <w:tc>
          <w:tcPr>
            <w:tcW w:w="4606" w:type="dxa"/>
            <w:vAlign w:val="center"/>
          </w:tcPr>
          <w:p w:rsidR="00B150A0" w:rsidRPr="004A4DA1" w:rsidRDefault="00B877EA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Ing. Karel Svoboda</w:t>
            </w:r>
          </w:p>
        </w:tc>
        <w:tc>
          <w:tcPr>
            <w:tcW w:w="5000" w:type="dxa"/>
            <w:vAlign w:val="center"/>
          </w:tcPr>
          <w:p w:rsidR="00B150A0" w:rsidRPr="004A4DA1" w:rsidRDefault="00B150A0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prof. RNDr. Ing. Michal V. Marek</w:t>
            </w:r>
            <w:r w:rsidR="004476C9">
              <w:rPr>
                <w:rFonts w:cs="Arial"/>
                <w:sz w:val="21"/>
                <w:szCs w:val="21"/>
              </w:rPr>
              <w:t>,</w:t>
            </w:r>
            <w:r w:rsidRPr="004A4DA1">
              <w:rPr>
                <w:rFonts w:cs="Arial"/>
                <w:sz w:val="21"/>
                <w:szCs w:val="21"/>
              </w:rPr>
              <w:t xml:space="preserve"> DrSc., dr. h. c.</w:t>
            </w:r>
          </w:p>
        </w:tc>
      </w:tr>
      <w:tr w:rsidR="00B150A0" w:rsidRPr="00744F63">
        <w:tc>
          <w:tcPr>
            <w:tcW w:w="4606" w:type="dxa"/>
            <w:vAlign w:val="center"/>
          </w:tcPr>
          <w:p w:rsidR="00B150A0" w:rsidRPr="004A4DA1" w:rsidRDefault="00B150A0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:rsidR="00B150A0" w:rsidRPr="004A4DA1" w:rsidRDefault="004F663A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ř</w:t>
            </w:r>
            <w:r w:rsidR="00B150A0" w:rsidRPr="004A4DA1">
              <w:rPr>
                <w:rFonts w:cs="Arial"/>
                <w:sz w:val="21"/>
                <w:szCs w:val="21"/>
              </w:rPr>
              <w:t>editel</w:t>
            </w:r>
          </w:p>
        </w:tc>
      </w:tr>
      <w:tr w:rsidR="00B150A0" w:rsidRPr="00744F63">
        <w:tc>
          <w:tcPr>
            <w:tcW w:w="4606" w:type="dxa"/>
            <w:vAlign w:val="center"/>
          </w:tcPr>
          <w:p w:rsidR="00B150A0" w:rsidRPr="004A4DA1" w:rsidRDefault="00B150A0" w:rsidP="00E4322F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:rsidR="00B150A0" w:rsidRPr="004A4DA1" w:rsidRDefault="004476C9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Ústav</w:t>
            </w:r>
            <w:r w:rsidR="00B150A0" w:rsidRPr="004A4DA1">
              <w:rPr>
                <w:rFonts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:rsidR="00B150A0" w:rsidRDefault="00B150A0" w:rsidP="001A372A">
      <w:pPr>
        <w:ind w:left="0" w:firstLine="0"/>
        <w:rPr>
          <w:sz w:val="21"/>
          <w:szCs w:val="21"/>
        </w:rPr>
      </w:pPr>
    </w:p>
    <w:sectPr w:rsidR="00B150A0" w:rsidSect="00E837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F2" w:rsidRDefault="00A664F2" w:rsidP="00E837B7">
      <w:pPr>
        <w:spacing w:before="0" w:after="0"/>
      </w:pPr>
      <w:r>
        <w:separator/>
      </w:r>
    </w:p>
  </w:endnote>
  <w:endnote w:type="continuationSeparator" w:id="0">
    <w:p w:rsidR="00A664F2" w:rsidRDefault="00A664F2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A0" w:rsidRPr="00606B8A" w:rsidRDefault="00B150A0" w:rsidP="00EA13EF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:rsidR="00B150A0" w:rsidRPr="00E837B7" w:rsidRDefault="00B150A0" w:rsidP="00EA13EF">
    <w:pPr>
      <w:pStyle w:val="Zhlav"/>
      <w:spacing w:after="120"/>
      <w:jc w:val="center"/>
      <w:rPr>
        <w:sz w:val="8"/>
        <w:szCs w:val="8"/>
      </w:rPr>
    </w:pPr>
  </w:p>
  <w:p w:rsidR="00B150A0" w:rsidRPr="006F6BBE" w:rsidRDefault="00B150A0" w:rsidP="00EA13EF">
    <w:pPr>
      <w:pStyle w:val="Zpat"/>
      <w:jc w:val="center"/>
      <w:rPr>
        <w:sz w:val="21"/>
        <w:szCs w:val="21"/>
      </w:rPr>
    </w:pPr>
    <w:r w:rsidRPr="006F6BBE">
      <w:rPr>
        <w:sz w:val="21"/>
        <w:szCs w:val="21"/>
      </w:rPr>
      <w:t xml:space="preserve">Strana </w:t>
    </w:r>
    <w:r w:rsidR="00515A3E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PAGE </w:instrText>
    </w:r>
    <w:r w:rsidR="00515A3E" w:rsidRPr="006F6BBE">
      <w:rPr>
        <w:sz w:val="21"/>
        <w:szCs w:val="21"/>
      </w:rPr>
      <w:fldChar w:fldCharType="separate"/>
    </w:r>
    <w:r w:rsidR="005D4322">
      <w:rPr>
        <w:noProof/>
        <w:sz w:val="21"/>
        <w:szCs w:val="21"/>
      </w:rPr>
      <w:t>5</w:t>
    </w:r>
    <w:r w:rsidR="00515A3E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 xml:space="preserve"> (celkem </w:t>
    </w:r>
    <w:r w:rsidR="00515A3E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NUMPAGES </w:instrText>
    </w:r>
    <w:r w:rsidR="00515A3E" w:rsidRPr="006F6BBE">
      <w:rPr>
        <w:sz w:val="21"/>
        <w:szCs w:val="21"/>
      </w:rPr>
      <w:fldChar w:fldCharType="separate"/>
    </w:r>
    <w:r w:rsidR="005D4322">
      <w:rPr>
        <w:noProof/>
        <w:sz w:val="21"/>
        <w:szCs w:val="21"/>
      </w:rPr>
      <w:t>5</w:t>
    </w:r>
    <w:r w:rsidR="00515A3E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A0" w:rsidRPr="00606B8A" w:rsidRDefault="00B150A0" w:rsidP="00E837B7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:rsidR="00B150A0" w:rsidRPr="00E837B7" w:rsidRDefault="00B150A0" w:rsidP="00E837B7">
    <w:pPr>
      <w:pStyle w:val="Zhlav"/>
      <w:spacing w:after="120"/>
      <w:jc w:val="center"/>
      <w:rPr>
        <w:sz w:val="8"/>
        <w:szCs w:val="8"/>
      </w:rPr>
    </w:pPr>
  </w:p>
  <w:p w:rsidR="00B150A0" w:rsidRPr="00E837B7" w:rsidRDefault="00B150A0" w:rsidP="00E837B7">
    <w:pPr>
      <w:pStyle w:val="Zpat"/>
      <w:jc w:val="center"/>
    </w:pPr>
    <w:r w:rsidRPr="00606B8A">
      <w:t xml:space="preserve">Strana </w:t>
    </w:r>
    <w:r w:rsidR="00515A3E">
      <w:fldChar w:fldCharType="begin"/>
    </w:r>
    <w:r w:rsidR="00EC356A">
      <w:instrText xml:space="preserve"> PAGE </w:instrText>
    </w:r>
    <w:r w:rsidR="00515A3E">
      <w:fldChar w:fldCharType="separate"/>
    </w:r>
    <w:r w:rsidR="00A664F2">
      <w:rPr>
        <w:noProof/>
      </w:rPr>
      <w:t>1</w:t>
    </w:r>
    <w:r w:rsidR="00515A3E">
      <w:rPr>
        <w:noProof/>
      </w:rPr>
      <w:fldChar w:fldCharType="end"/>
    </w:r>
    <w:r w:rsidRPr="00606B8A">
      <w:t xml:space="preserve"> (celkem </w:t>
    </w:r>
    <w:r w:rsidR="00515A3E">
      <w:fldChar w:fldCharType="begin"/>
    </w:r>
    <w:r w:rsidR="00947BD3">
      <w:instrText xml:space="preserve"> NUMPAGES </w:instrText>
    </w:r>
    <w:r w:rsidR="00515A3E">
      <w:fldChar w:fldCharType="separate"/>
    </w:r>
    <w:r w:rsidR="00A664F2">
      <w:rPr>
        <w:noProof/>
      </w:rPr>
      <w:t>1</w:t>
    </w:r>
    <w:r w:rsidR="00515A3E">
      <w:rPr>
        <w:noProof/>
      </w:rPr>
      <w:fldChar w:fldCharType="end"/>
    </w:r>
    <w:r w:rsidRPr="00606B8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F2" w:rsidRDefault="00A664F2" w:rsidP="00E837B7">
      <w:pPr>
        <w:spacing w:before="0" w:after="0"/>
      </w:pPr>
      <w:r>
        <w:separator/>
      </w:r>
    </w:p>
  </w:footnote>
  <w:footnote w:type="continuationSeparator" w:id="0">
    <w:p w:rsidR="00A664F2" w:rsidRDefault="00A664F2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A0" w:rsidRPr="00C96089" w:rsidRDefault="00951300" w:rsidP="00C86BA0">
    <w:pPr>
      <w:pStyle w:val="Zhlav"/>
      <w:spacing w:before="0"/>
      <w:jc w:val="left"/>
      <w:rPr>
        <w:b/>
        <w:sz w:val="21"/>
        <w:szCs w:val="21"/>
      </w:rPr>
    </w:pPr>
    <w:r>
      <w:rPr>
        <w:b/>
        <w:sz w:val="21"/>
        <w:szCs w:val="21"/>
      </w:rPr>
      <w:t>Zas</w:t>
    </w:r>
    <w:r w:rsidR="005F4FC1">
      <w:rPr>
        <w:b/>
        <w:sz w:val="21"/>
        <w:szCs w:val="21"/>
      </w:rPr>
      <w:t>tínění střechy systémem FVE na b</w:t>
    </w:r>
    <w:r>
      <w:rPr>
        <w:b/>
        <w:sz w:val="21"/>
        <w:szCs w:val="21"/>
      </w:rPr>
      <w:t>udově A</w:t>
    </w:r>
  </w:p>
  <w:p w:rsidR="00B150A0" w:rsidRPr="00E837B7" w:rsidRDefault="00B150A0" w:rsidP="00F715DC">
    <w:pPr>
      <w:pStyle w:val="Zhlav"/>
      <w:spacing w:before="0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  <w:p w:rsidR="00B150A0" w:rsidRPr="00EA13EF" w:rsidRDefault="00B150A0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A0" w:rsidRDefault="0075196D" w:rsidP="00E837B7">
    <w:pPr>
      <w:pStyle w:val="Zhlav"/>
      <w:jc w:val="center"/>
    </w:pPr>
    <w:r>
      <w:rPr>
        <w:noProof/>
        <w:lang w:eastAsia="cs-CZ"/>
      </w:rPr>
      <w:drawing>
        <wp:inline distT="0" distB="0" distL="0" distR="0" wp14:anchorId="348F6D99" wp14:editId="7D6C6450">
          <wp:extent cx="1446662" cy="526415"/>
          <wp:effectExtent l="0" t="0" r="1270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514"/>
                  <a:stretch/>
                </pic:blipFill>
                <pic:spPr bwMode="auto">
                  <a:xfrm>
                    <a:off x="0" y="0"/>
                    <a:ext cx="1446662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150A0" w:rsidRDefault="00B150A0" w:rsidP="00E837B7">
    <w:pPr>
      <w:pStyle w:val="Zhlav"/>
      <w:jc w:val="center"/>
    </w:pPr>
  </w:p>
  <w:p w:rsidR="00B150A0" w:rsidRPr="00E837B7" w:rsidRDefault="00B150A0" w:rsidP="00E837B7">
    <w:pPr>
      <w:pStyle w:val="Zhlav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56802"/>
    <w:multiLevelType w:val="hybridMultilevel"/>
    <w:tmpl w:val="5C98D17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8748543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52B4130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453721E5"/>
    <w:multiLevelType w:val="multilevel"/>
    <w:tmpl w:val="B53A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hint="default"/>
      </w:rPr>
    </w:lvl>
  </w:abstractNum>
  <w:abstractNum w:abstractNumId="4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4820288E"/>
    <w:multiLevelType w:val="hybridMultilevel"/>
    <w:tmpl w:val="95126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C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252269"/>
    <w:multiLevelType w:val="multilevel"/>
    <w:tmpl w:val="217E25BC"/>
    <w:numStyleLink w:val="Smlouvy"/>
  </w:abstractNum>
  <w:abstractNum w:abstractNumId="7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5CF31A58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A6282"/>
    <w:multiLevelType w:val="hybridMultilevel"/>
    <w:tmpl w:val="9F645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7E3769F9"/>
    <w:multiLevelType w:val="hybridMultilevel"/>
    <w:tmpl w:val="B50E5654"/>
    <w:lvl w:ilvl="0" w:tplc="E61AF40C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9CEA48E0">
      <w:start w:val="1"/>
      <w:numFmt w:val="decimal"/>
      <w:lvlText w:val="%2."/>
      <w:lvlJc w:val="left"/>
      <w:pPr>
        <w:ind w:left="1800" w:hanging="720"/>
      </w:pPr>
      <w:rPr>
        <w:rFonts w:cs="Times New Roman" w:hint="default"/>
        <w:b w:val="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cs="Symbol" w:hint="default"/>
          <w:color w:val="auto"/>
        </w:rPr>
      </w:lvl>
    </w:lvlOverride>
  </w:num>
  <w:num w:numId="9">
    <w:abstractNumId w:val="10"/>
  </w:num>
  <w:num w:numId="10">
    <w:abstractNumId w:val="2"/>
  </w:num>
  <w:num w:numId="11">
    <w:abstractNumId w:val="11"/>
  </w:num>
  <w:num w:numId="12">
    <w:abstractNumId w:val="4"/>
  </w:num>
  <w:num w:numId="13">
    <w:abstractNumId w:val="6"/>
  </w:num>
  <w:num w:numId="14">
    <w:abstractNumId w:val="3"/>
  </w:num>
  <w:num w:numId="15">
    <w:abstractNumId w:val="5"/>
  </w:num>
  <w:num w:numId="16">
    <w:abstractNumId w:val="0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72"/>
    <w:rsid w:val="00015A26"/>
    <w:rsid w:val="00016A93"/>
    <w:rsid w:val="00032BC1"/>
    <w:rsid w:val="00041A90"/>
    <w:rsid w:val="0005326E"/>
    <w:rsid w:val="0006055A"/>
    <w:rsid w:val="000608FD"/>
    <w:rsid w:val="00061533"/>
    <w:rsid w:val="000667A0"/>
    <w:rsid w:val="00067109"/>
    <w:rsid w:val="00071989"/>
    <w:rsid w:val="00084DE4"/>
    <w:rsid w:val="00085079"/>
    <w:rsid w:val="00090B69"/>
    <w:rsid w:val="000A0E63"/>
    <w:rsid w:val="000B0562"/>
    <w:rsid w:val="000B0991"/>
    <w:rsid w:val="000B0CE1"/>
    <w:rsid w:val="000B146D"/>
    <w:rsid w:val="000B2F72"/>
    <w:rsid w:val="000B7DFF"/>
    <w:rsid w:val="000D0649"/>
    <w:rsid w:val="000E161F"/>
    <w:rsid w:val="000F0672"/>
    <w:rsid w:val="000F0997"/>
    <w:rsid w:val="000F1D6F"/>
    <w:rsid w:val="000F1EB2"/>
    <w:rsid w:val="000F28F5"/>
    <w:rsid w:val="00102206"/>
    <w:rsid w:val="00104399"/>
    <w:rsid w:val="0010510A"/>
    <w:rsid w:val="00106E4A"/>
    <w:rsid w:val="00107D5C"/>
    <w:rsid w:val="001105B2"/>
    <w:rsid w:val="00110D2C"/>
    <w:rsid w:val="00113CD7"/>
    <w:rsid w:val="001201C0"/>
    <w:rsid w:val="00122C49"/>
    <w:rsid w:val="001244D4"/>
    <w:rsid w:val="001300F7"/>
    <w:rsid w:val="001436C2"/>
    <w:rsid w:val="00150233"/>
    <w:rsid w:val="00152172"/>
    <w:rsid w:val="001532F8"/>
    <w:rsid w:val="001576F7"/>
    <w:rsid w:val="00161BDC"/>
    <w:rsid w:val="0017523F"/>
    <w:rsid w:val="00175453"/>
    <w:rsid w:val="00184A58"/>
    <w:rsid w:val="00195560"/>
    <w:rsid w:val="0019664E"/>
    <w:rsid w:val="001A372A"/>
    <w:rsid w:val="001B445F"/>
    <w:rsid w:val="001C2981"/>
    <w:rsid w:val="001F250B"/>
    <w:rsid w:val="001F5F10"/>
    <w:rsid w:val="00200E68"/>
    <w:rsid w:val="00206064"/>
    <w:rsid w:val="002062E3"/>
    <w:rsid w:val="00213072"/>
    <w:rsid w:val="002218A9"/>
    <w:rsid w:val="002266F4"/>
    <w:rsid w:val="0024072D"/>
    <w:rsid w:val="0025320E"/>
    <w:rsid w:val="00265ECD"/>
    <w:rsid w:val="00271C54"/>
    <w:rsid w:val="002769BD"/>
    <w:rsid w:val="00277399"/>
    <w:rsid w:val="00282329"/>
    <w:rsid w:val="00283F9B"/>
    <w:rsid w:val="00290C01"/>
    <w:rsid w:val="00293780"/>
    <w:rsid w:val="002A10CE"/>
    <w:rsid w:val="002A4BE0"/>
    <w:rsid w:val="002A5B17"/>
    <w:rsid w:val="002B054C"/>
    <w:rsid w:val="002B3B8C"/>
    <w:rsid w:val="002D1D3E"/>
    <w:rsid w:val="002D38ED"/>
    <w:rsid w:val="002E182F"/>
    <w:rsid w:val="002E74B0"/>
    <w:rsid w:val="002F5DC3"/>
    <w:rsid w:val="00302C96"/>
    <w:rsid w:val="00312AC3"/>
    <w:rsid w:val="00313536"/>
    <w:rsid w:val="0032134F"/>
    <w:rsid w:val="00322F8C"/>
    <w:rsid w:val="003271F6"/>
    <w:rsid w:val="00332790"/>
    <w:rsid w:val="00335949"/>
    <w:rsid w:val="00340B2E"/>
    <w:rsid w:val="00357108"/>
    <w:rsid w:val="0036166F"/>
    <w:rsid w:val="00382D22"/>
    <w:rsid w:val="003919D1"/>
    <w:rsid w:val="003A5567"/>
    <w:rsid w:val="003A6B41"/>
    <w:rsid w:val="003B0321"/>
    <w:rsid w:val="003B0B43"/>
    <w:rsid w:val="003B3146"/>
    <w:rsid w:val="003C4D77"/>
    <w:rsid w:val="003C74B6"/>
    <w:rsid w:val="003D1381"/>
    <w:rsid w:val="003E6BE8"/>
    <w:rsid w:val="00404857"/>
    <w:rsid w:val="00406A52"/>
    <w:rsid w:val="00414754"/>
    <w:rsid w:val="00414A79"/>
    <w:rsid w:val="0041559E"/>
    <w:rsid w:val="004218BE"/>
    <w:rsid w:val="00430E37"/>
    <w:rsid w:val="0043636B"/>
    <w:rsid w:val="0044619D"/>
    <w:rsid w:val="004476C9"/>
    <w:rsid w:val="004476EA"/>
    <w:rsid w:val="004555CD"/>
    <w:rsid w:val="004640C0"/>
    <w:rsid w:val="00473442"/>
    <w:rsid w:val="00474362"/>
    <w:rsid w:val="00486593"/>
    <w:rsid w:val="00486D0C"/>
    <w:rsid w:val="00492D59"/>
    <w:rsid w:val="00494127"/>
    <w:rsid w:val="004A4DA1"/>
    <w:rsid w:val="004E240E"/>
    <w:rsid w:val="004E2DFC"/>
    <w:rsid w:val="004F663A"/>
    <w:rsid w:val="004F6C29"/>
    <w:rsid w:val="004F78B5"/>
    <w:rsid w:val="00501564"/>
    <w:rsid w:val="00506F22"/>
    <w:rsid w:val="0050727D"/>
    <w:rsid w:val="00515A3E"/>
    <w:rsid w:val="00517DEC"/>
    <w:rsid w:val="005211CC"/>
    <w:rsid w:val="0052502C"/>
    <w:rsid w:val="005342B2"/>
    <w:rsid w:val="00544E72"/>
    <w:rsid w:val="0054682F"/>
    <w:rsid w:val="0055351E"/>
    <w:rsid w:val="0055374D"/>
    <w:rsid w:val="005565EE"/>
    <w:rsid w:val="005569FB"/>
    <w:rsid w:val="005675F2"/>
    <w:rsid w:val="0057367C"/>
    <w:rsid w:val="0057459D"/>
    <w:rsid w:val="00575F0C"/>
    <w:rsid w:val="00576AC1"/>
    <w:rsid w:val="00594EC9"/>
    <w:rsid w:val="005A194C"/>
    <w:rsid w:val="005A2C26"/>
    <w:rsid w:val="005A5AFA"/>
    <w:rsid w:val="005B2405"/>
    <w:rsid w:val="005B6773"/>
    <w:rsid w:val="005B7A03"/>
    <w:rsid w:val="005C35C4"/>
    <w:rsid w:val="005C3B19"/>
    <w:rsid w:val="005C6AF7"/>
    <w:rsid w:val="005D4322"/>
    <w:rsid w:val="005D529A"/>
    <w:rsid w:val="005F2A58"/>
    <w:rsid w:val="005F4FC1"/>
    <w:rsid w:val="005F7CFC"/>
    <w:rsid w:val="00606B8A"/>
    <w:rsid w:val="00625764"/>
    <w:rsid w:val="0063402F"/>
    <w:rsid w:val="00641F89"/>
    <w:rsid w:val="00647399"/>
    <w:rsid w:val="006517A0"/>
    <w:rsid w:val="00655FED"/>
    <w:rsid w:val="00665831"/>
    <w:rsid w:val="00684134"/>
    <w:rsid w:val="00695CC2"/>
    <w:rsid w:val="006975AB"/>
    <w:rsid w:val="006A1483"/>
    <w:rsid w:val="006A49F8"/>
    <w:rsid w:val="006A62FE"/>
    <w:rsid w:val="006A64B8"/>
    <w:rsid w:val="006B0B76"/>
    <w:rsid w:val="006B6CBB"/>
    <w:rsid w:val="006C2F2A"/>
    <w:rsid w:val="006C30B5"/>
    <w:rsid w:val="006C6BFB"/>
    <w:rsid w:val="006D37FA"/>
    <w:rsid w:val="006D532D"/>
    <w:rsid w:val="006D62AC"/>
    <w:rsid w:val="006E164D"/>
    <w:rsid w:val="006F29AC"/>
    <w:rsid w:val="006F451E"/>
    <w:rsid w:val="006F6BBE"/>
    <w:rsid w:val="006F76A3"/>
    <w:rsid w:val="006F77A8"/>
    <w:rsid w:val="00700E21"/>
    <w:rsid w:val="00707095"/>
    <w:rsid w:val="007072A6"/>
    <w:rsid w:val="0072229D"/>
    <w:rsid w:val="00723C1C"/>
    <w:rsid w:val="00725F52"/>
    <w:rsid w:val="007269DC"/>
    <w:rsid w:val="00744F63"/>
    <w:rsid w:val="0075196D"/>
    <w:rsid w:val="00751A33"/>
    <w:rsid w:val="00761540"/>
    <w:rsid w:val="00773026"/>
    <w:rsid w:val="00773DE2"/>
    <w:rsid w:val="00776499"/>
    <w:rsid w:val="007835B6"/>
    <w:rsid w:val="00783BF2"/>
    <w:rsid w:val="00792B2A"/>
    <w:rsid w:val="00796B2F"/>
    <w:rsid w:val="007A2160"/>
    <w:rsid w:val="007A2581"/>
    <w:rsid w:val="007A2C39"/>
    <w:rsid w:val="007A51C4"/>
    <w:rsid w:val="007B1BE9"/>
    <w:rsid w:val="007B6A66"/>
    <w:rsid w:val="007D091C"/>
    <w:rsid w:val="007D768E"/>
    <w:rsid w:val="007E1586"/>
    <w:rsid w:val="007E2723"/>
    <w:rsid w:val="007E3554"/>
    <w:rsid w:val="00805F94"/>
    <w:rsid w:val="00823977"/>
    <w:rsid w:val="00825909"/>
    <w:rsid w:val="00831F1E"/>
    <w:rsid w:val="00834787"/>
    <w:rsid w:val="008377CD"/>
    <w:rsid w:val="008430F0"/>
    <w:rsid w:val="00843501"/>
    <w:rsid w:val="00847C32"/>
    <w:rsid w:val="00860508"/>
    <w:rsid w:val="00860B64"/>
    <w:rsid w:val="008615F7"/>
    <w:rsid w:val="00864591"/>
    <w:rsid w:val="00875AD4"/>
    <w:rsid w:val="00876C32"/>
    <w:rsid w:val="008822F5"/>
    <w:rsid w:val="00883696"/>
    <w:rsid w:val="0089045A"/>
    <w:rsid w:val="008A1898"/>
    <w:rsid w:val="008A1E03"/>
    <w:rsid w:val="008C1255"/>
    <w:rsid w:val="008C513F"/>
    <w:rsid w:val="008C69B2"/>
    <w:rsid w:val="008D127B"/>
    <w:rsid w:val="008D12E1"/>
    <w:rsid w:val="008E31F1"/>
    <w:rsid w:val="008E72BE"/>
    <w:rsid w:val="008F54D0"/>
    <w:rsid w:val="0090102A"/>
    <w:rsid w:val="00901736"/>
    <w:rsid w:val="00901E0F"/>
    <w:rsid w:val="00921A21"/>
    <w:rsid w:val="0092516E"/>
    <w:rsid w:val="009261BD"/>
    <w:rsid w:val="0093265E"/>
    <w:rsid w:val="0094492F"/>
    <w:rsid w:val="00947BD3"/>
    <w:rsid w:val="00951300"/>
    <w:rsid w:val="00952B2B"/>
    <w:rsid w:val="0096087B"/>
    <w:rsid w:val="009813B9"/>
    <w:rsid w:val="00991BDD"/>
    <w:rsid w:val="009A1DEC"/>
    <w:rsid w:val="009B0C68"/>
    <w:rsid w:val="009B3501"/>
    <w:rsid w:val="009B449A"/>
    <w:rsid w:val="009B556D"/>
    <w:rsid w:val="009D18E7"/>
    <w:rsid w:val="009E4287"/>
    <w:rsid w:val="00A00214"/>
    <w:rsid w:val="00A11249"/>
    <w:rsid w:val="00A127B9"/>
    <w:rsid w:val="00A17C78"/>
    <w:rsid w:val="00A2142F"/>
    <w:rsid w:val="00A358AC"/>
    <w:rsid w:val="00A361A8"/>
    <w:rsid w:val="00A47B59"/>
    <w:rsid w:val="00A664F2"/>
    <w:rsid w:val="00A74B67"/>
    <w:rsid w:val="00A82B36"/>
    <w:rsid w:val="00A926D7"/>
    <w:rsid w:val="00A94C14"/>
    <w:rsid w:val="00A9561E"/>
    <w:rsid w:val="00AB3DA3"/>
    <w:rsid w:val="00AB4B83"/>
    <w:rsid w:val="00AC65A0"/>
    <w:rsid w:val="00AD1574"/>
    <w:rsid w:val="00AD6C1C"/>
    <w:rsid w:val="00AF4C56"/>
    <w:rsid w:val="00AF7BFD"/>
    <w:rsid w:val="00B024CF"/>
    <w:rsid w:val="00B113DB"/>
    <w:rsid w:val="00B123F1"/>
    <w:rsid w:val="00B150A0"/>
    <w:rsid w:val="00B15EAA"/>
    <w:rsid w:val="00B22AA3"/>
    <w:rsid w:val="00B248E4"/>
    <w:rsid w:val="00B26E87"/>
    <w:rsid w:val="00B3113C"/>
    <w:rsid w:val="00B34634"/>
    <w:rsid w:val="00B423C6"/>
    <w:rsid w:val="00B45A72"/>
    <w:rsid w:val="00B47478"/>
    <w:rsid w:val="00B51A40"/>
    <w:rsid w:val="00B5522F"/>
    <w:rsid w:val="00B608FB"/>
    <w:rsid w:val="00B60EA0"/>
    <w:rsid w:val="00B60F92"/>
    <w:rsid w:val="00B61BCA"/>
    <w:rsid w:val="00B62739"/>
    <w:rsid w:val="00B64EFD"/>
    <w:rsid w:val="00B719FC"/>
    <w:rsid w:val="00B74C17"/>
    <w:rsid w:val="00B84FE2"/>
    <w:rsid w:val="00B877EA"/>
    <w:rsid w:val="00BA125B"/>
    <w:rsid w:val="00BB2EEF"/>
    <w:rsid w:val="00BC0496"/>
    <w:rsid w:val="00BC596E"/>
    <w:rsid w:val="00BC7A71"/>
    <w:rsid w:val="00BD7AD1"/>
    <w:rsid w:val="00BE2F06"/>
    <w:rsid w:val="00BF4939"/>
    <w:rsid w:val="00C00D60"/>
    <w:rsid w:val="00C3247A"/>
    <w:rsid w:val="00C43690"/>
    <w:rsid w:val="00C459DF"/>
    <w:rsid w:val="00C54A0D"/>
    <w:rsid w:val="00C653A0"/>
    <w:rsid w:val="00C66490"/>
    <w:rsid w:val="00C71278"/>
    <w:rsid w:val="00C7705E"/>
    <w:rsid w:val="00C83B9B"/>
    <w:rsid w:val="00C86BA0"/>
    <w:rsid w:val="00C96089"/>
    <w:rsid w:val="00C97B18"/>
    <w:rsid w:val="00C97C03"/>
    <w:rsid w:val="00CA22A8"/>
    <w:rsid w:val="00CA2907"/>
    <w:rsid w:val="00CA63FD"/>
    <w:rsid w:val="00CA7D57"/>
    <w:rsid w:val="00CB2FA9"/>
    <w:rsid w:val="00CC3782"/>
    <w:rsid w:val="00CD250E"/>
    <w:rsid w:val="00CD4B3B"/>
    <w:rsid w:val="00CD4F26"/>
    <w:rsid w:val="00CD5343"/>
    <w:rsid w:val="00CE3DDD"/>
    <w:rsid w:val="00CE4E8B"/>
    <w:rsid w:val="00CF02F0"/>
    <w:rsid w:val="00CF50BE"/>
    <w:rsid w:val="00CF6186"/>
    <w:rsid w:val="00D00DF8"/>
    <w:rsid w:val="00D022FE"/>
    <w:rsid w:val="00D05A8A"/>
    <w:rsid w:val="00D05B15"/>
    <w:rsid w:val="00D2218E"/>
    <w:rsid w:val="00D22DB2"/>
    <w:rsid w:val="00D30B8A"/>
    <w:rsid w:val="00D36E39"/>
    <w:rsid w:val="00D404AC"/>
    <w:rsid w:val="00D55759"/>
    <w:rsid w:val="00D643DA"/>
    <w:rsid w:val="00D64432"/>
    <w:rsid w:val="00D6632D"/>
    <w:rsid w:val="00D76AF0"/>
    <w:rsid w:val="00D8195E"/>
    <w:rsid w:val="00D83DFC"/>
    <w:rsid w:val="00D86F45"/>
    <w:rsid w:val="00D92C49"/>
    <w:rsid w:val="00D97588"/>
    <w:rsid w:val="00DA36AF"/>
    <w:rsid w:val="00DA7E4F"/>
    <w:rsid w:val="00DC1641"/>
    <w:rsid w:val="00DC271F"/>
    <w:rsid w:val="00DC6E09"/>
    <w:rsid w:val="00DD1A76"/>
    <w:rsid w:val="00DD4560"/>
    <w:rsid w:val="00DD6DDF"/>
    <w:rsid w:val="00DE31E9"/>
    <w:rsid w:val="00DE52F3"/>
    <w:rsid w:val="00DE5A99"/>
    <w:rsid w:val="00DF22BF"/>
    <w:rsid w:val="00E03F3D"/>
    <w:rsid w:val="00E154A6"/>
    <w:rsid w:val="00E17104"/>
    <w:rsid w:val="00E17210"/>
    <w:rsid w:val="00E17F49"/>
    <w:rsid w:val="00E36BDE"/>
    <w:rsid w:val="00E375DC"/>
    <w:rsid w:val="00E403AB"/>
    <w:rsid w:val="00E4322F"/>
    <w:rsid w:val="00E46D1A"/>
    <w:rsid w:val="00E5688A"/>
    <w:rsid w:val="00E62B25"/>
    <w:rsid w:val="00E64697"/>
    <w:rsid w:val="00E73937"/>
    <w:rsid w:val="00E75285"/>
    <w:rsid w:val="00E8036B"/>
    <w:rsid w:val="00E80EC9"/>
    <w:rsid w:val="00E837B7"/>
    <w:rsid w:val="00E83B01"/>
    <w:rsid w:val="00E83B9E"/>
    <w:rsid w:val="00E972E7"/>
    <w:rsid w:val="00EA13EF"/>
    <w:rsid w:val="00EC32AB"/>
    <w:rsid w:val="00EC356A"/>
    <w:rsid w:val="00ED5992"/>
    <w:rsid w:val="00EE06CF"/>
    <w:rsid w:val="00EE54EE"/>
    <w:rsid w:val="00EF3CA9"/>
    <w:rsid w:val="00F02F2D"/>
    <w:rsid w:val="00F03F9C"/>
    <w:rsid w:val="00F06D9F"/>
    <w:rsid w:val="00F13677"/>
    <w:rsid w:val="00F1387A"/>
    <w:rsid w:val="00F17054"/>
    <w:rsid w:val="00F17E52"/>
    <w:rsid w:val="00F356FA"/>
    <w:rsid w:val="00F40C46"/>
    <w:rsid w:val="00F416AE"/>
    <w:rsid w:val="00F43C3D"/>
    <w:rsid w:val="00F43FF5"/>
    <w:rsid w:val="00F515D4"/>
    <w:rsid w:val="00F51721"/>
    <w:rsid w:val="00F57D05"/>
    <w:rsid w:val="00F641CA"/>
    <w:rsid w:val="00F665B1"/>
    <w:rsid w:val="00F715DC"/>
    <w:rsid w:val="00F74936"/>
    <w:rsid w:val="00F81B68"/>
    <w:rsid w:val="00F83476"/>
    <w:rsid w:val="00F9199E"/>
    <w:rsid w:val="00F91FBF"/>
    <w:rsid w:val="00F96637"/>
    <w:rsid w:val="00F97DDE"/>
    <w:rsid w:val="00FA7027"/>
    <w:rsid w:val="00FB12D4"/>
    <w:rsid w:val="00FB1436"/>
    <w:rsid w:val="00FB236F"/>
    <w:rsid w:val="00FC4953"/>
    <w:rsid w:val="00FC52C7"/>
    <w:rsid w:val="00FC5904"/>
    <w:rsid w:val="00FD1ED5"/>
    <w:rsid w:val="00FD3295"/>
    <w:rsid w:val="00FD470D"/>
    <w:rsid w:val="00FD59EA"/>
    <w:rsid w:val="00FE42D6"/>
    <w:rsid w:val="00FE6829"/>
    <w:rsid w:val="00FF0E9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38F89D"/>
  <w15:docId w15:val="{18041C49-1430-49C4-8D92-8F19347F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1BD"/>
    <w:pPr>
      <w:spacing w:before="120" w:after="120"/>
      <w:ind w:left="425" w:hanging="425"/>
      <w:jc w:val="both"/>
    </w:pPr>
    <w:rPr>
      <w:rFonts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837B7"/>
  </w:style>
  <w:style w:type="paragraph" w:styleId="Zpat">
    <w:name w:val="footer"/>
    <w:basedOn w:val="Normln"/>
    <w:link w:val="Zpat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E837B7"/>
  </w:style>
  <w:style w:type="paragraph" w:styleId="Textbubliny">
    <w:name w:val="Balloon Text"/>
    <w:basedOn w:val="Normln"/>
    <w:link w:val="TextbublinyChar"/>
    <w:uiPriority w:val="99"/>
    <w:semiHidden/>
    <w:rsid w:val="00E837B7"/>
    <w:pPr>
      <w:spacing w:after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rsid w:val="00E837B7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FE6829"/>
    <w:pPr>
      <w:spacing w:after="113"/>
    </w:pPr>
    <w:rPr>
      <w:rFonts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aliases w:val="subtitle2 Char,body text Char"/>
    <w:link w:val="Zkladntext"/>
    <w:uiPriority w:val="99"/>
    <w:locked/>
    <w:rsid w:val="00FE6829"/>
    <w:rPr>
      <w:rFonts w:ascii="Times New Roman" w:hAnsi="Times New Roman" w:cs="Times New Roman"/>
      <w:color w:val="000000"/>
      <w:sz w:val="20"/>
      <w:szCs w:val="20"/>
      <w:lang w:eastAsia="cs-CZ"/>
    </w:rPr>
  </w:style>
  <w:style w:type="table" w:styleId="Mkatabulky">
    <w:name w:val="Table Grid"/>
    <w:basedOn w:val="Normlntabulka"/>
    <w:rsid w:val="00FE68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"/>
    <w:uiPriority w:val="99"/>
    <w:rsid w:val="0041559E"/>
    <w:pPr>
      <w:ind w:left="720"/>
    </w:pPr>
  </w:style>
  <w:style w:type="table" w:customStyle="1" w:styleId="Kalend1">
    <w:name w:val="Kalendář 1"/>
    <w:uiPriority w:val="99"/>
    <w:rsid w:val="00DA36AF"/>
    <w:rPr>
      <w:rFonts w:ascii="Calibri" w:eastAsia="Times New Roman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1436C2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1521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5217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2749"/>
    <w:rPr>
      <w:rFonts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21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2749"/>
    <w:rPr>
      <w:rFonts w:cs="Arial"/>
      <w:b/>
      <w:bCs/>
      <w:sz w:val="20"/>
      <w:szCs w:val="2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113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B52749"/>
    <w:rPr>
      <w:rFonts w:ascii="Courier New" w:hAnsi="Courier New" w:cs="Courier New"/>
      <w:sz w:val="20"/>
      <w:szCs w:val="20"/>
      <w:lang w:eastAsia="en-US"/>
    </w:rPr>
  </w:style>
  <w:style w:type="numbering" w:customStyle="1" w:styleId="Smlouvy">
    <w:name w:val="Smlouvy"/>
    <w:rsid w:val="00B52749"/>
    <w:pPr>
      <w:numPr>
        <w:numId w:val="12"/>
      </w:numPr>
    </w:pPr>
  </w:style>
  <w:style w:type="paragraph" w:styleId="Odstavecseseznamem">
    <w:name w:val="List Paragraph"/>
    <w:basedOn w:val="Normln"/>
    <w:uiPriority w:val="34"/>
    <w:qFormat/>
    <w:rsid w:val="009813B9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07">
                              <w:marLeft w:val="130"/>
                              <w:marRight w:val="0"/>
                              <w:marTop w:val="7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8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5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1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8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8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-cervenka@centru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1581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ÚSBE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Michal Minařík</dc:creator>
  <cp:lastModifiedBy>Michal Minarik</cp:lastModifiedBy>
  <cp:revision>12</cp:revision>
  <cp:lastPrinted>2019-10-30T11:53:00Z</cp:lastPrinted>
  <dcterms:created xsi:type="dcterms:W3CDTF">2019-10-29T09:08:00Z</dcterms:created>
  <dcterms:modified xsi:type="dcterms:W3CDTF">2021-01-04T09:47:00Z</dcterms:modified>
</cp:coreProperties>
</file>