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824"/>
        <w:gridCol w:w="7426"/>
      </w:tblGrid>
      <w:tr>
        <w:trPr>
          <w:trHeight w:val="32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100" w:right="0" w:firstLine="0"/>
              <w:jc w:val="left"/>
              <w:rPr>
                <w:sz w:val="32"/>
                <w:szCs w:val="32"/>
              </w:rPr>
            </w:pPr>
            <w:bookmarkStart w:id="0" w:name="bookmark0"/>
            <w:r>
              <w:rPr>
                <w:b/>
                <w:bCs/>
                <w:color w:val="000000"/>
                <w:spacing w:val="0"/>
                <w:w w:val="100"/>
                <w:position w:val="0"/>
                <w:sz w:val="32"/>
                <w:szCs w:val="32"/>
                <w:shd w:val="clear" w:color="auto" w:fill="auto"/>
                <w:lang w:val="cs-CZ" w:eastAsia="cs-CZ" w:bidi="cs-CZ"/>
              </w:rPr>
              <w:t>S M L O U V A O D Í L O</w:t>
            </w:r>
            <w:bookmarkEnd w:id="0"/>
          </w:p>
        </w:tc>
      </w:tr>
    </w:tbl>
    <w:p>
      <w:pPr>
        <w:widowControl w:val="0"/>
        <w:spacing w:after="279" w:line="1" w:lineRule="exact"/>
      </w:pPr>
    </w:p>
    <w:p>
      <w:pPr>
        <w:pStyle w:val="Style10"/>
        <w:keepNext/>
        <w:keepLines/>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Číslo smlouvy objednatele: ZMR-SL-101-2020</w:t>
      </w:r>
      <w:bookmarkEnd w:id="1"/>
      <w:bookmarkEnd w:id="2"/>
    </w:p>
    <w:p>
      <w:pPr>
        <w:pStyle w:val="Style10"/>
        <w:keepNext/>
        <w:keepLines/>
        <w:widowControl w:val="0"/>
        <w:shd w:val="clear" w:color="auto" w:fill="auto"/>
        <w:bidi w:val="0"/>
        <w:spacing w:before="0" w:line="230" w:lineRule="auto"/>
        <w:ind w:left="0" w:right="0" w:firstLine="0"/>
        <w:jc w:val="left"/>
      </w:pPr>
      <w:bookmarkStart w:id="3" w:name="bookmark3"/>
      <w:bookmarkStart w:id="4" w:name="bookmark4"/>
      <w:r>
        <w:rPr>
          <w:color w:val="000000"/>
          <w:spacing w:val="0"/>
          <w:w w:val="100"/>
          <w:position w:val="0"/>
          <w:shd w:val="clear" w:color="auto" w:fill="auto"/>
          <w:lang w:val="cs-CZ" w:eastAsia="cs-CZ" w:bidi="cs-CZ"/>
        </w:rPr>
        <w:t>Číslo smlouvy zhotovitele: 20-084</w:t>
      </w:r>
      <w:bookmarkEnd w:id="3"/>
      <w:bookmarkEnd w:id="4"/>
    </w:p>
    <w:tbl>
      <w:tblPr>
        <w:tblOverlap w:val="never"/>
        <w:jc w:val="center"/>
        <w:tblLayout w:type="fixed"/>
      </w:tblPr>
      <w:tblGrid>
        <w:gridCol w:w="1824"/>
        <w:gridCol w:w="7426"/>
      </w:tblGrid>
      <w:tr>
        <w:trPr>
          <w:trHeight w:val="787"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80" w:line="240" w:lineRule="auto"/>
              <w:ind w:left="2320" w:right="0" w:firstLine="0"/>
              <w:jc w:val="left"/>
            </w:pPr>
            <w:bookmarkStart w:id="5" w:name="bookmark5"/>
            <w:r>
              <w:rPr>
                <w:b/>
                <w:bCs/>
                <w:color w:val="000000"/>
                <w:spacing w:val="0"/>
                <w:w w:val="100"/>
                <w:position w:val="0"/>
                <w:shd w:val="clear" w:color="auto" w:fill="auto"/>
                <w:lang w:val="cs-CZ" w:eastAsia="cs-CZ" w:bidi="cs-CZ"/>
              </w:rPr>
              <w:t>Článek 1</w:t>
            </w:r>
            <w:bookmarkEnd w:id="5"/>
          </w:p>
          <w:p>
            <w:pPr>
              <w:pStyle w:val="Style2"/>
              <w:keepNext w:val="0"/>
              <w:keepLines w:val="0"/>
              <w:widowControl w:val="0"/>
              <w:shd w:val="clear" w:color="auto" w:fill="auto"/>
              <w:bidi w:val="0"/>
              <w:spacing w:before="0" w:after="0" w:line="240" w:lineRule="auto"/>
              <w:ind w:left="2060" w:right="0" w:firstLine="0"/>
              <w:jc w:val="left"/>
            </w:pPr>
            <w:bookmarkStart w:id="6" w:name="bookmark6"/>
            <w:r>
              <w:rPr>
                <w:b/>
                <w:bCs/>
                <w:color w:val="000000"/>
                <w:spacing w:val="0"/>
                <w:w w:val="100"/>
                <w:position w:val="0"/>
                <w:shd w:val="clear" w:color="auto" w:fill="auto"/>
                <w:lang w:val="cs-CZ" w:eastAsia="cs-CZ" w:bidi="cs-CZ"/>
              </w:rPr>
              <w:t>Smluvní strany</w:t>
            </w:r>
            <w:bookmarkEnd w:id="6"/>
          </w:p>
        </w:tc>
      </w:tr>
      <w:tr>
        <w:trPr>
          <w:trHeight w:val="41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Ing. Radovanem Necidem, ředitelem organizace</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p>
      <w:pPr>
        <w:widowControl w:val="0"/>
        <w:spacing w:after="139" w:line="1" w:lineRule="exact"/>
      </w:pPr>
    </w:p>
    <w:tbl>
      <w:tblPr>
        <w:tblOverlap w:val="never"/>
        <w:jc w:val="center"/>
        <w:tblLayout w:type="fixed"/>
      </w:tblPr>
      <w:tblGrid>
        <w:gridCol w:w="1824"/>
        <w:gridCol w:w="7426"/>
      </w:tblGrid>
      <w:tr>
        <w:trPr>
          <w:trHeight w:val="3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ředitel organizace</w:t>
            </w:r>
          </w:p>
        </w:tc>
      </w:tr>
      <w:tr>
        <w:trPr>
          <w:trHeight w:val="41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IČO:</w:t>
            </w:r>
            <w:bookmarkEnd w:id="7"/>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00090450</w:t>
            </w:r>
          </w:p>
        </w:tc>
      </w:tr>
      <w:tr>
        <w:trPr>
          <w:trHeight w:val="41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8" w:name="bookmark8"/>
            <w:r>
              <w:rPr>
                <w:color w:val="000000"/>
                <w:spacing w:val="0"/>
                <w:w w:val="100"/>
                <w:position w:val="0"/>
                <w:shd w:val="clear" w:color="auto" w:fill="auto"/>
                <w:lang w:val="cs-CZ" w:eastAsia="cs-CZ" w:bidi="cs-CZ"/>
              </w:rPr>
              <w:t>DIČ:</w:t>
            </w:r>
            <w:bookmarkEnd w:id="8"/>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CZ00090450</w:t>
            </w:r>
          </w:p>
        </w:tc>
      </w:tr>
      <w:tr>
        <w:trPr>
          <w:trHeight w:val="3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Kraj Vysočina</w:t>
            </w:r>
          </w:p>
        </w:tc>
      </w:tr>
    </w:tbl>
    <w:p>
      <w:pPr>
        <w:widowControl w:val="0"/>
        <w:spacing w:after="99" w:line="1" w:lineRule="exact"/>
      </w:pPr>
    </w:p>
    <w:p>
      <w:pPr>
        <w:pStyle w:val="Style15"/>
        <w:keepNext w:val="0"/>
        <w:keepLines w:val="0"/>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p>
    <w:tbl>
      <w:tblPr>
        <w:tblOverlap w:val="never"/>
        <w:jc w:val="center"/>
        <w:tblLayout w:type="fixed"/>
      </w:tblPr>
      <w:tblGrid>
        <w:gridCol w:w="1824"/>
        <w:gridCol w:w="7426"/>
      </w:tblGrid>
      <w:tr>
        <w:trPr>
          <w:trHeight w:val="32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Projekční kancelář PRIS spol. s r.o.</w:t>
            </w:r>
          </w:p>
        </w:tc>
      </w:tr>
      <w:tr>
        <w:trPr>
          <w:trHeight w:val="40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Osová 20, 625 00 Brno</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Ing. Martinem Řehulkou, jednatelem spol.</w:t>
            </w:r>
          </w:p>
        </w:tc>
      </w:tr>
    </w:tbl>
    <w:p>
      <w:pPr>
        <w:widowControl w:val="0"/>
        <w:spacing w:after="99" w:line="1" w:lineRule="exact"/>
      </w:pPr>
    </w:p>
    <w:p>
      <w:pPr>
        <w:pStyle w:val="Style1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zapsán v obchodním rejstříku </w:t>
      </w:r>
      <w:r>
        <w:rPr>
          <w:b/>
          <w:bCs/>
          <w:color w:val="000000"/>
          <w:spacing w:val="0"/>
          <w:w w:val="100"/>
          <w:position w:val="0"/>
          <w:shd w:val="clear" w:color="auto" w:fill="auto"/>
          <w:lang w:val="cs-CZ" w:eastAsia="cs-CZ" w:bidi="cs-CZ"/>
        </w:rPr>
        <w:t>u KS v Brně, oddíl C, vložka 7545</w:t>
      </w:r>
    </w:p>
    <w:p>
      <w:pPr>
        <w:pStyle w:val="Style15"/>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w:t>
      </w:r>
    </w:p>
    <w:tbl>
      <w:tblPr>
        <w:tblOverlap w:val="never"/>
        <w:jc w:val="center"/>
        <w:tblLayout w:type="fixed"/>
      </w:tblPr>
      <w:tblGrid>
        <w:gridCol w:w="1824"/>
        <w:gridCol w:w="7426"/>
      </w:tblGrid>
      <w:tr>
        <w:trPr>
          <w:trHeight w:val="33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2320" w:right="0" w:firstLine="0"/>
              <w:jc w:val="left"/>
            </w:pPr>
            <w:r>
              <w:rPr>
                <w:color w:val="000000"/>
                <w:spacing w:val="0"/>
                <w:w w:val="100"/>
                <w:position w:val="0"/>
                <w:shd w:val="clear" w:color="auto" w:fill="auto"/>
                <w:lang w:val="cs-CZ" w:eastAsia="cs-CZ" w:bidi="cs-CZ"/>
              </w:rPr>
              <w:t>jednatel</w:t>
            </w:r>
          </w:p>
        </w:tc>
      </w:tr>
      <w:tr>
        <w:trPr>
          <w:trHeight w:val="40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46974806</w:t>
            </w:r>
          </w:p>
        </w:tc>
      </w:tr>
      <w:tr>
        <w:trPr>
          <w:trHeight w:val="31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CZ46974806</w:t>
            </w:r>
          </w:p>
        </w:tc>
      </w:tr>
    </w:tbl>
    <w:p>
      <w:pPr>
        <w:widowControl w:val="0"/>
        <w:spacing w:after="559" w:line="1" w:lineRule="exact"/>
      </w:pP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10"/>
        <w:keepNext/>
        <w:keepLines/>
        <w:widowControl w:val="0"/>
        <w:shd w:val="clear" w:color="auto" w:fill="auto"/>
        <w:bidi w:val="0"/>
        <w:spacing w:before="0" w:line="230" w:lineRule="auto"/>
        <w:ind w:left="0" w:right="0" w:firstLine="0"/>
        <w:jc w:val="left"/>
      </w:pPr>
      <w:bookmarkStart w:id="10" w:name="bookmark10"/>
      <w:bookmarkStart w:id="9" w:name="bookmark9"/>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bookmarkEnd w:id="10"/>
      <w:bookmarkEnd w:id="9"/>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2586 a násl. zákona č. 89/2012</w:t>
      </w:r>
    </w:p>
    <w:tbl>
      <w:tblPr>
        <w:tblOverlap w:val="never"/>
        <w:jc w:val="center"/>
        <w:tblLayout w:type="fixed"/>
      </w:tblPr>
      <w:tblGrid>
        <w:gridCol w:w="1805"/>
        <w:gridCol w:w="7445"/>
      </w:tblGrid>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Sb., občanského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zákoníku, v platném znění (dále jen „OZ“). </w:t>
            </w:r>
            <w:r>
              <w:rPr>
                <w:color w:val="000000"/>
                <w:spacing w:val="0"/>
                <w:w w:val="100"/>
                <w:position w:val="0"/>
                <w:shd w:val="clear" w:color="auto" w:fill="auto"/>
                <w:lang w:val="cs-CZ" w:eastAsia="cs-CZ" w:bidi="cs-CZ"/>
              </w:rPr>
              <w:t>Za účelem realizace díla</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definovaného v této smlouvě o dílo navazující na výběr nejvhodnější nabídky v rámci veřejné zakázky s názvem „</w:t>
      </w:r>
      <w:r>
        <w:rPr>
          <w:b/>
          <w:bCs/>
          <w:color w:val="000000"/>
          <w:spacing w:val="0"/>
          <w:w w:val="100"/>
          <w:position w:val="0"/>
          <w:shd w:val="clear" w:color="auto" w:fill="auto"/>
          <w:lang w:val="cs-CZ" w:eastAsia="cs-CZ" w:bidi="cs-CZ"/>
        </w:rPr>
        <w:t>Vypracování projektové dokumentace III/3792 Vlkov - most ev. č. 3792</w:t>
        <w:softHyphen/>
        <w:t xml:space="preserve">1“, </w:t>
      </w:r>
      <w:r>
        <w:rPr>
          <w:color w:val="000000"/>
          <w:spacing w:val="0"/>
          <w:w w:val="100"/>
          <w:position w:val="0"/>
          <w:shd w:val="clear" w:color="auto" w:fill="auto"/>
          <w:lang w:val="cs-CZ" w:eastAsia="cs-CZ" w:bidi="cs-CZ"/>
        </w:rPr>
        <w:t>uzavírají níže uvedeného dne, měsíce a roku tuto Smlouvu o dílo (dále jen „smlouva“).</w:t>
      </w:r>
    </w:p>
    <w:p>
      <w:pPr>
        <w:pStyle w:val="Style15"/>
        <w:keepNext w:val="0"/>
        <w:keepLines w:val="0"/>
        <w:widowControl w:val="0"/>
        <w:pBdr>
          <w:top w:val="single" w:sz="4" w:space="0" w:color="auto"/>
        </w:pBdr>
        <w:shd w:val="clear" w:color="auto" w:fill="auto"/>
        <w:bidi w:val="0"/>
        <w:spacing w:before="0" w:after="0" w:line="334" w:lineRule="auto"/>
        <w:ind w:left="0" w:right="0" w:firstLine="0"/>
        <w:jc w:val="center"/>
      </w:pPr>
      <w:bookmarkStart w:id="11" w:name="bookmark11"/>
      <w:r>
        <w:rPr>
          <w:b/>
          <w:bCs/>
          <w:color w:val="000000"/>
          <w:spacing w:val="0"/>
          <w:w w:val="100"/>
          <w:position w:val="0"/>
          <w:shd w:val="clear" w:color="auto" w:fill="auto"/>
          <w:lang w:val="cs-CZ" w:eastAsia="cs-CZ" w:bidi="cs-CZ"/>
        </w:rPr>
        <w:t>Článek 2</w:t>
        <w:br/>
        <w:t>Předmět smlouvy</w:t>
      </w:r>
      <w:bookmarkEnd w:id="11"/>
    </w:p>
    <w:p>
      <w:pPr>
        <w:pStyle w:val="Style15"/>
        <w:keepNext w:val="0"/>
        <w:keepLines w:val="0"/>
        <w:widowControl w:val="0"/>
        <w:numPr>
          <w:ilvl w:val="0"/>
          <w:numId w:val="1"/>
        </w:numPr>
        <w:shd w:val="clear" w:color="auto" w:fill="auto"/>
        <w:tabs>
          <w:tab w:pos="58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hd w:val="clear" w:color="auto" w:fill="auto"/>
          <w:lang w:val="cs-CZ" w:eastAsia="cs-CZ" w:bidi="cs-CZ"/>
        </w:rPr>
        <w:t xml:space="preserve">vypracování samostatné projektové dokumentace (PD) a zajištění výkonu autorského dozoru (AD) </w:t>
      </w: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III/3792 Vlkov - most ev. č. 3792-1,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mají přednost před ujednáními v této smlouvě.</w:t>
      </w:r>
    </w:p>
    <w:p>
      <w:pPr>
        <w:pStyle w:val="Style15"/>
        <w:keepNext w:val="0"/>
        <w:keepLines w:val="0"/>
        <w:widowControl w:val="0"/>
        <w:numPr>
          <w:ilvl w:val="0"/>
          <w:numId w:val="1"/>
        </w:numPr>
        <w:shd w:val="clear" w:color="auto" w:fill="auto"/>
        <w:tabs>
          <w:tab w:pos="588"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5"/>
        <w:keepNext w:val="0"/>
        <w:keepLines w:val="0"/>
        <w:widowControl w:val="0"/>
        <w:numPr>
          <w:ilvl w:val="0"/>
          <w:numId w:val="1"/>
        </w:numPr>
        <w:shd w:val="clear" w:color="auto" w:fill="auto"/>
        <w:tabs>
          <w:tab w:pos="58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součástí této smlouvy.</w:t>
      </w:r>
    </w:p>
    <w:p>
      <w:pPr>
        <w:pStyle w:val="Style15"/>
        <w:keepNext w:val="0"/>
        <w:keepLines w:val="0"/>
        <w:widowControl w:val="0"/>
        <w:numPr>
          <w:ilvl w:val="0"/>
          <w:numId w:val="1"/>
        </w:numPr>
        <w:shd w:val="clear" w:color="auto" w:fill="auto"/>
        <w:tabs>
          <w:tab w:pos="588" w:val="left"/>
        </w:tabs>
        <w:bidi w:val="0"/>
        <w:spacing w:before="0" w:after="50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0"/>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3</w:t>
      </w:r>
      <w:bookmarkEnd w:id="12"/>
      <w:bookmarkEnd w:id="13"/>
    </w:p>
    <w:p>
      <w:pPr>
        <w:pStyle w:val="Style20"/>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Doba plnění</w:t>
      </w:r>
      <w:bookmarkEnd w:id="14"/>
      <w:bookmarkEnd w:id="15"/>
    </w:p>
    <w:p>
      <w:pPr>
        <w:pStyle w:val="Style15"/>
        <w:keepNext w:val="0"/>
        <w:keepLines w:val="0"/>
        <w:widowControl w:val="0"/>
        <w:numPr>
          <w:ilvl w:val="0"/>
          <w:numId w:val="3"/>
        </w:numPr>
        <w:shd w:val="clear" w:color="auto" w:fill="auto"/>
        <w:tabs>
          <w:tab w:pos="588"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nedílnou součástí této smlouvy.</w:t>
      </w:r>
    </w:p>
    <w:p>
      <w:pPr>
        <w:pStyle w:val="Style15"/>
        <w:keepNext w:val="0"/>
        <w:keepLines w:val="0"/>
        <w:widowControl w:val="0"/>
        <w:numPr>
          <w:ilvl w:val="0"/>
          <w:numId w:val="3"/>
        </w:numPr>
        <w:shd w:val="clear" w:color="auto" w:fill="auto"/>
        <w:tabs>
          <w:tab w:pos="588"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15"/>
        <w:keepNext w:val="0"/>
        <w:keepLines w:val="0"/>
        <w:widowControl w:val="0"/>
        <w:numPr>
          <w:ilvl w:val="0"/>
          <w:numId w:val="3"/>
        </w:numPr>
        <w:shd w:val="clear" w:color="auto" w:fill="auto"/>
        <w:tabs>
          <w:tab w:pos="588" w:val="left"/>
        </w:tabs>
        <w:bidi w:val="0"/>
        <w:spacing w:before="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15"/>
        <w:keepNext w:val="0"/>
        <w:keepLines w:val="0"/>
        <w:widowControl w:val="0"/>
        <w:numPr>
          <w:ilvl w:val="0"/>
          <w:numId w:val="3"/>
        </w:numPr>
        <w:shd w:val="clear" w:color="auto" w:fill="auto"/>
        <w:tabs>
          <w:tab w:pos="588" w:val="left"/>
        </w:tabs>
        <w:bidi w:val="0"/>
        <w:spacing w:before="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15"/>
        <w:keepNext w:val="0"/>
        <w:keepLines w:val="0"/>
        <w:widowControl w:val="0"/>
        <w:numPr>
          <w:ilvl w:val="0"/>
          <w:numId w:val="3"/>
        </w:numPr>
        <w:shd w:val="clear" w:color="auto" w:fill="auto"/>
        <w:tabs>
          <w:tab w:pos="588" w:val="left"/>
        </w:tabs>
        <w:bidi w:val="0"/>
        <w:spacing w:before="0" w:line="240" w:lineRule="auto"/>
        <w:ind w:left="0" w:right="0" w:firstLine="0"/>
        <w:jc w:val="left"/>
      </w:pPr>
      <w:r>
        <w:rPr>
          <w:color w:val="000000"/>
          <w:spacing w:val="0"/>
          <w:w w:val="100"/>
          <w:position w:val="0"/>
          <w:shd w:val="clear" w:color="auto" w:fill="auto"/>
          <w:lang w:val="cs-CZ" w:eastAsia="cs-CZ" w:bidi="cs-CZ"/>
        </w:rPr>
        <w:t>Nevysloví-li zástupce objednatele souhlas se stavěním lhůty, lhůta běží bez přerušení.</w:t>
      </w:r>
    </w:p>
    <w:p>
      <w:pPr>
        <w:pStyle w:val="Style15"/>
        <w:keepNext w:val="0"/>
        <w:keepLines w:val="0"/>
        <w:widowControl w:val="0"/>
        <w:numPr>
          <w:ilvl w:val="0"/>
          <w:numId w:val="3"/>
        </w:numPr>
        <w:shd w:val="clear" w:color="auto" w:fill="auto"/>
        <w:tabs>
          <w:tab w:pos="58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15"/>
        <w:keepNext w:val="0"/>
        <w:keepLines w:val="0"/>
        <w:widowControl w:val="0"/>
        <w:numPr>
          <w:ilvl w:val="0"/>
          <w:numId w:val="3"/>
        </w:numPr>
        <w:shd w:val="clear" w:color="auto" w:fill="auto"/>
        <w:tabs>
          <w:tab w:pos="584" w:val="left"/>
        </w:tabs>
        <w:bidi w:val="0"/>
        <w:spacing w:before="0" w:after="480" w:line="240" w:lineRule="auto"/>
        <w:ind w:left="580" w:right="0" w:hanging="58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u w:val="single"/>
          <w:shd w:val="clear" w:color="auto" w:fill="auto"/>
          <w:lang w:val="cs-CZ" w:eastAsia="cs-CZ" w:bidi="cs-CZ"/>
        </w:rPr>
        <w:t>vypovědět</w:t>
      </w:r>
      <w:r>
        <w:rPr>
          <w:b/>
          <w:bCs/>
          <w:color w:val="000000"/>
          <w:spacing w:val="0"/>
          <w:w w:val="100"/>
          <w:position w:val="0"/>
          <w:shd w:val="clear" w:color="auto" w:fill="auto"/>
          <w:lang w:val="cs-CZ" w:eastAsia="cs-CZ" w:bidi="cs-CZ"/>
        </w:rPr>
        <w:t xml:space="preserve"> plnění výkonu autorského dozoru</w:t>
      </w:r>
      <w:r>
        <w:rPr>
          <w:color w:val="000000"/>
          <w:spacing w:val="0"/>
          <w:w w:val="100"/>
          <w:position w:val="0"/>
          <w:shd w:val="clear" w:color="auto" w:fill="auto"/>
          <w:lang w:val="cs-CZ" w:eastAsia="cs-CZ" w:bidi="cs-CZ"/>
        </w:rPr>
        <w:t xml:space="preserve">, pokud objednatel neuzavře smlouvu na veřejnou zakázku na stavební práce </w:t>
      </w:r>
      <w:r>
        <w:rPr>
          <w:b/>
          <w:bCs/>
          <w:color w:val="000000"/>
          <w:spacing w:val="0"/>
          <w:w w:val="100"/>
          <w:position w:val="0"/>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pro provedení stavby (PDPS) v souladu s touto smlouvou bez vad a ve sjednaném termínu.</w:t>
      </w:r>
    </w:p>
    <w:p>
      <w:pPr>
        <w:pStyle w:val="Style20"/>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4</w:t>
      </w:r>
      <w:bookmarkEnd w:id="16"/>
      <w:bookmarkEnd w:id="17"/>
    </w:p>
    <w:p>
      <w:pPr>
        <w:pStyle w:val="Style20"/>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Cena díla</w:t>
      </w:r>
      <w:bookmarkEnd w:id="18"/>
      <w:bookmarkEnd w:id="19"/>
    </w:p>
    <w:p>
      <w:pPr>
        <w:pStyle w:val="Style15"/>
        <w:keepNext w:val="0"/>
        <w:keepLines w:val="0"/>
        <w:widowControl w:val="0"/>
        <w:numPr>
          <w:ilvl w:val="0"/>
          <w:numId w:val="5"/>
        </w:numPr>
        <w:shd w:val="clear" w:color="auto" w:fill="auto"/>
        <w:tabs>
          <w:tab w:pos="584"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Cena díla 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15"/>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ve výši:</w:t>
      </w:r>
    </w:p>
    <w:tbl>
      <w:tblPr>
        <w:tblOverlap w:val="never"/>
        <w:jc w:val="right"/>
        <w:tblLayout w:type="fixed"/>
      </w:tblPr>
      <w:tblGrid>
        <w:gridCol w:w="4262"/>
        <w:gridCol w:w="3979"/>
      </w:tblGrid>
      <w:tr>
        <w:trPr>
          <w:trHeight w:val="54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257 000,- Kč bez DPH</w:t>
            </w:r>
          </w:p>
        </w:tc>
      </w:tr>
      <w:tr>
        <w:trPr>
          <w:trHeight w:val="60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53 970,- Kč</w:t>
            </w:r>
          </w:p>
        </w:tc>
      </w:tr>
      <w:tr>
        <w:trPr>
          <w:trHeight w:val="518"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310 970,- Kč včetně DPH</w:t>
            </w:r>
          </w:p>
        </w:tc>
      </w:tr>
    </w:tbl>
    <w:p>
      <w:pPr>
        <w:widowControl w:val="0"/>
        <w:spacing w:after="399" w:line="1" w:lineRule="exact"/>
      </w:pPr>
    </w:p>
    <w:p>
      <w:pPr>
        <w:pStyle w:val="Style15"/>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zajištění autorského dozoru</w:t>
      </w:r>
      <w:r>
        <w:rPr>
          <w:b/>
          <w:bCs/>
          <w:color w:val="000000"/>
          <w:spacing w:val="0"/>
          <w:w w:val="100"/>
          <w:position w:val="0"/>
          <w:shd w:val="clear" w:color="auto" w:fill="auto"/>
          <w:lang w:val="cs-CZ" w:eastAsia="cs-CZ" w:bidi="cs-CZ"/>
        </w:rPr>
        <w:t xml:space="preserve"> ve výši:</w:t>
      </w:r>
    </w:p>
    <w:tbl>
      <w:tblPr>
        <w:tblOverlap w:val="never"/>
        <w:jc w:val="right"/>
        <w:tblLayout w:type="fixed"/>
      </w:tblPr>
      <w:tblGrid>
        <w:gridCol w:w="4402"/>
        <w:gridCol w:w="3840"/>
      </w:tblGrid>
      <w:tr>
        <w:trPr>
          <w:trHeight w:val="72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pPr>
            <w:r>
              <w:rPr>
                <w:b/>
                <w:bCs/>
                <w:color w:val="000000"/>
                <w:spacing w:val="0"/>
                <w:w w:val="100"/>
                <w:position w:val="0"/>
                <w:shd w:val="clear" w:color="auto" w:fill="auto"/>
                <w:lang w:val="cs-CZ" w:eastAsia="cs-CZ" w:bidi="cs-CZ"/>
              </w:rPr>
              <w:t>350,- Kč bez DPH</w:t>
            </w:r>
          </w:p>
        </w:tc>
      </w:tr>
      <w:tr>
        <w:trPr>
          <w:trHeight w:val="725"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pPr>
            <w:r>
              <w:rPr>
                <w:b/>
                <w:bCs/>
                <w:color w:val="000000"/>
                <w:spacing w:val="0"/>
                <w:w w:val="100"/>
                <w:position w:val="0"/>
                <w:shd w:val="clear" w:color="auto" w:fill="auto"/>
                <w:lang w:val="cs-CZ" w:eastAsia="cs-CZ" w:bidi="cs-CZ"/>
              </w:rPr>
              <w:t>2 500,- Kč bez DPH</w:t>
            </w:r>
          </w:p>
        </w:tc>
      </w:tr>
    </w:tbl>
    <w:p>
      <w:pPr>
        <w:widowControl w:val="0"/>
        <w:spacing w:after="399" w:line="1" w:lineRule="exact"/>
      </w:pPr>
    </w:p>
    <w:p>
      <w:pPr>
        <w:pStyle w:val="Style15"/>
        <w:keepNext w:val="0"/>
        <w:keepLines w:val="0"/>
        <w:widowControl w:val="0"/>
        <w:numPr>
          <w:ilvl w:val="0"/>
          <w:numId w:val="5"/>
        </w:numPr>
        <w:shd w:val="clear" w:color="auto" w:fill="auto"/>
        <w:tabs>
          <w:tab w:pos="58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C1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15"/>
        <w:keepNext w:val="0"/>
        <w:keepLines w:val="0"/>
        <w:widowControl w:val="0"/>
        <w:numPr>
          <w:ilvl w:val="0"/>
          <w:numId w:val="5"/>
        </w:numPr>
        <w:shd w:val="clear" w:color="auto" w:fill="auto"/>
        <w:tabs>
          <w:tab w:pos="584"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15"/>
        <w:keepNext w:val="0"/>
        <w:keepLines w:val="0"/>
        <w:widowControl w:val="0"/>
        <w:numPr>
          <w:ilvl w:val="0"/>
          <w:numId w:val="5"/>
        </w:numPr>
        <w:shd w:val="clear" w:color="auto" w:fill="auto"/>
        <w:tabs>
          <w:tab w:pos="584" w:val="left"/>
        </w:tabs>
        <w:bidi w:val="0"/>
        <w:spacing w:before="0" w:line="233" w:lineRule="auto"/>
        <w:ind w:left="580" w:right="0" w:hanging="580"/>
        <w:jc w:val="both"/>
      </w:pPr>
      <w:r>
        <w:rPr>
          <w:color w:val="000000"/>
          <w:spacing w:val="0"/>
          <w:w w:val="100"/>
          <w:position w:val="0"/>
          <w:shd w:val="clear" w:color="auto" w:fill="auto"/>
          <w:lang w:val="cs-CZ" w:eastAsia="cs-CZ" w:bidi="cs-CZ"/>
        </w:rPr>
        <w:t>Ke sjednané ceně bez DPH za zajištění AD bude u plátce daně z přidané hodnoty účtována daň z přidané hodnoty v zákonné výši.</w:t>
      </w:r>
    </w:p>
    <w:p>
      <w:pPr>
        <w:pStyle w:val="Style15"/>
        <w:keepNext w:val="0"/>
        <w:keepLines w:val="0"/>
        <w:widowControl w:val="0"/>
        <w:numPr>
          <w:ilvl w:val="0"/>
          <w:numId w:val="5"/>
        </w:numPr>
        <w:shd w:val="clear" w:color="auto" w:fill="auto"/>
        <w:tabs>
          <w:tab w:pos="584" w:val="left"/>
        </w:tabs>
        <w:bidi w:val="0"/>
        <w:spacing w:before="0" w:line="233"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15"/>
        <w:keepNext w:val="0"/>
        <w:keepLines w:val="0"/>
        <w:widowControl w:val="0"/>
        <w:numPr>
          <w:ilvl w:val="0"/>
          <w:numId w:val="5"/>
        </w:numPr>
        <w:shd w:val="clear" w:color="auto" w:fill="auto"/>
        <w:tabs>
          <w:tab w:pos="584" w:val="left"/>
        </w:tabs>
        <w:bidi w:val="0"/>
        <w:spacing w:before="0" w:after="80" w:line="240" w:lineRule="auto"/>
        <w:ind w:left="580" w:right="0" w:hanging="580"/>
        <w:jc w:val="both"/>
      </w:pPr>
      <w:r>
        <w:rPr>
          <w:color w:val="000000"/>
          <w:spacing w:val="0"/>
          <w:w w:val="100"/>
          <w:position w:val="0"/>
          <w:shd w:val="clear" w:color="auto" w:fill="auto"/>
          <w:lang w:val="cs-CZ" w:eastAsia="cs-CZ" w:bidi="cs-CZ"/>
        </w:rPr>
        <w:t xml:space="preserve">Smluvní strany se dohodly, že dojde-li v průběhu plnění předmětu této smlouvy ke změně zákonné sazby DPH stanovené pro příslušné plnění vyplývající z této smlouvy, je zhotovitel (plátce daně) od okamžiku nabytí účinnosti změny zákonné sazby DPH </w:t>
      </w:r>
      <w:r>
        <w:rPr>
          <w:color w:val="000000"/>
          <w:spacing w:val="0"/>
          <w:w w:val="100"/>
          <w:position w:val="0"/>
          <w:shd w:val="clear" w:color="auto" w:fill="auto"/>
          <w:lang w:val="cs-CZ" w:eastAsia="cs-CZ" w:bidi="cs-CZ"/>
        </w:rPr>
        <w:t>povinen účtovat objednateli platnou sazbu DPH. O této skutečnosti není nutné uzavírat dodatek k této smlouvě.</w:t>
      </w:r>
    </w:p>
    <w:p>
      <w:pPr>
        <w:pStyle w:val="Style15"/>
        <w:keepNext w:val="0"/>
        <w:keepLines w:val="0"/>
        <w:widowControl w:val="0"/>
        <w:numPr>
          <w:ilvl w:val="0"/>
          <w:numId w:val="5"/>
        </w:numPr>
        <w:shd w:val="clear" w:color="auto" w:fill="auto"/>
        <w:tabs>
          <w:tab w:pos="566" w:val="left"/>
        </w:tabs>
        <w:bidi w:val="0"/>
        <w:spacing w:before="0" w:after="80" w:line="240" w:lineRule="auto"/>
        <w:ind w:left="580" w:right="0" w:hanging="580"/>
        <w:jc w:val="left"/>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15"/>
        <w:keepNext w:val="0"/>
        <w:keepLines w:val="0"/>
        <w:widowControl w:val="0"/>
        <w:numPr>
          <w:ilvl w:val="0"/>
          <w:numId w:val="5"/>
        </w:numPr>
        <w:shd w:val="clear" w:color="auto" w:fill="auto"/>
        <w:tabs>
          <w:tab w:pos="566" w:val="left"/>
        </w:tabs>
        <w:bidi w:val="0"/>
        <w:spacing w:before="0" w:after="80" w:line="240" w:lineRule="auto"/>
        <w:ind w:left="580" w:right="0" w:hanging="580"/>
        <w:jc w:val="left"/>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hd w:val="clear" w:color="auto" w:fill="auto"/>
          <w:lang w:val="cs-CZ" w:eastAsia="cs-CZ" w:bidi="cs-CZ"/>
        </w:rPr>
        <w:t>§ 222 zákona č. 134/2016 Sb., o zadávání veřejných zakázek, v platném znění (dále jen „ZZVZ“)</w:t>
      </w:r>
      <w:r>
        <w:rPr>
          <w:color w:val="000000"/>
          <w:spacing w:val="0"/>
          <w:w w:val="100"/>
          <w:position w:val="0"/>
          <w:shd w:val="clear" w:color="auto" w:fill="auto"/>
          <w:lang w:val="cs-CZ" w:eastAsia="cs-CZ" w:bidi="cs-CZ"/>
        </w:rPr>
        <w:t>.</w:t>
      </w:r>
    </w:p>
    <w:p>
      <w:pPr>
        <w:pStyle w:val="Style15"/>
        <w:keepNext w:val="0"/>
        <w:keepLines w:val="0"/>
        <w:widowControl w:val="0"/>
        <w:numPr>
          <w:ilvl w:val="0"/>
          <w:numId w:val="5"/>
        </w:numPr>
        <w:shd w:val="clear" w:color="auto" w:fill="auto"/>
        <w:tabs>
          <w:tab w:pos="566" w:val="left"/>
        </w:tabs>
        <w:bidi w:val="0"/>
        <w:spacing w:before="0" w:after="80" w:line="240" w:lineRule="auto"/>
        <w:ind w:left="580" w:right="0" w:hanging="580"/>
        <w:jc w:val="left"/>
      </w:pPr>
      <w:r>
        <w:rPr>
          <w:color w:val="000000"/>
          <w:spacing w:val="0"/>
          <w:w w:val="100"/>
          <w:position w:val="0"/>
          <w:shd w:val="clear" w:color="auto" w:fill="auto"/>
          <w:lang w:val="cs-CZ" w:eastAsia="cs-CZ" w:bidi="cs-CZ"/>
        </w:rP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color w:val="000000"/>
          <w:spacing w:val="0"/>
          <w:w w:val="100"/>
          <w:position w:val="0"/>
          <w:shd w:val="clear" w:color="auto" w:fill="auto"/>
          <w:lang w:val="cs-CZ" w:eastAsia="cs-CZ" w:bidi="cs-CZ"/>
        </w:rPr>
        <w:t>ZZVZ</w:t>
      </w:r>
      <w:r>
        <w:rPr>
          <w:color w:val="000000"/>
          <w:spacing w:val="0"/>
          <w:w w:val="100"/>
          <w:position w:val="0"/>
          <w:shd w:val="clear" w:color="auto" w:fill="auto"/>
          <w:lang w:val="cs-CZ" w:eastAsia="cs-CZ" w:bidi="cs-CZ"/>
        </w:rPr>
        <w:t>, jinak je uzavřený dodatek neplatný a zhotovitel nemá právo na úhradu ceny díla sjednané v tomto dodatku.</w:t>
      </w:r>
    </w:p>
    <w:p>
      <w:pPr>
        <w:pStyle w:val="Style15"/>
        <w:keepNext w:val="0"/>
        <w:keepLines w:val="0"/>
        <w:widowControl w:val="0"/>
        <w:numPr>
          <w:ilvl w:val="0"/>
          <w:numId w:val="5"/>
        </w:numPr>
        <w:shd w:val="clear" w:color="auto" w:fill="auto"/>
        <w:tabs>
          <w:tab w:pos="567" w:val="left"/>
        </w:tabs>
        <w:bidi w:val="0"/>
        <w:spacing w:before="0" w:after="80" w:line="240" w:lineRule="auto"/>
        <w:ind w:left="580" w:right="0" w:hanging="580"/>
        <w:jc w:val="left"/>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15"/>
        <w:keepNext w:val="0"/>
        <w:keepLines w:val="0"/>
        <w:widowControl w:val="0"/>
        <w:numPr>
          <w:ilvl w:val="0"/>
          <w:numId w:val="5"/>
        </w:numPr>
        <w:shd w:val="clear" w:color="auto" w:fill="auto"/>
        <w:tabs>
          <w:tab w:pos="567" w:val="left"/>
        </w:tabs>
        <w:bidi w:val="0"/>
        <w:spacing w:before="0" w:after="80" w:line="240" w:lineRule="auto"/>
        <w:ind w:left="580" w:right="0" w:hanging="580"/>
        <w:jc w:val="left"/>
      </w:pPr>
      <w:r>
        <w:rPr>
          <w:color w:val="000000"/>
          <w:spacing w:val="0"/>
          <w:w w:val="100"/>
          <w:position w:val="0"/>
          <w:shd w:val="clear" w:color="auto" w:fill="auto"/>
          <w:lang w:val="cs-CZ" w:eastAsia="cs-CZ" w:bidi="cs-CZ"/>
        </w:rPr>
        <w:t xml:space="preserve">Veškeré dodatečné služby splňující podmínky stanovené v </w:t>
      </w:r>
      <w:r>
        <w:rPr>
          <w:b/>
          <w:bCs/>
          <w:color w:val="000000"/>
          <w:spacing w:val="0"/>
          <w:w w:val="100"/>
          <w:position w:val="0"/>
          <w:shd w:val="clear" w:color="auto" w:fill="auto"/>
          <w:lang w:val="cs-CZ" w:eastAsia="cs-CZ" w:bidi="cs-CZ"/>
        </w:rPr>
        <w:t xml:space="preserve">§ 222 ZZVZ, </w:t>
      </w:r>
      <w:r>
        <w:rPr>
          <w:color w:val="000000"/>
          <w:spacing w:val="0"/>
          <w:w w:val="100"/>
          <w:position w:val="0"/>
          <w:shd w:val="clear" w:color="auto" w:fill="auto"/>
          <w:lang w:val="cs-CZ" w:eastAsia="cs-CZ" w:bidi="cs-CZ"/>
        </w:rPr>
        <w:t xml:space="preserve">které jsou nezbytné pro dokončení díla, musí být písemně dohodnuty osobami oprávněnými jednat ve věcech smlouvy a v souladu se </w:t>
      </w:r>
      <w:r>
        <w:rPr>
          <w:b/>
          <w:bCs/>
          <w:color w:val="000000"/>
          <w:spacing w:val="0"/>
          <w:w w:val="100"/>
          <w:position w:val="0"/>
          <w:shd w:val="clear" w:color="auto" w:fill="auto"/>
          <w:lang w:val="cs-CZ" w:eastAsia="cs-CZ" w:bidi="cs-CZ"/>
        </w:rPr>
        <w:t>ZZVZ.</w:t>
      </w:r>
    </w:p>
    <w:p>
      <w:pPr>
        <w:pStyle w:val="Style15"/>
        <w:keepNext w:val="0"/>
        <w:keepLines w:val="0"/>
        <w:widowControl w:val="0"/>
        <w:numPr>
          <w:ilvl w:val="0"/>
          <w:numId w:val="5"/>
        </w:numPr>
        <w:shd w:val="clear" w:color="auto" w:fill="auto"/>
        <w:tabs>
          <w:tab w:pos="567" w:val="left"/>
        </w:tabs>
        <w:bidi w:val="0"/>
        <w:spacing w:before="0" w:after="480" w:line="240" w:lineRule="auto"/>
        <w:ind w:left="580" w:right="0" w:hanging="580"/>
        <w:jc w:val="left"/>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0"/>
        <w:keepNext/>
        <w:keepLines/>
        <w:widowControl w:val="0"/>
        <w:shd w:val="clear" w:color="auto" w:fill="auto"/>
        <w:bidi w:val="0"/>
        <w:spacing w:before="0" w:after="8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5</w:t>
      </w:r>
      <w:bookmarkEnd w:id="20"/>
      <w:bookmarkEnd w:id="21"/>
    </w:p>
    <w:p>
      <w:pPr>
        <w:pStyle w:val="Style20"/>
        <w:keepNext/>
        <w:keepLines/>
        <w:widowControl w:val="0"/>
        <w:shd w:val="clear" w:color="auto" w:fill="auto"/>
        <w:bidi w:val="0"/>
        <w:spacing w:before="0" w:after="8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Způsob provádění díla a dodání díla</w:t>
      </w:r>
      <w:bookmarkEnd w:id="22"/>
      <w:bookmarkEnd w:id="23"/>
    </w:p>
    <w:p>
      <w:pPr>
        <w:pStyle w:val="Style15"/>
        <w:keepNext w:val="0"/>
        <w:keepLines w:val="0"/>
        <w:widowControl w:val="0"/>
        <w:numPr>
          <w:ilvl w:val="0"/>
          <w:numId w:val="7"/>
        </w:numPr>
        <w:shd w:val="clear" w:color="auto" w:fill="auto"/>
        <w:tabs>
          <w:tab w:pos="566" w:val="left"/>
        </w:tabs>
        <w:bidi w:val="0"/>
        <w:spacing w:before="0" w:after="8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5"/>
        <w:keepNext w:val="0"/>
        <w:keepLines w:val="0"/>
        <w:widowControl w:val="0"/>
        <w:numPr>
          <w:ilvl w:val="0"/>
          <w:numId w:val="7"/>
        </w:numPr>
        <w:shd w:val="clear" w:color="auto" w:fill="auto"/>
        <w:tabs>
          <w:tab w:pos="566" w:val="left"/>
        </w:tabs>
        <w:bidi w:val="0"/>
        <w:spacing w:before="0" w:after="8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5"/>
        <w:keepNext w:val="0"/>
        <w:keepLines w:val="0"/>
        <w:widowControl w:val="0"/>
        <w:numPr>
          <w:ilvl w:val="0"/>
          <w:numId w:val="7"/>
        </w:numPr>
        <w:shd w:val="clear" w:color="auto" w:fill="auto"/>
        <w:tabs>
          <w:tab w:pos="566" w:val="left"/>
        </w:tabs>
        <w:bidi w:val="0"/>
        <w:spacing w:before="0" w:after="8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w:t>
      </w:r>
    </w:p>
    <w:p>
      <w:pPr>
        <w:pStyle w:val="Style15"/>
        <w:keepNext w:val="0"/>
        <w:keepLines w:val="0"/>
        <w:widowControl w:val="0"/>
        <w:pBdr>
          <w:top w:val="single" w:sz="4" w:space="0" w:color="auto"/>
        </w:pBdr>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zjistit při vynaložení odborné péče.</w:t>
      </w:r>
    </w:p>
    <w:p>
      <w:pPr>
        <w:pStyle w:val="Style15"/>
        <w:keepNext w:val="0"/>
        <w:keepLines w:val="0"/>
        <w:widowControl w:val="0"/>
        <w:numPr>
          <w:ilvl w:val="0"/>
          <w:numId w:val="7"/>
        </w:numPr>
        <w:shd w:val="clear" w:color="auto" w:fill="auto"/>
        <w:tabs>
          <w:tab w:pos="569" w:val="left"/>
        </w:tabs>
        <w:bidi w:val="0"/>
        <w:spacing w:before="0" w:line="240" w:lineRule="auto"/>
        <w:ind w:left="580" w:right="0" w:hanging="580"/>
        <w:jc w:val="left"/>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5"/>
        <w:keepNext w:val="0"/>
        <w:keepLines w:val="0"/>
        <w:widowControl w:val="0"/>
        <w:numPr>
          <w:ilvl w:val="0"/>
          <w:numId w:val="7"/>
        </w:numPr>
        <w:shd w:val="clear" w:color="auto" w:fill="auto"/>
        <w:tabs>
          <w:tab w:pos="569"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5"/>
        <w:keepNext w:val="0"/>
        <w:keepLines w:val="0"/>
        <w:widowControl w:val="0"/>
        <w:numPr>
          <w:ilvl w:val="0"/>
          <w:numId w:val="7"/>
        </w:numPr>
        <w:shd w:val="clear" w:color="auto" w:fill="auto"/>
        <w:tabs>
          <w:tab w:pos="569"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15"/>
        <w:keepNext w:val="0"/>
        <w:keepLines w:val="0"/>
        <w:widowControl w:val="0"/>
        <w:numPr>
          <w:ilvl w:val="0"/>
          <w:numId w:val="7"/>
        </w:numPr>
        <w:shd w:val="clear" w:color="auto" w:fill="auto"/>
        <w:tabs>
          <w:tab w:pos="569"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hd w:val="clear" w:color="auto" w:fill="auto"/>
          <w:lang w:val="cs-CZ" w:eastAsia="cs-CZ" w:bidi="cs-CZ"/>
        </w:rPr>
        <w:t>příloze B1.</w:t>
      </w:r>
    </w:p>
    <w:p>
      <w:pPr>
        <w:pStyle w:val="Style15"/>
        <w:keepNext w:val="0"/>
        <w:keepLines w:val="0"/>
        <w:widowControl w:val="0"/>
        <w:numPr>
          <w:ilvl w:val="0"/>
          <w:numId w:val="7"/>
        </w:numPr>
        <w:shd w:val="clear" w:color="auto" w:fill="auto"/>
        <w:tabs>
          <w:tab w:pos="569"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A1 </w:t>
      </w:r>
      <w:r>
        <w:rPr>
          <w:color w:val="000000"/>
          <w:spacing w:val="0"/>
          <w:w w:val="100"/>
          <w:position w:val="0"/>
          <w:shd w:val="clear" w:color="auto" w:fill="auto"/>
          <w:lang w:val="cs-CZ" w:eastAsia="cs-CZ" w:bidi="cs-CZ"/>
        </w:rPr>
        <w:t>této smlouvy.</w:t>
      </w:r>
    </w:p>
    <w:p>
      <w:pPr>
        <w:pStyle w:val="Style15"/>
        <w:keepNext w:val="0"/>
        <w:keepLines w:val="0"/>
        <w:widowControl w:val="0"/>
        <w:numPr>
          <w:ilvl w:val="0"/>
          <w:numId w:val="7"/>
        </w:numPr>
        <w:shd w:val="clear" w:color="auto" w:fill="auto"/>
        <w:tabs>
          <w:tab w:pos="569" w:val="left"/>
        </w:tabs>
        <w:bidi w:val="0"/>
        <w:spacing w:before="0" w:line="240" w:lineRule="auto"/>
        <w:ind w:left="580" w:right="0" w:hanging="580"/>
        <w:jc w:val="left"/>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15"/>
        <w:keepNext w:val="0"/>
        <w:keepLines w:val="0"/>
        <w:widowControl w:val="0"/>
        <w:numPr>
          <w:ilvl w:val="0"/>
          <w:numId w:val="7"/>
        </w:numPr>
        <w:shd w:val="clear" w:color="auto" w:fill="auto"/>
        <w:tabs>
          <w:tab w:pos="607" w:val="left"/>
        </w:tabs>
        <w:bidi w:val="0"/>
        <w:spacing w:before="0" w:after="0" w:line="329" w:lineRule="auto"/>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hd w:val="clear" w:color="auto" w:fill="auto"/>
          <w:lang w:val="cs-CZ" w:eastAsia="cs-CZ" w:bidi="cs-CZ"/>
        </w:rPr>
        <w:t>příloze B1</w:t>
      </w:r>
      <w:r>
        <w:rPr>
          <w:color w:val="000000"/>
          <w:spacing w:val="0"/>
          <w:w w:val="100"/>
          <w:position w:val="0"/>
          <w:shd w:val="clear" w:color="auto" w:fill="auto"/>
          <w:lang w:val="cs-CZ" w:eastAsia="cs-CZ" w:bidi="cs-CZ"/>
        </w:rPr>
        <w:t>.</w:t>
      </w:r>
    </w:p>
    <w:p>
      <w:pPr>
        <w:pStyle w:val="Style15"/>
        <w:keepNext w:val="0"/>
        <w:keepLines w:val="0"/>
        <w:widowControl w:val="0"/>
        <w:numPr>
          <w:ilvl w:val="0"/>
          <w:numId w:val="7"/>
        </w:numPr>
        <w:shd w:val="clear" w:color="auto" w:fill="auto"/>
        <w:tabs>
          <w:tab w:pos="607" w:val="left"/>
        </w:tabs>
        <w:bidi w:val="0"/>
        <w:spacing w:before="0" w:after="0" w:line="329" w:lineRule="auto"/>
        <w:ind w:left="0" w:right="0" w:firstLine="0"/>
        <w:jc w:val="left"/>
      </w:pPr>
      <w:r>
        <w:rPr>
          <w:color w:val="000000"/>
          <w:spacing w:val="0"/>
          <w:w w:val="100"/>
          <w:position w:val="0"/>
          <w:shd w:val="clear" w:color="auto" w:fill="auto"/>
          <w:lang w:val="cs-CZ" w:eastAsia="cs-CZ" w:bidi="cs-CZ"/>
        </w:rPr>
        <w:t>Místem plnění je:</w:t>
      </w:r>
    </w:p>
    <w:p>
      <w:pPr>
        <w:pStyle w:val="Style15"/>
        <w:keepNext w:val="0"/>
        <w:keepLines w:val="0"/>
        <w:widowControl w:val="0"/>
        <w:numPr>
          <w:ilvl w:val="0"/>
          <w:numId w:val="9"/>
        </w:numPr>
        <w:shd w:val="clear" w:color="auto" w:fill="auto"/>
        <w:tabs>
          <w:tab w:pos="1390" w:val="left"/>
        </w:tabs>
        <w:bidi w:val="0"/>
        <w:spacing w:before="0" w:after="0" w:line="329" w:lineRule="auto"/>
        <w:ind w:left="0" w:right="0" w:firstLine="960"/>
        <w:jc w:val="left"/>
      </w:pPr>
      <w:r>
        <w:rPr>
          <w:color w:val="000000"/>
          <w:spacing w:val="0"/>
          <w:w w:val="100"/>
          <w:position w:val="0"/>
          <w:shd w:val="clear" w:color="auto" w:fill="auto"/>
          <w:lang w:val="cs-CZ" w:eastAsia="cs-CZ" w:bidi="cs-CZ"/>
        </w:rPr>
        <w:t>pro předání dokumentace</w:t>
      </w:r>
    </w:p>
    <w:p>
      <w:pPr>
        <w:pStyle w:val="Style15"/>
        <w:keepNext w:val="0"/>
        <w:keepLines w:val="0"/>
        <w:widowControl w:val="0"/>
        <w:shd w:val="clear" w:color="auto" w:fill="auto"/>
        <w:bidi w:val="0"/>
        <w:spacing w:before="0" w:after="0" w:line="329" w:lineRule="auto"/>
        <w:ind w:left="130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Kosovská 1122/16, Jihlava, PSČ 586 01</w:t>
      </w:r>
    </w:p>
    <w:p>
      <w:pPr>
        <w:pStyle w:val="Style15"/>
        <w:keepNext w:val="0"/>
        <w:keepLines w:val="0"/>
        <w:widowControl w:val="0"/>
        <w:numPr>
          <w:ilvl w:val="0"/>
          <w:numId w:val="9"/>
        </w:numPr>
        <w:shd w:val="clear" w:color="auto" w:fill="auto"/>
        <w:tabs>
          <w:tab w:pos="1390" w:val="left"/>
        </w:tabs>
        <w:bidi w:val="0"/>
        <w:spacing w:before="0" w:after="0" w:line="329" w:lineRule="auto"/>
        <w:ind w:left="0" w:right="0" w:firstLine="960"/>
        <w:jc w:val="left"/>
      </w:pPr>
      <w:r>
        <w:rPr>
          <w:color w:val="000000"/>
          <w:spacing w:val="0"/>
          <w:w w:val="100"/>
          <w:position w:val="0"/>
          <w:shd w:val="clear" w:color="auto" w:fill="auto"/>
          <w:lang w:val="cs-CZ" w:eastAsia="cs-CZ" w:bidi="cs-CZ"/>
        </w:rPr>
        <w:t>pro práce spojené s vypracováním PD a výkonem AD</w:t>
      </w:r>
    </w:p>
    <w:p>
      <w:pPr>
        <w:pStyle w:val="Style15"/>
        <w:keepNext w:val="0"/>
        <w:keepLines w:val="0"/>
        <w:widowControl w:val="0"/>
        <w:shd w:val="clear" w:color="auto" w:fill="auto"/>
        <w:bidi w:val="0"/>
        <w:spacing w:before="0" w:after="0" w:line="329" w:lineRule="auto"/>
        <w:ind w:left="1300" w:right="0" w:firstLine="0"/>
        <w:jc w:val="left"/>
      </w:pPr>
      <w:r>
        <w:rPr>
          <w:b/>
          <w:bCs/>
          <w:color w:val="000000"/>
          <w:spacing w:val="0"/>
          <w:w w:val="100"/>
          <w:position w:val="0"/>
          <w:shd w:val="clear" w:color="auto" w:fill="auto"/>
          <w:lang w:val="cs-CZ" w:eastAsia="cs-CZ" w:bidi="cs-CZ"/>
        </w:rPr>
        <w:t>místo stavby uvedené v příloze A1</w:t>
      </w:r>
    </w:p>
    <w:p>
      <w:pPr>
        <w:pStyle w:val="Style15"/>
        <w:keepNext w:val="0"/>
        <w:keepLines w:val="0"/>
        <w:widowControl w:val="0"/>
        <w:numPr>
          <w:ilvl w:val="0"/>
          <w:numId w:val="7"/>
        </w:numPr>
        <w:shd w:val="clear" w:color="auto" w:fill="auto"/>
        <w:tabs>
          <w:tab w:pos="607" w:val="left"/>
        </w:tabs>
        <w:bidi w:val="0"/>
        <w:spacing w:before="0" w:after="0" w:line="329" w:lineRule="auto"/>
        <w:ind w:left="0" w:right="0" w:firstLine="0"/>
        <w:jc w:val="left"/>
      </w:pPr>
      <w:r>
        <w:rPr>
          <w:color w:val="000000"/>
          <w:spacing w:val="0"/>
          <w:w w:val="100"/>
          <w:position w:val="0"/>
          <w:shd w:val="clear" w:color="auto" w:fill="auto"/>
          <w:lang w:val="cs-CZ" w:eastAsia="cs-CZ" w:bidi="cs-CZ"/>
        </w:rPr>
        <w:t xml:space="preserve">Další ujednání provádění díla </w:t>
      </w:r>
      <w:r>
        <w:rPr>
          <w:b/>
          <w:bCs/>
          <w:color w:val="000000"/>
          <w:spacing w:val="0"/>
          <w:w w:val="100"/>
          <w:position w:val="0"/>
          <w:shd w:val="clear" w:color="auto" w:fill="auto"/>
          <w:lang w:val="cs-CZ" w:eastAsia="cs-CZ" w:bidi="cs-CZ"/>
        </w:rPr>
        <w:t>při výkonu autorského dozoru:</w:t>
      </w:r>
    </w:p>
    <w:p>
      <w:pPr>
        <w:pStyle w:val="Style15"/>
        <w:keepNext w:val="0"/>
        <w:keepLines w:val="0"/>
        <w:widowControl w:val="0"/>
        <w:numPr>
          <w:ilvl w:val="0"/>
          <w:numId w:val="11"/>
        </w:numPr>
        <w:shd w:val="clear" w:color="auto" w:fill="auto"/>
        <w:tabs>
          <w:tab w:pos="1390" w:val="left"/>
        </w:tabs>
        <w:bidi w:val="0"/>
        <w:spacing w:before="0" w:line="240" w:lineRule="auto"/>
        <w:ind w:left="1440" w:right="0" w:hanging="860"/>
        <w:jc w:val="left"/>
      </w:pPr>
      <w:r>
        <w:rPr>
          <w:color w:val="000000"/>
          <w:spacing w:val="0"/>
          <w:w w:val="100"/>
          <w:position w:val="0"/>
          <w:shd w:val="clear" w:color="auto" w:fill="auto"/>
          <w:lang w:val="cs-CZ" w:eastAsia="cs-CZ" w:bidi="cs-CZ"/>
        </w:rPr>
        <w:t>Výkonem autorského dozoru (AD) se rozumí uskutečnění činností předpoklá</w:t>
        <w:softHyphen/>
        <w:t>daných obecně závaznými právními předpisy a vyžadovaných objektivní stavebně-technickou situací, jakožto součinnost autora při realizaci stavby pod</w:t>
        <w:softHyphen/>
        <w:t>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5"/>
        <w:keepNext w:val="0"/>
        <w:keepLines w:val="0"/>
        <w:widowControl w:val="0"/>
        <w:numPr>
          <w:ilvl w:val="0"/>
          <w:numId w:val="11"/>
        </w:numPr>
        <w:shd w:val="clear" w:color="auto" w:fill="auto"/>
        <w:tabs>
          <w:tab w:pos="1390" w:val="left"/>
        </w:tabs>
        <w:bidi w:val="0"/>
        <w:spacing w:before="0" w:line="240" w:lineRule="auto"/>
        <w:ind w:left="1440" w:right="0" w:hanging="860"/>
        <w:jc w:val="left"/>
      </w:pPr>
      <w:r>
        <w:rPr>
          <w:color w:val="000000"/>
          <w:spacing w:val="0"/>
          <w:w w:val="100"/>
          <w:position w:val="0"/>
          <w:shd w:val="clear" w:color="auto" w:fill="auto"/>
          <w:lang w:val="cs-CZ" w:eastAsia="cs-CZ" w:bidi="cs-CZ"/>
        </w:rPr>
        <w:t>Zhotovitel je povinen při plnění AD poskytnout svoji součinnost vždy bez</w:t>
        <w:softHyphen/>
        <w:t>odkladně poté, kdy bude k tomu objednatelem vyzván nebo poté, kdy takovou potřebu sám zjistí.</w:t>
      </w:r>
    </w:p>
    <w:p>
      <w:pPr>
        <w:pStyle w:val="Style15"/>
        <w:keepNext w:val="0"/>
        <w:keepLines w:val="0"/>
        <w:widowControl w:val="0"/>
        <w:numPr>
          <w:ilvl w:val="0"/>
          <w:numId w:val="11"/>
        </w:numPr>
        <w:shd w:val="clear" w:color="auto" w:fill="auto"/>
        <w:tabs>
          <w:tab w:pos="1390" w:val="left"/>
        </w:tabs>
        <w:bidi w:val="0"/>
        <w:spacing w:before="0" w:line="240" w:lineRule="auto"/>
        <w:ind w:left="1440" w:right="0" w:hanging="860"/>
        <w:jc w:val="left"/>
      </w:pPr>
      <w:r>
        <w:rPr>
          <w:color w:val="000000"/>
          <w:spacing w:val="0"/>
          <w:w w:val="100"/>
          <w:position w:val="0"/>
          <w:shd w:val="clear" w:color="auto" w:fill="auto"/>
          <w:lang w:val="cs-CZ" w:eastAsia="cs-CZ" w:bidi="cs-CZ"/>
        </w:rPr>
        <w:t>Zjistí-li zhotovitel při výkonu autorského dozoru nedodržení projektové doku</w:t>
        <w:softHyphen/>
        <w:t>mentace stavby, uvědomí bez zbytečného odkladu o této skutečnosti objedna</w:t>
        <w:softHyphen/>
        <w:t>tele a zhotovitele stavby. V odůvodněných případech uvede stručnou charakte</w:t>
        <w:softHyphen/>
      </w:r>
      <w:r>
        <w:rPr>
          <w:color w:val="000000"/>
          <w:spacing w:val="0"/>
          <w:w w:val="100"/>
          <w:position w:val="0"/>
          <w:shd w:val="clear" w:color="auto" w:fill="auto"/>
          <w:lang w:val="cs-CZ" w:eastAsia="cs-CZ" w:bidi="cs-CZ"/>
        </w:rPr>
        <w:t>ristiku porušení dokumentace a tomu odpovídající důsledky.</w:t>
      </w:r>
    </w:p>
    <w:p>
      <w:pPr>
        <w:pStyle w:val="Style15"/>
        <w:keepNext w:val="0"/>
        <w:keepLines w:val="0"/>
        <w:widowControl w:val="0"/>
        <w:numPr>
          <w:ilvl w:val="0"/>
          <w:numId w:val="11"/>
        </w:numPr>
        <w:shd w:val="clear" w:color="auto" w:fill="auto"/>
        <w:tabs>
          <w:tab w:pos="1434" w:val="left"/>
        </w:tabs>
        <w:bidi w:val="0"/>
        <w:spacing w:before="0" w:after="520" w:line="240" w:lineRule="auto"/>
        <w:ind w:left="1440" w:right="0" w:hanging="86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15"/>
        <w:keepNext w:val="0"/>
        <w:keepLines w:val="0"/>
        <w:widowControl w:val="0"/>
        <w:shd w:val="clear" w:color="auto" w:fill="auto"/>
        <w:bidi w:val="0"/>
        <w:spacing w:before="0" w:after="0" w:line="329" w:lineRule="auto"/>
        <w:ind w:left="0" w:right="0" w:firstLine="0"/>
        <w:jc w:val="center"/>
      </w:pPr>
      <w:bookmarkStart w:id="24" w:name="bookmark24"/>
      <w:bookmarkStart w:id="25" w:name="bookmark25"/>
      <w:r>
        <w:rPr>
          <w:b/>
          <w:bCs/>
          <w:color w:val="000000"/>
          <w:spacing w:val="0"/>
          <w:w w:val="100"/>
          <w:position w:val="0"/>
          <w:shd w:val="clear" w:color="auto" w:fill="auto"/>
          <w:lang w:val="cs-CZ" w:eastAsia="cs-CZ" w:bidi="cs-CZ"/>
        </w:rPr>
        <w:t>Článek 6</w:t>
        <w:br/>
        <w:t>Placení a fakturace</w:t>
      </w:r>
      <w:bookmarkEnd w:id="24"/>
      <w:bookmarkEnd w:id="25"/>
    </w:p>
    <w:p>
      <w:pPr>
        <w:pStyle w:val="Style15"/>
        <w:keepNext w:val="0"/>
        <w:keepLines w:val="0"/>
        <w:widowControl w:val="0"/>
        <w:numPr>
          <w:ilvl w:val="0"/>
          <w:numId w:val="13"/>
        </w:numPr>
        <w:shd w:val="clear" w:color="auto" w:fill="auto"/>
        <w:tabs>
          <w:tab w:pos="566" w:val="left"/>
        </w:tabs>
        <w:bidi w:val="0"/>
        <w:spacing w:before="0" w:after="0" w:line="329" w:lineRule="auto"/>
        <w:ind w:left="0" w:right="0" w:firstLine="0"/>
        <w:jc w:val="left"/>
      </w:pPr>
      <w:r>
        <w:rPr>
          <w:color w:val="000000"/>
          <w:spacing w:val="0"/>
          <w:w w:val="100"/>
          <w:position w:val="0"/>
          <w:shd w:val="clear" w:color="auto" w:fill="auto"/>
          <w:lang w:val="cs-CZ" w:eastAsia="cs-CZ" w:bidi="cs-CZ"/>
        </w:rPr>
        <w:t>Nárok na zaplacení ceny a právo vystavení faktury vzniká:</w:t>
      </w:r>
    </w:p>
    <w:p>
      <w:pPr>
        <w:pStyle w:val="Style15"/>
        <w:keepNext w:val="0"/>
        <w:keepLines w:val="0"/>
        <w:widowControl w:val="0"/>
        <w:numPr>
          <w:ilvl w:val="0"/>
          <w:numId w:val="15"/>
        </w:numPr>
        <w:shd w:val="clear" w:color="auto" w:fill="auto"/>
        <w:tabs>
          <w:tab w:pos="1434" w:val="left"/>
        </w:tabs>
        <w:bidi w:val="0"/>
        <w:spacing w:before="0" w:line="240" w:lineRule="auto"/>
        <w:ind w:left="1440" w:right="0" w:hanging="700"/>
        <w:jc w:val="both"/>
      </w:pPr>
      <w:r>
        <w:rPr>
          <w:color w:val="000000"/>
          <w:spacing w:val="0"/>
          <w:w w:val="100"/>
          <w:position w:val="0"/>
          <w:shd w:val="clear" w:color="auto" w:fill="auto"/>
          <w:lang w:val="cs-CZ" w:eastAsia="cs-CZ" w:bidi="cs-CZ"/>
        </w:rPr>
        <w:t>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15"/>
        <w:keepNext w:val="0"/>
        <w:keepLines w:val="0"/>
        <w:widowControl w:val="0"/>
        <w:numPr>
          <w:ilvl w:val="0"/>
          <w:numId w:val="15"/>
        </w:numPr>
        <w:shd w:val="clear" w:color="auto" w:fill="auto"/>
        <w:tabs>
          <w:tab w:pos="1434" w:val="left"/>
        </w:tabs>
        <w:bidi w:val="0"/>
        <w:spacing w:before="0" w:line="240" w:lineRule="auto"/>
        <w:ind w:left="1440" w:right="0" w:hanging="700"/>
        <w:jc w:val="both"/>
      </w:pPr>
      <w:r>
        <w:rPr>
          <w:color w:val="000000"/>
          <w:spacing w:val="0"/>
          <w:w w:val="100"/>
          <w:position w:val="0"/>
          <w:shd w:val="clear" w:color="auto" w:fill="auto"/>
          <w:lang w:val="cs-CZ" w:eastAsia="cs-CZ" w:bidi="cs-CZ"/>
        </w:rPr>
        <w:t>Předáním kompletní dokumentace pro provedení stavby (PDSP)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15"/>
        <w:keepNext w:val="0"/>
        <w:keepLines w:val="0"/>
        <w:widowControl w:val="0"/>
        <w:numPr>
          <w:ilvl w:val="0"/>
          <w:numId w:val="15"/>
        </w:numPr>
        <w:shd w:val="clear" w:color="auto" w:fill="auto"/>
        <w:tabs>
          <w:tab w:pos="1434" w:val="left"/>
        </w:tabs>
        <w:bidi w:val="0"/>
        <w:spacing w:before="0" w:line="240" w:lineRule="auto"/>
        <w:ind w:left="1440" w:right="0" w:hanging="70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15"/>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15"/>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5"/>
        <w:keepNext w:val="0"/>
        <w:keepLines w:val="0"/>
        <w:widowControl w:val="0"/>
        <w:numPr>
          <w:ilvl w:val="0"/>
          <w:numId w:val="13"/>
        </w:numPr>
        <w:shd w:val="clear" w:color="auto" w:fill="auto"/>
        <w:tabs>
          <w:tab w:pos="566" w:val="left"/>
        </w:tabs>
        <w:bidi w:val="0"/>
        <w:spacing w:before="0" w:line="230" w:lineRule="auto"/>
        <w:ind w:left="580" w:right="0" w:hanging="580"/>
        <w:jc w:val="both"/>
        <w:rPr>
          <w:sz w:val="22"/>
          <w:szCs w:val="22"/>
        </w:rPr>
      </w:pPr>
      <w:r>
        <w:rPr>
          <w:color w:val="000000"/>
          <w:spacing w:val="0"/>
          <w:w w:val="100"/>
          <w:position w:val="0"/>
          <w:sz w:val="22"/>
          <w:szCs w:val="22"/>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z w:val="22"/>
          <w:szCs w:val="22"/>
          <w:shd w:val="clear" w:color="auto" w:fill="auto"/>
          <w:lang w:val="cs-CZ" w:eastAsia="cs-CZ" w:bidi="cs-CZ"/>
        </w:rPr>
        <w:t xml:space="preserve"> </w:t>
      </w:r>
      <w:r>
        <w:rPr>
          <w:color w:val="000080"/>
          <w:spacing w:val="0"/>
          <w:w w:val="100"/>
          <w:position w:val="0"/>
          <w:sz w:val="22"/>
          <w:szCs w:val="22"/>
          <w:u w:val="single"/>
          <w:shd w:val="clear" w:color="auto" w:fill="auto"/>
          <w:lang w:val="en-US" w:eastAsia="en-US" w:bidi="en-US"/>
        </w:rPr>
        <w:t>ksusv@ksusv.cz</w:t>
      </w:r>
      <w:r>
        <w:fldChar w:fldCharType="end"/>
      </w:r>
    </w:p>
    <w:p>
      <w:pPr>
        <w:pStyle w:val="Style15"/>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5"/>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pokud nebude některá část předmětu díla plněna, nebude</w:t>
      </w:r>
    </w:p>
    <w:p>
      <w:pPr>
        <w:pStyle w:val="Style15"/>
        <w:keepNext w:val="0"/>
        <w:keepLines w:val="0"/>
        <w:widowControl w:val="0"/>
        <w:shd w:val="clear" w:color="auto" w:fill="auto"/>
        <w:bidi w:val="0"/>
        <w:spacing w:before="0" w:after="80" w:line="240" w:lineRule="auto"/>
        <w:ind w:left="0" w:right="0" w:firstLine="560"/>
        <w:jc w:val="both"/>
      </w:pPr>
      <w:r>
        <w:rPr>
          <w:color w:val="000000"/>
          <w:spacing w:val="0"/>
          <w:w w:val="100"/>
          <w:position w:val="0"/>
          <w:shd w:val="clear" w:color="auto" w:fill="auto"/>
          <w:lang w:val="cs-CZ" w:eastAsia="cs-CZ" w:bidi="cs-CZ"/>
        </w:rPr>
        <w:t>tato cena účtována.</w:t>
      </w:r>
    </w:p>
    <w:p>
      <w:pPr>
        <w:pStyle w:val="Style15"/>
        <w:keepNext w:val="0"/>
        <w:keepLines w:val="0"/>
        <w:widowControl w:val="0"/>
        <w:numPr>
          <w:ilvl w:val="0"/>
          <w:numId w:val="13"/>
        </w:numPr>
        <w:shd w:val="clear" w:color="auto" w:fill="auto"/>
        <w:tabs>
          <w:tab w:pos="559" w:val="left"/>
        </w:tabs>
        <w:bidi w:val="0"/>
        <w:spacing w:before="0" w:after="8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15"/>
        <w:keepNext w:val="0"/>
        <w:keepLines w:val="0"/>
        <w:widowControl w:val="0"/>
        <w:numPr>
          <w:ilvl w:val="0"/>
          <w:numId w:val="13"/>
        </w:numPr>
        <w:shd w:val="clear" w:color="auto" w:fill="auto"/>
        <w:tabs>
          <w:tab w:pos="559" w:val="left"/>
        </w:tabs>
        <w:bidi w:val="0"/>
        <w:spacing w:before="0" w:after="480" w:line="240" w:lineRule="auto"/>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0"/>
        <w:keepNext/>
        <w:keepLines/>
        <w:widowControl w:val="0"/>
        <w:shd w:val="clear" w:color="auto" w:fill="auto"/>
        <w:bidi w:val="0"/>
        <w:spacing w:before="0" w:after="8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7</w:t>
      </w:r>
      <w:bookmarkEnd w:id="26"/>
      <w:bookmarkEnd w:id="27"/>
    </w:p>
    <w:p>
      <w:pPr>
        <w:pStyle w:val="Style20"/>
        <w:keepNext/>
        <w:keepLines/>
        <w:widowControl w:val="0"/>
        <w:shd w:val="clear" w:color="auto" w:fill="auto"/>
        <w:bidi w:val="0"/>
        <w:spacing w:before="0" w:after="8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Smluvní pokuty</w:t>
      </w:r>
      <w:bookmarkEnd w:id="28"/>
      <w:bookmarkEnd w:id="29"/>
    </w:p>
    <w:p>
      <w:pPr>
        <w:pStyle w:val="Style26"/>
        <w:keepNext/>
        <w:keepLines/>
        <w:widowControl w:val="0"/>
        <w:numPr>
          <w:ilvl w:val="0"/>
          <w:numId w:val="17"/>
        </w:numPr>
        <w:shd w:val="clear" w:color="auto" w:fill="auto"/>
        <w:tabs>
          <w:tab w:pos="559" w:val="left"/>
        </w:tabs>
        <w:bidi w:val="0"/>
        <w:spacing w:before="0" w:line="240" w:lineRule="auto"/>
        <w:ind w:right="0"/>
        <w:jc w:val="both"/>
      </w:pPr>
      <w:bookmarkStart w:id="30" w:name="bookmark30"/>
      <w:bookmarkStart w:id="31" w:name="bookmark31"/>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bookmarkEnd w:id="30"/>
      <w:bookmarkEnd w:id="31"/>
    </w:p>
    <w:p>
      <w:pPr>
        <w:pStyle w:val="Style26"/>
        <w:keepNext/>
        <w:keepLines/>
        <w:widowControl w:val="0"/>
        <w:numPr>
          <w:ilvl w:val="0"/>
          <w:numId w:val="17"/>
        </w:numPr>
        <w:shd w:val="clear" w:color="auto" w:fill="auto"/>
        <w:tabs>
          <w:tab w:pos="559" w:val="left"/>
        </w:tabs>
        <w:bidi w:val="0"/>
        <w:spacing w:before="0" w:line="240" w:lineRule="auto"/>
        <w:ind w:right="0"/>
        <w:jc w:val="both"/>
      </w:pPr>
      <w:bookmarkStart w:id="32" w:name="bookmark32"/>
      <w:bookmarkStart w:id="33" w:name="bookmark33"/>
      <w:r>
        <w:rPr>
          <w:color w:val="000000"/>
          <w:spacing w:val="0"/>
          <w:w w:val="100"/>
          <w:position w:val="0"/>
          <w:shd w:val="clear" w:color="auto" w:fill="auto"/>
          <w:lang w:val="cs-CZ" w:eastAsia="cs-CZ" w:bidi="cs-CZ"/>
        </w:rP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DUSP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bookmarkEnd w:id="32"/>
      <w:bookmarkEnd w:id="33"/>
    </w:p>
    <w:p>
      <w:pPr>
        <w:pStyle w:val="Style26"/>
        <w:keepNext/>
        <w:keepLines/>
        <w:widowControl w:val="0"/>
        <w:numPr>
          <w:ilvl w:val="0"/>
          <w:numId w:val="17"/>
        </w:numPr>
        <w:shd w:val="clear" w:color="auto" w:fill="auto"/>
        <w:tabs>
          <w:tab w:pos="559" w:val="left"/>
        </w:tabs>
        <w:bidi w:val="0"/>
        <w:spacing w:before="0" w:line="240" w:lineRule="auto"/>
        <w:ind w:right="0"/>
        <w:jc w:val="both"/>
      </w:pPr>
      <w:bookmarkStart w:id="34" w:name="bookmark34"/>
      <w:bookmarkStart w:id="35" w:name="bookmark35"/>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bookmarkEnd w:id="34"/>
      <w:bookmarkEnd w:id="35"/>
    </w:p>
    <w:p>
      <w:pPr>
        <w:pStyle w:val="Style26"/>
        <w:keepNext/>
        <w:keepLines/>
        <w:widowControl w:val="0"/>
        <w:numPr>
          <w:ilvl w:val="0"/>
          <w:numId w:val="17"/>
        </w:numPr>
        <w:shd w:val="clear" w:color="auto" w:fill="auto"/>
        <w:tabs>
          <w:tab w:pos="559" w:val="left"/>
        </w:tabs>
        <w:bidi w:val="0"/>
        <w:spacing w:before="0" w:line="240" w:lineRule="auto"/>
        <w:ind w:right="0"/>
        <w:jc w:val="both"/>
      </w:pPr>
      <w:bookmarkStart w:id="36" w:name="bookmark36"/>
      <w:bookmarkStart w:id="37" w:name="bookmark37"/>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bookmarkEnd w:id="36"/>
      <w:bookmarkEnd w:id="37"/>
    </w:p>
    <w:p>
      <w:pPr>
        <w:pStyle w:val="Style15"/>
        <w:keepNext w:val="0"/>
        <w:keepLines w:val="0"/>
        <w:widowControl w:val="0"/>
        <w:numPr>
          <w:ilvl w:val="0"/>
          <w:numId w:val="17"/>
        </w:numPr>
        <w:shd w:val="clear" w:color="auto" w:fill="auto"/>
        <w:tabs>
          <w:tab w:pos="559" w:val="left"/>
        </w:tabs>
        <w:bidi w:val="0"/>
        <w:spacing w:before="0" w:after="80" w:line="240"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15"/>
        <w:keepNext w:val="0"/>
        <w:keepLines w:val="0"/>
        <w:widowControl w:val="0"/>
        <w:numPr>
          <w:ilvl w:val="0"/>
          <w:numId w:val="17"/>
        </w:numPr>
        <w:shd w:val="clear" w:color="auto" w:fill="auto"/>
        <w:tabs>
          <w:tab w:pos="559" w:val="left"/>
        </w:tabs>
        <w:bidi w:val="0"/>
        <w:spacing w:before="0" w:after="80" w:line="240" w:lineRule="auto"/>
        <w:ind w:left="560" w:right="0" w:hanging="56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hd w:val="clear" w:color="auto" w:fill="auto"/>
          <w:lang w:val="cs-CZ" w:eastAsia="cs-CZ" w:bidi="cs-CZ"/>
        </w:rPr>
        <w:t>příloze A1</w:t>
      </w:r>
      <w:r>
        <w:rPr>
          <w:color w:val="000000"/>
          <w:spacing w:val="0"/>
          <w:w w:val="100"/>
          <w:position w:val="0"/>
          <w:shd w:val="clear" w:color="auto" w:fill="auto"/>
          <w:lang w:val="cs-CZ" w:eastAsia="cs-CZ" w:bidi="cs-CZ"/>
        </w:rPr>
        <w:t xml:space="preserve">, je zhotovitel povinen uhradit objednateli smluvní pokutu ve výši </w:t>
      </w:r>
      <w:r>
        <w:rPr>
          <w:b/>
          <w:bCs/>
          <w:color w:val="000000"/>
          <w:spacing w:val="0"/>
          <w:w w:val="100"/>
          <w:position w:val="0"/>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15"/>
        <w:keepNext w:val="0"/>
        <w:keepLines w:val="0"/>
        <w:widowControl w:val="0"/>
        <w:numPr>
          <w:ilvl w:val="0"/>
          <w:numId w:val="17"/>
        </w:numPr>
        <w:pBdr>
          <w:top w:val="single" w:sz="4" w:space="0" w:color="auto"/>
        </w:pBd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15"/>
        <w:keepNext w:val="0"/>
        <w:keepLines w:val="0"/>
        <w:widowControl w:val="0"/>
        <w:numPr>
          <w:ilvl w:val="0"/>
          <w:numId w:val="17"/>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15"/>
        <w:keepNext w:val="0"/>
        <w:keepLines w:val="0"/>
        <w:widowControl w:val="0"/>
        <w:numPr>
          <w:ilvl w:val="0"/>
          <w:numId w:val="17"/>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5"/>
        <w:keepNext w:val="0"/>
        <w:keepLines w:val="0"/>
        <w:widowControl w:val="0"/>
        <w:numPr>
          <w:ilvl w:val="0"/>
          <w:numId w:val="17"/>
        </w:numPr>
        <w:shd w:val="clear" w:color="auto" w:fill="auto"/>
        <w:tabs>
          <w:tab w:pos="570" w:val="left"/>
        </w:tabs>
        <w:bidi w:val="0"/>
        <w:spacing w:before="0" w:after="48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5"/>
        <w:keepNext w:val="0"/>
        <w:keepLines w:val="0"/>
        <w:widowControl w:val="0"/>
        <w:shd w:val="clear" w:color="auto" w:fill="auto"/>
        <w:bidi w:val="0"/>
        <w:spacing w:before="0" w:after="0" w:line="334" w:lineRule="auto"/>
        <w:ind w:left="0" w:right="0" w:firstLine="0"/>
        <w:jc w:val="center"/>
      </w:pPr>
      <w:bookmarkStart w:id="38" w:name="bookmark38"/>
      <w:bookmarkStart w:id="39" w:name="bookmark39"/>
      <w:r>
        <w:rPr>
          <w:b/>
          <w:bCs/>
          <w:color w:val="000000"/>
          <w:spacing w:val="0"/>
          <w:w w:val="100"/>
          <w:position w:val="0"/>
          <w:shd w:val="clear" w:color="auto" w:fill="auto"/>
          <w:lang w:val="cs-CZ" w:eastAsia="cs-CZ" w:bidi="cs-CZ"/>
        </w:rPr>
        <w:t>Článek 8</w:t>
        <w:br/>
        <w:t>Další ujednání</w:t>
      </w:r>
      <w:bookmarkEnd w:id="38"/>
      <w:bookmarkEnd w:id="39"/>
    </w:p>
    <w:p>
      <w:pPr>
        <w:pStyle w:val="Style15"/>
        <w:keepNext w:val="0"/>
        <w:keepLines w:val="0"/>
        <w:widowControl w:val="0"/>
        <w:numPr>
          <w:ilvl w:val="0"/>
          <w:numId w:val="19"/>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5"/>
        <w:keepNext w:val="0"/>
        <w:keepLines w:val="0"/>
        <w:widowControl w:val="0"/>
        <w:numPr>
          <w:ilvl w:val="0"/>
          <w:numId w:val="19"/>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hd w:val="clear" w:color="auto" w:fill="auto"/>
          <w:lang w:val="cs-CZ" w:eastAsia="cs-CZ" w:bidi="cs-CZ"/>
        </w:rPr>
        <w:t>§ 2 písm. e) zákona č. 320/2001 Sb., o finanční kontrole ve veřejné správě a o změně některých zákonů (zákon o finanční kontrole) v platném znění</w:t>
      </w:r>
      <w:r>
        <w:rPr>
          <w:color w:val="000000"/>
          <w:spacing w:val="0"/>
          <w:w w:val="100"/>
          <w:position w:val="0"/>
          <w:shd w:val="clear" w:color="auto" w:fill="auto"/>
          <w:lang w:val="cs-CZ" w:eastAsia="cs-CZ" w:bidi="cs-CZ"/>
        </w:rPr>
        <w:t>.</w:t>
      </w:r>
    </w:p>
    <w:p>
      <w:pPr>
        <w:pStyle w:val="Style15"/>
        <w:keepNext w:val="0"/>
        <w:keepLines w:val="0"/>
        <w:widowControl w:val="0"/>
        <w:numPr>
          <w:ilvl w:val="0"/>
          <w:numId w:val="19"/>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5"/>
        <w:keepNext w:val="0"/>
        <w:keepLines w:val="0"/>
        <w:widowControl w:val="0"/>
        <w:numPr>
          <w:ilvl w:val="0"/>
          <w:numId w:val="19"/>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15"/>
        <w:keepNext w:val="0"/>
        <w:keepLines w:val="0"/>
        <w:widowControl w:val="0"/>
        <w:numPr>
          <w:ilvl w:val="0"/>
          <w:numId w:val="19"/>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5"/>
        <w:keepNext w:val="0"/>
        <w:keepLines w:val="0"/>
        <w:widowControl w:val="0"/>
        <w:numPr>
          <w:ilvl w:val="0"/>
          <w:numId w:val="19"/>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5"/>
        <w:keepNext w:val="0"/>
        <w:keepLines w:val="0"/>
        <w:widowControl w:val="0"/>
        <w:numPr>
          <w:ilvl w:val="0"/>
          <w:numId w:val="19"/>
        </w:numPr>
        <w:shd w:val="clear" w:color="auto" w:fill="auto"/>
        <w:tabs>
          <w:tab w:pos="557"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zákona č. 121/2000 Sb., o právu autorském, o právech souvisejících s právem autorským a o změně některých zákonů (autorský zákon)</w:t>
      </w:r>
      <w:r>
        <w:rPr>
          <w:color w:val="000000"/>
          <w:spacing w:val="0"/>
          <w:w w:val="100"/>
          <w:position w:val="0"/>
          <w:shd w:val="clear" w:color="auto" w:fill="auto"/>
          <w:lang w:val="cs-CZ" w:eastAsia="cs-CZ" w:bidi="cs-CZ"/>
        </w:rP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15"/>
        <w:keepNext w:val="0"/>
        <w:keepLines w:val="0"/>
        <w:widowControl w:val="0"/>
        <w:numPr>
          <w:ilvl w:val="0"/>
          <w:numId w:val="19"/>
        </w:numPr>
        <w:shd w:val="clear" w:color="auto" w:fill="auto"/>
        <w:tabs>
          <w:tab w:pos="55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a jeho poddodavatelé jsou po celou dobu trvání smlouvy v rámci realizace díla </w:t>
      </w:r>
      <w:r>
        <w:rPr>
          <w:color w:val="000000"/>
          <w:spacing w:val="0"/>
          <w:w w:val="100"/>
          <w:position w:val="0"/>
          <w:shd w:val="clear" w:color="auto" w:fill="auto"/>
          <w:lang w:val="cs-CZ" w:eastAsia="cs-CZ" w:bidi="cs-CZ"/>
        </w:rPr>
        <w:t>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15"/>
        <w:keepNext w:val="0"/>
        <w:keepLines w:val="0"/>
        <w:widowControl w:val="0"/>
        <w:numPr>
          <w:ilvl w:val="0"/>
          <w:numId w:val="19"/>
        </w:numPr>
        <w:shd w:val="clear" w:color="auto" w:fill="auto"/>
        <w:tabs>
          <w:tab w:pos="566" w:val="left"/>
        </w:tabs>
        <w:bidi w:val="0"/>
        <w:spacing w:before="0" w:line="240" w:lineRule="auto"/>
        <w:ind w:left="600" w:right="0" w:hanging="60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5"/>
        <w:keepNext w:val="0"/>
        <w:keepLines w:val="0"/>
        <w:widowControl w:val="0"/>
        <w:numPr>
          <w:ilvl w:val="0"/>
          <w:numId w:val="19"/>
        </w:numPr>
        <w:shd w:val="clear" w:color="auto" w:fill="auto"/>
        <w:tabs>
          <w:tab w:pos="567" w:val="left"/>
        </w:tabs>
        <w:bidi w:val="0"/>
        <w:spacing w:before="0" w:after="500" w:line="240" w:lineRule="auto"/>
        <w:ind w:left="600" w:right="0" w:hanging="60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500.000,-- Kč</w:t>
      </w:r>
      <w:r>
        <w:rPr>
          <w:color w:val="000000"/>
          <w:spacing w:val="0"/>
          <w:w w:val="100"/>
          <w:position w:val="0"/>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20"/>
        <w:keepNext/>
        <w:keepLines/>
        <w:widowControl w:val="0"/>
        <w:shd w:val="clear" w:color="auto" w:fill="auto"/>
        <w:bidi w:val="0"/>
        <w:spacing w:before="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Článek 9</w:t>
      </w:r>
      <w:bookmarkEnd w:id="40"/>
      <w:bookmarkEnd w:id="41"/>
    </w:p>
    <w:p>
      <w:pPr>
        <w:pStyle w:val="Style20"/>
        <w:keepNext/>
        <w:keepLines/>
        <w:widowControl w:val="0"/>
        <w:shd w:val="clear" w:color="auto" w:fill="auto"/>
        <w:bidi w:val="0"/>
        <w:spacing w:before="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Zvláštní ujednání</w:t>
      </w:r>
      <w:bookmarkEnd w:id="42"/>
      <w:bookmarkEnd w:id="43"/>
    </w:p>
    <w:p>
      <w:pPr>
        <w:pStyle w:val="Style15"/>
        <w:keepNext w:val="0"/>
        <w:keepLines w:val="0"/>
        <w:widowControl w:val="0"/>
        <w:numPr>
          <w:ilvl w:val="0"/>
          <w:numId w:val="21"/>
        </w:numPr>
        <w:shd w:val="clear" w:color="auto" w:fill="auto"/>
        <w:tabs>
          <w:tab w:pos="566" w:val="left"/>
        </w:tabs>
        <w:bidi w:val="0"/>
        <w:spacing w:before="0" w:line="240" w:lineRule="auto"/>
        <w:ind w:left="600" w:right="0" w:hanging="60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5"/>
        <w:keepNext w:val="0"/>
        <w:keepLines w:val="0"/>
        <w:widowControl w:val="0"/>
        <w:numPr>
          <w:ilvl w:val="0"/>
          <w:numId w:val="21"/>
        </w:numPr>
        <w:shd w:val="clear" w:color="auto" w:fill="auto"/>
        <w:tabs>
          <w:tab w:pos="566" w:val="left"/>
        </w:tabs>
        <w:bidi w:val="0"/>
        <w:spacing w:before="0" w:line="240" w:lineRule="auto"/>
        <w:ind w:left="600" w:right="0" w:hanging="60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5"/>
        <w:keepNext w:val="0"/>
        <w:keepLines w:val="0"/>
        <w:widowControl w:val="0"/>
        <w:numPr>
          <w:ilvl w:val="0"/>
          <w:numId w:val="21"/>
        </w:numPr>
        <w:shd w:val="clear" w:color="auto" w:fill="auto"/>
        <w:tabs>
          <w:tab w:pos="566" w:val="left"/>
        </w:tabs>
        <w:bidi w:val="0"/>
        <w:spacing w:before="0" w:line="240" w:lineRule="auto"/>
        <w:ind w:left="600" w:right="0" w:hanging="60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5"/>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5"/>
        <w:keepNext w:val="0"/>
        <w:keepLines w:val="0"/>
        <w:widowControl w:val="0"/>
        <w:numPr>
          <w:ilvl w:val="0"/>
          <w:numId w:val="21"/>
        </w:numPr>
        <w:shd w:val="clear" w:color="auto" w:fill="auto"/>
        <w:tabs>
          <w:tab w:pos="566" w:val="left"/>
        </w:tabs>
        <w:bidi w:val="0"/>
        <w:spacing w:before="0" w:line="240" w:lineRule="auto"/>
        <w:ind w:left="600" w:right="0" w:hanging="60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15"/>
        <w:keepNext w:val="0"/>
        <w:keepLines w:val="0"/>
        <w:widowControl w:val="0"/>
        <w:numPr>
          <w:ilvl w:val="0"/>
          <w:numId w:val="23"/>
        </w:numPr>
        <w:shd w:val="clear" w:color="auto" w:fill="auto"/>
        <w:tabs>
          <w:tab w:pos="922" w:val="left"/>
        </w:tabs>
        <w:bidi w:val="0"/>
        <w:spacing w:before="0" w:line="240" w:lineRule="auto"/>
        <w:ind w:left="880" w:right="0" w:hanging="28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15"/>
        <w:keepNext w:val="0"/>
        <w:keepLines w:val="0"/>
        <w:widowControl w:val="0"/>
        <w:numPr>
          <w:ilvl w:val="0"/>
          <w:numId w:val="23"/>
        </w:numPr>
        <w:shd w:val="clear" w:color="auto" w:fill="auto"/>
        <w:tabs>
          <w:tab w:pos="932" w:val="left"/>
        </w:tabs>
        <w:bidi w:val="0"/>
        <w:spacing w:before="0" w:line="240" w:lineRule="auto"/>
        <w:ind w:left="0" w:right="0" w:firstLine="600"/>
        <w:jc w:val="both"/>
      </w:pPr>
      <w:r>
        <w:rPr>
          <w:color w:val="000000"/>
          <w:spacing w:val="0"/>
          <w:w w:val="100"/>
          <w:position w:val="0"/>
          <w:shd w:val="clear" w:color="auto" w:fill="auto"/>
          <w:lang w:val="cs-CZ" w:eastAsia="cs-CZ" w:bidi="cs-CZ"/>
        </w:rPr>
        <w:t>při zjištění, že dílo neodpovídají požadavkům objednatele stanoveným v zadávací</w:t>
      </w:r>
    </w:p>
    <w:p>
      <w:pPr>
        <w:pStyle w:val="Style15"/>
        <w:keepNext w:val="0"/>
        <w:keepLines w:val="0"/>
        <w:widowControl w:val="0"/>
        <w:shd w:val="clear" w:color="auto" w:fill="auto"/>
        <w:bidi w:val="0"/>
        <w:spacing w:before="0" w:line="240" w:lineRule="auto"/>
        <w:ind w:left="0" w:right="0" w:firstLine="860"/>
        <w:jc w:val="both"/>
      </w:pPr>
      <w:r>
        <w:rPr>
          <w:color w:val="000000"/>
          <w:spacing w:val="0"/>
          <w:w w:val="100"/>
          <w:position w:val="0"/>
          <w:shd w:val="clear" w:color="auto" w:fill="auto"/>
          <w:lang w:val="cs-CZ" w:eastAsia="cs-CZ" w:bidi="cs-CZ"/>
        </w:rPr>
        <w:t>dokumentaci; a nebo</w:t>
      </w:r>
    </w:p>
    <w:p>
      <w:pPr>
        <w:pStyle w:val="Style15"/>
        <w:keepNext w:val="0"/>
        <w:keepLines w:val="0"/>
        <w:widowControl w:val="0"/>
        <w:numPr>
          <w:ilvl w:val="0"/>
          <w:numId w:val="23"/>
        </w:numPr>
        <w:shd w:val="clear" w:color="auto" w:fill="auto"/>
        <w:tabs>
          <w:tab w:pos="883" w:val="left"/>
        </w:tabs>
        <w:bidi w:val="0"/>
        <w:spacing w:before="0" w:line="240" w:lineRule="auto"/>
        <w:ind w:left="860" w:right="0" w:hanging="26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15"/>
        <w:keepNext w:val="0"/>
        <w:keepLines w:val="0"/>
        <w:widowControl w:val="0"/>
        <w:numPr>
          <w:ilvl w:val="0"/>
          <w:numId w:val="23"/>
        </w:numPr>
        <w:shd w:val="clear" w:color="auto" w:fill="auto"/>
        <w:tabs>
          <w:tab w:pos="903" w:val="left"/>
        </w:tabs>
        <w:bidi w:val="0"/>
        <w:spacing w:before="0" w:line="240" w:lineRule="auto"/>
        <w:ind w:left="860" w:right="0" w:hanging="26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15"/>
        <w:keepNext w:val="0"/>
        <w:keepLines w:val="0"/>
        <w:widowControl w:val="0"/>
        <w:numPr>
          <w:ilvl w:val="0"/>
          <w:numId w:val="21"/>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pPr>
        <w:pStyle w:val="Style15"/>
        <w:keepNext w:val="0"/>
        <w:keepLines w:val="0"/>
        <w:widowControl w:val="0"/>
        <w:shd w:val="clear" w:color="auto" w:fill="auto"/>
        <w:bidi w:val="0"/>
        <w:spacing w:before="0" w:after="480" w:line="240" w:lineRule="auto"/>
        <w:ind w:left="580" w:right="0" w:firstLine="2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5"/>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5"/>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15"/>
        <w:keepNext w:val="0"/>
        <w:keepLines w:val="0"/>
        <w:widowControl w:val="0"/>
        <w:numPr>
          <w:ilvl w:val="0"/>
          <w:numId w:val="25"/>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objednatel.</w:t>
      </w:r>
    </w:p>
    <w:p>
      <w:pPr>
        <w:pStyle w:val="Style15"/>
        <w:keepNext w:val="0"/>
        <w:keepLines w:val="0"/>
        <w:widowControl w:val="0"/>
        <w:numPr>
          <w:ilvl w:val="0"/>
          <w:numId w:val="25"/>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15"/>
        <w:keepNext w:val="0"/>
        <w:keepLines w:val="0"/>
        <w:widowControl w:val="0"/>
        <w:numPr>
          <w:ilvl w:val="0"/>
          <w:numId w:val="25"/>
        </w:numPr>
        <w:shd w:val="clear" w:color="auto" w:fill="auto"/>
        <w:tabs>
          <w:tab w:pos="567" w:val="left"/>
        </w:tabs>
        <w:bidi w:val="0"/>
        <w:spacing w:before="0" w:line="240" w:lineRule="auto"/>
        <w:ind w:left="580" w:right="0" w:hanging="5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5"/>
        <w:keepNext w:val="0"/>
        <w:keepLines w:val="0"/>
        <w:widowControl w:val="0"/>
        <w:numPr>
          <w:ilvl w:val="0"/>
          <w:numId w:val="25"/>
        </w:numPr>
        <w:shd w:val="clear" w:color="auto" w:fill="auto"/>
        <w:tabs>
          <w:tab w:pos="567" w:val="left"/>
        </w:tabs>
        <w:bidi w:val="0"/>
        <w:spacing w:before="0" w:line="240" w:lineRule="auto"/>
        <w:ind w:left="0" w:right="0" w:firstLine="0"/>
        <w:jc w:val="left"/>
      </w:pPr>
      <w:r>
        <w:rPr>
          <w:color w:val="000000"/>
          <w:spacing w:val="0"/>
          <w:w w:val="100"/>
          <w:position w:val="0"/>
          <w:shd w:val="clear" w:color="auto" w:fill="auto"/>
          <w:lang w:val="cs-CZ" w:eastAsia="cs-CZ" w:bidi="cs-CZ"/>
        </w:rPr>
        <w:t>Smlouva je účinná dnem jejího uveřejnění v registru smluv.</w:t>
      </w:r>
    </w:p>
    <w:p>
      <w:pPr>
        <w:pStyle w:val="Style15"/>
        <w:keepNext w:val="0"/>
        <w:keepLines w:val="0"/>
        <w:widowControl w:val="0"/>
        <w:numPr>
          <w:ilvl w:val="0"/>
          <w:numId w:val="25"/>
        </w:numPr>
        <w:shd w:val="clear" w:color="auto" w:fill="auto"/>
        <w:tabs>
          <w:tab w:pos="627"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5"/>
        <w:keepNext w:val="0"/>
        <w:keepLines w:val="0"/>
        <w:widowControl w:val="0"/>
        <w:numPr>
          <w:ilvl w:val="0"/>
          <w:numId w:val="25"/>
        </w:numPr>
        <w:shd w:val="clear" w:color="auto" w:fill="auto"/>
        <w:tabs>
          <w:tab w:pos="627"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5"/>
        <w:keepNext w:val="0"/>
        <w:keepLines w:val="0"/>
        <w:widowControl w:val="0"/>
        <w:numPr>
          <w:ilvl w:val="0"/>
          <w:numId w:val="25"/>
        </w:numPr>
        <w:shd w:val="clear" w:color="auto" w:fill="auto"/>
        <w:tabs>
          <w:tab w:pos="627"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Změny a doplňky této smlouvy lze provádět pouze písemnými oboustranně dohodnutými dodatky, které se stanou nedílnou součástí této smlouvy. Dodatek ke smlouvě musí být uzavřen v souladu s </w:t>
      </w:r>
      <w:r>
        <w:rPr>
          <w:b/>
          <w:bCs/>
          <w:color w:val="000000"/>
          <w:spacing w:val="0"/>
          <w:w w:val="100"/>
          <w:position w:val="0"/>
          <w:shd w:val="clear" w:color="auto" w:fill="auto"/>
          <w:lang w:val="cs-CZ" w:eastAsia="cs-CZ" w:bidi="cs-CZ"/>
        </w:rPr>
        <w:t>§ 222 ZZVZ</w:t>
      </w:r>
      <w:r>
        <w:rPr>
          <w:color w:val="000000"/>
          <w:spacing w:val="0"/>
          <w:w w:val="100"/>
          <w:position w:val="0"/>
          <w:shd w:val="clear" w:color="auto" w:fill="auto"/>
          <w:lang w:val="cs-CZ" w:eastAsia="cs-CZ" w:bidi="cs-CZ"/>
        </w:rPr>
        <w:t>.</w:t>
      </w:r>
    </w:p>
    <w:p>
      <w:pPr>
        <w:pStyle w:val="Style15"/>
        <w:keepNext w:val="0"/>
        <w:keepLines w:val="0"/>
        <w:widowControl w:val="0"/>
        <w:numPr>
          <w:ilvl w:val="0"/>
          <w:numId w:val="25"/>
        </w:numPr>
        <w:shd w:val="clear" w:color="auto" w:fill="auto"/>
        <w:tabs>
          <w:tab w:pos="62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hd w:val="clear" w:color="auto" w:fill="auto"/>
          <w:lang w:val="cs-CZ" w:eastAsia="cs-CZ" w:bidi="cs-CZ"/>
        </w:rPr>
        <w:t>zákonem č. 89/2012 Sb., občanský zákoník, v platném znění</w:t>
      </w:r>
      <w:r>
        <w:rPr>
          <w:color w:val="000000"/>
          <w:spacing w:val="0"/>
          <w:w w:val="100"/>
          <w:position w:val="0"/>
          <w:shd w:val="clear" w:color="auto" w:fill="auto"/>
          <w:lang w:val="cs-CZ" w:eastAsia="cs-CZ" w:bidi="cs-CZ"/>
        </w:rPr>
        <w:t>.</w:t>
      </w:r>
    </w:p>
    <w:p>
      <w:pPr>
        <w:pStyle w:val="Style15"/>
        <w:keepNext w:val="0"/>
        <w:keepLines w:val="0"/>
        <w:widowControl w:val="0"/>
        <w:numPr>
          <w:ilvl w:val="0"/>
          <w:numId w:val="25"/>
        </w:numPr>
        <w:shd w:val="clear" w:color="auto" w:fill="auto"/>
        <w:tabs>
          <w:tab w:pos="627"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A1 - Technické podmínky</w:t>
      </w:r>
    </w:p>
    <w:p>
      <w:pPr>
        <w:pStyle w:val="Style1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15"/>
        <w:keepNext w:val="0"/>
        <w:keepLines w:val="0"/>
        <w:widowControl w:val="0"/>
        <w:shd w:val="clear" w:color="auto" w:fill="auto"/>
        <w:bidi w:val="0"/>
        <w:spacing w:before="0" w:after="720" w:line="240" w:lineRule="auto"/>
        <w:ind w:left="0" w:right="0" w:firstLine="0"/>
        <w:jc w:val="both"/>
      </w:pPr>
      <w:r>
        <w:rPr>
          <w:color w:val="000000"/>
          <w:spacing w:val="0"/>
          <w:w w:val="100"/>
          <w:position w:val="0"/>
          <w:shd w:val="clear" w:color="auto" w:fill="auto"/>
          <w:lang w:val="cs-CZ" w:eastAsia="cs-CZ" w:bidi="cs-CZ"/>
        </w:rPr>
        <w:t>Příloha C1 - Kalkulace projekčních prací</w:t>
      </w:r>
    </w:p>
    <w:p>
      <w:pPr>
        <w:pStyle w:val="Style15"/>
        <w:keepNext w:val="0"/>
        <w:keepLines w:val="0"/>
        <w:widowControl w:val="0"/>
        <w:shd w:val="clear" w:color="auto" w:fill="auto"/>
        <w:bidi w:val="0"/>
        <w:spacing w:before="0" w:line="276" w:lineRule="auto"/>
        <w:ind w:left="0" w:right="0" w:firstLine="0"/>
        <w:jc w:val="both"/>
        <w:rPr>
          <w:sz w:val="22"/>
          <w:szCs w:val="22"/>
        </w:rPr>
        <w:sectPr>
          <w:headerReference w:type="default" r:id="rId5"/>
          <w:footerReference w:type="default" r:id="rId6"/>
          <w:footnotePr>
            <w:pos w:val="pageBottom"/>
            <w:numFmt w:val="decimal"/>
            <w:numRestart w:val="continuous"/>
          </w:footnotePr>
          <w:pgSz w:w="11900" w:h="16840"/>
          <w:pgMar w:top="1885" w:left="1343" w:right="1149" w:bottom="1279" w:header="0" w:footer="3" w:gutter="0"/>
          <w:pgNumType w:start="1"/>
          <w:cols w:space="720"/>
          <w:noEndnote/>
          <w:rtlGutter w:val="0"/>
          <w:docGrid w:linePitch="360"/>
        </w:sect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15"/>
        <w:keepNext w:val="0"/>
        <w:keepLines w:val="0"/>
        <w:widowControl w:val="0"/>
        <w:shd w:val="clear" w:color="auto" w:fill="auto"/>
        <w:bidi w:val="0"/>
        <w:spacing w:before="8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15"/>
        <w:keepNext w:val="0"/>
        <w:keepLines w:val="0"/>
        <w:widowControl w:val="0"/>
        <w:shd w:val="clear" w:color="auto" w:fill="auto"/>
        <w:bidi w:val="0"/>
        <w:spacing w:before="0" w:after="640" w:line="240" w:lineRule="auto"/>
        <w:ind w:left="0" w:right="0" w:firstLine="0"/>
        <w:jc w:val="center"/>
      </w:pPr>
      <w:r>
        <w:rPr>
          <w:b/>
          <w:bCs/>
          <w:color w:val="000000"/>
          <w:spacing w:val="0"/>
          <w:w w:val="100"/>
          <w:position w:val="0"/>
          <w:shd w:val="clear" w:color="auto" w:fill="auto"/>
          <w:lang w:val="cs-CZ" w:eastAsia="cs-CZ" w:bidi="cs-CZ"/>
        </w:rPr>
        <w:t>Technické podmínky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b/>
          <w:bCs/>
          <w:color w:val="000000"/>
          <w:spacing w:val="0"/>
          <w:w w:val="100"/>
          <w:position w:val="0"/>
          <w:u w:val="single"/>
          <w:shd w:val="clear" w:color="auto" w:fill="auto"/>
          <w:lang w:val="cs-CZ" w:eastAsia="cs-CZ" w:bidi="cs-CZ"/>
        </w:rPr>
        <w:t>„III/3792 Vlkov - most ev.č. 3792-1</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plnění je: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inženýrsko-geologického průzkumu mostu včetně návrhu technického řešení.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ve stupni pro vydání společného územního a stavebního povolení (DUSP).</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potřebných pravomocných společných územních a stavebních povolení (ÚSP), včetně všech požadovaných příloh, dokladů a vyjádření.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pro provádění stavby (PDPS) včetně oceněného a neoceněného soupisu prací.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Výkon autorského dozoru při realizaci stavby.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r>
        <w:rPr>
          <w:color w:val="000000"/>
          <w:spacing w:val="0"/>
          <w:w w:val="100"/>
          <w:position w:val="0"/>
          <w:shd w:val="clear" w:color="auto" w:fill="auto"/>
          <w:lang w:val="cs-CZ" w:eastAsia="cs-CZ" w:bidi="cs-CZ"/>
        </w:rPr>
        <w:t>Stávající most ev. č. 3792-1 převádí místní potok a nachází se v obci Vlkov staničení 4,563 km silnice III/3792.</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Tento jednopolový most byl vybudován v roce 1969.</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Základy mostních podpěr jsou nepřístupné. Základy mostu jsou pravděpodobně plošné.</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Mostní opěry jsou zděné z lomového kamene. Úložné prahy na opěrách rozšíření jsou betonové.</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Mostní křídla na levé povodní straně jsou rovnoběžná, na pravé straně návodní kolmá, zděná z lomového kamene.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Pravou stranu nosné konstrukce tvoří monolotická železobetonová deska. Levou stranu nosné konstrukce tvoří polokruhová klenba vyzděná z lomového kamene, která je na návodní straně rozšířena železobetonovou deskou vybetonovanou do ocelových nosníků. Spodní líc desky je níž než vrchol klenby. Zdivo klenby je opatřeno cementovou omítkou.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Vozovka na mostě je s živičným krytem s nezpevněnou krajnicí. Příčný sklon vozovky je oboustranný, podélný sklon je vodorovný.</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Mostní římsy jsou na obou stranách mostu železobetonové monolitické.</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Odvodnění mostu je provedeno příčným a podélným sklonem vozovky mimo most.</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Silniční svodidla typu NH jsou na mostě osazena podél obou krajnic.</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Území pod mostem tvoří koryto místního potoka. Přístupnost k nosné konstrukci mostu je dobrá (do 2m). Přístupové cesty pod most tvoří mírné svahy.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Délka přemostění 3,00 m, délka nosné konstrukce 4,00 m, volná šířka 6,40 m, celková šířka mostu 9,50 m, plocha mostu 38,00 m2.</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 stav nosné konstrukce je ve stupni V - špatný, spodní stavba V - špatný. Zatížitelnost mostu je Vn = 22.0t, Vr = 33t, Ve = 56t, Max.nápravový tlak = 16.5t</w:t>
      </w:r>
    </w:p>
    <w:p>
      <w:pPr>
        <w:pStyle w:val="Style15"/>
        <w:keepNext w:val="0"/>
        <w:keepLines w:val="0"/>
        <w:widowControl w:val="0"/>
        <w:shd w:val="clear" w:color="auto" w:fill="auto"/>
        <w:bidi w:val="0"/>
        <w:spacing w:before="0" w:after="42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Rozsah stavebních prací bude dále projednán a upřesněn na vstupním výrobním výboru na základě místního šetření a odborné vizuální prohlídky za účasti zástupců zadavatele a obce Vlkov.</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Zadavatel předpokládá, že stavební realizace bude probíhat za uzavřeného silničního provozu.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Předpokládaná doba realizace stavebních prací - rok 2021/2022.</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0"/>
        <w:jc w:val="both"/>
      </w:pPr>
      <w:r>
        <w:rPr>
          <w:color w:val="000000"/>
          <w:spacing w:val="0"/>
          <w:w w:val="100"/>
          <w:position w:val="0"/>
          <w:shd w:val="clear" w:color="auto" w:fill="auto"/>
          <w:lang w:val="cs-CZ" w:eastAsia="cs-CZ" w:bidi="cs-CZ"/>
        </w:rPr>
        <w:t>Projektové dokumentace v jednotlivých stupních budou vypracovány v rozsahu daném platnými předpisy v době zpracování a předání dokončeného předmětu plnění.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left"/>
      </w:pPr>
      <w:r>
        <w:rPr>
          <w:b/>
          <w:bCs/>
          <w:color w:val="000000"/>
          <w:spacing w:val="0"/>
          <w:w w:val="100"/>
          <w:position w:val="0"/>
          <w:u w:val="single"/>
          <w:shd w:val="clear" w:color="auto" w:fill="auto"/>
          <w:lang w:val="cs-CZ" w:eastAsia="cs-CZ" w:bidi="cs-CZ"/>
        </w:rPr>
        <w:t>Technické podmínky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left"/>
      </w:pPr>
      <w:r>
        <w:rPr>
          <w:color w:val="000000"/>
          <w:spacing w:val="0"/>
          <w:w w:val="100"/>
          <w:position w:val="0"/>
          <w:u w:val="single"/>
          <w:shd w:val="clear" w:color="auto" w:fill="auto"/>
          <w:lang w:val="cs-CZ" w:eastAsia="cs-CZ" w:bidi="cs-CZ"/>
        </w:rPr>
        <w:t>Vypracování dokumentace pro společné územní a stavební povolení a pro provádění stavby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Rozsah a obsah dokumentace je stanoven Směrnicí pro dokumentaci staveb pozemních komunikací, schválenou MD-OPK č. j. 158/2017-120-TN/1 ze dne 9.8.2017 s účinností od 14.8.2017. Platný dodatek č. 1 byl schválen MD-OPK pod č. j. 66/2018-120-TN ze dne 19.3.2018 s účinností od 1.4.2018. PD je nutno zpracovat dle aktuálních znění vyhlášky č. 499/2006 Sb., o dokumentaci staveb, vyhlášky č. 169/2016 Sb., o stanovení rozsahu dokumentace veřejné zakázky na stavební práce a soupisu stavebních prací a vyhlášky č. 146/2008 Sb., o rozsahu a obsahu projektové dokumentace dopravních staveb a bude obsahovat zejména:</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40" w:lineRule="auto"/>
        <w:ind w:left="580" w:right="0" w:hanging="420"/>
        <w:jc w:val="both"/>
      </w:pPr>
      <w:r>
        <w:rPr>
          <w:color w:val="000000"/>
          <w:spacing w:val="0"/>
          <w:w w:val="100"/>
          <w:position w:val="0"/>
          <w:shd w:val="clear" w:color="auto" w:fill="auto"/>
          <w:lang w:val="cs-CZ" w:eastAsia="cs-CZ" w:bidi="cs-CZ"/>
        </w:rPr>
        <w:t>Vlastní návrh technického řešení rekonstrukce mostu (projednaný mezi zhotovitelem a zadavatelem na vstupním výrobním výboru) dle výsledku zpracovaného diagnostického průzkumu.</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40" w:lineRule="auto"/>
        <w:ind w:left="580" w:right="0" w:hanging="420"/>
        <w:jc w:val="both"/>
      </w:pPr>
      <w:r>
        <w:rPr>
          <w:color w:val="000000"/>
          <w:spacing w:val="0"/>
          <w:w w:val="100"/>
          <w:position w:val="0"/>
          <w:shd w:val="clear" w:color="auto" w:fill="auto"/>
          <w:lang w:val="cs-CZ" w:eastAsia="cs-CZ" w:bidi="cs-CZ"/>
        </w:rPr>
        <w:t>Geodetické zaměření předmětného území (výškopisné a polohopisné zaměření) v potřebném rozsahu rekonstrukce mostu.</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54" w:lineRule="auto"/>
        <w:ind w:left="0" w:right="0" w:firstLine="160"/>
        <w:jc w:val="both"/>
      </w:pPr>
      <w:r>
        <w:rPr>
          <w:color w:val="000000"/>
          <w:spacing w:val="0"/>
          <w:w w:val="100"/>
          <w:position w:val="0"/>
          <w:shd w:val="clear" w:color="auto" w:fill="auto"/>
          <w:lang w:val="cs-CZ" w:eastAsia="cs-CZ" w:bidi="cs-CZ"/>
        </w:rPr>
        <w:t>Zákres stavby do aktuální katastrální mapy.</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40" w:lineRule="auto"/>
        <w:ind w:left="580" w:right="0" w:hanging="420"/>
        <w:jc w:val="both"/>
      </w:pPr>
      <w:r>
        <w:rPr>
          <w:color w:val="000000"/>
          <w:spacing w:val="0"/>
          <w:w w:val="100"/>
          <w:position w:val="0"/>
          <w:shd w:val="clear" w:color="auto" w:fill="auto"/>
          <w:lang w:val="cs-CZ" w:eastAsia="cs-CZ" w:bidi="cs-CZ"/>
        </w:rPr>
        <w:t>Podrobný inženýrskogeologický, geotechnický a hydrogeologický průzkum daného území (pokud bude pro zpracování PD a vydání příslušných stanovisek a povolení nutné).</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54" w:lineRule="auto"/>
        <w:ind w:left="0" w:right="0" w:firstLine="160"/>
        <w:jc w:val="both"/>
      </w:pPr>
      <w:r>
        <w:rPr>
          <w:color w:val="000000"/>
          <w:spacing w:val="0"/>
          <w:w w:val="100"/>
          <w:position w:val="0"/>
          <w:shd w:val="clear" w:color="auto" w:fill="auto"/>
          <w:lang w:val="cs-CZ" w:eastAsia="cs-CZ" w:bidi="cs-CZ"/>
        </w:rPr>
        <w:t>Vytyčovací výkres stavby.</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54" w:lineRule="auto"/>
        <w:ind w:left="0" w:right="0" w:firstLine="160"/>
        <w:jc w:val="both"/>
      </w:pPr>
      <w:r>
        <w:rPr>
          <w:color w:val="000000"/>
          <w:spacing w:val="0"/>
          <w:w w:val="100"/>
          <w:position w:val="0"/>
          <w:shd w:val="clear" w:color="auto" w:fill="auto"/>
          <w:lang w:val="cs-CZ" w:eastAsia="cs-CZ" w:bidi="cs-CZ"/>
        </w:rPr>
        <w:t>Definitivní dopravní značení včetně příslušných projednání.</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54" w:lineRule="auto"/>
        <w:ind w:left="0" w:right="0" w:firstLine="160"/>
        <w:jc w:val="both"/>
      </w:pPr>
      <w:r>
        <w:rPr>
          <w:color w:val="000000"/>
          <w:spacing w:val="0"/>
          <w:w w:val="100"/>
          <w:position w:val="0"/>
          <w:shd w:val="clear" w:color="auto" w:fill="auto"/>
          <w:lang w:val="cs-CZ" w:eastAsia="cs-CZ" w:bidi="cs-CZ"/>
        </w:rPr>
        <w:t>Situace v měřítku min. 1:500.</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54" w:lineRule="auto"/>
        <w:ind w:left="0" w:right="0" w:firstLine="160"/>
        <w:jc w:val="both"/>
      </w:pPr>
      <w:r>
        <w:rPr>
          <w:color w:val="000000"/>
          <w:spacing w:val="0"/>
          <w:w w:val="100"/>
          <w:position w:val="0"/>
          <w:shd w:val="clear" w:color="auto" w:fill="auto"/>
          <w:lang w:val="cs-CZ" w:eastAsia="cs-CZ" w:bidi="cs-CZ"/>
        </w:rPr>
        <w:t>Zásady organizace výstavby.</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54" w:lineRule="auto"/>
        <w:ind w:left="0" w:right="0" w:firstLine="160"/>
        <w:jc w:val="both"/>
      </w:pPr>
      <w:r>
        <w:rPr>
          <w:color w:val="000000"/>
          <w:spacing w:val="0"/>
          <w:w w:val="100"/>
          <w:position w:val="0"/>
          <w:shd w:val="clear" w:color="auto" w:fill="auto"/>
          <w:lang w:val="cs-CZ" w:eastAsia="cs-CZ" w:bidi="cs-CZ"/>
        </w:rPr>
        <w:t>Statický výpočet, hydrotechnický výpočet.</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40" w:lineRule="auto"/>
        <w:ind w:left="580" w:right="0" w:hanging="420"/>
        <w:jc w:val="both"/>
      </w:pPr>
      <w:r>
        <w:rPr>
          <w:color w:val="000000"/>
          <w:spacing w:val="0"/>
          <w:w w:val="100"/>
          <w:position w:val="0"/>
          <w:shd w:val="clear" w:color="auto" w:fill="auto"/>
          <w:lang w:val="cs-CZ" w:eastAsia="cs-CZ" w:bidi="cs-CZ"/>
        </w:rPr>
        <w:t>Návrh kácení stromů včetně vyznačení v situaci, dendrologický průzkum (pokud bude pro zpracování PD a vydání příslušných stanovisek a povolení nutné), zajištění povolení ke kácení stromů je věcí zadavatele. V případě, že příslušný správní orgán povolí kácení dřevin dle PD, je nutné zjistit, zda se v dutinách stromů nenachází zvláště chráněné druhy živočichů - zejména netopýři, sovy či dřevokazní brouci (v tomto případě bude nutno zhotovitelem PD zažádat o výjimku z ochrany zvláště chráněných druhů na odboru životního prostředí Krajského úřadu Kraje Vysočina).</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87" w:val="left"/>
        </w:tabs>
        <w:bidi w:val="0"/>
        <w:spacing w:before="0" w:after="120" w:line="254" w:lineRule="auto"/>
        <w:ind w:left="0" w:right="0" w:firstLine="160"/>
        <w:jc w:val="both"/>
      </w:pPr>
      <w:r>
        <w:rPr>
          <w:color w:val="000000"/>
          <w:spacing w:val="0"/>
          <w:w w:val="100"/>
          <w:position w:val="0"/>
          <w:shd w:val="clear" w:color="auto" w:fill="auto"/>
          <w:lang w:val="cs-CZ" w:eastAsia="cs-CZ" w:bidi="cs-CZ"/>
        </w:rPr>
        <w:t>Prověření průběhu inženýrských sítí, přeložky inženýrských sítí.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Záborový elaborát s tabulkou dotčených pozemků pro dočasný a trvalý zábor a zákres do katastrální mapy včetně sousedních pozemků, pro zřízení věcných břemen bude vyčísleno dotčení jednotlivých pozemků:</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33" w:lineRule="auto"/>
        <w:ind w:left="1460" w:right="0" w:hanging="36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Zajištění souhlasu s vynětím pozemků trvale dotčených stavbou silnice ze ZPF a PUPFL včetně zpracování Pedologického průzkumu.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30" w:lineRule="auto"/>
        <w:ind w:left="110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Zajištění souhlasu s dočasným vynětím pozemků dočasného záboru ze ZPF.</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30" w:lineRule="auto"/>
        <w:ind w:left="110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Součinnost zhotovitele při jednáních s vlastníky dotčených pozemků.</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Odhad stavebních nákladů</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Vyřešení nakládání s odpady dle </w:t>
      </w:r>
      <w:r>
        <w:rPr>
          <w:b/>
          <w:bCs/>
          <w:color w:val="000000"/>
          <w:spacing w:val="0"/>
          <w:w w:val="100"/>
          <w:position w:val="0"/>
          <w:shd w:val="clear" w:color="auto" w:fill="auto"/>
          <w:lang w:val="cs-CZ" w:eastAsia="cs-CZ" w:bidi="cs-CZ"/>
        </w:rPr>
        <w:t>vyhlášky č. 130/2019 Sb</w:t>
      </w:r>
      <w:r>
        <w:rPr>
          <w:color w:val="000000"/>
          <w:spacing w:val="0"/>
          <w:w w:val="100"/>
          <w:position w:val="0"/>
          <w:shd w:val="clear" w:color="auto" w:fill="auto"/>
          <w:lang w:val="cs-CZ" w:eastAsia="cs-CZ" w:bidi="cs-CZ"/>
        </w:rPr>
        <w:t xml:space="preserve">., o kritériích, při jejichž splnění je asfaltová směs vedlejším produktem nebo přestává být odpadem. U stávajících směsí stmelených asfaltovými pojivy bude např. provedením a rozborem jádrového odvrtu </w:t>
      </w:r>
      <w:r>
        <w:rPr>
          <w:b/>
          <w:bCs/>
          <w:color w:val="000000"/>
          <w:spacing w:val="0"/>
          <w:w w:val="100"/>
          <w:position w:val="0"/>
          <w:shd w:val="clear" w:color="auto" w:fill="auto"/>
          <w:lang w:val="cs-CZ" w:eastAsia="cs-CZ" w:bidi="cs-CZ"/>
        </w:rPr>
        <w:t xml:space="preserve">prověřen obsah PAU </w:t>
      </w:r>
      <w:r>
        <w:rPr>
          <w:color w:val="000000"/>
          <w:spacing w:val="0"/>
          <w:w w:val="100"/>
          <w:position w:val="0"/>
          <w:shd w:val="clear" w:color="auto" w:fill="auto"/>
          <w:lang w:val="cs-CZ" w:eastAsia="cs-CZ" w:bidi="cs-CZ"/>
        </w:rPr>
        <w:t>(dehtu), a v případě jeho zastižení bude tato směs jako odpad v maximální možné znovupoužita na stavbě, čemuž bude přizpůsobeno technické řešení.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Podání žádosti o společné územní a stavební povolení, zajištění vydání ÚSP včetně potřebné inženýrské činnosti (např. dořešení změn PD v průběhu ÚSŘ), získání doložky nabytí právní moci ÚSP.</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Výkaz výměr s bilancí prací.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Plán BOZP potvrzený koordinátorem BOZP dle zákona č. 309/2006 Sb.</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společného územního a stavebního povolení, vč. případného následného zapracování změn do projektové dokumentace.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oborovém třídníku stavebních konstrukcí OTSKP) v souladu s vyhláškou č. 499/2006 Sb. o dokumentaci staveb, v platném znění; a vyhláškou č. 169/2016 Sb., o stanovení rozsahu dokumentace veřejné zakázky na stavební práce a soupisu stavebních prací, v platném znění.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o územním plánování a stavebním řádu, v platném znění (stavební zákon) není součástí předmětu plnění a bude realizována zadavatelem.</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Zhotovitel zajistí pouze souhlasy dotčených vlastníků pozemků na situační výkres stavby v souladu s §110 a §184a zákona 183/2006 Sb., o územním plánování a stavebním řádu, v platném znění (stavební zákon), s účinností od 1. 1. 2018. Zhotovitel je však dále povinen spolupracovat se zadavatelem při jednání s vlastníky, tj. písemně informovat vlastníky dotčených pozemků o záměru realizovat stavbu, odpovídat na případné otázky vlastníků dotčených pozemků týkajících se technických záležitostí stavby a svolat výrobní výbor za účasti vlastníků dotčených pozemků, zástupců zadavatele a zástupců obcí, v jejímž katastru se bude záměr realizovat.</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818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Před dokončením a odevzdáním každého stupně projektové dokumentace (tj. DUSP a PDPS) budou svolány tzv. technicko- dokumentační komise (TDK) za účasti zástupců zřizovatele KSÚSV (Odbor dopravy a silničního hospodářství Kraje Vysočina). Zadavateli a zástupci zřizovatele bude zhotovitelem v dostatečném předstihu (7 dní) zaslána projektová dokumentace jako podklad pro TDK. Výrobní výbory a TDK svolává a zápis vyhotovuje zhotovitel projektové dokumentace.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Po definitivním odsouhlasení zadavatelem bude následně projektová dokumentace ve stupni pro vydání společného územního a stavebního povolení (DUSP) a prováděcí dokumentace (PDPS) předána zadavateli v tištěné podobě a na CD (v plném rozsahu tištěné podoby) v následujícím počtu: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DUSP - 3x v tištěné podobě, vč. dokladové části ve všech paré, 1x v digitální ve formátu *.dwg a *.pdf</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8" w:val="left"/>
        </w:tabs>
        <w:bidi w:val="0"/>
        <w:spacing w:before="0" w:line="269" w:lineRule="auto"/>
        <w:ind w:left="0" w:right="0" w:firstLine="160"/>
        <w:jc w:val="both"/>
      </w:pPr>
      <w:r>
        <w:rPr>
          <w:color w:val="000000"/>
          <w:spacing w:val="0"/>
          <w:w w:val="100"/>
          <w:position w:val="0"/>
          <w:shd w:val="clear" w:color="auto" w:fill="auto"/>
          <w:lang w:val="cs-CZ" w:eastAsia="cs-CZ" w:bidi="cs-CZ"/>
        </w:rPr>
        <w:t>Záborový elaborát - 1x v tištěné podobě, 1x v digitální ve formátu *.pdf nebo *.xls</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8" w:val="left"/>
        </w:tabs>
        <w:bidi w:val="0"/>
        <w:spacing w:before="0" w:line="240" w:lineRule="auto"/>
        <w:ind w:left="580" w:right="0" w:hanging="420"/>
        <w:jc w:val="both"/>
      </w:pPr>
      <w:r>
        <w:rPr>
          <w:color w:val="000000"/>
          <w:spacing w:val="0"/>
          <w:w w:val="100"/>
          <w:position w:val="0"/>
          <w:shd w:val="clear" w:color="auto" w:fill="auto"/>
          <w:lang w:val="cs-CZ" w:eastAsia="cs-CZ" w:bidi="cs-CZ"/>
        </w:rPr>
        <w:t>Geodetické zaměření - 1x v tištěné podobě, 1x v digitální ve formátu *.dwg a *.pdf a vytyčovací síť vytyčovaných bodů ve formátu *.doc, *.xls nebo *.txt</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8" w:val="left"/>
        </w:tabs>
        <w:bidi w:val="0"/>
        <w:spacing w:before="0" w:line="240" w:lineRule="auto"/>
        <w:ind w:left="580" w:right="0" w:hanging="420"/>
        <w:jc w:val="both"/>
      </w:pPr>
      <w:r>
        <w:rPr>
          <w:color w:val="000000"/>
          <w:spacing w:val="0"/>
          <w:w w:val="100"/>
          <w:position w:val="0"/>
          <w:shd w:val="clear" w:color="auto" w:fill="auto"/>
          <w:lang w:val="cs-CZ" w:eastAsia="cs-CZ" w:bidi="cs-CZ"/>
        </w:rPr>
        <w:t>Odhad stavebních nákladů - 1x v tištěné podobě, 1x v digitální ve formátu *.pdf nebo *.xls</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8" w:val="left"/>
        </w:tabs>
        <w:bidi w:val="0"/>
        <w:spacing w:before="0" w:line="269" w:lineRule="auto"/>
        <w:ind w:left="0" w:right="0" w:firstLine="160"/>
        <w:jc w:val="both"/>
      </w:pPr>
      <w:r>
        <w:rPr>
          <w:color w:val="000000"/>
          <w:spacing w:val="0"/>
          <w:w w:val="100"/>
          <w:position w:val="0"/>
          <w:shd w:val="clear" w:color="auto" w:fill="auto"/>
          <w:lang w:val="cs-CZ" w:eastAsia="cs-CZ" w:bidi="cs-CZ"/>
        </w:rPr>
        <w:t>PDPS - 5x v tištěné podobě, 1x v digitální ve formátu *.dwg a *.pdf</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8" w:val="left"/>
        </w:tabs>
        <w:bidi w:val="0"/>
        <w:spacing w:before="0" w:line="240" w:lineRule="auto"/>
        <w:ind w:left="580" w:right="0" w:hanging="420"/>
        <w:jc w:val="both"/>
      </w:pPr>
      <w:r>
        <w:rPr>
          <w:color w:val="000000"/>
          <w:spacing w:val="0"/>
          <w:w w:val="100"/>
          <w:position w:val="0"/>
          <w:shd w:val="clear" w:color="auto" w:fill="auto"/>
          <w:lang w:val="cs-CZ" w:eastAsia="cs-CZ" w:bidi="cs-CZ"/>
        </w:rPr>
        <w:t>Oceněný soupis prací - 1x v tištěné podobě, 1x v digitální ve formátu *.xls(x), *.pdf a *.xml (exportní soubor z Aspe ve formátu XC4)</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8" w:val="left"/>
        </w:tabs>
        <w:bidi w:val="0"/>
        <w:spacing w:before="0" w:after="800" w:line="240" w:lineRule="auto"/>
        <w:ind w:left="580" w:right="0" w:hanging="420"/>
        <w:jc w:val="both"/>
      </w:pPr>
      <w:r>
        <w:rPr>
          <w:color w:val="000000"/>
          <w:spacing w:val="0"/>
          <w:w w:val="100"/>
          <w:position w:val="0"/>
          <w:shd w:val="clear" w:color="auto" w:fill="auto"/>
          <w:lang w:val="cs-CZ" w:eastAsia="cs-CZ" w:bidi="cs-CZ"/>
        </w:rPr>
        <w:t>Neoceněný soupis prací - 1x v tištěné podobě, 1x v digitální ve formátu *.xls(x), *.pdf a *.xml (exportní soubor z Aspe ve formátu XC4)</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69" w:lineRule="auto"/>
        <w:ind w:left="0" w:right="0" w:firstLine="0"/>
        <w:jc w:val="both"/>
      </w:pPr>
      <w:r>
        <w:rPr>
          <w:color w:val="000000"/>
          <w:spacing w:val="0"/>
          <w:w w:val="100"/>
          <w:position w:val="0"/>
          <w:u w:val="single"/>
          <w:shd w:val="clear" w:color="auto" w:fill="auto"/>
          <w:lang w:val="cs-CZ" w:eastAsia="cs-CZ" w:bidi="cs-CZ"/>
        </w:rPr>
        <w:t>Zajištění vydání potřebných společných územních a stavebních povolení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71" w:lineRule="auto"/>
        <w:ind w:left="0" w:right="0" w:firstLine="0"/>
        <w:jc w:val="both"/>
      </w:pPr>
      <w:r>
        <w:rPr>
          <w:color w:val="000000"/>
          <w:spacing w:val="0"/>
          <w:w w:val="100"/>
          <w:position w:val="0"/>
          <w:shd w:val="clear" w:color="auto" w:fill="auto"/>
          <w:lang w:val="cs-CZ" w:eastAsia="cs-CZ" w:bidi="cs-CZ"/>
        </w:rPr>
        <w:t>Zpracování potřebných žádostí o vydání společných územních a stavebních povolení včetně všech požadovaných příloh, vyjádření a stanovisek a podání řádných žádostí k příslušným stavebním úřadům dle jednotlivých stavebních objektů a příslušnosti k úřadu, který stavební objekty povoluje.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71" w:lineRule="auto"/>
        <w:ind w:left="0" w:right="0" w:firstLine="0"/>
        <w:jc w:val="both"/>
      </w:pPr>
      <w:r>
        <w:rPr>
          <w:color w:val="000000"/>
          <w:spacing w:val="0"/>
          <w:w w:val="100"/>
          <w:position w:val="0"/>
          <w:shd w:val="clear" w:color="auto" w:fill="auto"/>
          <w:lang w:val="cs-CZ" w:eastAsia="cs-CZ" w:bidi="cs-CZ"/>
        </w:rPr>
        <w:t>Před podáním žádostí na příslušné stavební úřady, je zhotovitel povinen odsouhlasit si tyto žádosti včetně všech příloh se zástupci zadavatele.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Pravomocná stavební povolení budou předány zadavateli:</w:t>
      </w:r>
    </w:p>
    <w:p>
      <w:pPr>
        <w:pStyle w:val="Style15"/>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8" w:val="left"/>
        </w:tabs>
        <w:bidi w:val="0"/>
        <w:spacing w:before="0" w:after="200" w:line="240" w:lineRule="auto"/>
        <w:ind w:left="580" w:right="0" w:hanging="420"/>
        <w:jc w:val="both"/>
      </w:pPr>
      <w:r>
        <w:rPr>
          <w:color w:val="000000"/>
          <w:spacing w:val="0"/>
          <w:w w:val="100"/>
          <w:position w:val="0"/>
          <w:shd w:val="clear" w:color="auto" w:fill="auto"/>
          <w:lang w:val="cs-CZ" w:eastAsia="cs-CZ" w:bidi="cs-CZ"/>
        </w:rPr>
        <w:t>1x originál každého společného územního a stavebního povolení (ÚSP) v písemné podobě s vyznačením nabytí právní moci + projektová dokumentace pro společné územní a stavební povolení (DUSP) ověřená stavebním úřadem.</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69" w:lineRule="auto"/>
        <w:ind w:left="0" w:right="0" w:firstLine="0"/>
        <w:jc w:val="both"/>
      </w:pPr>
      <w:r>
        <w:rPr>
          <w:color w:val="000000"/>
          <w:spacing w:val="0"/>
          <w:w w:val="100"/>
          <w:position w:val="0"/>
          <w:u w:val="single"/>
          <w:shd w:val="clear" w:color="auto" w:fill="auto"/>
          <w:lang w:val="cs-CZ" w:eastAsia="cs-CZ" w:bidi="cs-CZ"/>
        </w:rPr>
        <w:t>Výkon autorského dozoru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71" w:lineRule="auto"/>
        <w:ind w:left="0" w:right="0" w:firstLine="818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76" w:lineRule="auto"/>
        <w:ind w:left="0" w:right="0" w:firstLine="0"/>
        <w:jc w:val="both"/>
      </w:pPr>
      <w:r>
        <w:rPr>
          <w:color w:val="000000"/>
          <w:spacing w:val="0"/>
          <w:w w:val="100"/>
          <w:position w:val="0"/>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výkonu AD je především:</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účastnit se předání staveniště dodavateli,</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dohled nad realizací díla,</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44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44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posuzování postupu výstavby z technického hlediska a z hlediska časového plánu výstavby,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sledování a kontrola technických a kvalitativních parametrů stavby,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44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řešit drobné odchylky od projektu, které nebudou vyžadovat zpracování nového projektu případně jeho části nebo dodatku projektové dokumentace,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44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posuzovat návrhy zadavatele stavby na změny a odchylky v částech projektů zpracovávaných v rámci realizační dokumentace z pohledu dodržení technicko- ekonomických parametrů, dodržení lhůt výstavby, případně dalších údajů a ukazatelů,</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44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vyjádření k požadavkům na zvětšený rozsah stavebních prací a dodávek materiálu oproti projektové dokumentaci,</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účast na kontrolních dnech stavby,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44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provádění projekčních prací menšího rozsahu (doplňky a změny),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poskytovat technické konzultace potřebné pro plynulost výstavby,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konzultovat a podávat upřesnění při vypracování realizační dokumentace,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44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71" w:lineRule="auto"/>
        <w:ind w:left="0" w:right="0" w:firstLine="0"/>
        <w:jc w:val="both"/>
      </w:pPr>
      <w:r>
        <w:rPr>
          <w:color w:val="000000"/>
          <w:spacing w:val="0"/>
          <w:w w:val="100"/>
          <w:position w:val="0"/>
          <w:shd w:val="clear" w:color="auto" w:fill="auto"/>
          <w:lang w:val="cs-CZ" w:eastAsia="cs-CZ" w:bidi="cs-CZ"/>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AD bude vykonáván na vyžádání ze strany zadavatelů. Předmět, termín a místo výkonu AD budou dohodnuty vždy individuálně při každé výzvě zadavatelů.</w:t>
      </w:r>
    </w:p>
    <w:p>
      <w:pPr>
        <w:pStyle w:val="Style15"/>
        <w:keepNext w:val="0"/>
        <w:keepLines w:val="0"/>
        <w:widowControl w:val="0"/>
        <w:shd w:val="clear" w:color="auto" w:fill="auto"/>
        <w:bidi w:val="0"/>
        <w:spacing w:before="0" w:after="0" w:line="240" w:lineRule="auto"/>
        <w:ind w:left="8180" w:right="0" w:firstLine="0"/>
        <w:jc w:val="left"/>
        <w:rPr>
          <w:sz w:val="22"/>
          <w:szCs w:val="22"/>
        </w:rPr>
      </w:pPr>
      <w:r>
        <w:rPr>
          <w:color w:val="000000"/>
          <w:spacing w:val="0"/>
          <w:w w:val="100"/>
          <w:position w:val="0"/>
          <w:sz w:val="22"/>
          <w:szCs w:val="22"/>
          <w:shd w:val="clear" w:color="auto" w:fill="auto"/>
          <w:lang w:val="cs-CZ" w:eastAsia="cs-CZ" w:bidi="cs-CZ"/>
        </w:rPr>
        <w:t>Příloha A1</w:t>
      </w:r>
    </w:p>
    <w:p>
      <w:pPr>
        <w:pStyle w:val="Style15"/>
        <w:keepNext w:val="0"/>
        <w:keepLines w:val="0"/>
        <w:widowControl w:val="0"/>
        <w:shd w:val="clear" w:color="auto" w:fill="auto"/>
        <w:bidi w:val="0"/>
        <w:spacing w:before="0" w:after="180" w:line="276" w:lineRule="auto"/>
        <w:ind w:left="0" w:right="0" w:firstLine="0"/>
        <w:jc w:val="left"/>
      </w:pPr>
      <w:r>
        <w:rPr>
          <w:b/>
          <w:bCs/>
          <w:color w:val="000000"/>
          <w:spacing w:val="0"/>
          <w:w w:val="100"/>
          <w:position w:val="0"/>
          <w:u w:val="single"/>
          <w:shd w:val="clear" w:color="auto" w:fill="auto"/>
          <w:lang w:val="cs-CZ" w:eastAsia="cs-CZ" w:bidi="cs-CZ"/>
        </w:rPr>
        <w:t>Místo plnění/realizace</w:t>
      </w:r>
    </w:p>
    <w:p>
      <w:pPr>
        <w:pStyle w:val="Style15"/>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cs-CZ" w:eastAsia="cs-CZ" w:bidi="cs-CZ"/>
        </w:rPr>
        <w:t>Místo stavby - Kraj Vysočina, okres Žďár nad Sázavou, k. ú. Vlkov u Osové Bítýšky, obec: Vlkov.</w:t>
      </w:r>
    </w:p>
    <w:p>
      <w:pPr>
        <w:pStyle w:val="Style15"/>
        <w:keepNext w:val="0"/>
        <w:keepLines w:val="0"/>
        <w:widowControl w:val="0"/>
        <w:shd w:val="clear" w:color="auto" w:fill="auto"/>
        <w:bidi w:val="0"/>
        <w:spacing w:before="0" w:after="180" w:line="276" w:lineRule="auto"/>
        <w:ind w:left="0" w:right="0" w:firstLine="0"/>
        <w:jc w:val="left"/>
      </w:pPr>
      <w:r>
        <w:rPr>
          <w:b/>
          <w:bCs/>
          <w:color w:val="000000"/>
          <w:spacing w:val="0"/>
          <w:w w:val="100"/>
          <w:position w:val="0"/>
          <w:u w:val="single"/>
          <w:shd w:val="clear" w:color="auto" w:fill="auto"/>
          <w:lang w:val="cs-CZ" w:eastAsia="cs-CZ" w:bidi="cs-CZ"/>
        </w:rPr>
        <w:t>Veřejný provoz</w:t>
      </w:r>
    </w:p>
    <w:p>
      <w:pPr>
        <w:pStyle w:val="Style15"/>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cs-CZ" w:eastAsia="cs-CZ" w:bidi="cs-CZ"/>
        </w:rPr>
        <w:t>Zadavatel předpokládá, že projektovaná rekonstrukce mostu bude probíhat za úplné uzavírky silničního provozu.</w:t>
      </w:r>
    </w:p>
    <w:p>
      <w:pPr>
        <w:pStyle w:val="Style15"/>
        <w:keepNext w:val="0"/>
        <w:keepLines w:val="0"/>
        <w:widowControl w:val="0"/>
        <w:shd w:val="clear" w:color="auto" w:fill="auto"/>
        <w:bidi w:val="0"/>
        <w:spacing w:before="0" w:after="180" w:line="276" w:lineRule="auto"/>
        <w:ind w:left="0" w:right="0" w:firstLine="0"/>
        <w:jc w:val="left"/>
      </w:pPr>
      <w:r>
        <w:rPr>
          <w:b/>
          <w:bCs/>
          <w:color w:val="000000"/>
          <w:spacing w:val="0"/>
          <w:w w:val="100"/>
          <w:position w:val="0"/>
          <w:u w:val="single"/>
          <w:shd w:val="clear" w:color="auto" w:fill="auto"/>
          <w:lang w:val="cs-CZ" w:eastAsia="cs-CZ" w:bidi="cs-CZ"/>
        </w:rPr>
        <w:t>Seznam poskytnutných podkladů</w:t>
      </w:r>
    </w:p>
    <w:p>
      <w:pPr>
        <w:pStyle w:val="Style15"/>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cs-CZ" w:eastAsia="cs-CZ" w:bidi="cs-CZ"/>
        </w:rPr>
        <w:t>Přehledná situace</w:t>
      </w:r>
    </w:p>
    <w:p>
      <w:pPr>
        <w:pStyle w:val="Style15"/>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cs-CZ" w:eastAsia="cs-CZ" w:bidi="cs-CZ"/>
        </w:rPr>
        <w:t>MLM - ev. č. 3792-1</w:t>
      </w:r>
    </w:p>
    <w:p>
      <w:pPr>
        <w:pStyle w:val="Style15"/>
        <w:keepNext w:val="0"/>
        <w:keepLines w:val="0"/>
        <w:widowControl w:val="0"/>
        <w:shd w:val="clear" w:color="auto" w:fill="auto"/>
        <w:bidi w:val="0"/>
        <w:spacing w:before="0" w:after="720" w:line="276" w:lineRule="auto"/>
        <w:ind w:left="0" w:right="0" w:firstLine="0"/>
        <w:jc w:val="left"/>
      </w:pPr>
      <w:r>
        <w:rPr>
          <w:color w:val="000000"/>
          <w:spacing w:val="0"/>
          <w:w w:val="100"/>
          <w:position w:val="0"/>
          <w:shd w:val="clear" w:color="auto" w:fill="auto"/>
          <w:lang w:val="cs-CZ" w:eastAsia="cs-CZ" w:bidi="cs-CZ"/>
        </w:rPr>
        <w:t>HMP - ev. č. 3792-1</w:t>
      </w:r>
    </w:p>
    <w:p>
      <w:pPr>
        <w:pStyle w:val="Style15"/>
        <w:keepNext w:val="0"/>
        <w:keepLines w:val="0"/>
        <w:widowControl w:val="0"/>
        <w:shd w:val="clear" w:color="auto" w:fill="auto"/>
        <w:bidi w:val="0"/>
        <w:spacing w:before="0" w:after="180" w:line="276" w:lineRule="auto"/>
        <w:ind w:left="0" w:right="0" w:firstLine="0"/>
        <w:jc w:val="left"/>
      </w:pPr>
      <w:r>
        <w:rPr>
          <w:b/>
          <w:bCs/>
          <w:color w:val="000000"/>
          <w:spacing w:val="0"/>
          <w:w w:val="100"/>
          <w:position w:val="0"/>
          <w:u w:val="single"/>
          <w:shd w:val="clear" w:color="auto" w:fill="auto"/>
          <w:lang w:val="cs-CZ" w:eastAsia="cs-CZ" w:bidi="cs-CZ"/>
        </w:rPr>
        <w:t>Lhůty plnění</w:t>
      </w:r>
    </w:p>
    <w:p>
      <w:pPr>
        <w:pStyle w:val="Style15"/>
        <w:keepNext w:val="0"/>
        <w:keepLines w:val="0"/>
        <w:widowControl w:val="0"/>
        <w:shd w:val="clear" w:color="auto" w:fill="auto"/>
        <w:tabs>
          <w:tab w:pos="4966" w:val="left"/>
        </w:tabs>
        <w:bidi w:val="0"/>
        <w:spacing w:before="0" w:line="276" w:lineRule="auto"/>
        <w:ind w:left="0" w:right="0" w:firstLine="0"/>
        <w:jc w:val="left"/>
      </w:pPr>
      <w:r>
        <w:rPr>
          <w:color w:val="000000"/>
          <w:spacing w:val="0"/>
          <w:w w:val="100"/>
          <w:position w:val="0"/>
          <w:shd w:val="clear" w:color="auto" w:fill="auto"/>
          <w:lang w:val="cs-CZ" w:eastAsia="cs-CZ" w:bidi="cs-CZ"/>
        </w:rPr>
        <w:t>Zahájení realizace:</w:t>
        <w:tab/>
        <w:t>ihned po nabytí účinnosti smlouvy</w:t>
      </w:r>
    </w:p>
    <w:p>
      <w:pPr>
        <w:pStyle w:val="Style15"/>
        <w:keepNext w:val="0"/>
        <w:keepLines w:val="0"/>
        <w:widowControl w:val="0"/>
        <w:shd w:val="clear" w:color="auto" w:fill="auto"/>
        <w:tabs>
          <w:tab w:pos="4966" w:val="left"/>
        </w:tabs>
        <w:bidi w:val="0"/>
        <w:spacing w:before="0" w:line="276" w:lineRule="auto"/>
        <w:ind w:left="0" w:right="0" w:firstLine="0"/>
        <w:jc w:val="left"/>
      </w:pPr>
      <w:r>
        <w:rPr>
          <w:color w:val="000000"/>
          <w:spacing w:val="0"/>
          <w:w w:val="100"/>
          <w:position w:val="0"/>
          <w:shd w:val="clear" w:color="auto" w:fill="auto"/>
          <w:lang w:val="cs-CZ" w:eastAsia="cs-CZ" w:bidi="cs-CZ"/>
        </w:rPr>
        <w:t>Dokumentace DUSP (koncept):</w:t>
        <w:tab/>
        <w:t>do 60 dnů od nabytí účinnosti smlouvy</w:t>
      </w:r>
    </w:p>
    <w:p>
      <w:pPr>
        <w:pStyle w:val="Style15"/>
        <w:keepNext w:val="0"/>
        <w:keepLines w:val="0"/>
        <w:widowControl w:val="0"/>
        <w:shd w:val="clear" w:color="auto" w:fill="auto"/>
        <w:bidi w:val="0"/>
        <w:spacing w:before="0" w:line="271" w:lineRule="auto"/>
        <w:ind w:left="4980" w:right="0" w:hanging="4980"/>
        <w:jc w:val="left"/>
      </w:pPr>
      <w:r>
        <w:rPr>
          <w:color w:val="000000"/>
          <w:spacing w:val="0"/>
          <w:w w:val="100"/>
          <w:position w:val="0"/>
          <w:shd w:val="clear" w:color="auto" w:fill="auto"/>
          <w:lang w:val="cs-CZ" w:eastAsia="cs-CZ" w:bidi="cs-CZ"/>
        </w:rPr>
        <w:t>Dokumentace DUSP (čistopis, včetně IČ a projednání s DOSS, odsouhlasený objednatelem): do 60 dnů od předání konceptu DUSP</w:t>
      </w:r>
    </w:p>
    <w:p>
      <w:pPr>
        <w:pStyle w:val="Style15"/>
        <w:keepNext w:val="0"/>
        <w:keepLines w:val="0"/>
        <w:widowControl w:val="0"/>
        <w:shd w:val="clear" w:color="auto" w:fill="auto"/>
        <w:bidi w:val="0"/>
        <w:spacing w:before="0" w:after="0" w:line="276" w:lineRule="auto"/>
        <w:ind w:left="4980" w:right="0" w:hanging="4980"/>
        <w:jc w:val="left"/>
      </w:pPr>
      <w:r>
        <w:rPr>
          <w:color w:val="000000"/>
          <w:spacing w:val="0"/>
          <w:w w:val="100"/>
          <w:position w:val="0"/>
          <w:shd w:val="clear" w:color="auto" w:fill="auto"/>
          <w:lang w:val="cs-CZ" w:eastAsia="cs-CZ" w:bidi="cs-CZ"/>
        </w:rPr>
        <w:t>Podání žádosti o společné územní a stavební povolení:</w:t>
      </w:r>
    </w:p>
    <w:p>
      <w:pPr>
        <w:pStyle w:val="Style15"/>
        <w:keepNext w:val="0"/>
        <w:keepLines w:val="0"/>
        <w:widowControl w:val="0"/>
        <w:shd w:val="clear" w:color="auto" w:fill="auto"/>
        <w:bidi w:val="0"/>
        <w:spacing w:before="0" w:line="276" w:lineRule="auto"/>
        <w:ind w:left="4980" w:right="0" w:firstLine="0"/>
        <w:jc w:val="left"/>
      </w:pPr>
      <w:r>
        <w:rPr>
          <w:color w:val="000000"/>
          <w:spacing w:val="0"/>
          <w:w w:val="100"/>
          <w:position w:val="0"/>
          <w:shd w:val="clear" w:color="auto" w:fill="auto"/>
          <w:lang w:val="cs-CZ" w:eastAsia="cs-CZ" w:bidi="cs-CZ"/>
        </w:rPr>
        <w:t>do 10 dnů od dokončení IČ</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Dokumentace PDPS (čistopis, včetně zapracování případných připomínek ze stavebního řízení a včetně soupisů prací, odsouhlasený objednatelem):</w:t>
      </w:r>
    </w:p>
    <w:p>
      <w:pPr>
        <w:pStyle w:val="Style15"/>
        <w:keepNext w:val="0"/>
        <w:keepLines w:val="0"/>
        <w:widowControl w:val="0"/>
        <w:shd w:val="clear" w:color="auto" w:fill="auto"/>
        <w:bidi w:val="0"/>
        <w:spacing w:before="0" w:after="180" w:line="271" w:lineRule="auto"/>
        <w:ind w:left="4980" w:right="0" w:firstLine="0"/>
        <w:jc w:val="left"/>
        <w:sectPr>
          <w:headerReference w:type="default" r:id="rId7"/>
          <w:footerReference w:type="default" r:id="rId8"/>
          <w:footnotePr>
            <w:pos w:val="pageBottom"/>
            <w:numFmt w:val="decimal"/>
            <w:numRestart w:val="continuous"/>
          </w:footnotePr>
          <w:pgSz w:w="11900" w:h="16840"/>
          <w:pgMar w:top="625" w:left="1348" w:right="1388" w:bottom="1293" w:header="197" w:footer="3" w:gutter="0"/>
          <w:pgNumType w:start="1"/>
          <w:cols w:space="720"/>
          <w:noEndnote/>
          <w:rtlGutter w:val="0"/>
          <w:docGrid w:linePitch="360"/>
        </w:sectPr>
      </w:pPr>
      <w:r>
        <w:rPr>
          <w:color w:val="000000"/>
          <w:spacing w:val="0"/>
          <w:w w:val="100"/>
          <w:position w:val="0"/>
          <w:shd w:val="clear" w:color="auto" w:fill="auto"/>
          <w:lang w:val="cs-CZ" w:eastAsia="cs-CZ" w:bidi="cs-CZ"/>
        </w:rPr>
        <w:t>do 15 dnů od vydání ÚSP</w:t>
      </w:r>
    </w:p>
    <w:p>
      <w:pPr>
        <w:pStyle w:val="Style33"/>
        <w:keepNext w:val="0"/>
        <w:keepLines w:val="0"/>
        <w:widowControl w:val="0"/>
        <w:shd w:val="clear" w:color="auto" w:fill="auto"/>
        <w:bidi w:val="0"/>
        <w:spacing w:before="0" w:line="240" w:lineRule="auto"/>
        <w:ind w:left="0" w:firstLine="0"/>
        <w:jc w:val="right"/>
      </w:pPr>
      <w:r>
        <w:rPr>
          <w:color w:val="000000"/>
          <w:spacing w:val="0"/>
          <w:w w:val="100"/>
          <w:position w:val="0"/>
          <w:shd w:val="clear" w:color="auto" w:fill="auto"/>
          <w:lang w:val="cs-CZ" w:eastAsia="cs-CZ" w:bidi="cs-CZ"/>
        </w:rPr>
        <w:t>Příloha B1</w:t>
      </w:r>
    </w:p>
    <w:p>
      <w:pPr>
        <w:pStyle w:val="Style35"/>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Údaje, které jsou součástí ujednání a nebudou zveřejněny v Registru smluv:</w:t>
      </w:r>
    </w:p>
    <w:p>
      <w:pPr>
        <w:pStyle w:val="Style15"/>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Objednatel:</w:t>
      </w:r>
    </w:p>
    <w:p>
      <w:pPr>
        <w:pStyle w:val="Style15"/>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5"/>
        <w:keepNext w:val="0"/>
        <w:keepLines w:val="0"/>
        <w:widowControl w:val="0"/>
        <w:shd w:val="clear" w:color="auto" w:fill="auto"/>
        <w:bidi w:val="0"/>
        <w:spacing w:before="0" w:after="280" w:line="240" w:lineRule="auto"/>
        <w:ind w:left="0" w:right="0" w:firstLine="380"/>
        <w:jc w:val="left"/>
      </w:pPr>
      <w:r>
        <w:rPr>
          <w:color w:val="000000"/>
          <w:spacing w:val="0"/>
          <w:w w:val="100"/>
          <w:position w:val="0"/>
          <w:shd w:val="clear" w:color="auto" w:fill="auto"/>
          <w:lang w:val="cs-CZ" w:eastAsia="cs-CZ" w:bidi="cs-CZ"/>
        </w:rPr>
        <w:t>Číslo účtu:</w:t>
      </w:r>
    </w:p>
    <w:p>
      <w:pPr>
        <w:pStyle w:val="Style15"/>
        <w:keepNext w:val="0"/>
        <w:keepLines w:val="0"/>
        <w:widowControl w:val="0"/>
        <w:shd w:val="clear" w:color="auto" w:fill="auto"/>
        <w:bidi w:val="0"/>
        <w:spacing w:before="0" w:after="880" w:line="240" w:lineRule="auto"/>
        <w:ind w:left="38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15"/>
        <w:keepNext w:val="0"/>
        <w:keepLines w:val="0"/>
        <w:widowControl w:val="0"/>
        <w:shd w:val="clear" w:color="auto" w:fill="auto"/>
        <w:bidi w:val="0"/>
        <w:spacing w:before="0" w:after="0" w:line="240" w:lineRule="auto"/>
        <w:ind w:left="380" w:right="0" w:firstLine="0"/>
        <w:jc w:val="left"/>
      </w:pPr>
      <w:r>
        <w:rPr>
          <w:b/>
          <w:bCs/>
          <w:color w:val="000000"/>
          <w:spacing w:val="0"/>
          <w:w w:val="100"/>
          <w:position w:val="0"/>
          <w:shd w:val="clear" w:color="auto" w:fill="auto"/>
          <w:lang w:val="cs-CZ" w:eastAsia="cs-CZ" w:bidi="cs-CZ"/>
        </w:rPr>
        <w:t>Zhotovitel:</w:t>
      </w:r>
    </w:p>
    <w:p>
      <w:pPr>
        <w:pStyle w:val="Style15"/>
        <w:keepNext w:val="0"/>
        <w:keepLines w:val="0"/>
        <w:widowControl w:val="0"/>
        <w:shd w:val="clear" w:color="auto" w:fill="auto"/>
        <w:bidi w:val="0"/>
        <w:spacing w:before="0" w:after="0" w:line="240" w:lineRule="auto"/>
        <w:ind w:left="380" w:right="0" w:firstLine="0"/>
        <w:jc w:val="left"/>
      </w:pPr>
      <w:r>
        <w:rPr>
          <w:b/>
          <w:bCs/>
          <w:color w:val="000000"/>
          <w:spacing w:val="0"/>
          <w:w w:val="100"/>
          <w:position w:val="0"/>
          <w:shd w:val="clear" w:color="auto" w:fill="auto"/>
          <w:lang w:val="cs-CZ" w:eastAsia="cs-CZ" w:bidi="cs-CZ"/>
        </w:rPr>
        <w:t>Projekční kancelář PRIS spol. s r.o.</w:t>
      </w:r>
    </w:p>
    <w:p>
      <w:pPr>
        <w:pStyle w:val="Style15"/>
        <w:keepNext w:val="0"/>
        <w:keepLines w:val="0"/>
        <w:widowControl w:val="0"/>
        <w:shd w:val="clear" w:color="auto" w:fill="auto"/>
        <w:bidi w:val="0"/>
        <w:spacing w:before="0" w:after="280" w:line="240" w:lineRule="auto"/>
        <w:ind w:left="380" w:right="0" w:firstLine="0"/>
        <w:jc w:val="left"/>
      </w:pPr>
      <w:r>
        <w:rPr>
          <w:color w:val="000000"/>
          <w:spacing w:val="0"/>
          <w:w w:val="100"/>
          <w:position w:val="0"/>
          <w:shd w:val="clear" w:color="auto" w:fill="auto"/>
          <w:lang w:val="cs-CZ" w:eastAsia="cs-CZ" w:bidi="cs-CZ"/>
        </w:rPr>
        <w:t>Číslo účtu:</w:t>
      </w:r>
    </w:p>
    <w:p>
      <w:pPr>
        <w:pStyle w:val="Style15"/>
        <w:keepNext w:val="0"/>
        <w:keepLines w:val="0"/>
        <w:widowControl w:val="0"/>
        <w:shd w:val="clear" w:color="auto" w:fill="auto"/>
        <w:bidi w:val="0"/>
        <w:spacing w:before="0" w:after="280" w:line="240" w:lineRule="auto"/>
        <w:ind w:left="380" w:right="0" w:firstLine="0"/>
        <w:jc w:val="left"/>
      </w:pPr>
      <w:r>
        <w:rPr>
          <w:color w:val="000000"/>
          <w:spacing w:val="0"/>
          <w:w w:val="100"/>
          <w:position w:val="0"/>
          <w:u w:val="single"/>
          <w:shd w:val="clear" w:color="auto" w:fill="auto"/>
          <w:lang w:val="cs-CZ" w:eastAsia="cs-CZ" w:bidi="cs-CZ"/>
        </w:rPr>
        <w:t>Osoby pověřené jednat jménem zhotovitele:</w:t>
      </w:r>
    </w:p>
    <w:p>
      <w:pPr>
        <w:pStyle w:val="Style15"/>
        <w:keepNext w:val="0"/>
        <w:keepLines w:val="0"/>
        <w:widowControl w:val="0"/>
        <w:shd w:val="clear" w:color="auto" w:fill="auto"/>
        <w:bidi w:val="0"/>
        <w:spacing w:before="0" w:after="760" w:line="240" w:lineRule="auto"/>
        <w:ind w:left="380" w:right="0" w:firstLine="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15"/>
        <w:keepNext w:val="0"/>
        <w:keepLines w:val="0"/>
        <w:widowControl w:val="0"/>
        <w:shd w:val="clear" w:color="auto" w:fill="auto"/>
        <w:bidi w:val="0"/>
        <w:spacing w:before="0" w:after="0" w:line="240" w:lineRule="auto"/>
        <w:ind w:left="380" w:right="0" w:firstLine="0"/>
        <w:jc w:val="left"/>
        <w:sectPr>
          <w:headerReference w:type="default" r:id="rId9"/>
          <w:footerReference w:type="default" r:id="rId10"/>
          <w:footnotePr>
            <w:pos w:val="pageBottom"/>
            <w:numFmt w:val="decimal"/>
            <w:numRestart w:val="continuous"/>
          </w:footnotePr>
          <w:pgSz w:w="11900" w:h="16840"/>
          <w:pgMar w:top="461" w:left="999" w:right="1051" w:bottom="399" w:header="0" w:footer="3" w:gutter="0"/>
          <w:pgNumType w:start="18"/>
          <w:cols w:space="720"/>
          <w:noEndnote/>
          <w:rtlGutter w:val="0"/>
          <w:docGrid w:linePitch="360"/>
        </w:sectPr>
      </w:pP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hd w:val="clear" w:color="auto" w:fill="auto"/>
          <w:lang w:val="cs-CZ" w:eastAsia="cs-CZ" w:bidi="cs-CZ"/>
        </w:rPr>
        <w:t>vypracuje projektovou dokumentaci a je autorizovanou osobou</w:t>
      </w:r>
      <w:r>
        <w:rPr>
          <w:color w:val="000000"/>
          <w:spacing w:val="0"/>
          <w:w w:val="100"/>
          <w:position w:val="0"/>
          <w:shd w:val="clear" w:color="auto" w:fill="auto"/>
          <w:lang w:val="cs-CZ" w:eastAsia="cs-CZ" w:bidi="cs-CZ"/>
        </w:rPr>
        <w:t>:</w:t>
      </w:r>
    </w:p>
    <w:tbl>
      <w:tblPr>
        <w:tblOverlap w:val="never"/>
        <w:jc w:val="center"/>
        <w:tblLayout w:type="fixed"/>
      </w:tblPr>
      <w:tblGrid>
        <w:gridCol w:w="562"/>
        <w:gridCol w:w="7205"/>
        <w:gridCol w:w="2083"/>
      </w:tblGrid>
      <w:tr>
        <w:trPr>
          <w:trHeight w:val="518" w:hRule="exact"/>
        </w:trPr>
        <w:tc>
          <w:tcPr>
            <w:gridSpan w:val="3"/>
            <w:tcBorders>
              <w:top w:val="single" w:sz="4"/>
              <w:left w:val="single" w:sz="4"/>
              <w:right w:val="single" w:sz="4"/>
            </w:tcBorders>
            <w:shd w:val="clear" w:color="auto" w:fill="FCE9DA"/>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Kalkulace projekčních prací</w:t>
            </w:r>
          </w:p>
        </w:tc>
      </w:tr>
      <w:tr>
        <w:trPr>
          <w:trHeight w:val="43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8"/>
                <w:szCs w:val="18"/>
              </w:rPr>
            </w:pPr>
            <w:r>
              <w:rPr>
                <w:b/>
                <w:bCs/>
                <w:color w:val="000000"/>
                <w:spacing w:val="0"/>
                <w:w w:val="100"/>
                <w:position w:val="0"/>
                <w:sz w:val="18"/>
                <w:szCs w:val="18"/>
                <w:shd w:val="clear" w:color="auto" w:fill="auto"/>
                <w:lang w:val="cs-CZ" w:eastAsia="cs-CZ" w:bidi="cs-CZ"/>
              </w:rPr>
              <w:t>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bez DPH</w:t>
            </w:r>
          </w:p>
        </w:tc>
      </w:tr>
      <w:tr>
        <w:trPr>
          <w:trHeight w:val="72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8"/>
                <w:szCs w:val="18"/>
              </w:rPr>
            </w:pPr>
            <w:r>
              <w:rPr>
                <w:b/>
                <w:bCs/>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Vypracování IG průzkumu včetně návrhu technického řešení</w:t>
            </w:r>
          </w:p>
        </w:tc>
        <w:tc>
          <w:tcPr>
            <w:tcBorders>
              <w:top w:val="single" w:sz="4"/>
              <w:left w:val="single" w:sz="4"/>
              <w:right w:val="single" w:sz="4"/>
            </w:tcBorders>
            <w:shd w:val="clear" w:color="auto" w:fill="FFFF00"/>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48 000,00 Kč</w:t>
            </w:r>
          </w:p>
        </w:tc>
      </w:tr>
      <w:tr>
        <w:trPr>
          <w:trHeight w:val="72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8"/>
                <w:szCs w:val="18"/>
              </w:rPr>
            </w:pPr>
            <w:r>
              <w:rPr>
                <w:b/>
                <w:bCs/>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Geodetické zaměření předmětného území (výškopisné a polohopisné zaměření) v potřebném rozsahu</w:t>
            </w:r>
          </w:p>
        </w:tc>
        <w:tc>
          <w:tcPr>
            <w:tcBorders>
              <w:top w:val="single" w:sz="4"/>
              <w:left w:val="single" w:sz="4"/>
              <w:right w:val="single" w:sz="4"/>
            </w:tcBorders>
            <w:shd w:val="clear" w:color="auto" w:fill="FFFF00"/>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14 000,00 Kč</w:t>
            </w:r>
          </w:p>
        </w:tc>
      </w:tr>
      <w:tr>
        <w:trPr>
          <w:trHeight w:val="94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8"/>
                <w:szCs w:val="18"/>
              </w:rPr>
            </w:pPr>
            <w:r>
              <w:rPr>
                <w:b/>
                <w:bCs/>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Vypracování projektové dokumentace pro společné územní a stavební povolení (DUSP) v rozsahu dle technických podmínek v zadávací dokumentaci včetně zajištění pravomocného společného územního a stavebního povolení (USP)</w:t>
            </w:r>
          </w:p>
        </w:tc>
        <w:tc>
          <w:tcPr>
            <w:tcBorders>
              <w:top w:val="single" w:sz="4"/>
              <w:left w:val="single" w:sz="4"/>
              <w:right w:val="single" w:sz="4"/>
            </w:tcBorders>
            <w:shd w:val="clear" w:color="auto" w:fill="FFFF00"/>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140 000,00 Kč</w:t>
            </w:r>
          </w:p>
        </w:tc>
      </w:tr>
      <w:tr>
        <w:trPr>
          <w:trHeight w:val="95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8"/>
                <w:szCs w:val="18"/>
              </w:rPr>
            </w:pPr>
            <w:r>
              <w:rPr>
                <w:b/>
                <w:bCs/>
                <w:color w:val="000000"/>
                <w:spacing w:val="0"/>
                <w:w w:val="100"/>
                <w:position w:val="0"/>
                <w:sz w:val="18"/>
                <w:szCs w:val="18"/>
                <w:shd w:val="clear" w:color="auto" w:fill="auto"/>
                <w:lang w:val="cs-CZ" w:eastAsia="cs-CZ" w:bidi="cs-CZ"/>
              </w:rPr>
              <w:t>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Vypracování projektové dokumentace pro provedení stavby (PDPS) v rozsahu dle technických podmínek v zadávací dokumentaci</w:t>
            </w:r>
          </w:p>
        </w:tc>
        <w:tc>
          <w:tcPr>
            <w:tcBorders>
              <w:top w:val="single" w:sz="4"/>
              <w:left w:val="single" w:sz="4"/>
              <w:right w:val="single" w:sz="4"/>
            </w:tcBorders>
            <w:shd w:val="clear" w:color="auto" w:fill="FFFF00"/>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55 000,00 Kč</w:t>
            </w:r>
          </w:p>
        </w:tc>
      </w:tr>
      <w:tr>
        <w:trPr>
          <w:trHeight w:val="437"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660" w:right="0" w:firstLine="0"/>
              <w:jc w:val="left"/>
              <w:rPr>
                <w:sz w:val="18"/>
                <w:szCs w:val="18"/>
              </w:rPr>
            </w:pPr>
            <w:r>
              <w:rPr>
                <w:b/>
                <w:bCs/>
                <w:color w:val="000000"/>
                <w:spacing w:val="0"/>
                <w:w w:val="100"/>
                <w:position w:val="0"/>
                <w:sz w:val="18"/>
                <w:szCs w:val="18"/>
                <w:shd w:val="clear" w:color="auto" w:fill="auto"/>
                <w:lang w:val="cs-CZ" w:eastAsia="cs-CZ" w:bidi="cs-CZ"/>
              </w:rPr>
              <w:t>Cena za zpracování kompletní projektové dokumentace stavby bez DPH</w:t>
            </w:r>
            <w:r>
              <w:rPr>
                <w:rFonts w:ascii="Verdana" w:eastAsia="Verdana" w:hAnsi="Verdana" w:cs="Verdana"/>
                <w:b/>
                <w:bCs/>
                <w:color w:val="000000"/>
                <w:spacing w:val="0"/>
                <w:w w:val="100"/>
                <w:position w:val="0"/>
                <w:sz w:val="18"/>
                <w:szCs w:val="18"/>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257 000,00 Kč</w:t>
            </w:r>
          </w:p>
        </w:tc>
      </w:tr>
      <w:tr>
        <w:trPr>
          <w:trHeight w:val="437"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620" w:firstLine="0"/>
              <w:jc w:val="right"/>
              <w:rPr>
                <w:sz w:val="18"/>
                <w:szCs w:val="18"/>
              </w:rPr>
            </w:pPr>
            <w:r>
              <w:rPr>
                <w:b/>
                <w:bCs/>
                <w:color w:val="000000"/>
                <w:spacing w:val="0"/>
                <w:w w:val="100"/>
                <w:position w:val="0"/>
                <w:sz w:val="18"/>
                <w:szCs w:val="18"/>
                <w:shd w:val="clear" w:color="auto" w:fill="auto"/>
                <w:lang w:val="cs-CZ" w:eastAsia="cs-CZ" w:bidi="cs-CZ"/>
              </w:rPr>
              <w:t>DPH 21 %</w:t>
            </w:r>
            <w:r>
              <w:rPr>
                <w:rFonts w:ascii="Verdana" w:eastAsia="Verdana" w:hAnsi="Verdana" w:cs="Verdana"/>
                <w:b/>
                <w:bCs/>
                <w:color w:val="000000"/>
                <w:spacing w:val="0"/>
                <w:w w:val="100"/>
                <w:position w:val="0"/>
                <w:sz w:val="18"/>
                <w:szCs w:val="18"/>
                <w:shd w:val="clear" w:color="auto" w:fill="auto"/>
                <w:lang w:val="cs-CZ" w:eastAsia="cs-CZ" w:bidi="cs-CZ"/>
              </w:rPr>
              <w:t>*</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53 970,00 Kč</w:t>
            </w:r>
          </w:p>
        </w:tc>
      </w:tr>
      <w:tr>
        <w:trPr>
          <w:trHeight w:val="451" w:hRule="exact"/>
        </w:trPr>
        <w:tc>
          <w:tcPr>
            <w:gridSpan w:val="2"/>
            <w:tcBorders>
              <w:top w:val="single" w:sz="4"/>
              <w:left w:val="single" w:sz="4"/>
              <w:bottom w:val="single" w:sz="4"/>
            </w:tcBorders>
            <w:shd w:val="clear" w:color="auto" w:fill="FCE9DA"/>
            <w:vAlign w:val="center"/>
          </w:tcPr>
          <w:p>
            <w:pPr>
              <w:pStyle w:val="Style2"/>
              <w:keepNext w:val="0"/>
              <w:keepLines w:val="0"/>
              <w:widowControl w:val="0"/>
              <w:shd w:val="clear" w:color="auto" w:fill="auto"/>
              <w:bidi w:val="0"/>
              <w:spacing w:before="0" w:after="0" w:line="240" w:lineRule="auto"/>
              <w:ind w:left="1420" w:right="0" w:firstLine="0"/>
              <w:jc w:val="left"/>
              <w:rPr>
                <w:sz w:val="18"/>
                <w:szCs w:val="18"/>
              </w:rPr>
            </w:pPr>
            <w:r>
              <w:rPr>
                <w:b/>
                <w:bCs/>
                <w:color w:val="000000"/>
                <w:spacing w:val="0"/>
                <w:w w:val="100"/>
                <w:position w:val="0"/>
                <w:sz w:val="18"/>
                <w:szCs w:val="18"/>
                <w:shd w:val="clear" w:color="auto" w:fill="auto"/>
                <w:lang w:val="cs-CZ" w:eastAsia="cs-CZ" w:bidi="cs-CZ"/>
              </w:rPr>
              <w:t>Cena za zpracování kompletní projektové dokumentace stavby včetně DPH</w:t>
            </w:r>
            <w:r>
              <w:rPr>
                <w:rFonts w:ascii="Verdana" w:eastAsia="Verdana" w:hAnsi="Verdana" w:cs="Verdana"/>
                <w:b/>
                <w:bCs/>
                <w:color w:val="000000"/>
                <w:spacing w:val="0"/>
                <w:w w:val="100"/>
                <w:position w:val="0"/>
                <w:sz w:val="18"/>
                <w:szCs w:val="18"/>
                <w:shd w:val="clear" w:color="auto" w:fill="auto"/>
                <w:lang w:val="cs-CZ" w:eastAsia="cs-CZ" w:bidi="cs-CZ"/>
              </w:rPr>
              <w:t>*</w:t>
            </w:r>
          </w:p>
        </w:tc>
        <w:tc>
          <w:tcPr>
            <w:tcBorders>
              <w:top w:val="single" w:sz="4"/>
              <w:left w:val="single" w:sz="4"/>
              <w:bottom w:val="single" w:sz="4"/>
              <w:right w:val="single" w:sz="4"/>
            </w:tcBorders>
            <w:shd w:val="clear" w:color="auto" w:fill="FCE9DA"/>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310 970,00 Kč</w:t>
            </w:r>
          </w:p>
        </w:tc>
      </w:tr>
    </w:tbl>
    <w:sectPr>
      <w:headerReference w:type="default" r:id="rId11"/>
      <w:footerReference w:type="default" r:id="rId12"/>
      <w:footnotePr>
        <w:pos w:val="pageBottom"/>
        <w:numFmt w:val="decimal"/>
        <w:numRestart w:val="continuous"/>
      </w:footnotePr>
      <w:pgSz w:w="11900" w:h="16840"/>
      <w:pgMar w:top="1362" w:left="1001" w:right="1049" w:bottom="1362" w:header="0" w:footer="93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3385820</wp:posOffset>
              </wp:positionH>
              <wp:positionV relativeFrom="page">
                <wp:posOffset>10198100</wp:posOffset>
              </wp:positionV>
              <wp:extent cx="795655" cy="128270"/>
              <wp:wrapNone/>
              <wp:docPr id="3" name="Shape 3"/>
              <a:graphic xmlns:a="http://schemas.openxmlformats.org/drawingml/2006/main">
                <a:graphicData uri="http://schemas.microsoft.com/office/word/2010/wordprocessingShape">
                  <wps:wsp>
                    <wps:cNvSpPr txBox="1"/>
                    <wps:spPr>
                      <a:xfrm>
                        <a:ext cx="79565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266.60000000000002pt;margin-top:803.pt;width:62.649999999999999pt;height:1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901700</wp:posOffset>
              </wp:positionH>
              <wp:positionV relativeFrom="page">
                <wp:posOffset>10152380</wp:posOffset>
              </wp:positionV>
              <wp:extent cx="5852160" cy="0"/>
              <wp:wrapNone/>
              <wp:docPr id="5" name="Shape 5"/>
              <a:graphic xmlns:a="http://schemas.openxmlformats.org/drawingml/2006/main">
                <a:graphicData uri="http://schemas.microsoft.com/office/word/2010/wordprocessingShape">
                  <wps:wsp>
                    <wps:cNvCnPr/>
                    <wps:spPr>
                      <a:xfrm>
                        <a:ext cx="5852160" cy="0"/>
                      </a:xfrm>
                      <a:prstGeom prst="straightConnector1"/>
                      <a:ln w="12700">
                        <a:solidFill/>
                      </a:ln>
                    </wps:spPr>
                    <wps:bodyPr/>
                  </wps:wsp>
                </a:graphicData>
              </a:graphic>
            </wp:anchor>
          </w:drawing>
        </mc:Choice>
        <mc:Fallback>
          <w:pict>
            <v:shape o:spt="32" o:oned="true" path="m,l21600,21600e" style="position:absolute;margin-left:71.pt;margin-top:799.39999999999998pt;width:460.8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5922010</wp:posOffset>
              </wp:positionH>
              <wp:positionV relativeFrom="page">
                <wp:posOffset>9935845</wp:posOffset>
              </wp:positionV>
              <wp:extent cx="725170" cy="125095"/>
              <wp:wrapNone/>
              <wp:docPr id="6" name="Shape 6"/>
              <a:graphic xmlns:a="http://schemas.openxmlformats.org/drawingml/2006/main">
                <a:graphicData uri="http://schemas.microsoft.com/office/word/2010/wordprocessingShape">
                  <wps:wsp>
                    <wps:cNvSpPr txBox="1"/>
                    <wps:spPr>
                      <a:xfrm>
                        <a:ext cx="725170" cy="1250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r>
                            <w:rPr>
                              <w:rFonts w:ascii="Calibri" w:eastAsia="Calibri" w:hAnsi="Calibri" w:cs="Calibri"/>
                              <w:color w:val="000000"/>
                              <w:spacing w:val="0"/>
                              <w:w w:val="100"/>
                              <w:position w:val="0"/>
                              <w:sz w:val="22"/>
                              <w:szCs w:val="22"/>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32" type="#_x0000_t202" style="position:absolute;margin-left:466.30000000000001pt;margin-top:782.35000000000002pt;width:57.100000000000001pt;height:9.8499999999999996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r>
                      <w:rPr>
                        <w:rFonts w:ascii="Calibri" w:eastAsia="Calibri" w:hAnsi="Calibri" w:cs="Calibri"/>
                        <w:color w:val="000000"/>
                        <w:spacing w:val="0"/>
                        <w:w w:val="100"/>
                        <w:position w:val="0"/>
                        <w:sz w:val="22"/>
                        <w:szCs w:val="22"/>
                        <w:shd w:val="clear" w:color="auto" w:fill="auto"/>
                        <w:lang w:val="cs-CZ" w:eastAsia="cs-CZ" w:bidi="cs-CZ"/>
                      </w:rPr>
                      <w:t xml:space="preserve"> z 6</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916940</wp:posOffset>
              </wp:positionH>
              <wp:positionV relativeFrom="page">
                <wp:posOffset>590550</wp:posOffset>
              </wp:positionV>
              <wp:extent cx="1959610" cy="301625"/>
              <wp:wrapNone/>
              <wp:docPr id="1" name="Shape 1"/>
              <a:graphic xmlns:a="http://schemas.openxmlformats.org/drawingml/2006/main">
                <a:graphicData uri="http://schemas.microsoft.com/office/word/2010/wordprocessingShape">
                  <wps:wsp>
                    <wps:cNvSpPr txBox="1"/>
                    <wps:spPr>
                      <a:xfrm>
                        <a:ext cx="1959610" cy="3016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III/3792 Vlkov - most ev. č. 3792-1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200000000000003pt;margin-top:46.5pt;width:154.30000000000001pt;height:23.7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III/3792 Vlkov - most ev. č. 3792-1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896620</wp:posOffset>
              </wp:positionH>
              <wp:positionV relativeFrom="page">
                <wp:posOffset>293370</wp:posOffset>
              </wp:positionV>
              <wp:extent cx="1959610" cy="292735"/>
              <wp:wrapNone/>
              <wp:docPr id="8" name="Shape 8"/>
              <a:graphic xmlns:a="http://schemas.openxmlformats.org/drawingml/2006/main">
                <a:graphicData uri="http://schemas.microsoft.com/office/word/2010/wordprocessingShape">
                  <wps:wsp>
                    <wps:cNvSpPr txBox="1"/>
                    <wps:spPr>
                      <a:xfrm>
                        <a:ext cx="1959610" cy="2927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III/3792 Vlkov - most ev. č. 3792-1</w:t>
                          </w:r>
                        </w:p>
                      </w:txbxContent>
                    </wps:txbx>
                    <wps:bodyPr wrap="none" lIns="0" tIns="0" rIns="0" bIns="0">
                      <a:spAutoFit/>
                    </wps:bodyPr>
                  </wps:wsp>
                </a:graphicData>
              </a:graphic>
            </wp:anchor>
          </w:drawing>
        </mc:Choice>
        <mc:Fallback>
          <w:pict>
            <v:shape id="_x0000_s1034" type="#_x0000_t202" style="position:absolute;margin-left:70.599999999999994pt;margin-top:23.100000000000001pt;width:154.30000000000001pt;height:23.05000000000000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III/3792 Vlkov - most ev. č. 3792-1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638810</wp:posOffset>
              </wp:positionV>
              <wp:extent cx="5891530" cy="0"/>
              <wp:wrapNone/>
              <wp:docPr id="10" name="Shape 10"/>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9.150000000000006pt;margin-top:50.299999999999997pt;width:463.89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6426835</wp:posOffset>
              </wp:positionH>
              <wp:positionV relativeFrom="page">
                <wp:posOffset>751840</wp:posOffset>
              </wp:positionV>
              <wp:extent cx="433070" cy="97790"/>
              <wp:wrapNone/>
              <wp:docPr id="11" name="Shape 11"/>
              <a:graphic xmlns:a="http://schemas.openxmlformats.org/drawingml/2006/main">
                <a:graphicData uri="http://schemas.microsoft.com/office/word/2010/wordprocessingShape">
                  <wps:wsp>
                    <wps:cNvSpPr txBox="1"/>
                    <wps:spPr>
                      <a:xfrm>
                        <a:ext cx="433070" cy="97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Příloha C1</w:t>
                          </w:r>
                        </w:p>
                      </w:txbxContent>
                    </wps:txbx>
                    <wps:bodyPr wrap="none" lIns="0" tIns="0" rIns="0" bIns="0">
                      <a:spAutoFit/>
                    </wps:bodyPr>
                  </wps:wsp>
                </a:graphicData>
              </a:graphic>
            </wp:anchor>
          </w:drawing>
        </mc:Choice>
        <mc:Fallback>
          <w:pict>
            <v:shape id="_x0000_s1037" type="#_x0000_t202" style="position:absolute;margin-left:506.05000000000001pt;margin-top:59.200000000000003pt;width:34.100000000000001pt;height:7.7000000000000002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Příloha C1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12.%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6.1.%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dpis #1_"/>
    <w:basedOn w:val="DefaultParagraphFont"/>
    <w:link w:val="Style10"/>
    <w:rPr>
      <w:rFonts w:ascii="Calibri" w:eastAsia="Calibri" w:hAnsi="Calibri" w:cs="Calibri"/>
      <w:b w:val="0"/>
      <w:bCs w:val="0"/>
      <w:i w:val="0"/>
      <w:iCs w:val="0"/>
      <w:smallCaps w:val="0"/>
      <w:strike w:val="0"/>
      <w:sz w:val="24"/>
      <w:szCs w:val="24"/>
      <w:u w:val="none"/>
    </w:rPr>
  </w:style>
  <w:style w:type="character" w:customStyle="1" w:styleId="CharStyle13">
    <w:name w:val="Titulek tabulky_"/>
    <w:basedOn w:val="DefaultParagraphFont"/>
    <w:link w:val="Style12"/>
    <w:rPr>
      <w:rFonts w:ascii="Calibri" w:eastAsia="Calibri" w:hAnsi="Calibri" w:cs="Calibri"/>
      <w:b w:val="0"/>
      <w:bCs w:val="0"/>
      <w:i w:val="0"/>
      <w:iCs w:val="0"/>
      <w:smallCaps w:val="0"/>
      <w:strike w:val="0"/>
      <w:sz w:val="24"/>
      <w:szCs w:val="24"/>
      <w:u w:val="none"/>
    </w:rPr>
  </w:style>
  <w:style w:type="character" w:customStyle="1" w:styleId="CharStyle16">
    <w:name w:val="Základní text_"/>
    <w:basedOn w:val="DefaultParagraphFont"/>
    <w:link w:val="Style15"/>
    <w:rPr>
      <w:rFonts w:ascii="Calibri" w:eastAsia="Calibri" w:hAnsi="Calibri" w:cs="Calibri"/>
      <w:b w:val="0"/>
      <w:bCs w:val="0"/>
      <w:i w:val="0"/>
      <w:iCs w:val="0"/>
      <w:smallCaps w:val="0"/>
      <w:strike w:val="0"/>
      <w:sz w:val="24"/>
      <w:szCs w:val="24"/>
      <w:u w:val="none"/>
    </w:rPr>
  </w:style>
  <w:style w:type="character" w:customStyle="1" w:styleId="CharStyle21">
    <w:name w:val="Nadpis #2_"/>
    <w:basedOn w:val="DefaultParagraphFont"/>
    <w:link w:val="Style20"/>
    <w:rPr>
      <w:rFonts w:ascii="Calibri" w:eastAsia="Calibri" w:hAnsi="Calibri" w:cs="Calibri"/>
      <w:b/>
      <w:bCs/>
      <w:i w:val="0"/>
      <w:iCs w:val="0"/>
      <w:smallCaps w:val="0"/>
      <w:strike w:val="0"/>
      <w:sz w:val="24"/>
      <w:szCs w:val="24"/>
      <w:u w:val="none"/>
    </w:rPr>
  </w:style>
  <w:style w:type="character" w:customStyle="1" w:styleId="CharStyle27">
    <w:name w:val="Nadpis #3_"/>
    <w:basedOn w:val="DefaultParagraphFont"/>
    <w:link w:val="Style26"/>
    <w:rPr>
      <w:rFonts w:ascii="Calibri" w:eastAsia="Calibri" w:hAnsi="Calibri" w:cs="Calibri"/>
      <w:b w:val="0"/>
      <w:bCs w:val="0"/>
      <w:i w:val="0"/>
      <w:iCs w:val="0"/>
      <w:smallCaps w:val="0"/>
      <w:strike w:val="0"/>
      <w:sz w:val="24"/>
      <w:szCs w:val="24"/>
      <w:u w:val="none"/>
    </w:rPr>
  </w:style>
  <w:style w:type="character" w:customStyle="1" w:styleId="CharStyle34">
    <w:name w:val="Základní text (3)_"/>
    <w:basedOn w:val="DefaultParagraphFont"/>
    <w:link w:val="Style33"/>
    <w:rPr>
      <w:rFonts w:ascii="Calibri" w:eastAsia="Calibri" w:hAnsi="Calibri" w:cs="Calibri"/>
      <w:b w:val="0"/>
      <w:bCs w:val="0"/>
      <w:i w:val="0"/>
      <w:iCs w:val="0"/>
      <w:smallCaps w:val="0"/>
      <w:strike w:val="0"/>
      <w:sz w:val="20"/>
      <w:szCs w:val="20"/>
      <w:u w:val="none"/>
    </w:rPr>
  </w:style>
  <w:style w:type="character" w:customStyle="1" w:styleId="CharStyle36">
    <w:name w:val="Základní text (2)_"/>
    <w:basedOn w:val="DefaultParagraphFont"/>
    <w:link w:val="Style35"/>
    <w:rPr>
      <w:rFonts w:ascii="Calibri" w:eastAsia="Calibri" w:hAnsi="Calibri" w:cs="Calibri"/>
      <w:b/>
      <w:bCs/>
      <w:i w:val="0"/>
      <w:iCs w:val="0"/>
      <w:smallCaps w:val="0"/>
      <w:strike w:val="0"/>
      <w:sz w:val="28"/>
      <w:szCs w:val="28"/>
      <w:u w:val="none"/>
    </w:rPr>
  </w:style>
  <w:style w:type="paragraph" w:customStyle="1" w:styleId="Style2">
    <w:name w:val="Jiné"/>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dpis #1"/>
    <w:basedOn w:val="Normal"/>
    <w:link w:val="CharStyle11"/>
    <w:pPr>
      <w:widowControl w:val="0"/>
      <w:shd w:val="clear" w:color="auto" w:fill="FFFFFF"/>
      <w:spacing w:after="400" w:line="235" w:lineRule="auto"/>
      <w:outlineLvl w:val="0"/>
    </w:pPr>
    <w:rPr>
      <w:rFonts w:ascii="Calibri" w:eastAsia="Calibri" w:hAnsi="Calibri" w:cs="Calibri"/>
      <w:b w:val="0"/>
      <w:bCs w:val="0"/>
      <w:i w:val="0"/>
      <w:iCs w:val="0"/>
      <w:smallCaps w:val="0"/>
      <w:strike w:val="0"/>
      <w:sz w:val="24"/>
      <w:szCs w:val="24"/>
      <w:u w:val="none"/>
    </w:rPr>
  </w:style>
  <w:style w:type="paragraph" w:customStyle="1" w:styleId="Style12">
    <w:name w:val="Titulek tabulky"/>
    <w:basedOn w:val="Normal"/>
    <w:link w:val="CharStyle13"/>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5">
    <w:name w:val="Základní text"/>
    <w:basedOn w:val="Normal"/>
    <w:link w:val="CharStyle16"/>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20">
    <w:name w:val="Nadpis #2"/>
    <w:basedOn w:val="Normal"/>
    <w:link w:val="CharStyle21"/>
    <w:pPr>
      <w:widowControl w:val="0"/>
      <w:shd w:val="clear" w:color="auto" w:fill="FFFFFF"/>
      <w:spacing w:after="100"/>
      <w:jc w:val="center"/>
      <w:outlineLvl w:val="1"/>
    </w:pPr>
    <w:rPr>
      <w:rFonts w:ascii="Calibri" w:eastAsia="Calibri" w:hAnsi="Calibri" w:cs="Calibri"/>
      <w:b/>
      <w:bCs/>
      <w:i w:val="0"/>
      <w:iCs w:val="0"/>
      <w:smallCaps w:val="0"/>
      <w:strike w:val="0"/>
      <w:sz w:val="24"/>
      <w:szCs w:val="24"/>
      <w:u w:val="none"/>
    </w:rPr>
  </w:style>
  <w:style w:type="paragraph" w:customStyle="1" w:styleId="Style26">
    <w:name w:val="Nadpis #3"/>
    <w:basedOn w:val="Normal"/>
    <w:link w:val="CharStyle27"/>
    <w:pPr>
      <w:widowControl w:val="0"/>
      <w:shd w:val="clear" w:color="auto" w:fill="FFFFFF"/>
      <w:spacing w:after="80"/>
      <w:ind w:left="560" w:hanging="560"/>
      <w:outlineLvl w:val="2"/>
    </w:pPr>
    <w:rPr>
      <w:rFonts w:ascii="Calibri" w:eastAsia="Calibri" w:hAnsi="Calibri" w:cs="Calibri"/>
      <w:b w:val="0"/>
      <w:bCs w:val="0"/>
      <w:i w:val="0"/>
      <w:iCs w:val="0"/>
      <w:smallCaps w:val="0"/>
      <w:strike w:val="0"/>
      <w:sz w:val="24"/>
      <w:szCs w:val="24"/>
      <w:u w:val="none"/>
    </w:rPr>
  </w:style>
  <w:style w:type="paragraph" w:customStyle="1" w:styleId="Style33">
    <w:name w:val="Základní text (3)"/>
    <w:basedOn w:val="Normal"/>
    <w:link w:val="CharStyle34"/>
    <w:pPr>
      <w:widowControl w:val="0"/>
      <w:shd w:val="clear" w:color="auto" w:fill="FFFFFF"/>
      <w:spacing w:after="880"/>
      <w:ind w:right="340"/>
      <w:jc w:val="right"/>
    </w:pPr>
    <w:rPr>
      <w:rFonts w:ascii="Calibri" w:eastAsia="Calibri" w:hAnsi="Calibri" w:cs="Calibri"/>
      <w:b w:val="0"/>
      <w:bCs w:val="0"/>
      <w:i w:val="0"/>
      <w:iCs w:val="0"/>
      <w:smallCaps w:val="0"/>
      <w:strike w:val="0"/>
      <w:sz w:val="20"/>
      <w:szCs w:val="20"/>
      <w:u w:val="none"/>
    </w:rPr>
  </w:style>
  <w:style w:type="paragraph" w:customStyle="1" w:styleId="Style35">
    <w:name w:val="Základní text (2)"/>
    <w:basedOn w:val="Normal"/>
    <w:link w:val="CharStyle36"/>
    <w:pPr>
      <w:widowControl w:val="0"/>
      <w:shd w:val="clear" w:color="auto" w:fill="FFFFFF"/>
      <w:spacing w:after="560"/>
      <w:ind w:firstLine="600"/>
    </w:pPr>
    <w:rPr>
      <w:rFonts w:ascii="Calibri" w:eastAsia="Calibri" w:hAnsi="Calibri" w:cs="Calibri"/>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Miluše</dc:creator>
  <cp:keywords/>
</cp:coreProperties>
</file>