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 M L O U V A O D Í L O</w:t>
      </w:r>
      <w:bookmarkEnd w:id="2"/>
      <w:bookmarkEnd w:id="3"/>
    </w:p>
    <w:p>
      <w:pPr>
        <w:pStyle w:val="Style2"/>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Číslo smlouvy objednatele: ZMR-SL-107-2020</w:t>
      </w:r>
    </w:p>
    <w:p>
      <w:pPr>
        <w:widowControl w:val="0"/>
        <w:spacing w:line="1" w:lineRule="exact"/>
      </w:pPr>
      <w:r>
        <mc:AlternateContent>
          <mc:Choice Requires="wps">
            <w:drawing>
              <wp:anchor distT="241300" distB="0" distL="0" distR="0" simplePos="0" relativeHeight="125829378" behindDoc="0" locked="0" layoutInCell="1" allowOverlap="1">
                <wp:simplePos x="0" y="0"/>
                <wp:positionH relativeFrom="page">
                  <wp:posOffset>883920</wp:posOffset>
                </wp:positionH>
                <wp:positionV relativeFrom="paragraph">
                  <wp:posOffset>241300</wp:posOffset>
                </wp:positionV>
                <wp:extent cx="740410" cy="213360"/>
                <wp:wrapTopAndBottom/>
                <wp:docPr id="1" name="Shape 1"/>
                <a:graphic xmlns:a="http://schemas.openxmlformats.org/drawingml/2006/main">
                  <a:graphicData uri="http://schemas.microsoft.com/office/word/2010/wordprocessingShape">
                    <wps:wsp>
                      <wps:cNvSpPr txBox="1"/>
                      <wps:spPr>
                        <a:xfrm>
                          <a:ext cx="74041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599999999999994pt;margin-top:19.pt;width:58.299999999999997pt;height:16.800000000000001pt;z-index:-125829375;mso-wrap-distance-left:0;mso-wrap-distance-top:1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type="topAndBottom" anchorx="page"/>
              </v:shape>
            </w:pict>
          </mc:Fallback>
        </mc:AlternateContent>
      </w:r>
      <w:r>
        <mc:AlternateContent>
          <mc:Choice Requires="wps">
            <w:drawing>
              <wp:anchor distT="241300" distB="0" distL="0" distR="0" simplePos="0" relativeHeight="125829380" behindDoc="0" locked="0" layoutInCell="1" allowOverlap="1">
                <wp:simplePos x="0" y="0"/>
                <wp:positionH relativeFrom="page">
                  <wp:posOffset>2233930</wp:posOffset>
                </wp:positionH>
                <wp:positionV relativeFrom="paragraph">
                  <wp:posOffset>241300</wp:posOffset>
                </wp:positionV>
                <wp:extent cx="966470" cy="213360"/>
                <wp:wrapTopAndBottom/>
                <wp:docPr id="3" name="Shape 3"/>
                <a:graphic xmlns:a="http://schemas.openxmlformats.org/drawingml/2006/main">
                  <a:graphicData uri="http://schemas.microsoft.com/office/word/2010/wordprocessingShape">
                    <wps:wsp>
                      <wps:cNvSpPr txBox="1"/>
                      <wps:spPr>
                        <a:xfrm>
                          <a:ext cx="966470" cy="213360"/>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Midakon s.r.o.</w:t>
                            </w:r>
                            <w:bookmarkEnd w:id="0"/>
                            <w:bookmarkEnd w:id="1"/>
                          </w:p>
                        </w:txbxContent>
                      </wps:txbx>
                      <wps:bodyPr wrap="none" lIns="0" tIns="0" rIns="0" bIns="0">
                        <a:noAutoFit/>
                      </wps:bodyPr>
                    </wps:wsp>
                  </a:graphicData>
                </a:graphic>
              </wp:anchor>
            </w:drawing>
          </mc:Choice>
          <mc:Fallback>
            <w:pict>
              <v:shape id="_x0000_s1029" type="#_x0000_t202" style="position:absolute;margin-left:175.90000000000001pt;margin-top:19.pt;width:76.099999999999994pt;height:16.800000000000001pt;z-index:-125829373;mso-wrap-distance-left:0;mso-wrap-distance-top:19.pt;mso-wrap-distance-right:0;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Midakon s.r.o.</w:t>
                      </w:r>
                      <w:bookmarkEnd w:id="0"/>
                      <w:bookmarkEnd w:id="1"/>
                    </w:p>
                  </w:txbxContent>
                </v:textbox>
                <w10:wrap type="topAndBottom" anchorx="page"/>
              </v:shape>
            </w:pict>
          </mc:Fallback>
        </mc:AlternateContent>
      </w:r>
    </w:p>
    <w:p>
      <w:pPr>
        <w:pStyle w:val="Style14"/>
        <w:keepNext w:val="0"/>
        <w:keepLines w:val="0"/>
        <w:widowControl w:val="0"/>
        <w:shd w:val="clear" w:color="auto" w:fill="auto"/>
        <w:bidi w:val="0"/>
        <w:spacing w:before="0" w:after="0" w:line="240" w:lineRule="auto"/>
        <w:ind w:left="419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685"/>
        <w:gridCol w:w="6778"/>
      </w:tblGrid>
      <w:tr>
        <w:trPr>
          <w:trHeight w:val="336"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41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after="119" w:line="1" w:lineRule="exact"/>
      </w:pPr>
    </w:p>
    <w:p>
      <w:pPr>
        <w:widowControl w:val="0"/>
        <w:spacing w:line="1" w:lineRule="exact"/>
      </w:pPr>
    </w:p>
    <w:tbl>
      <w:tblPr>
        <w:tblOverlap w:val="never"/>
        <w:jc w:val="left"/>
        <w:tblLayout w:type="fixed"/>
      </w:tblPr>
      <w:tblGrid>
        <w:gridCol w:w="1685"/>
        <w:gridCol w:w="6773"/>
      </w:tblGrid>
      <w:tr>
        <w:trPr>
          <w:trHeight w:val="32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41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00090450</w:t>
            </w:r>
          </w:p>
        </w:tc>
      </w:tr>
      <w:tr>
        <w:trPr>
          <w:trHeight w:val="40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Kraj Vysočina</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tabs>
          <w:tab w:pos="2122" w:val="left"/>
        </w:tabs>
        <w:bidi w:val="0"/>
        <w:spacing w:before="0" w:after="0" w:line="331" w:lineRule="auto"/>
        <w:ind w:left="0" w:right="0" w:firstLine="0"/>
        <w:jc w:val="left"/>
      </w:pPr>
      <w:r>
        <w:rPr>
          <w:color w:val="000000"/>
          <w:spacing w:val="0"/>
          <w:w w:val="100"/>
          <w:position w:val="0"/>
          <w:shd w:val="clear" w:color="auto" w:fill="auto"/>
          <w:lang w:val="cs-CZ" w:eastAsia="cs-CZ" w:bidi="cs-CZ"/>
        </w:rPr>
        <w:t>se sídlem:</w:t>
        <w:tab/>
        <w:t>Na Návsi 18/4, 620 00 Brno</w:t>
      </w:r>
    </w:p>
    <w:p>
      <w:pPr>
        <w:pStyle w:val="Style2"/>
        <w:keepNext w:val="0"/>
        <w:keepLines w:val="0"/>
        <w:widowControl w:val="0"/>
        <w:shd w:val="clear" w:color="auto" w:fill="auto"/>
        <w:bidi w:val="0"/>
        <w:spacing w:before="0" w:after="0" w:line="331" w:lineRule="auto"/>
        <w:ind w:left="0" w:right="0" w:firstLine="0"/>
        <w:jc w:val="left"/>
      </w:pPr>
      <w:r>
        <w:rPr>
          <w:b/>
          <w:bCs/>
          <w:color w:val="000000"/>
          <w:spacing w:val="0"/>
          <w:w w:val="100"/>
          <w:position w:val="0"/>
          <w:shd w:val="clear" w:color="auto" w:fill="auto"/>
          <w:lang w:val="cs-CZ" w:eastAsia="cs-CZ" w:bidi="cs-CZ"/>
        </w:rPr>
        <w:t xml:space="preserve">zastoupený: Ing. Milan Sedlák - jednatel </w:t>
      </w: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Krajským/městským soudem v Brně pod sp. zn. Oddíl C vložka 116217</w:t>
      </w:r>
    </w:p>
    <w:p>
      <w:pPr>
        <w:pStyle w:val="Style2"/>
        <w:keepNext w:val="0"/>
        <w:keepLines w:val="0"/>
        <w:widowControl w:val="0"/>
        <w:shd w:val="clear" w:color="auto" w:fill="auto"/>
        <w:bidi w:val="0"/>
        <w:spacing w:before="0" w:after="40" w:line="334" w:lineRule="auto"/>
        <w:ind w:left="0" w:right="0" w:firstLine="0"/>
        <w:jc w:val="left"/>
      </w:pPr>
      <w:r>
        <w:rPr>
          <w:color w:val="000000"/>
          <w:spacing w:val="0"/>
          <w:w w:val="100"/>
          <w:position w:val="0"/>
          <w:shd w:val="clear" w:color="auto" w:fill="auto"/>
          <w:lang w:val="cs-CZ" w:eastAsia="cs-CZ" w:bidi="cs-CZ"/>
        </w:rPr>
        <w:t>Osoba pověřená jednat jménem zhotovitele ve věcech smluvních:</w:t>
      </w:r>
    </w:p>
    <w:tbl>
      <w:tblPr>
        <w:tblOverlap w:val="never"/>
        <w:jc w:val="left"/>
        <w:tblLayout w:type="fixed"/>
      </w:tblPr>
      <w:tblGrid>
        <w:gridCol w:w="1598"/>
        <w:gridCol w:w="3730"/>
      </w:tblGrid>
      <w:tr>
        <w:trPr>
          <w:trHeight w:val="312"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08927677</w:t>
            </w:r>
          </w:p>
        </w:tc>
      </w:tr>
      <w:tr>
        <w:trPr>
          <w:trHeight w:val="312"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CZ08927677</w:t>
            </w:r>
          </w:p>
        </w:tc>
      </w:tr>
    </w:tbl>
    <w:p>
      <w:pPr>
        <w:widowControl w:val="0"/>
        <w:spacing w:after="13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Vypracování projektové dokumentace II/112 Řídelov - most ev. č. 112</w:t>
        <w:softHyphen/>
        <w:t xml:space="preserve">059, Opakovaná výzva“,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II/112 Řídelov - most ev. č. 112-059,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93"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593"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numPr>
          <w:ilvl w:val="0"/>
          <w:numId w:val="3"/>
        </w:numPr>
        <w:shd w:val="clear" w:color="auto" w:fill="auto"/>
        <w:tabs>
          <w:tab w:pos="588"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numPr>
          <w:ilvl w:val="0"/>
          <w:numId w:val="3"/>
        </w:numPr>
        <w:shd w:val="clear" w:color="auto" w:fill="auto"/>
        <w:tabs>
          <w:tab w:pos="588"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5"/>
        </w:numPr>
        <w:shd w:val="clear" w:color="auto" w:fill="auto"/>
        <w:tabs>
          <w:tab w:pos="588"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9"/>
      </w:tblGrid>
      <w:tr>
        <w:trPr>
          <w:trHeight w:val="547"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305 000 Kč bez DPH</w:t>
            </w:r>
          </w:p>
        </w:tc>
      </w:tr>
      <w:tr>
        <w:trPr>
          <w:trHeight w:val="605"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64 050 Kč</w:t>
            </w:r>
          </w:p>
        </w:tc>
      </w:tr>
      <w:tr>
        <w:trPr>
          <w:trHeight w:val="53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369 050 Kč včetně DPH</w:t>
            </w:r>
          </w:p>
        </w:tc>
      </w:tr>
    </w:tbl>
    <w:p>
      <w:pPr>
        <w:widowControl w:val="0"/>
        <w:spacing w:after="399" w:line="1" w:lineRule="exact"/>
      </w:pPr>
    </w:p>
    <w:p>
      <w:pPr>
        <w:pStyle w:val="Style5"/>
        <w:keepNext/>
        <w:keepLines/>
        <w:widowControl w:val="0"/>
        <w:shd w:val="clear" w:color="auto" w:fill="auto"/>
        <w:bidi w:val="0"/>
        <w:spacing w:before="0" w:line="240" w:lineRule="auto"/>
        <w:ind w:left="0" w:right="0" w:firstLine="580"/>
        <w:jc w:val="left"/>
      </w:pPr>
      <w:bookmarkStart w:id="4" w:name="bookmark4"/>
      <w:bookmarkStart w:id="5" w:name="bookmark5"/>
      <w:r>
        <w:rPr>
          <w:color w:val="000000"/>
          <w:spacing w:val="0"/>
          <w:w w:val="100"/>
          <w:position w:val="0"/>
          <w:shd w:val="clear" w:color="auto" w:fill="auto"/>
          <w:lang w:val="cs-CZ" w:eastAsia="cs-CZ" w:bidi="cs-CZ"/>
        </w:rPr>
        <w:t xml:space="preserve">b) </w:t>
      </w:r>
      <w:r>
        <w:rPr>
          <w:color w:val="000000"/>
          <w:spacing w:val="0"/>
          <w:w w:val="100"/>
          <w:position w:val="0"/>
          <w:u w:val="single"/>
          <w:shd w:val="clear" w:color="auto" w:fill="auto"/>
          <w:lang w:val="cs-CZ" w:eastAsia="cs-CZ" w:bidi="cs-CZ"/>
        </w:rPr>
        <w:t>zajištění autorského dozoru</w:t>
      </w: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ve výši:</w:t>
      </w:r>
      <w:bookmarkEnd w:id="4"/>
      <w:bookmarkEnd w:id="5"/>
    </w:p>
    <w:tbl>
      <w:tblPr>
        <w:tblOverlap w:val="never"/>
        <w:jc w:val="right"/>
        <w:tblLayout w:type="fixed"/>
      </w:tblPr>
      <w:tblGrid>
        <w:gridCol w:w="4402"/>
        <w:gridCol w:w="3835"/>
      </w:tblGrid>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350 Kč bez DPH</w:t>
            </w:r>
          </w:p>
        </w:tc>
      </w:tr>
      <w:tr>
        <w:trPr>
          <w:trHeight w:val="725"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2 500 Kč bez DPH</w:t>
            </w:r>
          </w:p>
        </w:tc>
      </w:tr>
    </w:tbl>
    <w:p>
      <w:pPr>
        <w:widowControl w:val="0"/>
        <w:spacing w:after="399" w:line="1" w:lineRule="exact"/>
      </w:pPr>
    </w:p>
    <w:p>
      <w:pPr>
        <w:pStyle w:val="Style2"/>
        <w:keepNext w:val="0"/>
        <w:keepLines w:val="0"/>
        <w:widowControl w:val="0"/>
        <w:numPr>
          <w:ilvl w:val="0"/>
          <w:numId w:val="5"/>
        </w:numPr>
        <w:shd w:val="clear" w:color="auto" w:fill="auto"/>
        <w:tabs>
          <w:tab w:pos="58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588"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5"/>
        </w:numPr>
        <w:shd w:val="clear" w:color="auto" w:fill="auto"/>
        <w:tabs>
          <w:tab w:pos="588"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2"/>
        <w:keepNext w:val="0"/>
        <w:keepLines w:val="0"/>
        <w:widowControl w:val="0"/>
        <w:numPr>
          <w:ilvl w:val="0"/>
          <w:numId w:val="5"/>
        </w:numPr>
        <w:shd w:val="clear" w:color="auto" w:fill="auto"/>
        <w:tabs>
          <w:tab w:pos="588"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2"/>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2"/>
        <w:keepNext w:val="0"/>
        <w:keepLines w:val="0"/>
        <w:widowControl w:val="0"/>
        <w:numPr>
          <w:ilvl w:val="0"/>
          <w:numId w:val="5"/>
        </w:numPr>
        <w:shd w:val="clear" w:color="auto" w:fill="auto"/>
        <w:tabs>
          <w:tab w:pos="634"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5</w:t>
      </w:r>
      <w:bookmarkEnd w:id="6"/>
      <w:bookmarkEnd w:id="7"/>
    </w:p>
    <w:p>
      <w:pPr>
        <w:pStyle w:val="Style5"/>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Způsob provádění díla a dodání díla</w:t>
      </w:r>
      <w:bookmarkEnd w:id="8"/>
      <w:bookmarkEnd w:id="9"/>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způsobem.</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659"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659"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9"/>
        </w:numPr>
        <w:shd w:val="clear" w:color="auto" w:fill="auto"/>
        <w:tabs>
          <w:tab w:pos="1363" w:val="left"/>
        </w:tabs>
        <w:bidi w:val="0"/>
        <w:spacing w:before="0" w:line="240" w:lineRule="auto"/>
        <w:ind w:left="0" w:right="0" w:firstLine="960"/>
        <w:jc w:val="left"/>
      </w:pPr>
      <w:r>
        <w:rPr>
          <w:color w:val="000000"/>
          <w:spacing w:val="0"/>
          <w:w w:val="100"/>
          <w:position w:val="0"/>
          <w:shd w:val="clear" w:color="auto" w:fill="auto"/>
          <w:lang w:val="cs-CZ" w:eastAsia="cs-CZ" w:bidi="cs-CZ"/>
        </w:rPr>
        <w:t>pro předání dokumentace</w:t>
      </w:r>
    </w:p>
    <w:p>
      <w:pPr>
        <w:pStyle w:val="Style5"/>
        <w:keepNext/>
        <w:keepLines/>
        <w:widowControl w:val="0"/>
        <w:shd w:val="clear" w:color="auto" w:fill="auto"/>
        <w:bidi w:val="0"/>
        <w:spacing w:before="0" w:line="240" w:lineRule="auto"/>
        <w:ind w:left="1300" w:right="0" w:firstLine="0"/>
        <w:jc w:val="left"/>
      </w:pPr>
      <w:bookmarkStart w:id="10" w:name="bookmark10"/>
      <w:bookmarkStart w:id="11" w:name="bookmark11"/>
      <w:r>
        <w:rPr>
          <w:color w:val="000000"/>
          <w:spacing w:val="0"/>
          <w:w w:val="100"/>
          <w:position w:val="0"/>
          <w:shd w:val="clear" w:color="auto" w:fill="auto"/>
          <w:lang w:val="cs-CZ" w:eastAsia="cs-CZ" w:bidi="cs-CZ"/>
        </w:rPr>
        <w:t>Krajská správa a údržba silnic Vysočiny, příspěvková organizace</w:t>
      </w:r>
      <w:bookmarkEnd w:id="10"/>
      <w:bookmarkEnd w:id="11"/>
    </w:p>
    <w:p>
      <w:pPr>
        <w:pStyle w:val="Style2"/>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9"/>
        </w:numPr>
        <w:shd w:val="clear" w:color="auto" w:fill="auto"/>
        <w:tabs>
          <w:tab w:pos="1363" w:val="left"/>
        </w:tabs>
        <w:bidi w:val="0"/>
        <w:spacing w:before="0" w:line="240"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5"/>
        <w:keepNext/>
        <w:keepLines/>
        <w:widowControl w:val="0"/>
        <w:shd w:val="clear" w:color="auto" w:fill="auto"/>
        <w:bidi w:val="0"/>
        <w:spacing w:before="0" w:line="240" w:lineRule="auto"/>
        <w:ind w:left="1300" w:right="0" w:firstLine="0"/>
        <w:jc w:val="left"/>
      </w:pPr>
      <w:bookmarkStart w:id="12" w:name="bookmark12"/>
      <w:bookmarkStart w:id="13" w:name="bookmark13"/>
      <w:r>
        <w:rPr>
          <w:color w:val="000000"/>
          <w:spacing w:val="0"/>
          <w:w w:val="100"/>
          <w:position w:val="0"/>
          <w:shd w:val="clear" w:color="auto" w:fill="auto"/>
          <w:lang w:val="cs-CZ" w:eastAsia="cs-CZ" w:bidi="cs-CZ"/>
        </w:rPr>
        <w:t>místo stavby uvedené v příloze A1</w:t>
      </w:r>
      <w:bookmarkEnd w:id="12"/>
      <w:bookmarkEnd w:id="13"/>
    </w:p>
    <w:p>
      <w:pPr>
        <w:pStyle w:val="Style5"/>
        <w:keepNext/>
        <w:keepLines/>
        <w:widowControl w:val="0"/>
        <w:numPr>
          <w:ilvl w:val="0"/>
          <w:numId w:val="7"/>
        </w:numPr>
        <w:shd w:val="clear" w:color="auto" w:fill="auto"/>
        <w:tabs>
          <w:tab w:pos="659" w:val="left"/>
        </w:tabs>
        <w:bidi w:val="0"/>
        <w:spacing w:before="0" w:line="240" w:lineRule="auto"/>
        <w:ind w:left="0" w:right="0" w:firstLine="0"/>
        <w:jc w:val="left"/>
      </w:pPr>
      <w:bookmarkStart w:id="14" w:name="bookmark14"/>
      <w:bookmarkStart w:id="15" w:name="bookmark15"/>
      <w:r>
        <w:rPr>
          <w:b w:val="0"/>
          <w:bCs w:val="0"/>
          <w:color w:val="000000"/>
          <w:spacing w:val="0"/>
          <w:w w:val="100"/>
          <w:position w:val="0"/>
          <w:shd w:val="clear" w:color="auto" w:fill="auto"/>
          <w:lang w:val="cs-CZ" w:eastAsia="cs-CZ" w:bidi="cs-CZ"/>
        </w:rPr>
        <w:t xml:space="preserve">Další ujednání provádění díla </w:t>
      </w:r>
      <w:r>
        <w:rPr>
          <w:color w:val="000000"/>
          <w:spacing w:val="0"/>
          <w:w w:val="100"/>
          <w:position w:val="0"/>
          <w:shd w:val="clear" w:color="auto" w:fill="auto"/>
          <w:lang w:val="cs-CZ" w:eastAsia="cs-CZ" w:bidi="cs-CZ"/>
        </w:rPr>
        <w:t>při výkonu autorského dozoru:</w:t>
      </w:r>
      <w:bookmarkEnd w:id="14"/>
      <w:bookmarkEnd w:id="15"/>
    </w:p>
    <w:p>
      <w:pPr>
        <w:pStyle w:val="Style2"/>
        <w:keepNext w:val="0"/>
        <w:keepLines w:val="0"/>
        <w:widowControl w:val="0"/>
        <w:numPr>
          <w:ilvl w:val="0"/>
          <w:numId w:val="11"/>
        </w:numPr>
        <w:shd w:val="clear" w:color="auto" w:fill="auto"/>
        <w:tabs>
          <w:tab w:pos="1417" w:val="left"/>
        </w:tabs>
        <w:bidi w:val="0"/>
        <w:spacing w:before="0" w:line="240" w:lineRule="auto"/>
        <w:ind w:left="1440" w:right="0" w:hanging="86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numPr>
          <w:ilvl w:val="0"/>
          <w:numId w:val="11"/>
        </w:numPr>
        <w:shd w:val="clear" w:color="auto" w:fill="auto"/>
        <w:tabs>
          <w:tab w:pos="1433" w:val="left"/>
        </w:tabs>
        <w:bidi w:val="0"/>
        <w:spacing w:before="0" w:line="240" w:lineRule="auto"/>
        <w:ind w:left="1440" w:right="0" w:hanging="86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2"/>
        <w:keepNext w:val="0"/>
        <w:keepLines w:val="0"/>
        <w:widowControl w:val="0"/>
        <w:numPr>
          <w:ilvl w:val="0"/>
          <w:numId w:val="11"/>
        </w:numPr>
        <w:shd w:val="clear" w:color="auto" w:fill="auto"/>
        <w:tabs>
          <w:tab w:pos="1433" w:val="left"/>
        </w:tabs>
        <w:bidi w:val="0"/>
        <w:spacing w:before="0" w:line="240" w:lineRule="auto"/>
        <w:ind w:left="1440" w:right="0" w:hanging="86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numPr>
          <w:ilvl w:val="0"/>
          <w:numId w:val="11"/>
        </w:numPr>
        <w:shd w:val="clear" w:color="auto" w:fill="auto"/>
        <w:tabs>
          <w:tab w:pos="1433" w:val="left"/>
        </w:tabs>
        <w:bidi w:val="0"/>
        <w:spacing w:before="0" w:after="5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5"/>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6</w:t>
      </w:r>
      <w:bookmarkEnd w:id="16"/>
      <w:bookmarkEnd w:id="17"/>
    </w:p>
    <w:p>
      <w:pPr>
        <w:pStyle w:val="Style5"/>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Placení a fakturace</w:t>
      </w:r>
      <w:bookmarkEnd w:id="18"/>
      <w:bookmarkEnd w:id="19"/>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územní a stavební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fakturu, „Předávací protokol“ a případně další doklady, označit číslem smlouvy. Objednatel může fakturu vrátit v případě, kdy obsahuje nesprávné nebo neúplné cenové a jiné údaje. Toto vrácení musí proběhnout do konce lhůty splatnosti </w:t>
      </w:r>
      <w:r>
        <w:rPr>
          <w:color w:val="000000"/>
          <w:spacing w:val="0"/>
          <w:w w:val="100"/>
          <w:position w:val="0"/>
          <w:shd w:val="clear" w:color="auto" w:fill="auto"/>
          <w:lang w:val="cs-CZ" w:eastAsia="cs-CZ" w:bidi="cs-CZ"/>
        </w:rPr>
        <w:t>faktury. V takovém případě vystaví zhotovitel novou fakturu s novou lhůtou splatnosti, kterou je povinen doručit objednateli.</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566"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5"/>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7</w:t>
      </w:r>
      <w:bookmarkEnd w:id="20"/>
      <w:bookmarkEnd w:id="21"/>
    </w:p>
    <w:p>
      <w:pPr>
        <w:pStyle w:val="Style5"/>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DUSP, dokumentace DUSP, včetně všech požadovaných příloh, dokladů,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0"/>
          <w:numId w:val="17"/>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7"/>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7"/>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7"/>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7"/>
        </w:numPr>
        <w:shd w:val="clear" w:color="auto" w:fill="auto"/>
        <w:tabs>
          <w:tab w:pos="572"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8</w:t>
      </w:r>
      <w:bookmarkEnd w:id="24"/>
      <w:bookmarkEnd w:id="25"/>
    </w:p>
    <w:p>
      <w:pPr>
        <w:pStyle w:val="Style5"/>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5"/>
        <w:keepNext/>
        <w:keepLines/>
        <w:widowControl w:val="0"/>
        <w:numPr>
          <w:ilvl w:val="0"/>
          <w:numId w:val="19"/>
        </w:numPr>
        <w:shd w:val="clear" w:color="auto" w:fill="auto"/>
        <w:tabs>
          <w:tab w:pos="555" w:val="left"/>
        </w:tabs>
        <w:bidi w:val="0"/>
        <w:spacing w:before="0" w:line="240" w:lineRule="auto"/>
        <w:ind w:left="560" w:right="0" w:hanging="560"/>
        <w:jc w:val="both"/>
      </w:pPr>
      <w:bookmarkStart w:id="28" w:name="bookmark28"/>
      <w:bookmarkStart w:id="29" w:name="bookmark29"/>
      <w:r>
        <w:rPr>
          <w:b w:val="0"/>
          <w:bCs w:val="0"/>
          <w:color w:val="000000"/>
          <w:spacing w:val="0"/>
          <w:w w:val="100"/>
          <w:position w:val="0"/>
          <w:shd w:val="clear" w:color="auto" w:fill="auto"/>
          <w:lang w:val="cs-CZ" w:eastAsia="cs-CZ" w:bidi="cs-CZ"/>
        </w:rPr>
        <w:t xml:space="preserve">Zhotovitel se zavazuje spolupůsobit jako osoba povinná ve smyslu </w:t>
      </w:r>
      <w:r>
        <w:rPr>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b w:val="0"/>
          <w:bCs w:val="0"/>
          <w:color w:val="000000"/>
          <w:spacing w:val="0"/>
          <w:w w:val="100"/>
          <w:position w:val="0"/>
          <w:shd w:val="clear" w:color="auto" w:fill="auto"/>
          <w:lang w:val="cs-CZ" w:eastAsia="cs-CZ" w:bidi="cs-CZ"/>
        </w:rPr>
        <w:t>.</w:t>
      </w:r>
      <w:bookmarkEnd w:id="28"/>
      <w:bookmarkEnd w:id="29"/>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dílo.</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numPr>
          <w:ilvl w:val="0"/>
          <w:numId w:val="19"/>
        </w:numPr>
        <w:shd w:val="clear" w:color="auto" w:fill="auto"/>
        <w:tabs>
          <w:tab w:pos="572" w:val="left"/>
        </w:tabs>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5"/>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9</w:t>
      </w:r>
      <w:bookmarkEnd w:id="30"/>
      <w:bookmarkEnd w:id="31"/>
    </w:p>
    <w:p>
      <w:pPr>
        <w:pStyle w:val="Style5"/>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Zvláštní ujednání</w:t>
      </w:r>
      <w:bookmarkEnd w:id="32"/>
      <w:bookmarkEnd w:id="33"/>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3"/>
        </w:numPr>
        <w:shd w:val="clear" w:color="auto" w:fill="auto"/>
        <w:tabs>
          <w:tab w:pos="902"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3"/>
        </w:numPr>
        <w:shd w:val="clear" w:color="auto" w:fill="auto"/>
        <w:tabs>
          <w:tab w:pos="917"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23"/>
        </w:numPr>
        <w:shd w:val="clear" w:color="auto" w:fill="auto"/>
        <w:tabs>
          <w:tab w:pos="917"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3"/>
        </w:numPr>
        <w:shd w:val="clear" w:color="auto" w:fill="auto"/>
        <w:tabs>
          <w:tab w:pos="917"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2"/>
        <w:keepNext w:val="0"/>
        <w:keepLines w:val="0"/>
        <w:widowControl w:val="0"/>
        <w:shd w:val="clear" w:color="auto" w:fill="auto"/>
        <w:bidi w:val="0"/>
        <w:spacing w:before="0" w:after="52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5"/>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Článek 10</w:t>
      </w:r>
      <w:bookmarkEnd w:id="34"/>
      <w:bookmarkEnd w:id="35"/>
    </w:p>
    <w:p>
      <w:pPr>
        <w:pStyle w:val="Style5"/>
        <w:keepNext/>
        <w:keepLines/>
        <w:widowControl w:val="0"/>
        <w:shd w:val="clear" w:color="auto" w:fill="auto"/>
        <w:bidi w:val="0"/>
        <w:spacing w:before="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Závěrečná ujednání</w:t>
      </w:r>
      <w:bookmarkEnd w:id="36"/>
      <w:bookmarkEnd w:id="37"/>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5"/>
        </w:numPr>
        <w:shd w:val="clear" w:color="auto" w:fill="auto"/>
        <w:tabs>
          <w:tab w:pos="612"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2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5"/>
        <w:keepNext/>
        <w:keepLines/>
        <w:widowControl w:val="0"/>
        <w:numPr>
          <w:ilvl w:val="0"/>
          <w:numId w:val="25"/>
        </w:numPr>
        <w:shd w:val="clear" w:color="auto" w:fill="auto"/>
        <w:tabs>
          <w:tab w:pos="612" w:val="left"/>
        </w:tabs>
        <w:bidi w:val="0"/>
        <w:spacing w:before="0" w:line="240" w:lineRule="auto"/>
        <w:ind w:left="0" w:right="0" w:firstLine="0"/>
        <w:jc w:val="both"/>
      </w:pPr>
      <w:bookmarkStart w:id="38" w:name="bookmark38"/>
      <w:bookmarkStart w:id="39" w:name="bookmark39"/>
      <w:r>
        <w:rPr>
          <w:b w:val="0"/>
          <w:bCs w:val="0"/>
          <w:color w:val="000000"/>
          <w:spacing w:val="0"/>
          <w:w w:val="100"/>
          <w:position w:val="0"/>
          <w:shd w:val="clear" w:color="auto" w:fill="auto"/>
          <w:lang w:val="cs-CZ" w:eastAsia="cs-CZ" w:bidi="cs-CZ"/>
        </w:rPr>
        <w:t xml:space="preserve">Plnění této smlouvy se řídí </w:t>
      </w:r>
      <w:r>
        <w:rPr>
          <w:color w:val="000000"/>
          <w:spacing w:val="0"/>
          <w:w w:val="100"/>
          <w:position w:val="0"/>
          <w:shd w:val="clear" w:color="auto" w:fill="auto"/>
          <w:lang w:val="cs-CZ" w:eastAsia="cs-CZ" w:bidi="cs-CZ"/>
        </w:rPr>
        <w:t>zákonem č. 89/2012 Sb., občanský zákoník, v platném znění</w:t>
      </w:r>
      <w:r>
        <w:rPr>
          <w:b w:val="0"/>
          <w:bCs w:val="0"/>
          <w:color w:val="000000"/>
          <w:spacing w:val="0"/>
          <w:w w:val="100"/>
          <w:position w:val="0"/>
          <w:shd w:val="clear" w:color="auto" w:fill="auto"/>
          <w:lang w:val="cs-CZ" w:eastAsia="cs-CZ" w:bidi="cs-CZ"/>
        </w:rPr>
        <w:t>.</w:t>
      </w:r>
      <w:bookmarkEnd w:id="38"/>
      <w:bookmarkEnd w:id="39"/>
    </w:p>
    <w:p>
      <w:pPr>
        <w:pStyle w:val="Style2"/>
        <w:keepNext w:val="0"/>
        <w:keepLines w:val="0"/>
        <w:widowControl w:val="0"/>
        <w:numPr>
          <w:ilvl w:val="0"/>
          <w:numId w:val="25"/>
        </w:numPr>
        <w:shd w:val="clear" w:color="auto" w:fill="auto"/>
        <w:tabs>
          <w:tab w:pos="61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A1 - Technické podmínky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C1 - Kalkulace projekčních prací</w:t>
      </w:r>
    </w:p>
    <w:p>
      <w:pPr>
        <w:pStyle w:val="Style2"/>
        <w:keepNext w:val="0"/>
        <w:keepLines w:val="0"/>
        <w:widowControl w:val="0"/>
        <w:shd w:val="clear" w:color="auto" w:fill="auto"/>
        <w:bidi w:val="0"/>
        <w:spacing w:before="0" w:after="0" w:line="271" w:lineRule="auto"/>
        <w:ind w:left="0" w:right="0" w:firstLine="0"/>
        <w:jc w:val="both"/>
        <w:rPr>
          <w:sz w:val="22"/>
          <w:szCs w:val="22"/>
        </w:rP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2463" w:left="1337" w:right="1156" w:bottom="1273"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pBdr>
          <w:top w:val="single" w:sz="0" w:space="4" w:color="FCE9DA"/>
          <w:left w:val="single" w:sz="0" w:space="0" w:color="FCE9DA"/>
          <w:bottom w:val="single" w:sz="0" w:space="9" w:color="FCE9DA"/>
          <w:right w:val="single" w:sz="0" w:space="0" w:color="FCE9DA"/>
        </w:pBdr>
        <w:shd w:val="clear" w:color="auto" w:fill="FCE9DA"/>
        <w:bidi w:val="0"/>
        <w:spacing w:before="0" w:after="182" w:line="271" w:lineRule="auto"/>
        <w:ind w:left="0" w:right="0" w:firstLine="0"/>
        <w:jc w:val="center"/>
      </w:pPr>
      <w:r>
        <w:rPr>
          <w:b/>
          <w:bCs/>
          <w:color w:val="000000"/>
          <w:spacing w:val="0"/>
          <w:w w:val="100"/>
          <w:position w:val="0"/>
          <w:shd w:val="clear" w:color="auto" w:fill="auto"/>
          <w:lang w:val="cs-CZ" w:eastAsia="cs-CZ" w:bidi="cs-CZ"/>
        </w:rPr>
        <w:t>Technické podmínky</w:t>
      </w:r>
    </w:p>
    <w:p>
      <w:pPr>
        <w:pStyle w:val="Style5"/>
        <w:keepNext/>
        <w:keepLines/>
        <w:widowControl w:val="0"/>
        <w:shd w:val="clear" w:color="auto" w:fill="auto"/>
        <w:bidi w:val="0"/>
        <w:spacing w:before="0" w:line="271" w:lineRule="auto"/>
        <w:ind w:left="0" w:right="0" w:firstLine="0"/>
        <w:jc w:val="both"/>
      </w:pPr>
      <w:bookmarkStart w:id="40" w:name="bookmark40"/>
      <w:bookmarkStart w:id="41" w:name="bookmark41"/>
      <w:r>
        <w:rPr>
          <w:color w:val="000000"/>
          <w:spacing w:val="0"/>
          <w:w w:val="100"/>
          <w:position w:val="0"/>
          <w:u w:val="single"/>
          <w:shd w:val="clear" w:color="auto" w:fill="auto"/>
          <w:lang w:val="cs-CZ" w:eastAsia="cs-CZ" w:bidi="cs-CZ"/>
        </w:rPr>
        <w:t>„Vypracování projektové dokumentace II/112 Řídelov - most ev.č. 112-059“</w:t>
      </w:r>
      <w:bookmarkEnd w:id="40"/>
      <w:bookmarkEnd w:id="41"/>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Předmětem plnění je:</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ve stupni pro vydání společného územního a stavebního povolení (DUSP)</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potřebných pravomocných společných územních a stavebních povolení (ÚSP), včetně všech požadovaných příloh, dokladů a vyjádření</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2"/>
        <w:keepNext w:val="0"/>
        <w:keepLines w:val="0"/>
        <w:widowControl w:val="0"/>
        <w:shd w:val="clear" w:color="auto" w:fill="auto"/>
        <w:bidi w:val="0"/>
        <w:spacing w:before="0" w:line="271"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 autorského dozoru při realizaci stavby</w:t>
      </w:r>
    </w:p>
    <w:p>
      <w:pPr>
        <w:pStyle w:val="Style2"/>
        <w:keepNext w:val="0"/>
        <w:keepLines w:val="0"/>
        <w:widowControl w:val="0"/>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Stávající most ev. č. 112-059 převádí silnici II/112 ve staničení km 87,958 přes Třešťský potok. Most se nachází severozápadně od obce Řídelov, v okrese Jihlava, na silnici mezi Telčí a Horní Cerekví. Jedná se o jednopolový most s nosnou konstrukcí dvojího typu. Starší část mostu tvoří půlkruhová klenba z lomového kamene, novější část je rozšíření třemi nosníky ŽMP-62 o cca 2,5 m. Základy mostních podpěr jsou pravděpodobně plošné. Opěry jsou tvořeny stěnami půlkruhové klenby, v rozšířené části mostu jsou pravoúhlé kamenné zděné s betonovými úložnými prahy. Křídla jsou tvořena čelními zdmi z lomového kamene. Mostní závěry na rozšíření jsou zřejmě podpovrchové, na klenbě žádné nejsou. Izolace je také pouze na nosnících. Mostní římsy jsou monolitické železobetonové. Vozovka na mostě je s živičným krytem a nezpevněnou krajnicí. Příčný sklon je jednostranný, podélný sklon je po směru staničení. Z důvodu převrstvení vozovky nejsou na mostě odrazné proužky. Na obou stranách mostu jsou silniční svodidla typu NH, které navazují na svodidla na hrázi Pilného rybníka, jíž je most součástí. Odvodnění mostu je řešeno příčným sklonem vozovky. Dno pod mostem je zpevněno kamennou dlažbou. Na povodní straně mostu vede vzdušné vedení nízkého napětí. Volná šířka mostu je 7,45 m, celková šířka 8,60 m. Délka přemostění je 3,70 m, délka nosné konstrukce 4,70 m. Výška mostu nad terénem 2,72 m.</w:t>
      </w:r>
    </w:p>
    <w:p>
      <w:pPr>
        <w:pStyle w:val="Style2"/>
        <w:keepNext w:val="0"/>
        <w:keepLines w:val="0"/>
        <w:widowControl w:val="0"/>
        <w:shd w:val="clear" w:color="auto" w:fill="auto"/>
        <w:bidi w:val="0"/>
        <w:spacing w:before="0" w:line="276"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1100" w:left="1368" w:right="1368" w:bottom="1220" w:header="0" w:footer="3" w:gutter="0"/>
          <w:pgNumType w:start="1"/>
          <w:cols w:space="720"/>
          <w:noEndnote/>
          <w:rtlGutter w:val="0"/>
          <w:docGrid w:linePitch="360"/>
        </w:sectPr>
      </w:pPr>
      <w:r>
        <w:rPr>
          <w:color w:val="000000"/>
          <w:spacing w:val="0"/>
          <w:w w:val="100"/>
          <w:position w:val="0"/>
          <w:shd w:val="clear" w:color="auto" w:fill="auto"/>
          <w:lang w:val="cs-CZ" w:eastAsia="cs-CZ" w:bidi="cs-CZ"/>
        </w:rPr>
        <w:t>Stavební stav spodní stavby a nosné konstrukce je ve stupni V - špatný. Most je na trase intenzivní těžké nákladní dopravy z kamenolomu v Rácově. Zatížitelnost mostu zatím není dopravním značením omezena. Založení mostu je bez viditelných závad. Kamenné zdivo má místy vypadanou spárovou maltu a uvolněné kameny. Čelní stěna u klenby je vykloněna ven. Okolí spodní stavby je zarostlé náletovou vegetací. Mostní závěry jsou nefunkční a prosakuje jimi. Nosníky mají zkorodované třmínky. Klenba je celistvá, torkret je místy opadaný. Vozovka na mostě je silně převrstvená, v nezpevněné krajnici je uchycena vegetace. Mostní</w:t>
      </w:r>
    </w:p>
    <w:p>
      <w:pPr>
        <w:pStyle w:val="Style2"/>
        <w:keepNext w:val="0"/>
        <w:keepLines w:val="0"/>
        <w:widowControl w:val="0"/>
        <w:shd w:val="clear" w:color="auto" w:fill="auto"/>
        <w:bidi w:val="0"/>
        <w:spacing w:before="0" w:after="200" w:line="266"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římsy jsou olámané a degradované, uchycené mechy a zkorodovanou výztuž. Některé součásti svodidel jsou zkorodované.</w:t>
      </w:r>
    </w:p>
    <w:p>
      <w:pPr>
        <w:pStyle w:val="Style2"/>
        <w:keepNext w:val="0"/>
        <w:keepLines w:val="0"/>
        <w:widowControl w:val="0"/>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Vzhledem ke stavebně-technickému stavu mostu ev. č. 112-059 je nutné v nejbližší době řešit jeho zásadnější rekonstrukci. Cílem rekonstrukce mostu by mělo být mimo jiné odstranění stávajícího omezení zatížitelnosti. Zadavatel však předpokládá, že vzhledem ke stavu mostu a zejména typu a provedení konstrukce, bude nutná jeho kompletní demolice a následná výstavba nového mostu. Zadavatel má k dispozici Diagnostický průzkum mostu ev. č. 112-059, z dubna roku 2019, zpracovaný společností Diagnostika stavebních konstrukcí s.r.o., Svobody 814, Liberec 15, 460 15. Tento průzkum bude sloužit jako podklad pro zpracování projektové dokumentace rekonstrukce mostu ev. č. 112-059.</w:t>
      </w:r>
    </w:p>
    <w:p>
      <w:pPr>
        <w:pStyle w:val="Style2"/>
        <w:keepNext w:val="0"/>
        <w:keepLines w:val="0"/>
        <w:widowControl w:val="0"/>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V rámci projekčních prací rekonstrukce mostu bude stávající zádržné zařízení silnice na hrázi Pilného rybníka napojeno na nový zádržný systém mostu a šířkové uspořádání na novém mostě (S7,5, eventuálně S6,5) bude plynule napojeno na stávající šířkové uspořádání silnice II/112. Zemní těleso hráze rybníka dotčené rekonstrukcí mostu bude dle potřeby v tomto rozsahu zpevněno a provedena výměna konstrukčních vrstev vozovky. V roce 2018 proběhla v tomto úseku realizace dvouvrstvého emulzního mikrokoberce s částečnými sanacemi a vysprávkami podkladních vozovkových vrstev.</w:t>
      </w:r>
    </w:p>
    <w:p>
      <w:pPr>
        <w:pStyle w:val="Style2"/>
        <w:keepNext w:val="0"/>
        <w:keepLines w:val="0"/>
        <w:widowControl w:val="0"/>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 rok 2021/2022.</w:t>
      </w:r>
    </w:p>
    <w:p>
      <w:pPr>
        <w:pStyle w:val="Style2"/>
        <w:keepNext w:val="0"/>
        <w:keepLines w:val="0"/>
        <w:widowControl w:val="0"/>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5"/>
        <w:keepNext/>
        <w:keepLines/>
        <w:widowControl w:val="0"/>
        <w:shd w:val="clear" w:color="auto" w:fill="auto"/>
        <w:bidi w:val="0"/>
        <w:spacing w:before="0" w:after="200" w:line="271" w:lineRule="auto"/>
        <w:ind w:left="0" w:right="0" w:firstLine="0"/>
        <w:jc w:val="both"/>
      </w:pPr>
      <w:bookmarkStart w:id="42" w:name="bookmark42"/>
      <w:bookmarkStart w:id="43" w:name="bookmark43"/>
      <w:r>
        <w:rPr>
          <w:color w:val="000000"/>
          <w:spacing w:val="0"/>
          <w:w w:val="100"/>
          <w:position w:val="0"/>
          <w:u w:val="single"/>
          <w:shd w:val="clear" w:color="auto" w:fill="auto"/>
          <w:lang w:val="cs-CZ" w:eastAsia="cs-CZ" w:bidi="cs-CZ"/>
        </w:rPr>
        <w:t>Technické podmínky</w:t>
      </w:r>
      <w:bookmarkEnd w:id="42"/>
      <w:bookmarkEnd w:id="43"/>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u w:val="single"/>
          <w:shd w:val="clear" w:color="auto" w:fill="auto"/>
          <w:lang w:val="cs-CZ" w:eastAsia="cs-CZ" w:bidi="cs-CZ"/>
        </w:rPr>
        <w:t>Vypracování dokumentace pro společné územní a stavební povolení a pro provádění stavby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 j. 158/2017-120-TN/1 ze dne 9.8.2017 s účinností od 14.8.2017. Platný dodatek č. 1 byl schválen MD-OPK pod č. j. 66/2018-120-TN ze dne 19.3.2018 s účinností od 1.4.2018. PD je nutno zpracovat dle aktuálních znění vyhlášky č. 499/2006 Sb., o dokumentaci staveb, vyhlášky č. 169/2016 Sb., o stanovení rozsahu dokumentace veřejné zakázky na stavební práce a soupisu stavebních prací a vyhlášky č. 146/2008 Sb., o rozsahu a obsahu projektové dokumentace dopravních staveb a bude obsahovat zejména:</w:t>
      </w:r>
    </w:p>
    <w:p>
      <w:pPr>
        <w:pStyle w:val="Style2"/>
        <w:keepNext w:val="0"/>
        <w:keepLines w:val="0"/>
        <w:widowControl w:val="0"/>
        <w:numPr>
          <w:ilvl w:val="0"/>
          <w:numId w:val="27"/>
        </w:numPr>
        <w:shd w:val="clear" w:color="auto" w:fill="auto"/>
        <w:tabs>
          <w:tab w:pos="584" w:val="left"/>
        </w:tabs>
        <w:bidi w:val="0"/>
        <w:spacing w:before="0" w:line="240" w:lineRule="auto"/>
        <w:ind w:left="580" w:right="0" w:hanging="420"/>
        <w:jc w:val="both"/>
      </w:pPr>
      <w:r>
        <w:rPr>
          <w:color w:val="000000"/>
          <w:spacing w:val="0"/>
          <w:w w:val="100"/>
          <w:position w:val="0"/>
          <w:shd w:val="clear" w:color="auto" w:fill="auto"/>
          <w:lang w:val="cs-CZ" w:eastAsia="cs-CZ" w:bidi="cs-CZ"/>
        </w:rPr>
        <w:t>Vlastní návrh technického řešení rekonstrukce mostu (projednaný mezi zhotovitelem a zadavatelem na vstupním výrobním výboru) dle výsledku zpracovaného diagnostického průzkumu</w:t>
      </w:r>
    </w:p>
    <w:p>
      <w:pPr>
        <w:pStyle w:val="Style2"/>
        <w:keepNext w:val="0"/>
        <w:keepLines w:val="0"/>
        <w:widowControl w:val="0"/>
        <w:numPr>
          <w:ilvl w:val="0"/>
          <w:numId w:val="27"/>
        </w:numPr>
        <w:shd w:val="clear" w:color="auto" w:fill="auto"/>
        <w:tabs>
          <w:tab w:pos="584" w:val="left"/>
        </w:tabs>
        <w:bidi w:val="0"/>
        <w:spacing w:before="0" w:line="240" w:lineRule="auto"/>
        <w:ind w:left="580" w:right="0" w:hanging="42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2"/>
        <w:keepNext w:val="0"/>
        <w:keepLines w:val="0"/>
        <w:widowControl w:val="0"/>
        <w:numPr>
          <w:ilvl w:val="0"/>
          <w:numId w:val="27"/>
        </w:numPr>
        <w:shd w:val="clear" w:color="auto" w:fill="auto"/>
        <w:tabs>
          <w:tab w:pos="584" w:val="left"/>
        </w:tabs>
        <w:bidi w:val="0"/>
        <w:spacing w:before="0" w:line="271" w:lineRule="auto"/>
        <w:ind w:left="0" w:right="0" w:firstLine="160"/>
        <w:jc w:val="both"/>
      </w:pPr>
      <w:r>
        <w:rPr>
          <w:color w:val="000000"/>
          <w:spacing w:val="0"/>
          <w:w w:val="100"/>
          <w:position w:val="0"/>
          <w:shd w:val="clear" w:color="auto" w:fill="auto"/>
          <w:lang w:val="cs-CZ" w:eastAsia="cs-CZ" w:bidi="cs-CZ"/>
        </w:rPr>
        <w:t>Zákres stavby do aktuální katastrální mapy</w:t>
      </w:r>
    </w:p>
    <w:p>
      <w:pPr>
        <w:pStyle w:val="Style2"/>
        <w:keepNext w:val="0"/>
        <w:keepLines w:val="0"/>
        <w:widowControl w:val="0"/>
        <w:numPr>
          <w:ilvl w:val="0"/>
          <w:numId w:val="27"/>
        </w:numPr>
        <w:shd w:val="clear" w:color="auto" w:fill="auto"/>
        <w:tabs>
          <w:tab w:pos="584" w:val="left"/>
        </w:tabs>
        <w:bidi w:val="0"/>
        <w:spacing w:before="0" w:after="200" w:line="240" w:lineRule="auto"/>
        <w:ind w:left="580" w:right="0" w:hanging="420"/>
        <w:jc w:val="both"/>
      </w:pPr>
      <w:r>
        <w:rPr>
          <w:color w:val="000000"/>
          <w:spacing w:val="0"/>
          <w:w w:val="100"/>
          <w:position w:val="0"/>
          <w:shd w:val="clear" w:color="auto" w:fill="auto"/>
          <w:lang w:val="cs-CZ" w:eastAsia="cs-CZ" w:bidi="cs-CZ"/>
        </w:rPr>
        <w:t>Zpracování Geometrického plánu, jeho projednání a vklad na příslušný Katastrální úřad pro zapsání věcného břemene (služebnosti) u případného trvalého záboru mostu na</w:t>
      </w:r>
    </w:p>
    <w:p>
      <w:pPr>
        <w:pStyle w:val="Style2"/>
        <w:keepNext w:val="0"/>
        <w:keepLines w:val="0"/>
        <w:widowControl w:val="0"/>
        <w:shd w:val="clear" w:color="auto" w:fill="auto"/>
        <w:bidi w:val="0"/>
        <w:spacing w:before="0" w:line="240" w:lineRule="auto"/>
        <w:ind w:left="580" w:right="0" w:firstLine="760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pozemku, se kterým hospodaří Povodí Moravy, s. p., pro možnost následného majetkoprávního vypořádání zadavatelem</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Podrobný inženýrskogeologický, geotechnický a hydrogeologický průzkum daného území (pokud bude pro zpracování PD a vydání příslušných stanovisek a povolení nutné)</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Vytyčovací výkres stavby</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Definitivní dopravní značení včetně příslušných projednání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Situace v měřítku min. 1:500</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Zásady organizace výstavby</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Statický výpočet, hydrotechnický výpočet</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Prověření průběhu inženýrských sítí, přeložky inženýrských sítí</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w:t>
      </w:r>
    </w:p>
    <w:p>
      <w:pPr>
        <w:pStyle w:val="Style2"/>
        <w:keepNext w:val="0"/>
        <w:keepLines w:val="0"/>
        <w:widowControl w:val="0"/>
        <w:shd w:val="clear" w:color="auto" w:fill="auto"/>
        <w:bidi w:val="0"/>
        <w:spacing w:before="0" w:line="233" w:lineRule="auto"/>
        <w:ind w:left="1460" w:right="0" w:hanging="36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vynětím pozemků trvale dotčených stavbou silnice ze ZPF a PUPFL včetně zpracování Pedologického průzkumu</w:t>
      </w:r>
    </w:p>
    <w:p>
      <w:pPr>
        <w:pStyle w:val="Style2"/>
        <w:keepNext w:val="0"/>
        <w:keepLines w:val="0"/>
        <w:widowControl w:val="0"/>
        <w:shd w:val="clear" w:color="auto" w:fill="auto"/>
        <w:bidi w:val="0"/>
        <w:spacing w:before="0" w:line="230" w:lineRule="auto"/>
        <w:ind w:left="110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dočasným vynětím pozemků dočasného záboru ze ZPF</w:t>
      </w:r>
    </w:p>
    <w:p>
      <w:pPr>
        <w:pStyle w:val="Style2"/>
        <w:keepNext w:val="0"/>
        <w:keepLines w:val="0"/>
        <w:widowControl w:val="0"/>
        <w:shd w:val="clear" w:color="auto" w:fill="auto"/>
        <w:bidi w:val="0"/>
        <w:spacing w:before="0" w:line="230" w:lineRule="auto"/>
        <w:ind w:left="110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Součinnost zhotovitele při jednáních s vlastníky dotčených pozemků</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Odhad stavebních nákladů</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Vyřešení nakládání s odpady dle vyhlášky č. 130/2019 Sb., o kritériích, při jejichž splnění je asfaltová směs vedlejším produktem nebo přestává být odpadem. U stávajících směsí stmelených asfaltovými pojivy bude např. provedením a rozborem jádrového odvrtu prověřen obsah PAU (dehtu), a v případě jeho zastižení bude tato směs jako odpad v maximální možné znovupoužita na stavbě, čemuž bude přizpůsobeno technické řešení</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Podání žádosti o společné územní a stavební povolení, zajištění vydání ÚSP včetně potřebné inženýrské činnosti (např. dořešení změn PD v průběhu ÚSŘ), získání doložky nabytí právní moci ÚSP</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Výkaz výměr s bilancí prací</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Plán BOZP potvrzený koordinátorem BOZP</w:t>
      </w:r>
    </w:p>
    <w:p>
      <w:pPr>
        <w:pStyle w:val="Style2"/>
        <w:keepNext w:val="0"/>
        <w:keepLines w:val="0"/>
        <w:widowControl w:val="0"/>
        <w:shd w:val="clear" w:color="auto" w:fill="auto"/>
        <w:bidi w:val="0"/>
        <w:spacing w:before="0" w:after="0" w:line="257"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v platném znění</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 spolupracovat se zadavatelem při jednání s vlastníky, tj. písemně informovat vlastníky dotčených pozemků o záměru realizovat stavbu,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Před dokončením a odevzdáním každého stupně projektové dokumentace (tj. DUSP a PDPS) budou svolány tzv. technicko-dokumentační komise (TDK) za účasti zástupců zřizovatele KSÚSV (Odbor dopravy a silničního hospodářství Kraje Vysočina). Zadavateli a zástupci zřizovatele bude zhotovitelem v dostatečném předstihu (7 dní) zaslána projektová dokumentace jako podklad pro TDK. Výrobní výbory a TDK svolává a zápis vyhotovuje zhotovitel projektové dokumentace.</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pPr>
        <w:pStyle w:val="Style2"/>
        <w:keepNext w:val="0"/>
        <w:keepLines w:val="0"/>
        <w:widowControl w:val="0"/>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DUSP - 3x v tištěné podobě, vč. dokladové části ve všech paré, 1x v digitální ve formátu *.dwg a *.pdf</w:t>
      </w:r>
    </w:p>
    <w:p>
      <w:pPr>
        <w:pStyle w:val="Style2"/>
        <w:keepNext w:val="0"/>
        <w:keepLines w:val="0"/>
        <w:widowControl w:val="0"/>
        <w:numPr>
          <w:ilvl w:val="0"/>
          <w:numId w:val="27"/>
        </w:numPr>
        <w:shd w:val="clear" w:color="auto" w:fill="auto"/>
        <w:tabs>
          <w:tab w:pos="576" w:val="left"/>
        </w:tabs>
        <w:bidi w:val="0"/>
        <w:spacing w:before="0" w:line="271" w:lineRule="auto"/>
        <w:ind w:left="0" w:right="0" w:firstLine="160"/>
        <w:jc w:val="both"/>
      </w:pPr>
      <w:r>
        <w:rPr>
          <w:color w:val="000000"/>
          <w:spacing w:val="0"/>
          <w:w w:val="100"/>
          <w:position w:val="0"/>
          <w:shd w:val="clear" w:color="auto" w:fill="auto"/>
          <w:lang w:val="cs-CZ" w:eastAsia="cs-CZ" w:bidi="cs-CZ"/>
        </w:rPr>
        <w:t>Záborový elaborát - 1x v tištěné podobě, 1x v digitální ve formátu *.pdf nebo *.xls</w:t>
      </w:r>
    </w:p>
    <w:p>
      <w:pPr>
        <w:pStyle w:val="Style2"/>
        <w:keepNext w:val="0"/>
        <w:keepLines w:val="0"/>
        <w:widowControl w:val="0"/>
        <w:numPr>
          <w:ilvl w:val="0"/>
          <w:numId w:val="27"/>
        </w:numPr>
        <w:shd w:val="clear" w:color="auto" w:fill="auto"/>
        <w:tabs>
          <w:tab w:pos="576" w:val="left"/>
        </w:tabs>
        <w:bidi w:val="0"/>
        <w:spacing w:before="0" w:line="240" w:lineRule="auto"/>
        <w:ind w:left="580" w:right="0" w:hanging="420"/>
        <w:jc w:val="both"/>
      </w:pPr>
      <w:r>
        <w:rPr>
          <w:color w:val="000000"/>
          <w:spacing w:val="0"/>
          <w:w w:val="100"/>
          <w:position w:val="0"/>
          <w:shd w:val="clear" w:color="auto" w:fill="auto"/>
          <w:lang w:val="cs-CZ" w:eastAsia="cs-CZ" w:bidi="cs-CZ"/>
        </w:rPr>
        <w:t>Geodetické zaměření - 1x v tištěné podobě, 1x v digitální ve formátu *.dwg a *.pdf a vytyčovací síť vytyčovaných bodů ve formátu *.doc, *.xls nebo *.txt</w:t>
      </w:r>
    </w:p>
    <w:p>
      <w:pPr>
        <w:pStyle w:val="Style2"/>
        <w:keepNext w:val="0"/>
        <w:keepLines w:val="0"/>
        <w:widowControl w:val="0"/>
        <w:numPr>
          <w:ilvl w:val="0"/>
          <w:numId w:val="27"/>
        </w:numPr>
        <w:shd w:val="clear" w:color="auto" w:fill="auto"/>
        <w:tabs>
          <w:tab w:pos="576" w:val="left"/>
        </w:tabs>
        <w:bidi w:val="0"/>
        <w:spacing w:before="0" w:line="240" w:lineRule="auto"/>
        <w:ind w:left="580" w:right="0" w:hanging="420"/>
        <w:jc w:val="both"/>
      </w:pPr>
      <w:r>
        <w:rPr>
          <w:color w:val="000000"/>
          <w:spacing w:val="0"/>
          <w:w w:val="100"/>
          <w:position w:val="0"/>
          <w:shd w:val="clear" w:color="auto" w:fill="auto"/>
          <w:lang w:val="cs-CZ" w:eastAsia="cs-CZ" w:bidi="cs-CZ"/>
        </w:rPr>
        <w:t>Odhad stavebních nákladů - 1x v tištěné podobě, 1x v digitální ve formátu *.pdf nebo *.xls</w:t>
      </w:r>
    </w:p>
    <w:p>
      <w:pPr>
        <w:pStyle w:val="Style2"/>
        <w:keepNext w:val="0"/>
        <w:keepLines w:val="0"/>
        <w:widowControl w:val="0"/>
        <w:numPr>
          <w:ilvl w:val="0"/>
          <w:numId w:val="27"/>
        </w:numPr>
        <w:shd w:val="clear" w:color="auto" w:fill="auto"/>
        <w:tabs>
          <w:tab w:pos="576" w:val="left"/>
        </w:tabs>
        <w:bidi w:val="0"/>
        <w:spacing w:before="0" w:line="271" w:lineRule="auto"/>
        <w:ind w:left="0" w:right="0" w:firstLine="160"/>
        <w:jc w:val="both"/>
      </w:pPr>
      <w:r>
        <w:rPr>
          <w:color w:val="000000"/>
          <w:spacing w:val="0"/>
          <w:w w:val="100"/>
          <w:position w:val="0"/>
          <w:shd w:val="clear" w:color="auto" w:fill="auto"/>
          <w:lang w:val="cs-CZ" w:eastAsia="cs-CZ" w:bidi="cs-CZ"/>
        </w:rPr>
        <w:t>PDPS - 5x v tištěné podobě, 1x v digitální ve formátu *.dwg a *.pdf</w:t>
      </w:r>
    </w:p>
    <w:p>
      <w:pPr>
        <w:pStyle w:val="Style2"/>
        <w:keepNext w:val="0"/>
        <w:keepLines w:val="0"/>
        <w:widowControl w:val="0"/>
        <w:shd w:val="clear" w:color="auto" w:fill="auto"/>
        <w:bidi w:val="0"/>
        <w:spacing w:before="0" w:after="0" w:line="257"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numPr>
          <w:ilvl w:val="0"/>
          <w:numId w:val="27"/>
        </w:numPr>
        <w:shd w:val="clear" w:color="auto" w:fill="auto"/>
        <w:tabs>
          <w:tab w:pos="491" w:val="left"/>
        </w:tabs>
        <w:bidi w:val="0"/>
        <w:spacing w:before="0" w:line="240" w:lineRule="auto"/>
        <w:ind w:left="580" w:right="0" w:hanging="420"/>
        <w:jc w:val="both"/>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w:t>
      </w:r>
    </w:p>
    <w:p>
      <w:pPr>
        <w:pStyle w:val="Style2"/>
        <w:keepNext w:val="0"/>
        <w:keepLines w:val="0"/>
        <w:widowControl w:val="0"/>
        <w:numPr>
          <w:ilvl w:val="0"/>
          <w:numId w:val="27"/>
        </w:numPr>
        <w:shd w:val="clear" w:color="auto" w:fill="auto"/>
        <w:tabs>
          <w:tab w:pos="491" w:val="left"/>
        </w:tabs>
        <w:bidi w:val="0"/>
        <w:spacing w:before="0" w:after="240" w:line="240" w:lineRule="auto"/>
        <w:ind w:left="580" w:right="0" w:hanging="420"/>
        <w:jc w:val="both"/>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u w:val="single"/>
          <w:shd w:val="clear" w:color="auto" w:fill="auto"/>
          <w:lang w:val="cs-CZ" w:eastAsia="cs-CZ" w:bidi="cs-CZ"/>
        </w:rPr>
        <w:t>Zajištění vydání potřebných společných územních a stavebních povolení</w:t>
      </w:r>
    </w:p>
    <w:p>
      <w:pPr>
        <w:pStyle w:val="Style2"/>
        <w:keepNext w:val="0"/>
        <w:keepLines w:val="0"/>
        <w:widowControl w:val="0"/>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2"/>
        <w:keepNext w:val="0"/>
        <w:keepLines w:val="0"/>
        <w:widowControl w:val="0"/>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Pravomocná stavební povolení budou předány zadavateli:</w:t>
      </w:r>
    </w:p>
    <w:p>
      <w:pPr>
        <w:pStyle w:val="Style2"/>
        <w:keepNext w:val="0"/>
        <w:keepLines w:val="0"/>
        <w:widowControl w:val="0"/>
        <w:numPr>
          <w:ilvl w:val="0"/>
          <w:numId w:val="27"/>
        </w:numPr>
        <w:shd w:val="clear" w:color="auto" w:fill="auto"/>
        <w:tabs>
          <w:tab w:pos="491" w:val="left"/>
        </w:tabs>
        <w:bidi w:val="0"/>
        <w:spacing w:before="0" w:after="240" w:line="271" w:lineRule="auto"/>
        <w:ind w:left="580" w:right="0" w:hanging="420"/>
        <w:jc w:val="both"/>
      </w:pPr>
      <w:r>
        <w:rPr>
          <w:color w:val="000000"/>
          <w:spacing w:val="0"/>
          <w:w w:val="100"/>
          <w:position w:val="0"/>
          <w:shd w:val="clear" w:color="auto" w:fill="auto"/>
          <w:lang w:val="cs-CZ" w:eastAsia="cs-CZ" w:bidi="cs-CZ"/>
        </w:rPr>
        <w:t>1x originál každého společného územního a stavebního povolení (ÚSP) v písemné podobě s vyznačením nabytí právní moci + projektová dokumentace pro společné územní a stavební povolení (DUSP) ověřená stavebním úřadem</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u w:val="single"/>
          <w:shd w:val="clear" w:color="auto" w:fill="auto"/>
          <w:lang w:val="cs-CZ" w:eastAsia="cs-CZ" w:bidi="cs-CZ"/>
        </w:rPr>
        <w:t>Výkon autorského dozoru</w:t>
      </w:r>
    </w:p>
    <w:p>
      <w:pPr>
        <w:pStyle w:val="Style2"/>
        <w:keepNext w:val="0"/>
        <w:keepLines w:val="0"/>
        <w:widowControl w:val="0"/>
        <w:shd w:val="clear" w:color="auto" w:fill="auto"/>
        <w:bidi w:val="0"/>
        <w:spacing w:before="0" w:after="240" w:line="271"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shd w:val="clear" w:color="auto" w:fill="auto"/>
        <w:bidi w:val="0"/>
        <w:spacing w:before="0" w:after="240" w:line="271"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2"/>
        <w:keepNext w:val="0"/>
        <w:keepLines w:val="0"/>
        <w:widowControl w:val="0"/>
        <w:numPr>
          <w:ilvl w:val="0"/>
          <w:numId w:val="27"/>
        </w:numPr>
        <w:shd w:val="clear" w:color="auto" w:fill="auto"/>
        <w:tabs>
          <w:tab w:pos="491" w:val="left"/>
        </w:tabs>
        <w:bidi w:val="0"/>
        <w:spacing w:before="0" w:line="271" w:lineRule="auto"/>
        <w:ind w:left="0" w:right="0" w:firstLine="160"/>
        <w:jc w:val="both"/>
      </w:pPr>
      <w:r>
        <w:rPr>
          <w:color w:val="000000"/>
          <w:spacing w:val="0"/>
          <w:w w:val="100"/>
          <w:position w:val="0"/>
          <w:shd w:val="clear" w:color="auto" w:fill="auto"/>
          <w:lang w:val="cs-CZ" w:eastAsia="cs-CZ" w:bidi="cs-CZ"/>
        </w:rPr>
        <w:t>účastnit se předání staveniště dodavateli</w:t>
      </w:r>
    </w:p>
    <w:p>
      <w:pPr>
        <w:pStyle w:val="Style2"/>
        <w:keepNext w:val="0"/>
        <w:keepLines w:val="0"/>
        <w:widowControl w:val="0"/>
        <w:numPr>
          <w:ilvl w:val="0"/>
          <w:numId w:val="27"/>
        </w:numPr>
        <w:shd w:val="clear" w:color="auto" w:fill="auto"/>
        <w:tabs>
          <w:tab w:pos="491" w:val="left"/>
        </w:tabs>
        <w:bidi w:val="0"/>
        <w:spacing w:before="0" w:line="271" w:lineRule="auto"/>
        <w:ind w:left="0" w:right="0" w:firstLine="160"/>
        <w:jc w:val="both"/>
      </w:pPr>
      <w:r>
        <w:rPr>
          <w:color w:val="000000"/>
          <w:spacing w:val="0"/>
          <w:w w:val="100"/>
          <w:position w:val="0"/>
          <w:shd w:val="clear" w:color="auto" w:fill="auto"/>
          <w:lang w:val="cs-CZ" w:eastAsia="cs-CZ" w:bidi="cs-CZ"/>
        </w:rPr>
        <w:t>dohled nad realizací díla</w:t>
      </w:r>
    </w:p>
    <w:p>
      <w:pPr>
        <w:pStyle w:val="Style2"/>
        <w:keepNext w:val="0"/>
        <w:keepLines w:val="0"/>
        <w:widowControl w:val="0"/>
        <w:numPr>
          <w:ilvl w:val="0"/>
          <w:numId w:val="27"/>
        </w:numPr>
        <w:shd w:val="clear" w:color="auto" w:fill="auto"/>
        <w:tabs>
          <w:tab w:pos="491" w:val="left"/>
        </w:tabs>
        <w:bidi w:val="0"/>
        <w:spacing w:before="0" w:after="0" w:line="240" w:lineRule="auto"/>
        <w:ind w:left="0" w:right="0" w:firstLine="160"/>
        <w:jc w:val="both"/>
      </w:pPr>
      <w:r>
        <w:rPr>
          <w:color w:val="000000"/>
          <w:spacing w:val="0"/>
          <w:w w:val="100"/>
          <w:position w:val="0"/>
          <w:shd w:val="clear" w:color="auto" w:fill="auto"/>
          <w:lang w:val="cs-CZ" w:eastAsia="cs-CZ" w:bidi="cs-CZ"/>
        </w:rPr>
        <w:t>kontrola dodržování projektové dokumentace s přihlédnutím na podmínky určené</w:t>
      </w:r>
    </w:p>
    <w:p>
      <w:pPr>
        <w:pStyle w:val="Style2"/>
        <w:keepNext w:val="0"/>
        <w:keepLines w:val="0"/>
        <w:widowControl w:val="0"/>
        <w:shd w:val="clear" w:color="auto" w:fill="auto"/>
        <w:bidi w:val="0"/>
        <w:spacing w:before="0" w:line="240" w:lineRule="auto"/>
        <w:ind w:left="580" w:right="0" w:firstLine="20"/>
        <w:jc w:val="both"/>
      </w:pPr>
      <w:r>
        <w:rPr>
          <w:color w:val="000000"/>
          <w:spacing w:val="0"/>
          <w:w w:val="100"/>
          <w:position w:val="0"/>
          <w:shd w:val="clear" w:color="auto" w:fill="auto"/>
          <w:lang w:val="cs-CZ" w:eastAsia="cs-CZ" w:bidi="cs-CZ"/>
        </w:rPr>
        <w:t>stavebním povolením, souhlasem stavebního úřadu, případně nařízením nezbytných stavebních úprav</w:t>
      </w:r>
    </w:p>
    <w:p>
      <w:pPr>
        <w:pStyle w:val="Style2"/>
        <w:keepNext w:val="0"/>
        <w:keepLines w:val="0"/>
        <w:widowControl w:val="0"/>
        <w:numPr>
          <w:ilvl w:val="0"/>
          <w:numId w:val="27"/>
        </w:numPr>
        <w:shd w:val="clear" w:color="auto" w:fill="auto"/>
        <w:tabs>
          <w:tab w:pos="491" w:val="left"/>
        </w:tabs>
        <w:bidi w:val="0"/>
        <w:spacing w:before="0" w:after="0" w:line="240" w:lineRule="auto"/>
        <w:ind w:left="0" w:right="0" w:firstLine="160"/>
        <w:jc w:val="both"/>
      </w:pPr>
      <w:r>
        <w:rPr>
          <w:color w:val="000000"/>
          <w:spacing w:val="0"/>
          <w:w w:val="100"/>
          <w:position w:val="0"/>
          <w:shd w:val="clear" w:color="auto" w:fill="auto"/>
          <w:lang w:val="cs-CZ" w:eastAsia="cs-CZ" w:bidi="cs-CZ"/>
        </w:rPr>
        <w:t>posuzování postupu výstavby z technického hlediska a z hlediska časového plánu</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výstavby</w:t>
      </w:r>
    </w:p>
    <w:p>
      <w:pPr>
        <w:pStyle w:val="Style2"/>
        <w:keepNext w:val="0"/>
        <w:keepLines w:val="0"/>
        <w:widowControl w:val="0"/>
        <w:numPr>
          <w:ilvl w:val="0"/>
          <w:numId w:val="27"/>
        </w:numPr>
        <w:shd w:val="clear" w:color="auto" w:fill="auto"/>
        <w:tabs>
          <w:tab w:pos="491" w:val="left"/>
        </w:tabs>
        <w:bidi w:val="0"/>
        <w:spacing w:before="0" w:line="271" w:lineRule="auto"/>
        <w:ind w:left="0" w:right="0" w:firstLine="160"/>
        <w:jc w:val="both"/>
      </w:pPr>
      <w:r>
        <w:rPr>
          <w:color w:val="000000"/>
          <w:spacing w:val="0"/>
          <w:w w:val="100"/>
          <w:position w:val="0"/>
          <w:shd w:val="clear" w:color="auto" w:fill="auto"/>
          <w:lang w:val="cs-CZ" w:eastAsia="cs-CZ" w:bidi="cs-CZ"/>
        </w:rPr>
        <w:t>sledování a kontrola technických a kvalitativních parametrů stavby</w:t>
      </w:r>
    </w:p>
    <w:p>
      <w:pPr>
        <w:pStyle w:val="Style2"/>
        <w:keepNext w:val="0"/>
        <w:keepLines w:val="0"/>
        <w:widowControl w:val="0"/>
        <w:numPr>
          <w:ilvl w:val="0"/>
          <w:numId w:val="27"/>
        </w:numPr>
        <w:shd w:val="clear" w:color="auto" w:fill="auto"/>
        <w:tabs>
          <w:tab w:pos="491" w:val="left"/>
        </w:tabs>
        <w:bidi w:val="0"/>
        <w:spacing w:before="0" w:after="0" w:line="240" w:lineRule="auto"/>
        <w:ind w:left="0" w:right="0" w:firstLine="160"/>
        <w:jc w:val="both"/>
      </w:pPr>
      <w:r>
        <w:rPr>
          <w:color w:val="000000"/>
          <w:spacing w:val="0"/>
          <w:w w:val="100"/>
          <w:position w:val="0"/>
          <w:shd w:val="clear" w:color="auto" w:fill="auto"/>
          <w:lang w:val="cs-CZ" w:eastAsia="cs-CZ" w:bidi="cs-CZ"/>
        </w:rPr>
        <w:t>řešit drobné odchylky od projektu, které nebudou vyžadovat zpracování nového</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projektu případně jeho části nebo dodatku projektové dokumentace</w:t>
      </w:r>
    </w:p>
    <w:p>
      <w:pPr>
        <w:pStyle w:val="Style2"/>
        <w:keepNext w:val="0"/>
        <w:keepLines w:val="0"/>
        <w:widowControl w:val="0"/>
        <w:shd w:val="clear" w:color="auto" w:fill="auto"/>
        <w:bidi w:val="0"/>
        <w:spacing w:before="0" w:after="0" w:line="257"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shd w:val="clear" w:color="auto" w:fill="auto"/>
        <w:bidi w:val="0"/>
        <w:spacing w:before="0" w:after="8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2"/>
        <w:keepNext w:val="0"/>
        <w:keepLines w:val="0"/>
        <w:widowControl w:val="0"/>
        <w:shd w:val="clear" w:color="auto" w:fill="auto"/>
        <w:bidi w:val="0"/>
        <w:spacing w:before="0" w:after="8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2"/>
        <w:keepNext w:val="0"/>
        <w:keepLines w:val="0"/>
        <w:widowControl w:val="0"/>
        <w:shd w:val="clear" w:color="auto" w:fill="auto"/>
        <w:bidi w:val="0"/>
        <w:spacing w:before="0" w:after="8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kontrolních dnech stavby</w:t>
      </w:r>
    </w:p>
    <w:p>
      <w:pPr>
        <w:pStyle w:val="Style2"/>
        <w:keepNext w:val="0"/>
        <w:keepLines w:val="0"/>
        <w:widowControl w:val="0"/>
        <w:shd w:val="clear" w:color="auto" w:fill="auto"/>
        <w:bidi w:val="0"/>
        <w:spacing w:before="0" w:after="8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2"/>
        <w:keepNext w:val="0"/>
        <w:keepLines w:val="0"/>
        <w:widowControl w:val="0"/>
        <w:shd w:val="clear" w:color="auto" w:fill="auto"/>
        <w:bidi w:val="0"/>
        <w:spacing w:before="0" w:after="8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provádění projekčních prací menšího rozsahu (doplňky a změny)</w:t>
      </w:r>
    </w:p>
    <w:p>
      <w:pPr>
        <w:pStyle w:val="Style2"/>
        <w:keepNext w:val="0"/>
        <w:keepLines w:val="0"/>
        <w:widowControl w:val="0"/>
        <w:shd w:val="clear" w:color="auto" w:fill="auto"/>
        <w:bidi w:val="0"/>
        <w:spacing w:before="0" w:after="8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poskytovat technické konzultace potřebné pro plynulost výstavby</w:t>
      </w:r>
    </w:p>
    <w:p>
      <w:pPr>
        <w:pStyle w:val="Style2"/>
        <w:keepNext w:val="0"/>
        <w:keepLines w:val="0"/>
        <w:widowControl w:val="0"/>
        <w:shd w:val="clear" w:color="auto" w:fill="auto"/>
        <w:bidi w:val="0"/>
        <w:spacing w:before="0" w:after="8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konzultovat a podávat upřesnění při vypracování realizační dokumentace</w:t>
      </w:r>
    </w:p>
    <w:p>
      <w:pPr>
        <w:pStyle w:val="Style2"/>
        <w:keepNext w:val="0"/>
        <w:keepLines w:val="0"/>
        <w:widowControl w:val="0"/>
        <w:shd w:val="clear" w:color="auto" w:fill="auto"/>
        <w:bidi w:val="0"/>
        <w:spacing w:before="0" w:after="8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
        <w:keepNext w:val="0"/>
        <w:keepLines w:val="0"/>
        <w:widowControl w:val="0"/>
        <w:shd w:val="clear" w:color="auto" w:fill="auto"/>
        <w:bidi w:val="0"/>
        <w:spacing w:before="0" w:after="220" w:line="276"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2"/>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5"/>
        <w:keepNext/>
        <w:keepLines/>
        <w:widowControl w:val="0"/>
        <w:shd w:val="clear" w:color="auto" w:fill="auto"/>
        <w:bidi w:val="0"/>
        <w:spacing w:before="0" w:after="220" w:line="271" w:lineRule="auto"/>
        <w:ind w:left="0" w:right="0" w:firstLine="0"/>
        <w:jc w:val="both"/>
      </w:pPr>
      <w:bookmarkStart w:id="44" w:name="bookmark44"/>
      <w:bookmarkStart w:id="45" w:name="bookmark45"/>
      <w:r>
        <w:rPr>
          <w:color w:val="000000"/>
          <w:spacing w:val="0"/>
          <w:w w:val="100"/>
          <w:position w:val="0"/>
          <w:u w:val="single"/>
          <w:shd w:val="clear" w:color="auto" w:fill="auto"/>
          <w:lang w:val="cs-CZ" w:eastAsia="cs-CZ" w:bidi="cs-CZ"/>
        </w:rPr>
        <w:t>Místo plnění/realizace</w:t>
      </w:r>
      <w:bookmarkEnd w:id="44"/>
      <w:bookmarkEnd w:id="45"/>
    </w:p>
    <w:p>
      <w:pPr>
        <w:pStyle w:val="Style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Místo stavby - Kraj Vysočina, okres Jihlava, k. ú. Řídelov</w:t>
      </w:r>
    </w:p>
    <w:p>
      <w:pPr>
        <w:pStyle w:val="Style5"/>
        <w:keepNext/>
        <w:keepLines/>
        <w:widowControl w:val="0"/>
        <w:shd w:val="clear" w:color="auto" w:fill="auto"/>
        <w:bidi w:val="0"/>
        <w:spacing w:before="0" w:after="220" w:line="271" w:lineRule="auto"/>
        <w:ind w:left="0" w:right="0" w:firstLine="0"/>
        <w:jc w:val="left"/>
      </w:pPr>
      <w:bookmarkStart w:id="46" w:name="bookmark46"/>
      <w:bookmarkStart w:id="47" w:name="bookmark47"/>
      <w:r>
        <w:rPr>
          <w:color w:val="000000"/>
          <w:spacing w:val="0"/>
          <w:w w:val="100"/>
          <w:position w:val="0"/>
          <w:u w:val="single"/>
          <w:shd w:val="clear" w:color="auto" w:fill="auto"/>
          <w:lang w:val="cs-CZ" w:eastAsia="cs-CZ" w:bidi="cs-CZ"/>
        </w:rPr>
        <w:t>Seznam poskytnutých podkladů</w:t>
      </w:r>
      <w:bookmarkEnd w:id="46"/>
      <w:bookmarkEnd w:id="47"/>
    </w:p>
    <w:p>
      <w:pPr>
        <w:pStyle w:val="Style2"/>
        <w:keepNext w:val="0"/>
        <w:keepLines w:val="0"/>
        <w:widowControl w:val="0"/>
        <w:shd w:val="clear" w:color="auto" w:fill="auto"/>
        <w:bidi w:val="0"/>
        <w:spacing w:before="0" w:after="80" w:line="271" w:lineRule="auto"/>
        <w:ind w:left="0" w:right="0" w:firstLine="0"/>
        <w:jc w:val="left"/>
      </w:pPr>
      <w:r>
        <w:rPr>
          <w:color w:val="000000"/>
          <w:spacing w:val="0"/>
          <w:w w:val="100"/>
          <w:position w:val="0"/>
          <w:shd w:val="clear" w:color="auto" w:fill="auto"/>
          <w:lang w:val="cs-CZ" w:eastAsia="cs-CZ" w:bidi="cs-CZ"/>
        </w:rPr>
        <w:t>Přehledná situace</w:t>
      </w:r>
    </w:p>
    <w:p>
      <w:pPr>
        <w:pStyle w:val="Style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Mostní list mostu ev. č. 112-059</w:t>
      </w:r>
    </w:p>
    <w:p>
      <w:pPr>
        <w:pStyle w:val="Style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Poslední provedená hlavní mostní prohlídka mostu ev. č. 112-059, 07/2017</w:t>
      </w:r>
    </w:p>
    <w:p>
      <w:pPr>
        <w:pStyle w:val="Style2"/>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Diagnostický průzkum mostu ev. č. 112-059, 04/2019</w:t>
      </w:r>
    </w:p>
    <w:p>
      <w:pPr>
        <w:pStyle w:val="Style5"/>
        <w:keepNext/>
        <w:keepLines/>
        <w:widowControl w:val="0"/>
        <w:shd w:val="clear" w:color="auto" w:fill="auto"/>
        <w:bidi w:val="0"/>
        <w:spacing w:before="0" w:after="220" w:line="271" w:lineRule="auto"/>
        <w:ind w:left="0" w:right="0" w:firstLine="0"/>
        <w:jc w:val="left"/>
      </w:pPr>
      <w:bookmarkStart w:id="48" w:name="bookmark48"/>
      <w:bookmarkStart w:id="49" w:name="bookmark49"/>
      <w:r>
        <w:rPr>
          <w:color w:val="000000"/>
          <w:spacing w:val="0"/>
          <w:w w:val="100"/>
          <w:position w:val="0"/>
          <w:u w:val="single"/>
          <w:shd w:val="clear" w:color="auto" w:fill="auto"/>
          <w:lang w:val="cs-CZ" w:eastAsia="cs-CZ" w:bidi="cs-CZ"/>
        </w:rPr>
        <w:t>Lhůty plnění</w:t>
      </w:r>
      <w:bookmarkEnd w:id="48"/>
      <w:bookmarkEnd w:id="49"/>
    </w:p>
    <w:p>
      <w:pPr>
        <w:pStyle w:val="Style2"/>
        <w:keepNext w:val="0"/>
        <w:keepLines w:val="0"/>
        <w:widowControl w:val="0"/>
        <w:shd w:val="clear" w:color="auto" w:fill="auto"/>
        <w:tabs>
          <w:tab w:pos="4961" w:val="left"/>
        </w:tabs>
        <w:bidi w:val="0"/>
        <w:spacing w:before="0" w:after="0" w:line="276" w:lineRule="auto"/>
        <w:ind w:left="0" w:right="0" w:firstLine="0"/>
        <w:jc w:val="left"/>
      </w:pPr>
      <w:r>
        <w:rPr>
          <w:color w:val="000000"/>
          <w:spacing w:val="0"/>
          <w:w w:val="100"/>
          <w:position w:val="0"/>
          <w:shd w:val="clear" w:color="auto" w:fill="auto"/>
          <w:lang w:val="cs-CZ" w:eastAsia="cs-CZ" w:bidi="cs-CZ"/>
        </w:rPr>
        <w:t>Zahájení realizace:</w:t>
        <w:tab/>
        <w:t>ihned po nabytí účinnosti smlouvy</w:t>
      </w:r>
    </w:p>
    <w:p>
      <w:pPr>
        <w:pStyle w:val="Style2"/>
        <w:keepNext w:val="0"/>
        <w:keepLines w:val="0"/>
        <w:widowControl w:val="0"/>
        <w:shd w:val="clear" w:color="auto" w:fill="auto"/>
        <w:tabs>
          <w:tab w:pos="49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Dokumentace DUSP (koncept)</w:t>
        <w:tab/>
        <w:t>do 75 dnů od nabytí účinnosti smlouvy</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Dokumentace DUSP (čistopis, včetně IČ a</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projednání s DOSS, odsouhlasený objednatelem) do 60 dnů od předání konceptu DUSP Podání žádosti o společné územní a stavební povolení</w:t>
      </w:r>
    </w:p>
    <w:p>
      <w:pPr>
        <w:pStyle w:val="Style2"/>
        <w:keepNext w:val="0"/>
        <w:keepLines w:val="0"/>
        <w:widowControl w:val="0"/>
        <w:shd w:val="clear" w:color="auto" w:fill="auto"/>
        <w:bidi w:val="0"/>
        <w:spacing w:before="0" w:after="0" w:line="276" w:lineRule="auto"/>
        <w:ind w:left="4980" w:right="0" w:firstLine="0"/>
        <w:jc w:val="left"/>
      </w:pPr>
      <w:r>
        <w:rPr>
          <w:color w:val="000000"/>
          <w:spacing w:val="0"/>
          <w:w w:val="100"/>
          <w:position w:val="0"/>
          <w:shd w:val="clear" w:color="auto" w:fill="auto"/>
          <w:lang w:val="cs-CZ" w:eastAsia="cs-CZ" w:bidi="cs-CZ"/>
        </w:rPr>
        <w:t>do 10 dnů od dokončení IČ</w:t>
      </w:r>
    </w:p>
    <w:p>
      <w:pPr>
        <w:pStyle w:val="Style2"/>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Dokumentace PDPS (čistopis, včetně</w:t>
      </w:r>
      <w:r>
        <w:br w:type="page"/>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6055360</wp:posOffset>
                </wp:positionH>
                <wp:positionV relativeFrom="paragraph">
                  <wp:posOffset>0</wp:posOffset>
                </wp:positionV>
                <wp:extent cx="633730" cy="176530"/>
                <wp:wrapTopAndBottom/>
                <wp:docPr id="23" name="Shape 23"/>
                <a:graphic xmlns:a="http://schemas.openxmlformats.org/drawingml/2006/main">
                  <a:graphicData uri="http://schemas.microsoft.com/office/word/2010/wordprocessingShape">
                    <wps:wsp>
                      <wps:cNvSpPr txBox="1"/>
                      <wps:spPr>
                        <a:xfrm>
                          <a:ext cx="63373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A1</w:t>
                            </w:r>
                          </w:p>
                        </w:txbxContent>
                      </wps:txbx>
                      <wps:bodyPr wrap="none" lIns="0" tIns="0" rIns="0" bIns="0">
                        <a:noAutoFit/>
                      </wps:bodyPr>
                    </wps:wsp>
                  </a:graphicData>
                </a:graphic>
              </wp:anchor>
            </w:drawing>
          </mc:Choice>
          <mc:Fallback>
            <w:pict>
              <v:shape id="_x0000_s1049" type="#_x0000_t202" style="position:absolute;margin-left:476.80000000000001pt;margin-top:0;width:49.899999999999999pt;height:13.9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A1</w:t>
                      </w:r>
                    </w:p>
                  </w:txbxContent>
                </v:textbox>
                <w10:wrap type="topAndBottom" anchorx="page"/>
              </v:shape>
            </w:pict>
          </mc:Fallback>
        </mc:AlternateContent>
      </w:r>
    </w:p>
    <w:p>
      <w:pPr>
        <w:pStyle w:val="Style2"/>
        <w:keepNext w:val="0"/>
        <w:keepLines w:val="0"/>
        <w:widowControl w:val="0"/>
        <w:shd w:val="clear" w:color="auto" w:fill="auto"/>
        <w:bidi w:val="0"/>
        <w:spacing w:before="0" w:after="0" w:line="271" w:lineRule="auto"/>
        <w:ind w:left="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681" w:left="1367" w:right="1370" w:bottom="1319" w:header="253"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4019550</wp:posOffset>
                </wp:positionH>
                <wp:positionV relativeFrom="paragraph">
                  <wp:posOffset>419100</wp:posOffset>
                </wp:positionV>
                <wp:extent cx="1593850" cy="213360"/>
                <wp:wrapSquare wrapText="left"/>
                <wp:docPr id="29" name="Shape 29"/>
                <a:graphic xmlns:a="http://schemas.openxmlformats.org/drawingml/2006/main">
                  <a:graphicData uri="http://schemas.microsoft.com/office/word/2010/wordprocessingShape">
                    <wps:wsp>
                      <wps:cNvSpPr txBox="1"/>
                      <wps:spPr>
                        <a:xfrm>
                          <a:ext cx="159385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vydání ÚSP</w:t>
                            </w:r>
                          </w:p>
                        </w:txbxContent>
                      </wps:txbx>
                      <wps:bodyPr wrap="none" lIns="0" tIns="0" rIns="0" bIns="0">
                        <a:noAutoFit/>
                      </wps:bodyPr>
                    </wps:wsp>
                  </a:graphicData>
                </a:graphic>
              </wp:anchor>
            </w:drawing>
          </mc:Choice>
          <mc:Fallback>
            <w:pict>
              <v:shape id="_x0000_s1055" type="#_x0000_t202" style="position:absolute;margin-left:316.5pt;margin-top:33.pt;width:125.5pt;height:16.8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vydání ÚSP</w:t>
                      </w:r>
                    </w:p>
                  </w:txbxContent>
                </v:textbox>
                <w10:wrap type="square" side="left" anchorx="page"/>
              </v:shape>
            </w:pict>
          </mc:Fallback>
        </mc:AlternateContent>
      </w:r>
      <w:r>
        <w:rPr>
          <w:color w:val="000000"/>
          <w:spacing w:val="0"/>
          <w:w w:val="100"/>
          <w:position w:val="0"/>
          <w:shd w:val="clear" w:color="auto" w:fill="auto"/>
          <w:lang w:val="cs-CZ" w:eastAsia="cs-CZ" w:bidi="cs-CZ"/>
        </w:rPr>
        <w:t>zapracování případných připomínek ze stavebního řízení a včetně soupisů prací, odsouhlasený objednatelem)</w:t>
      </w:r>
    </w:p>
    <w:p>
      <w:pPr>
        <w:pStyle w:val="Style31"/>
        <w:keepNext/>
        <w:keepLines/>
        <w:widowControl w:val="0"/>
        <w:shd w:val="clear" w:color="auto" w:fill="auto"/>
        <w:bidi w:val="0"/>
        <w:spacing w:line="240"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Údaje, které jsou součástí ujednání a nebudou zveřejněny v Registru smluv:</w:t>
      </w:r>
      <w:bookmarkEnd w:id="50"/>
      <w:bookmarkEnd w:id="51"/>
    </w:p>
    <w:p>
      <w:pPr>
        <w:pStyle w:val="Style5"/>
        <w:keepNext/>
        <w:keepLines/>
        <w:widowControl w:val="0"/>
        <w:shd w:val="clear" w:color="auto" w:fill="auto"/>
        <w:bidi w:val="0"/>
        <w:spacing w:before="0" w:after="0" w:line="240" w:lineRule="auto"/>
        <w:ind w:left="0" w:right="0" w:firstLine="380"/>
        <w:jc w:val="left"/>
      </w:pPr>
      <w:bookmarkStart w:id="52" w:name="bookmark52"/>
      <w:bookmarkStart w:id="53" w:name="bookmark53"/>
      <w:r>
        <w:rPr>
          <w:color w:val="000000"/>
          <w:spacing w:val="0"/>
          <w:w w:val="100"/>
          <w:position w:val="0"/>
          <w:shd w:val="clear" w:color="auto" w:fill="auto"/>
          <w:lang w:val="cs-CZ" w:eastAsia="cs-CZ" w:bidi="cs-CZ"/>
        </w:rPr>
        <w:t>Objednatel:</w:t>
      </w:r>
      <w:bookmarkEnd w:id="52"/>
      <w:bookmarkEnd w:id="53"/>
    </w:p>
    <w:p>
      <w:pPr>
        <w:pStyle w:val="Style5"/>
        <w:keepNext/>
        <w:keepLines/>
        <w:widowControl w:val="0"/>
        <w:shd w:val="clear" w:color="auto" w:fill="auto"/>
        <w:bidi w:val="0"/>
        <w:spacing w:before="0" w:after="0" w:line="240" w:lineRule="auto"/>
        <w:ind w:left="0" w:right="0" w:firstLine="380"/>
        <w:jc w:val="left"/>
      </w:pPr>
      <w:bookmarkStart w:id="54" w:name="bookmark54"/>
      <w:bookmarkStart w:id="55" w:name="bookmark55"/>
      <w:r>
        <w:rPr>
          <w:color w:val="000000"/>
          <w:spacing w:val="0"/>
          <w:w w:val="100"/>
          <w:position w:val="0"/>
          <w:shd w:val="clear" w:color="auto" w:fill="auto"/>
          <w:lang w:val="cs-CZ" w:eastAsia="cs-CZ" w:bidi="cs-CZ"/>
        </w:rPr>
        <w:t>Krajská správa a údržba silnic Vysočiny, příspěvková organizace</w:t>
      </w:r>
      <w:bookmarkEnd w:id="54"/>
      <w:bookmarkEnd w:id="55"/>
    </w:p>
    <w:p>
      <w:pPr>
        <w:pStyle w:val="Style2"/>
        <w:keepNext w:val="0"/>
        <w:keepLines w:val="0"/>
        <w:widowControl w:val="0"/>
        <w:shd w:val="clear" w:color="auto" w:fill="auto"/>
        <w:bidi w:val="0"/>
        <w:spacing w:before="0" w:after="280" w:line="240" w:lineRule="auto"/>
        <w:ind w:left="0" w:right="0" w:firstLine="3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900" w:line="240" w:lineRule="auto"/>
        <w:ind w:left="38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5"/>
        <w:keepNext/>
        <w:keepLines/>
        <w:widowControl w:val="0"/>
        <w:shd w:val="clear" w:color="auto" w:fill="auto"/>
        <w:bidi w:val="0"/>
        <w:spacing w:before="0" w:after="0" w:line="240" w:lineRule="auto"/>
        <w:ind w:left="380" w:right="0" w:firstLine="0"/>
        <w:jc w:val="left"/>
      </w:pPr>
      <w:bookmarkStart w:id="56" w:name="bookmark56"/>
      <w:bookmarkStart w:id="57" w:name="bookmark57"/>
      <w:r>
        <w:rPr>
          <w:color w:val="000000"/>
          <w:spacing w:val="0"/>
          <w:w w:val="100"/>
          <w:position w:val="0"/>
          <w:shd w:val="clear" w:color="auto" w:fill="auto"/>
          <w:lang w:val="cs-CZ" w:eastAsia="cs-CZ" w:bidi="cs-CZ"/>
        </w:rPr>
        <w:t>Zhotovitel:</w:t>
      </w:r>
      <w:bookmarkEnd w:id="56"/>
      <w:bookmarkEnd w:id="57"/>
    </w:p>
    <w:p>
      <w:pPr>
        <w:pStyle w:val="Style5"/>
        <w:keepNext/>
        <w:keepLines/>
        <w:widowControl w:val="0"/>
        <w:shd w:val="clear" w:color="auto" w:fill="auto"/>
        <w:bidi w:val="0"/>
        <w:spacing w:before="0" w:after="0" w:line="240" w:lineRule="auto"/>
        <w:ind w:left="380" w:right="0" w:firstLine="0"/>
        <w:jc w:val="left"/>
      </w:pPr>
      <w:bookmarkStart w:id="58" w:name="bookmark58"/>
      <w:bookmarkStart w:id="59" w:name="bookmark59"/>
      <w:r>
        <w:rPr>
          <w:color w:val="000000"/>
          <w:spacing w:val="0"/>
          <w:w w:val="100"/>
          <w:position w:val="0"/>
          <w:shd w:val="clear" w:color="auto" w:fill="auto"/>
          <w:lang w:val="cs-CZ" w:eastAsia="cs-CZ" w:bidi="cs-CZ"/>
        </w:rPr>
        <w:t>MIDAKON s.r.o.</w:t>
      </w:r>
      <w:bookmarkEnd w:id="58"/>
      <w:bookmarkEnd w:id="59"/>
    </w:p>
    <w:p>
      <w:pPr>
        <w:pStyle w:val="Style2"/>
        <w:keepNext w:val="0"/>
        <w:keepLines w:val="0"/>
        <w:widowControl w:val="0"/>
        <w:shd w:val="clear" w:color="auto" w:fill="auto"/>
        <w:bidi w:val="0"/>
        <w:spacing w:before="0" w:after="280" w:line="240" w:lineRule="auto"/>
        <w:ind w:left="38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38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60" w:line="240" w:lineRule="auto"/>
        <w:ind w:left="0" w:right="0" w:firstLine="380"/>
        <w:jc w:val="both"/>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5"/>
        <w:keepNext/>
        <w:keepLines/>
        <w:widowControl w:val="0"/>
        <w:shd w:val="clear" w:color="auto" w:fill="auto"/>
        <w:bidi w:val="0"/>
        <w:spacing w:before="0" w:after="420" w:line="240" w:lineRule="auto"/>
        <w:ind w:left="0" w:right="0" w:firstLine="380"/>
        <w:jc w:val="both"/>
      </w:pPr>
      <w:bookmarkStart w:id="60" w:name="bookmark60"/>
      <w:bookmarkStart w:id="61" w:name="bookmark61"/>
      <w:r>
        <w:rPr>
          <w:b w:val="0"/>
          <w:bCs w:val="0"/>
          <w:color w:val="000000"/>
          <w:spacing w:val="0"/>
          <w:w w:val="100"/>
          <w:position w:val="0"/>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r>
        <w:rPr>
          <w:b w:val="0"/>
          <w:bCs w:val="0"/>
          <w:color w:val="000000"/>
          <w:spacing w:val="0"/>
          <w:w w:val="100"/>
          <w:position w:val="0"/>
          <w:shd w:val="clear" w:color="auto" w:fill="auto"/>
          <w:lang w:val="cs-CZ" w:eastAsia="cs-CZ" w:bidi="cs-CZ"/>
        </w:rPr>
        <w:t>:</w:t>
      </w:r>
      <w:bookmarkEnd w:id="60"/>
      <w:bookmarkEnd w:id="61"/>
      <w:r>
        <w:br w:type="page"/>
      </w:r>
    </w:p>
    <w:tbl>
      <w:tblPr>
        <w:tblOverlap w:val="never"/>
        <w:jc w:val="center"/>
        <w:tblLayout w:type="fixed"/>
      </w:tblPr>
      <w:tblGrid>
        <w:gridCol w:w="619"/>
        <w:gridCol w:w="7027"/>
        <w:gridCol w:w="2227"/>
      </w:tblGrid>
      <w:tr>
        <w:trPr>
          <w:trHeight w:val="480" w:hRule="exact"/>
        </w:trPr>
        <w:tc>
          <w:tcPr>
            <w:gridSpan w:val="3"/>
            <w:tcBorders>
              <w:top w:val="single" w:sz="4"/>
              <w:left w:val="single" w:sz="4"/>
              <w:right w:val="single" w:sz="4"/>
            </w:tcBorders>
            <w:shd w:val="clear" w:color="auto" w:fill="FCE9DA"/>
            <w:vAlign w:val="center"/>
          </w:tcPr>
          <w:p>
            <w:pPr>
              <w:pStyle w:val="Style17"/>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Kalkulace projekčních prací</w:t>
            </w:r>
          </w:p>
        </w:tc>
      </w:tr>
      <w:tr>
        <w:trPr>
          <w:trHeight w:val="413"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č.</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Cena bez DPH</w:t>
            </w:r>
          </w:p>
        </w:tc>
      </w:tr>
      <w:tr>
        <w:trPr>
          <w:trHeight w:val="6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Vypracování IG průzkumu včetně návrhu technického řešení</w:t>
            </w:r>
          </w:p>
        </w:tc>
        <w:tc>
          <w:tcPr>
            <w:tcBorders>
              <w:top w:val="single" w:sz="4"/>
              <w:left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35 000,00 Kč</w:t>
            </w:r>
          </w:p>
        </w:tc>
      </w:tr>
      <w:tr>
        <w:trPr>
          <w:trHeight w:val="6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2" w:lineRule="auto"/>
              <w:ind w:left="0" w:right="0" w:firstLine="0"/>
              <w:jc w:val="left"/>
              <w:rPr>
                <w:sz w:val="17"/>
                <w:szCs w:val="17"/>
              </w:rPr>
            </w:pPr>
            <w:r>
              <w:rPr>
                <w:color w:val="000000"/>
                <w:spacing w:val="0"/>
                <w:w w:val="100"/>
                <w:position w:val="0"/>
                <w:sz w:val="17"/>
                <w:szCs w:val="17"/>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20 000,00 Kč</w:t>
            </w:r>
          </w:p>
        </w:tc>
      </w:tr>
      <w:tr>
        <w:trPr>
          <w:trHeight w:val="898"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2" w:lineRule="auto"/>
              <w:ind w:left="0" w:right="0" w:firstLine="0"/>
              <w:jc w:val="left"/>
              <w:rPr>
                <w:sz w:val="17"/>
                <w:szCs w:val="17"/>
              </w:rPr>
            </w:pPr>
            <w:r>
              <w:rPr>
                <w:color w:val="000000"/>
                <w:spacing w:val="0"/>
                <w:w w:val="100"/>
                <w:position w:val="0"/>
                <w:sz w:val="17"/>
                <w:szCs w:val="17"/>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(USP)</w:t>
            </w:r>
          </w:p>
        </w:tc>
        <w:tc>
          <w:tcPr>
            <w:tcBorders>
              <w:top w:val="single" w:sz="4"/>
              <w:left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190 000,00 Kč</w:t>
            </w:r>
          </w:p>
        </w:tc>
      </w:tr>
      <w:tr>
        <w:trPr>
          <w:trHeight w:val="893"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52"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Zpracování Geometrického plánu, jeho projednání a vklad na příslušný Katastrální úřad pro zapsání věcného břemene (služebnosti) u případného trvalého záboru mostu na pozemku, se kterým hospodaří Povodí Moravy s.p.</w:t>
            </w:r>
          </w:p>
        </w:tc>
        <w:tc>
          <w:tcPr>
            <w:tcBorders>
              <w:top w:val="single" w:sz="4"/>
              <w:left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10 000,00 Kč</w:t>
            </w:r>
          </w:p>
        </w:tc>
      </w:tr>
      <w:tr>
        <w:trPr>
          <w:trHeight w:val="75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7"/>
                <w:szCs w:val="17"/>
              </w:rPr>
            </w:pPr>
            <w:r>
              <w:rPr>
                <w:b/>
                <w:bCs/>
                <w:color w:val="000000"/>
                <w:spacing w:val="0"/>
                <w:w w:val="100"/>
                <w:position w:val="0"/>
                <w:sz w:val="17"/>
                <w:szCs w:val="17"/>
                <w:shd w:val="clear" w:color="auto" w:fill="auto"/>
                <w:lang w:val="cs-CZ" w:eastAsia="cs-CZ" w:bidi="cs-CZ"/>
              </w:rPr>
              <w:t>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52" w:lineRule="auto"/>
              <w:ind w:left="0" w:right="0" w:firstLine="0"/>
              <w:jc w:val="left"/>
              <w:rPr>
                <w:sz w:val="17"/>
                <w:szCs w:val="17"/>
              </w:rPr>
            </w:pPr>
            <w:r>
              <w:rPr>
                <w:color w:val="000000"/>
                <w:spacing w:val="0"/>
                <w:w w:val="100"/>
                <w:position w:val="0"/>
                <w:sz w:val="17"/>
                <w:szCs w:val="17"/>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50 000,00 Kč</w:t>
            </w:r>
          </w:p>
        </w:tc>
      </w:tr>
      <w:tr>
        <w:trPr>
          <w:trHeight w:val="413" w:hRule="exact"/>
        </w:trPr>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1820" w:right="0" w:firstLine="0"/>
              <w:jc w:val="left"/>
              <w:rPr>
                <w:sz w:val="17"/>
                <w:szCs w:val="17"/>
              </w:rPr>
            </w:pPr>
            <w:r>
              <w:rPr>
                <w:b/>
                <w:bCs/>
                <w:color w:val="000000"/>
                <w:spacing w:val="0"/>
                <w:w w:val="100"/>
                <w:position w:val="0"/>
                <w:sz w:val="17"/>
                <w:szCs w:val="17"/>
                <w:shd w:val="clear" w:color="auto" w:fill="auto"/>
                <w:lang w:val="cs-CZ" w:eastAsia="cs-CZ" w:bidi="cs-CZ"/>
              </w:rPr>
              <w:t>Cena za zpracování kompletní projektové dokumentace stavby bez DPH</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305 000,00 Kč</w:t>
            </w:r>
          </w:p>
        </w:tc>
      </w:tr>
      <w:tr>
        <w:trPr>
          <w:trHeight w:val="413" w:hRule="exact"/>
        </w:trPr>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600" w:firstLine="0"/>
              <w:jc w:val="right"/>
              <w:rPr>
                <w:sz w:val="17"/>
                <w:szCs w:val="17"/>
              </w:rPr>
            </w:pPr>
            <w:r>
              <w:rPr>
                <w:b/>
                <w:bCs/>
                <w:color w:val="000000"/>
                <w:spacing w:val="0"/>
                <w:w w:val="100"/>
                <w:position w:val="0"/>
                <w:sz w:val="17"/>
                <w:szCs w:val="17"/>
                <w:shd w:val="clear" w:color="auto" w:fill="auto"/>
                <w:lang w:val="cs-CZ" w:eastAsia="cs-CZ" w:bidi="cs-CZ"/>
              </w:rPr>
              <w:t>DPH 21 %</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64 050,00 Kč</w:t>
            </w:r>
          </w:p>
        </w:tc>
      </w:tr>
      <w:tr>
        <w:trPr>
          <w:trHeight w:val="422" w:hRule="exact"/>
        </w:trPr>
        <w:tc>
          <w:tcPr>
            <w:gridSpan w:val="2"/>
            <w:tcBorders>
              <w:top w:val="single" w:sz="4"/>
              <w:left w:val="single" w:sz="4"/>
              <w:bottom w:val="single" w:sz="4"/>
            </w:tcBorders>
            <w:shd w:val="clear" w:color="auto" w:fill="FCE9DA"/>
            <w:vAlign w:val="center"/>
          </w:tcPr>
          <w:p>
            <w:pPr>
              <w:pStyle w:val="Style17"/>
              <w:keepNext w:val="0"/>
              <w:keepLines w:val="0"/>
              <w:widowControl w:val="0"/>
              <w:shd w:val="clear" w:color="auto" w:fill="auto"/>
              <w:bidi w:val="0"/>
              <w:spacing w:before="0" w:after="0" w:line="240" w:lineRule="auto"/>
              <w:ind w:left="1580" w:right="0" w:firstLine="0"/>
              <w:jc w:val="left"/>
              <w:rPr>
                <w:sz w:val="17"/>
                <w:szCs w:val="17"/>
              </w:rPr>
            </w:pPr>
            <w:r>
              <w:rPr>
                <w:b/>
                <w:bCs/>
                <w:color w:val="000000"/>
                <w:spacing w:val="0"/>
                <w:w w:val="100"/>
                <w:position w:val="0"/>
                <w:sz w:val="17"/>
                <w:szCs w:val="17"/>
                <w:shd w:val="clear" w:color="auto" w:fill="auto"/>
                <w:lang w:val="cs-CZ" w:eastAsia="cs-CZ" w:bidi="cs-CZ"/>
              </w:rPr>
              <w:t>Cena za zpracování kompletní projektové dokumentace stavby včetně DPH</w:t>
            </w:r>
            <w:r>
              <w:rPr>
                <w:rFonts w:ascii="Verdana" w:eastAsia="Verdana" w:hAnsi="Verdana" w:cs="Verdana"/>
                <w:b/>
                <w:bCs/>
                <w:color w:val="000000"/>
                <w:spacing w:val="0"/>
                <w:w w:val="100"/>
                <w:position w:val="0"/>
                <w:sz w:val="17"/>
                <w:szCs w:val="17"/>
                <w:shd w:val="clear" w:color="auto" w:fill="auto"/>
                <w:lang w:val="cs-CZ" w:eastAsia="cs-CZ" w:bidi="cs-CZ"/>
              </w:rPr>
              <w:t>*</w:t>
            </w:r>
          </w:p>
        </w:tc>
        <w:tc>
          <w:tcPr>
            <w:tcBorders>
              <w:top w:val="single" w:sz="4"/>
              <w:left w:val="single" w:sz="4"/>
              <w:bottom w:val="single" w:sz="4"/>
              <w:right w:val="single" w:sz="4"/>
            </w:tcBorders>
            <w:shd w:val="clear" w:color="auto" w:fill="FCE9DA"/>
            <w:vAlign w:val="center"/>
          </w:tcPr>
          <w:p>
            <w:pPr>
              <w:pStyle w:val="Style17"/>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369 050,00 Kč</w:t>
            </w:r>
          </w:p>
        </w:tc>
      </w:tr>
    </w:tbl>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590" w:left="1005" w:right="1022" w:bottom="7430" w:header="0" w:footer="3" w:gutter="0"/>
      <w:pgNumType w:start="2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3383280</wp:posOffset>
              </wp:positionH>
              <wp:positionV relativeFrom="page">
                <wp:posOffset>10214610</wp:posOffset>
              </wp:positionV>
              <wp:extent cx="795655" cy="109855"/>
              <wp:wrapNone/>
              <wp:docPr id="7" name="Shape 7"/>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33" type="#_x0000_t202" style="position:absolute;margin-left:266.39999999999998pt;margin-top:804.29999999999995pt;width:62.649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880745</wp:posOffset>
              </wp:positionH>
              <wp:positionV relativeFrom="page">
                <wp:posOffset>10170160</wp:posOffset>
              </wp:positionV>
              <wp:extent cx="5891530" cy="0"/>
              <wp:wrapNone/>
              <wp:docPr id="9" name="Shape 9"/>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349999999999994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3383280</wp:posOffset>
              </wp:positionH>
              <wp:positionV relativeFrom="page">
                <wp:posOffset>10214610</wp:posOffset>
              </wp:positionV>
              <wp:extent cx="795655" cy="109855"/>
              <wp:wrapNone/>
              <wp:docPr id="12" name="Shape 12"/>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38" type="#_x0000_t202" style="position:absolute;margin-left:266.39999999999998pt;margin-top:804.29999999999995pt;width:62.649999999999999pt;height:8.6500000000000004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880745</wp:posOffset>
              </wp:positionH>
              <wp:positionV relativeFrom="page">
                <wp:posOffset>10170160</wp:posOffset>
              </wp:positionV>
              <wp:extent cx="5891530" cy="0"/>
              <wp:wrapNone/>
              <wp:docPr id="14" name="Shape 14"/>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349999999999994pt;margin-top:800.79999999999995pt;width:463.8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5870575</wp:posOffset>
              </wp:positionH>
              <wp:positionV relativeFrom="page">
                <wp:posOffset>9918700</wp:posOffset>
              </wp:positionV>
              <wp:extent cx="789305" cy="130810"/>
              <wp:wrapNone/>
              <wp:docPr id="17" name="Shape 17"/>
              <a:graphic xmlns:a="http://schemas.openxmlformats.org/drawingml/2006/main">
                <a:graphicData uri="http://schemas.microsoft.com/office/word/2010/wordprocessingShape">
                  <wps:wsp>
                    <wps:cNvSpPr txBox="1"/>
                    <wps:spPr>
                      <a:xfrm>
                        <a:ext cx="78930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43" type="#_x0000_t202" style="position:absolute;margin-left:462.25pt;margin-top:781.pt;width:62.149999999999999pt;height:10.300000000000001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5870575</wp:posOffset>
              </wp:positionH>
              <wp:positionV relativeFrom="page">
                <wp:posOffset>9918700</wp:posOffset>
              </wp:positionV>
              <wp:extent cx="789305" cy="130810"/>
              <wp:wrapNone/>
              <wp:docPr id="21" name="Shape 21"/>
              <a:graphic xmlns:a="http://schemas.openxmlformats.org/drawingml/2006/main">
                <a:graphicData uri="http://schemas.microsoft.com/office/word/2010/wordprocessingShape">
                  <wps:wsp>
                    <wps:cNvSpPr txBox="1"/>
                    <wps:spPr>
                      <a:xfrm>
                        <a:ext cx="78930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47" type="#_x0000_t202" style="position:absolute;margin-left:462.25pt;margin-top:781.pt;width:62.149999999999999pt;height:10.300000000000001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5869940</wp:posOffset>
              </wp:positionH>
              <wp:positionV relativeFrom="page">
                <wp:posOffset>9922510</wp:posOffset>
              </wp:positionV>
              <wp:extent cx="789305" cy="130810"/>
              <wp:wrapNone/>
              <wp:docPr id="25" name="Shape 25"/>
              <a:graphic xmlns:a="http://schemas.openxmlformats.org/drawingml/2006/main">
                <a:graphicData uri="http://schemas.microsoft.com/office/word/2010/wordprocessingShape">
                  <wps:wsp>
                    <wps:cNvSpPr txBox="1"/>
                    <wps:spPr>
                      <a:xfrm>
                        <a:ext cx="78930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51" type="#_x0000_t202" style="position:absolute;margin-left:462.19999999999999pt;margin-top:781.29999999999995pt;width:62.149999999999999pt;height:10.300000000000001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5869940</wp:posOffset>
              </wp:positionH>
              <wp:positionV relativeFrom="page">
                <wp:posOffset>9922510</wp:posOffset>
              </wp:positionV>
              <wp:extent cx="789305" cy="130810"/>
              <wp:wrapNone/>
              <wp:docPr id="27" name="Shape 27"/>
              <a:graphic xmlns:a="http://schemas.openxmlformats.org/drawingml/2006/main">
                <a:graphicData uri="http://schemas.microsoft.com/office/word/2010/wordprocessingShape">
                  <wps:wsp>
                    <wps:cNvSpPr txBox="1"/>
                    <wps:spPr>
                      <a:xfrm>
                        <a:ext cx="78930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53" type="#_x0000_t202" style="position:absolute;margin-left:462.19999999999999pt;margin-top:781.29999999999995pt;width:62.149999999999999pt;height:10.300000000000001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4"/>
                          <w:szCs w:val="24"/>
                          <w:shd w:val="clear" w:color="auto" w:fill="auto"/>
                          <w:lang w:val="cs-CZ" w:eastAsia="cs-CZ" w:bidi="cs-CZ"/>
                        </w:rPr>
                        <w:t>#</w:t>
                      </w:r>
                    </w:fldSimple>
                    <w:r>
                      <w:rPr>
                        <w:rFonts w:ascii="Calibri" w:eastAsia="Calibri" w:hAnsi="Calibri" w:cs="Calibri"/>
                        <w:b/>
                        <w:bCs/>
                        <w:color w:val="000000"/>
                        <w:spacing w:val="0"/>
                        <w:w w:val="100"/>
                        <w:position w:val="0"/>
                        <w:sz w:val="24"/>
                        <w:szCs w:val="24"/>
                        <w:shd w:val="clear" w:color="auto" w:fill="auto"/>
                        <w:lang w:val="cs-CZ" w:eastAsia="cs-CZ" w:bidi="cs-CZ"/>
                      </w:rPr>
                      <w:t xml:space="preserve"> </w:t>
                    </w:r>
                    <w:r>
                      <w:rPr>
                        <w:rFonts w:ascii="Calibri" w:eastAsia="Calibri" w:hAnsi="Calibri" w:cs="Calibri"/>
                        <w:color w:val="000000"/>
                        <w:spacing w:val="0"/>
                        <w:w w:val="100"/>
                        <w:position w:val="0"/>
                        <w:sz w:val="24"/>
                        <w:szCs w:val="24"/>
                        <w:shd w:val="clear" w:color="auto" w:fill="auto"/>
                        <w:lang w:val="cs-CZ" w:eastAsia="cs-CZ" w:bidi="cs-CZ"/>
                      </w:rPr>
                      <w:t xml:space="preserve">z </w:t>
                    </w:r>
                    <w:r>
                      <w:rPr>
                        <w:rFonts w:ascii="Calibri" w:eastAsia="Calibri" w:hAnsi="Calibri" w:cs="Calibri"/>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908050</wp:posOffset>
              </wp:positionH>
              <wp:positionV relativeFrom="page">
                <wp:posOffset>615950</wp:posOffset>
              </wp:positionV>
              <wp:extent cx="1959610" cy="484505"/>
              <wp:wrapNone/>
              <wp:docPr id="5" name="Shape 5"/>
              <a:graphic xmlns:a="http://schemas.openxmlformats.org/drawingml/2006/main">
                <a:graphicData uri="http://schemas.microsoft.com/office/word/2010/wordprocessingShape">
                  <wps:wsp>
                    <wps:cNvSpPr txBox="1"/>
                    <wps:spPr>
                      <a:xfrm>
                        <a:ext cx="1959610" cy="484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wps:txbx>
                    <wps:bodyPr wrap="none" lIns="0" tIns="0" rIns="0" bIns="0">
                      <a:spAutoFit/>
                    </wps:bodyPr>
                  </wps:wsp>
                </a:graphicData>
              </a:graphic>
            </wp:anchor>
          </w:drawing>
        </mc:Choice>
        <mc:Fallback>
          <w:pict>
            <v:shape id="_x0000_s1031" type="#_x0000_t202" style="position:absolute;margin-left:71.5pt;margin-top:48.5pt;width:154.30000000000001pt;height:38.14999999999999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908050</wp:posOffset>
              </wp:positionH>
              <wp:positionV relativeFrom="page">
                <wp:posOffset>615950</wp:posOffset>
              </wp:positionV>
              <wp:extent cx="1959610" cy="484505"/>
              <wp:wrapNone/>
              <wp:docPr id="10" name="Shape 10"/>
              <a:graphic xmlns:a="http://schemas.openxmlformats.org/drawingml/2006/main">
                <a:graphicData uri="http://schemas.microsoft.com/office/word/2010/wordprocessingShape">
                  <wps:wsp>
                    <wps:cNvSpPr txBox="1"/>
                    <wps:spPr>
                      <a:xfrm>
                        <a:ext cx="1959610" cy="484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wps:txbx>
                    <wps:bodyPr wrap="none" lIns="0" tIns="0" rIns="0" bIns="0">
                      <a:spAutoFit/>
                    </wps:bodyPr>
                  </wps:wsp>
                </a:graphicData>
              </a:graphic>
            </wp:anchor>
          </w:drawing>
        </mc:Choice>
        <mc:Fallback>
          <w:pict>
            <v:shape id="_x0000_s1036" type="#_x0000_t202" style="position:absolute;margin-left:71.5pt;margin-top:48.5pt;width:154.30000000000001pt;height:38.14999999999999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6075045</wp:posOffset>
              </wp:positionH>
              <wp:positionV relativeFrom="page">
                <wp:posOffset>476250</wp:posOffset>
              </wp:positionV>
              <wp:extent cx="585470" cy="125095"/>
              <wp:wrapNone/>
              <wp:docPr id="15" name="Shape 15"/>
              <a:graphic xmlns:a="http://schemas.openxmlformats.org/drawingml/2006/main">
                <a:graphicData uri="http://schemas.microsoft.com/office/word/2010/wordprocessingShape">
                  <wps:wsp>
                    <wps:cNvSpPr txBox="1"/>
                    <wps:spPr>
                      <a:xfrm>
                        <a:ext cx="585470" cy="1250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A1</w:t>
                          </w:r>
                        </w:p>
                      </w:txbxContent>
                    </wps:txbx>
                    <wps:bodyPr wrap="none" lIns="0" tIns="0" rIns="0" bIns="0">
                      <a:spAutoFit/>
                    </wps:bodyPr>
                  </wps:wsp>
                </a:graphicData>
              </a:graphic>
            </wp:anchor>
          </w:drawing>
        </mc:Choice>
        <mc:Fallback>
          <w:pict>
            <v:shape id="_x0000_s1041" type="#_x0000_t202" style="position:absolute;margin-left:478.35000000000002pt;margin-top:37.5pt;width:46.100000000000001pt;height:9.8499999999999996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A1</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6075045</wp:posOffset>
              </wp:positionH>
              <wp:positionV relativeFrom="page">
                <wp:posOffset>476250</wp:posOffset>
              </wp:positionV>
              <wp:extent cx="585470" cy="125095"/>
              <wp:wrapNone/>
              <wp:docPr id="19" name="Shape 19"/>
              <a:graphic xmlns:a="http://schemas.openxmlformats.org/drawingml/2006/main">
                <a:graphicData uri="http://schemas.microsoft.com/office/word/2010/wordprocessingShape">
                  <wps:wsp>
                    <wps:cNvSpPr txBox="1"/>
                    <wps:spPr>
                      <a:xfrm>
                        <a:ext cx="585470" cy="1250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A1</w:t>
                          </w:r>
                        </w:p>
                      </w:txbxContent>
                    </wps:txbx>
                    <wps:bodyPr wrap="none" lIns="0" tIns="0" rIns="0" bIns="0">
                      <a:spAutoFit/>
                    </wps:bodyPr>
                  </wps:wsp>
                </a:graphicData>
              </a:graphic>
            </wp:anchor>
          </w:drawing>
        </mc:Choice>
        <mc:Fallback>
          <w:pict>
            <v:shape id="_x0000_s1045" type="#_x0000_t202" style="position:absolute;margin-left:478.35000000000002pt;margin-top:37.5pt;width:46.100000000000001pt;height:9.8499999999999996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A1</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6471920</wp:posOffset>
              </wp:positionH>
              <wp:positionV relativeFrom="page">
                <wp:posOffset>852170</wp:posOffset>
              </wp:positionV>
              <wp:extent cx="411480" cy="94615"/>
              <wp:wrapNone/>
              <wp:docPr id="31" name="Shape 31"/>
              <a:graphic xmlns:a="http://schemas.openxmlformats.org/drawingml/2006/main">
                <a:graphicData uri="http://schemas.microsoft.com/office/word/2010/wordprocessingShape">
                  <wps:wsp>
                    <wps:cNvSpPr txBox="1"/>
                    <wps:spPr>
                      <a:xfrm>
                        <a:ext cx="41148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Příloha C1</w:t>
                          </w:r>
                        </w:p>
                      </w:txbxContent>
                    </wps:txbx>
                    <wps:bodyPr wrap="none" lIns="0" tIns="0" rIns="0" bIns="0">
                      <a:spAutoFit/>
                    </wps:bodyPr>
                  </wps:wsp>
                </a:graphicData>
              </a:graphic>
            </wp:anchor>
          </w:drawing>
        </mc:Choice>
        <mc:Fallback>
          <w:pict>
            <v:shape id="_x0000_s1057" type="#_x0000_t202" style="position:absolute;margin-left:509.60000000000002pt;margin-top:67.099999999999994pt;width:32.399999999999999pt;height:7.4500000000000002pt;z-index:-18874404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Příloha C1</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897255</wp:posOffset>
              </wp:positionH>
              <wp:positionV relativeFrom="page">
                <wp:posOffset>519430</wp:posOffset>
              </wp:positionV>
              <wp:extent cx="1959610" cy="484505"/>
              <wp:wrapNone/>
              <wp:docPr id="33" name="Shape 33"/>
              <a:graphic xmlns:a="http://schemas.openxmlformats.org/drawingml/2006/main">
                <a:graphicData uri="http://schemas.microsoft.com/office/word/2010/wordprocessingShape">
                  <wps:wsp>
                    <wps:cNvSpPr txBox="1"/>
                    <wps:spPr>
                      <a:xfrm>
                        <a:ext cx="1959610" cy="484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wps:txbx>
                    <wps:bodyPr wrap="none" lIns="0" tIns="0" rIns="0" bIns="0">
                      <a:spAutoFit/>
                    </wps:bodyPr>
                  </wps:wsp>
                </a:graphicData>
              </a:graphic>
            </wp:anchor>
          </w:drawing>
        </mc:Choice>
        <mc:Fallback>
          <w:pict>
            <v:shape id="_x0000_s1059" type="#_x0000_t202" style="position:absolute;margin-left:70.650000000000006pt;margin-top:40.899999999999999pt;width:154.30000000000001pt;height:38.149999999999999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II/112 Řídelov - most ev. č. 112-059,</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Opakovaná výzva</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6176010</wp:posOffset>
              </wp:positionH>
              <wp:positionV relativeFrom="page">
                <wp:posOffset>519430</wp:posOffset>
              </wp:positionV>
              <wp:extent cx="524510" cy="115570"/>
              <wp:wrapNone/>
              <wp:docPr id="35" name="Shape 35"/>
              <a:graphic xmlns:a="http://schemas.openxmlformats.org/drawingml/2006/main">
                <a:graphicData uri="http://schemas.microsoft.com/office/word/2010/wordprocessingShape">
                  <wps:wsp>
                    <wps:cNvSpPr txBox="1"/>
                    <wps:spPr>
                      <a:xfrm>
                        <a:ext cx="524510" cy="1155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Příloha B1</w:t>
                          </w:r>
                        </w:p>
                      </w:txbxContent>
                    </wps:txbx>
                    <wps:bodyPr wrap="none" lIns="0" tIns="0" rIns="0" bIns="0">
                      <a:spAutoFit/>
                    </wps:bodyPr>
                  </wps:wsp>
                </a:graphicData>
              </a:graphic>
            </wp:anchor>
          </w:drawing>
        </mc:Choice>
        <mc:Fallback>
          <w:pict>
            <v:shape id="_x0000_s1061" type="#_x0000_t202" style="position:absolute;margin-left:486.30000000000001pt;margin-top:40.899999999999999pt;width:41.299999999999997pt;height:9.0999999999999996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Příloha B1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2"/>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Nadpis #3_"/>
    <w:basedOn w:val="DefaultParagraphFont"/>
    <w:link w:val="Style5"/>
    <w:rPr>
      <w:rFonts w:ascii="Calibri" w:eastAsia="Calibri" w:hAnsi="Calibri" w:cs="Calibri"/>
      <w:b/>
      <w:bCs/>
      <w:i w:val="0"/>
      <w:iCs w:val="0"/>
      <w:smallCaps w:val="0"/>
      <w:strike w:val="0"/>
      <w:sz w:val="24"/>
      <w:szCs w:val="24"/>
      <w:u w:val="none"/>
    </w:rPr>
  </w:style>
  <w:style w:type="character" w:customStyle="1" w:styleId="CharStyle8">
    <w:name w:val="Nadpis #1_"/>
    <w:basedOn w:val="DefaultParagraphFont"/>
    <w:link w:val="Style7"/>
    <w:rPr>
      <w:rFonts w:ascii="Calibri" w:eastAsia="Calibri" w:hAnsi="Calibri" w:cs="Calibri"/>
      <w:b/>
      <w:bCs/>
      <w:i w:val="0"/>
      <w:iCs w:val="0"/>
      <w:smallCaps w:val="0"/>
      <w:strike w:val="0"/>
      <w:sz w:val="32"/>
      <w:szCs w:val="32"/>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Titulek tabulky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18">
    <w:name w:val="Jiné_"/>
    <w:basedOn w:val="DefaultParagraphFont"/>
    <w:link w:val="Style17"/>
    <w:rPr>
      <w:rFonts w:ascii="Calibri" w:eastAsia="Calibri" w:hAnsi="Calibri" w:cs="Calibri"/>
      <w:b w:val="0"/>
      <w:bCs w:val="0"/>
      <w:i w:val="0"/>
      <w:iCs w:val="0"/>
      <w:smallCaps w:val="0"/>
      <w:strike w:val="0"/>
      <w:sz w:val="24"/>
      <w:szCs w:val="24"/>
      <w:u w:val="none"/>
    </w:rPr>
  </w:style>
  <w:style w:type="character" w:customStyle="1" w:styleId="CharStyle32">
    <w:name w:val="Nadpis #2_"/>
    <w:basedOn w:val="DefaultParagraphFont"/>
    <w:link w:val="Style31"/>
    <w:rPr>
      <w:rFonts w:ascii="Calibri" w:eastAsia="Calibri" w:hAnsi="Calibri" w:cs="Calibri"/>
      <w:b/>
      <w:bCs/>
      <w:i w:val="0"/>
      <w:iCs w:val="0"/>
      <w:smallCaps w:val="0"/>
      <w:strike w:val="0"/>
      <w:sz w:val="28"/>
      <w:szCs w:val="28"/>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Nadpis #3"/>
    <w:basedOn w:val="Normal"/>
    <w:link w:val="CharStyle6"/>
    <w:pPr>
      <w:widowControl w:val="0"/>
      <w:shd w:val="clear" w:color="auto" w:fill="FFFFFF"/>
      <w:spacing w:after="100"/>
      <w:outlineLvl w:val="2"/>
    </w:pPr>
    <w:rPr>
      <w:rFonts w:ascii="Calibri" w:eastAsia="Calibri" w:hAnsi="Calibri" w:cs="Calibri"/>
      <w:b/>
      <w:bCs/>
      <w:i w:val="0"/>
      <w:iCs w:val="0"/>
      <w:smallCaps w:val="0"/>
      <w:strike w:val="0"/>
      <w:sz w:val="24"/>
      <w:szCs w:val="24"/>
      <w:u w:val="none"/>
    </w:rPr>
  </w:style>
  <w:style w:type="paragraph" w:customStyle="1" w:styleId="Style7">
    <w:name w:val="Nadpis #1"/>
    <w:basedOn w:val="Normal"/>
    <w:link w:val="CharStyle8"/>
    <w:pPr>
      <w:widowControl w:val="0"/>
      <w:shd w:val="clear" w:color="auto" w:fill="FFFFFF"/>
      <w:spacing w:after="220"/>
      <w:jc w:val="center"/>
      <w:outlineLvl w:val="0"/>
    </w:pPr>
    <w:rPr>
      <w:rFonts w:ascii="Calibri" w:eastAsia="Calibri" w:hAnsi="Calibri" w:cs="Calibri"/>
      <w:b/>
      <w:bCs/>
      <w:i w:val="0"/>
      <w:iCs w:val="0"/>
      <w:smallCaps w:val="0"/>
      <w:strike w:val="0"/>
      <w:sz w:val="32"/>
      <w:szCs w:val="32"/>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Titulek tabulky"/>
    <w:basedOn w:val="Normal"/>
    <w:link w:val="CharStyle15"/>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7">
    <w:name w:val="Jiné"/>
    <w:basedOn w:val="Normal"/>
    <w:link w:val="CharStyle18"/>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31">
    <w:name w:val="Nadpis #2"/>
    <w:basedOn w:val="Normal"/>
    <w:link w:val="CharStyle32"/>
    <w:pPr>
      <w:widowControl w:val="0"/>
      <w:shd w:val="clear" w:color="auto" w:fill="FFFFFF"/>
      <w:spacing w:before="1080" w:after="580"/>
      <w:jc w:val="center"/>
      <w:outlineLvl w:val="1"/>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Miluše</dc:creator>
  <cp:keywords/>
</cp:coreProperties>
</file>