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DC0D" w14:textId="77777777" w:rsidR="00750FDC" w:rsidRPr="00E16C4B" w:rsidRDefault="0010024E" w:rsidP="0010024E">
      <w:pPr>
        <w:pStyle w:val="Nadpis"/>
        <w:rPr>
          <w:rFonts w:asciiTheme="minorHAnsi" w:hAnsiTheme="minorHAnsi" w:cstheme="minorHAnsi"/>
          <w:sz w:val="32"/>
          <w:szCs w:val="20"/>
        </w:rPr>
      </w:pPr>
      <w:r w:rsidRPr="00E16C4B">
        <w:rPr>
          <w:rFonts w:asciiTheme="minorHAnsi" w:hAnsiTheme="minorHAnsi" w:cstheme="minorHAnsi"/>
          <w:sz w:val="32"/>
          <w:szCs w:val="20"/>
        </w:rPr>
        <w:t>KUPNÍ SMLOUVA</w:t>
      </w:r>
    </w:p>
    <w:p w14:paraId="5113D0EA" w14:textId="77777777" w:rsidR="00067070" w:rsidRPr="00E16C4B" w:rsidRDefault="00750FDC" w:rsidP="00E16C4B">
      <w:pPr>
        <w:spacing w:after="0" w:line="240" w:lineRule="auto"/>
        <w:jc w:val="center"/>
        <w:rPr>
          <w:rFonts w:cstheme="minorHAnsi"/>
          <w:b/>
          <w:sz w:val="20"/>
          <w:szCs w:val="20"/>
        </w:rPr>
      </w:pPr>
      <w:r w:rsidRPr="00E16C4B">
        <w:rPr>
          <w:rFonts w:cstheme="minorHAnsi"/>
          <w:b/>
          <w:sz w:val="20"/>
          <w:szCs w:val="20"/>
        </w:rPr>
        <w:t>Uzavřená dle § 2079 a násl. Zákona č. 89/2012 Sb., občanského zákoníku</w:t>
      </w:r>
    </w:p>
    <w:p w14:paraId="004273F5" w14:textId="77777777" w:rsidR="00750FDC" w:rsidRPr="00E16C4B" w:rsidRDefault="00750FDC" w:rsidP="00E16C4B">
      <w:pPr>
        <w:spacing w:after="0" w:line="240" w:lineRule="auto"/>
        <w:jc w:val="center"/>
        <w:rPr>
          <w:rFonts w:cstheme="minorHAnsi"/>
          <w:b/>
          <w:sz w:val="20"/>
          <w:szCs w:val="20"/>
        </w:rPr>
      </w:pPr>
      <w:r w:rsidRPr="00E16C4B">
        <w:rPr>
          <w:rFonts w:cstheme="minorHAnsi"/>
          <w:b/>
          <w:sz w:val="20"/>
          <w:szCs w:val="20"/>
        </w:rPr>
        <w:t xml:space="preserve"> v platném znění</w:t>
      </w:r>
    </w:p>
    <w:p w14:paraId="10673468" w14:textId="77777777" w:rsidR="00750FDC" w:rsidRPr="00E16C4B" w:rsidRDefault="00750FDC" w:rsidP="003B5C39">
      <w:pPr>
        <w:spacing w:before="120" w:line="300" w:lineRule="exact"/>
        <w:jc w:val="both"/>
        <w:rPr>
          <w:rFonts w:cstheme="minorHAnsi"/>
          <w:sz w:val="20"/>
          <w:szCs w:val="20"/>
        </w:rPr>
      </w:pPr>
      <w:r w:rsidRPr="00E16C4B">
        <w:rPr>
          <w:rFonts w:cstheme="minorHAnsi"/>
          <w:sz w:val="20"/>
          <w:szCs w:val="20"/>
        </w:rPr>
        <w:t>Uzavřená níže uvedeného dne, měsíce a roku mezi účastníky:</w:t>
      </w:r>
    </w:p>
    <w:tbl>
      <w:tblPr>
        <w:tblW w:w="9180" w:type="dxa"/>
        <w:tblLook w:val="01E0" w:firstRow="1" w:lastRow="1" w:firstColumn="1" w:lastColumn="1" w:noHBand="0" w:noVBand="0"/>
      </w:tblPr>
      <w:tblGrid>
        <w:gridCol w:w="3168"/>
        <w:gridCol w:w="6012"/>
      </w:tblGrid>
      <w:tr w:rsidR="00E16C4B" w:rsidRPr="00A62F86" w14:paraId="5601B221" w14:textId="77777777" w:rsidTr="008E608E">
        <w:tc>
          <w:tcPr>
            <w:tcW w:w="3168" w:type="dxa"/>
          </w:tcPr>
          <w:p w14:paraId="62522850" w14:textId="77777777" w:rsidR="00E16C4B" w:rsidRPr="00A62F86" w:rsidRDefault="00E16C4B" w:rsidP="008E608E">
            <w:pPr>
              <w:widowControl w:val="0"/>
              <w:spacing w:after="0" w:line="240" w:lineRule="auto"/>
              <w:rPr>
                <w:rFonts w:eastAsia="Times New Roman" w:cs="Tahoma"/>
                <w:b/>
                <w:sz w:val="20"/>
                <w:szCs w:val="20"/>
                <w:lang w:eastAsia="cs-CZ"/>
              </w:rPr>
            </w:pPr>
            <w:r>
              <w:rPr>
                <w:rFonts w:eastAsia="Times New Roman" w:cs="Tahoma"/>
                <w:b/>
                <w:sz w:val="20"/>
                <w:szCs w:val="20"/>
                <w:lang w:eastAsia="cs-CZ"/>
              </w:rPr>
              <w:t>Kupující</w:t>
            </w:r>
            <w:r w:rsidRPr="00A62F86">
              <w:rPr>
                <w:rFonts w:eastAsia="Times New Roman" w:cs="Tahoma"/>
                <w:b/>
                <w:sz w:val="20"/>
                <w:szCs w:val="20"/>
                <w:lang w:eastAsia="cs-CZ"/>
              </w:rPr>
              <w:t>:</w:t>
            </w:r>
          </w:p>
        </w:tc>
        <w:tc>
          <w:tcPr>
            <w:tcW w:w="6012" w:type="dxa"/>
          </w:tcPr>
          <w:p w14:paraId="04E1658E" w14:textId="77777777" w:rsidR="00E16C4B" w:rsidRPr="00A62F86" w:rsidRDefault="00E16C4B" w:rsidP="008E608E">
            <w:pPr>
              <w:widowControl w:val="0"/>
              <w:spacing w:after="0" w:line="240" w:lineRule="auto"/>
              <w:rPr>
                <w:rFonts w:eastAsia="Times New Roman" w:cs="Tahoma"/>
                <w:b/>
                <w:sz w:val="20"/>
                <w:szCs w:val="20"/>
                <w:lang w:eastAsia="cs-CZ"/>
              </w:rPr>
            </w:pPr>
            <w:r w:rsidRPr="00A62F86">
              <w:rPr>
                <w:rFonts w:eastAsia="Times New Roman" w:cs="TimesNewRomanPSMT"/>
                <w:bCs/>
                <w:sz w:val="20"/>
                <w:szCs w:val="20"/>
                <w:lang w:eastAsia="cs-CZ"/>
              </w:rPr>
              <w:t>Městská poliklinika Praha</w:t>
            </w:r>
          </w:p>
        </w:tc>
      </w:tr>
      <w:tr w:rsidR="00E16C4B" w:rsidRPr="00A62F86" w14:paraId="6EF77856" w14:textId="77777777" w:rsidTr="008E608E">
        <w:tc>
          <w:tcPr>
            <w:tcW w:w="3168" w:type="dxa"/>
          </w:tcPr>
          <w:p w14:paraId="1A1B8903"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Se sídlem:</w:t>
            </w:r>
          </w:p>
        </w:tc>
        <w:tc>
          <w:tcPr>
            <w:tcW w:w="6012" w:type="dxa"/>
          </w:tcPr>
          <w:p w14:paraId="2D63F695"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imesNewRomanPSMT"/>
                <w:bCs/>
                <w:sz w:val="20"/>
                <w:szCs w:val="20"/>
                <w:lang w:eastAsia="cs-CZ"/>
              </w:rPr>
              <w:t>Spálená 78/12, 110 00 Praha – Nové Město</w:t>
            </w:r>
          </w:p>
        </w:tc>
      </w:tr>
      <w:tr w:rsidR="00E16C4B" w:rsidRPr="00A62F86" w14:paraId="03AAA253" w14:textId="77777777" w:rsidTr="008E608E">
        <w:tc>
          <w:tcPr>
            <w:tcW w:w="3168" w:type="dxa"/>
            <w:vAlign w:val="center"/>
          </w:tcPr>
          <w:p w14:paraId="26D05CA7"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Zastoupen:</w:t>
            </w:r>
          </w:p>
        </w:tc>
        <w:tc>
          <w:tcPr>
            <w:tcW w:w="6012" w:type="dxa"/>
          </w:tcPr>
          <w:p w14:paraId="227F2B3E"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imesNewRomanPSMT"/>
                <w:bCs/>
                <w:sz w:val="20"/>
                <w:szCs w:val="20"/>
                <w:lang w:eastAsia="cs-CZ"/>
              </w:rPr>
              <w:t>MUDr. David Doležil, Ph.D., MBA, ředitel</w:t>
            </w:r>
          </w:p>
        </w:tc>
      </w:tr>
      <w:tr w:rsidR="00E16C4B" w:rsidRPr="00A62F86" w14:paraId="04548B00" w14:textId="77777777" w:rsidTr="008E608E">
        <w:tc>
          <w:tcPr>
            <w:tcW w:w="3168" w:type="dxa"/>
          </w:tcPr>
          <w:p w14:paraId="4421F17D"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IČO:</w:t>
            </w:r>
          </w:p>
        </w:tc>
        <w:tc>
          <w:tcPr>
            <w:tcW w:w="6012" w:type="dxa"/>
            <w:vAlign w:val="bottom"/>
          </w:tcPr>
          <w:p w14:paraId="653A301C" w14:textId="77777777" w:rsidR="00E16C4B" w:rsidRPr="00A62F86" w:rsidRDefault="00E16C4B" w:rsidP="008E608E">
            <w:pPr>
              <w:widowControl w:val="0"/>
              <w:numPr>
                <w:ilvl w:val="12"/>
                <w:numId w:val="0"/>
              </w:numPr>
              <w:tabs>
                <w:tab w:val="num" w:pos="360"/>
                <w:tab w:val="left" w:pos="3060"/>
              </w:tabs>
              <w:spacing w:after="0" w:line="240" w:lineRule="auto"/>
              <w:rPr>
                <w:rFonts w:eastAsia="Times New Roman" w:cs="Tahoma"/>
                <w:sz w:val="20"/>
                <w:szCs w:val="20"/>
                <w:lang w:eastAsia="cs-CZ"/>
              </w:rPr>
            </w:pPr>
            <w:r w:rsidRPr="00A62F86">
              <w:rPr>
                <w:rFonts w:eastAsia="Times New Roman" w:cs="Arial"/>
                <w:bCs/>
                <w:color w:val="000000"/>
                <w:sz w:val="20"/>
                <w:szCs w:val="20"/>
                <w:lang w:eastAsia="cs-CZ"/>
              </w:rPr>
              <w:t>00128601</w:t>
            </w:r>
          </w:p>
        </w:tc>
      </w:tr>
      <w:tr w:rsidR="00E16C4B" w:rsidRPr="00A62F86" w14:paraId="5ACDA836" w14:textId="77777777" w:rsidTr="008E608E">
        <w:tc>
          <w:tcPr>
            <w:tcW w:w="3168" w:type="dxa"/>
          </w:tcPr>
          <w:p w14:paraId="3A6536E6"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DIČ:</w:t>
            </w:r>
          </w:p>
        </w:tc>
        <w:tc>
          <w:tcPr>
            <w:tcW w:w="6012" w:type="dxa"/>
            <w:vAlign w:val="bottom"/>
          </w:tcPr>
          <w:p w14:paraId="57F7DC5C" w14:textId="77777777" w:rsidR="00E16C4B" w:rsidRPr="00A62F86" w:rsidRDefault="00E16C4B" w:rsidP="008E608E">
            <w:pPr>
              <w:widowControl w:val="0"/>
              <w:numPr>
                <w:ilvl w:val="12"/>
                <w:numId w:val="0"/>
              </w:numPr>
              <w:tabs>
                <w:tab w:val="num" w:pos="360"/>
                <w:tab w:val="left" w:pos="3060"/>
              </w:tabs>
              <w:spacing w:after="0" w:line="240" w:lineRule="auto"/>
              <w:rPr>
                <w:rFonts w:eastAsia="Times New Roman" w:cs="Arial"/>
                <w:bCs/>
                <w:color w:val="000000"/>
                <w:sz w:val="20"/>
                <w:szCs w:val="20"/>
                <w:lang w:eastAsia="cs-CZ"/>
              </w:rPr>
            </w:pPr>
            <w:r w:rsidRPr="00A62F86">
              <w:rPr>
                <w:rFonts w:eastAsia="Times New Roman" w:cs="Arial"/>
                <w:bCs/>
                <w:color w:val="000000"/>
                <w:sz w:val="20"/>
                <w:szCs w:val="20"/>
                <w:lang w:eastAsia="cs-CZ"/>
              </w:rPr>
              <w:t>CZ00128601</w:t>
            </w:r>
          </w:p>
        </w:tc>
      </w:tr>
    </w:tbl>
    <w:p w14:paraId="1EBB03F3" w14:textId="77777777" w:rsidR="00E16C4B" w:rsidRPr="00A62F86" w:rsidRDefault="00E16C4B" w:rsidP="00E16C4B">
      <w:pPr>
        <w:widowControl w:val="0"/>
        <w:tabs>
          <w:tab w:val="left" w:pos="3175"/>
        </w:tabs>
        <w:spacing w:after="0" w:line="240" w:lineRule="auto"/>
        <w:jc w:val="both"/>
        <w:rPr>
          <w:rFonts w:eastAsia="Times New Roman" w:cs="Tahoma"/>
          <w:sz w:val="20"/>
          <w:szCs w:val="20"/>
          <w:lang w:eastAsia="cs-CZ"/>
        </w:rPr>
      </w:pPr>
    </w:p>
    <w:p w14:paraId="07933D13" w14:textId="77777777" w:rsidR="00E16C4B" w:rsidRPr="00A62F86" w:rsidRDefault="00E16C4B" w:rsidP="00E16C4B">
      <w:pPr>
        <w:widowControl w:val="0"/>
        <w:tabs>
          <w:tab w:val="left" w:pos="3240"/>
        </w:tabs>
        <w:spacing w:before="120" w:after="0" w:line="240" w:lineRule="auto"/>
        <w:jc w:val="both"/>
        <w:rPr>
          <w:rFonts w:eastAsia="Times New Roman" w:cs="Tahoma"/>
          <w:sz w:val="20"/>
          <w:szCs w:val="20"/>
          <w:lang w:eastAsia="cs-CZ"/>
        </w:rPr>
      </w:pPr>
      <w:r w:rsidRPr="00A62F86">
        <w:rPr>
          <w:rFonts w:eastAsia="Times New Roman" w:cs="Tahoma"/>
          <w:sz w:val="20"/>
          <w:szCs w:val="20"/>
          <w:lang w:eastAsia="cs-CZ"/>
        </w:rPr>
        <w:t>(dále jen „</w:t>
      </w:r>
      <w:r>
        <w:rPr>
          <w:rFonts w:eastAsia="Times New Roman" w:cs="Tahoma"/>
          <w:b/>
          <w:i/>
          <w:sz w:val="20"/>
          <w:szCs w:val="20"/>
          <w:lang w:eastAsia="cs-CZ"/>
        </w:rPr>
        <w:t>kupující</w:t>
      </w:r>
      <w:r w:rsidRPr="00A62F86">
        <w:rPr>
          <w:rFonts w:eastAsia="Times New Roman" w:cs="Tahoma"/>
          <w:sz w:val="20"/>
          <w:szCs w:val="20"/>
          <w:lang w:eastAsia="cs-CZ"/>
        </w:rPr>
        <w:t>“).</w:t>
      </w:r>
    </w:p>
    <w:tbl>
      <w:tblPr>
        <w:tblW w:w="9468" w:type="dxa"/>
        <w:tblLook w:val="01E0" w:firstRow="1" w:lastRow="1" w:firstColumn="1" w:lastColumn="1" w:noHBand="0" w:noVBand="0"/>
      </w:tblPr>
      <w:tblGrid>
        <w:gridCol w:w="3168"/>
        <w:gridCol w:w="6300"/>
      </w:tblGrid>
      <w:tr w:rsidR="00E16C4B" w:rsidRPr="00A62F86" w14:paraId="1826BE5B" w14:textId="77777777" w:rsidTr="008E608E">
        <w:tc>
          <w:tcPr>
            <w:tcW w:w="3168" w:type="dxa"/>
          </w:tcPr>
          <w:p w14:paraId="369AB36E" w14:textId="77777777" w:rsidR="00E16C4B" w:rsidRPr="00A62F86" w:rsidRDefault="00E16C4B" w:rsidP="008E608E">
            <w:pPr>
              <w:widowControl w:val="0"/>
              <w:spacing w:after="0" w:line="240" w:lineRule="auto"/>
              <w:rPr>
                <w:rFonts w:eastAsia="Times New Roman" w:cs="Tahoma"/>
                <w:b/>
                <w:sz w:val="20"/>
                <w:szCs w:val="20"/>
                <w:lang w:eastAsia="cs-CZ"/>
              </w:rPr>
            </w:pPr>
            <w:bookmarkStart w:id="0" w:name="_GoBack"/>
          </w:p>
          <w:p w14:paraId="67E25F45" w14:textId="77777777" w:rsidR="00E16C4B" w:rsidRPr="00A62F86" w:rsidRDefault="00E16C4B" w:rsidP="008E608E">
            <w:pPr>
              <w:widowControl w:val="0"/>
              <w:spacing w:after="0" w:line="240" w:lineRule="auto"/>
              <w:rPr>
                <w:rFonts w:eastAsia="Times New Roman" w:cs="Tahoma"/>
                <w:b/>
                <w:sz w:val="20"/>
                <w:szCs w:val="20"/>
                <w:lang w:eastAsia="cs-CZ"/>
              </w:rPr>
            </w:pPr>
          </w:p>
          <w:p w14:paraId="726DD1E0" w14:textId="77777777" w:rsidR="00E16C4B" w:rsidRPr="00A62F86" w:rsidRDefault="00E16C4B" w:rsidP="008E608E">
            <w:pPr>
              <w:widowControl w:val="0"/>
              <w:spacing w:after="0" w:line="240" w:lineRule="auto"/>
              <w:rPr>
                <w:rFonts w:eastAsia="Times New Roman" w:cs="Tahoma"/>
                <w:b/>
                <w:sz w:val="20"/>
                <w:szCs w:val="20"/>
                <w:lang w:eastAsia="cs-CZ"/>
              </w:rPr>
            </w:pPr>
            <w:r>
              <w:rPr>
                <w:rFonts w:eastAsia="Times New Roman" w:cs="Tahoma"/>
                <w:b/>
                <w:sz w:val="20"/>
                <w:szCs w:val="20"/>
                <w:lang w:eastAsia="cs-CZ"/>
              </w:rPr>
              <w:t>Prodávající</w:t>
            </w:r>
            <w:r w:rsidRPr="00A62F86">
              <w:rPr>
                <w:rFonts w:eastAsia="Times New Roman" w:cs="Tahoma"/>
                <w:b/>
                <w:sz w:val="20"/>
                <w:szCs w:val="20"/>
                <w:lang w:eastAsia="cs-CZ"/>
              </w:rPr>
              <w:t>:</w:t>
            </w:r>
          </w:p>
        </w:tc>
        <w:tc>
          <w:tcPr>
            <w:tcW w:w="6300" w:type="dxa"/>
          </w:tcPr>
          <w:p w14:paraId="7A196938" w14:textId="77777777" w:rsidR="00E16C4B" w:rsidRPr="00A62F86" w:rsidRDefault="00E16C4B" w:rsidP="008E608E">
            <w:pPr>
              <w:widowControl w:val="0"/>
              <w:spacing w:after="0" w:line="240" w:lineRule="auto"/>
              <w:rPr>
                <w:rFonts w:eastAsia="Times New Roman" w:cs="Tahoma"/>
                <w:b/>
                <w:sz w:val="20"/>
                <w:szCs w:val="20"/>
                <w:lang w:eastAsia="cs-CZ"/>
              </w:rPr>
            </w:pPr>
          </w:p>
          <w:p w14:paraId="3BE68A72" w14:textId="77777777" w:rsidR="00E16C4B" w:rsidRPr="006A7189" w:rsidRDefault="00E16C4B" w:rsidP="008E608E">
            <w:pPr>
              <w:widowControl w:val="0"/>
              <w:spacing w:after="0" w:line="240" w:lineRule="auto"/>
              <w:rPr>
                <w:rFonts w:eastAsia="Times New Roman" w:cs="Tahoma"/>
                <w:bCs/>
                <w:sz w:val="20"/>
                <w:szCs w:val="20"/>
                <w:lang w:eastAsia="cs-CZ"/>
              </w:rPr>
            </w:pPr>
          </w:p>
          <w:p w14:paraId="165A100F" w14:textId="31BE2EAD" w:rsidR="00E16C4B" w:rsidRPr="00A62F86" w:rsidRDefault="005C34FC" w:rsidP="008E608E">
            <w:pPr>
              <w:widowControl w:val="0"/>
              <w:spacing w:after="0" w:line="240" w:lineRule="auto"/>
              <w:rPr>
                <w:rFonts w:eastAsia="Times New Roman" w:cs="Tahoma"/>
                <w:b/>
                <w:sz w:val="20"/>
                <w:szCs w:val="20"/>
                <w:lang w:eastAsia="cs-CZ"/>
              </w:rPr>
            </w:pPr>
            <w:r w:rsidRPr="006A7189">
              <w:rPr>
                <w:rFonts w:eastAsia="Times New Roman" w:cs="Tahoma"/>
                <w:bCs/>
                <w:sz w:val="20"/>
                <w:szCs w:val="20"/>
                <w:lang w:eastAsia="cs-CZ"/>
              </w:rPr>
              <w:t>S &amp; T Plus s.r.o.</w:t>
            </w:r>
          </w:p>
        </w:tc>
      </w:tr>
      <w:bookmarkEnd w:id="0"/>
      <w:tr w:rsidR="00E16C4B" w:rsidRPr="00A62F86" w14:paraId="136015DD" w14:textId="77777777" w:rsidTr="008E608E">
        <w:tc>
          <w:tcPr>
            <w:tcW w:w="3168" w:type="dxa"/>
          </w:tcPr>
          <w:p w14:paraId="216177A9"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Se sídlem:</w:t>
            </w:r>
          </w:p>
        </w:tc>
        <w:tc>
          <w:tcPr>
            <w:tcW w:w="6300" w:type="dxa"/>
          </w:tcPr>
          <w:p w14:paraId="333856A0" w14:textId="4EAE2AFE" w:rsidR="00E16C4B" w:rsidRPr="00A62F86" w:rsidRDefault="005C34FC" w:rsidP="008E608E">
            <w:pPr>
              <w:widowControl w:val="0"/>
              <w:spacing w:after="0" w:line="240" w:lineRule="auto"/>
              <w:rPr>
                <w:rFonts w:eastAsia="Times New Roman" w:cs="Tahoma"/>
                <w:sz w:val="20"/>
                <w:szCs w:val="20"/>
                <w:lang w:eastAsia="cs-CZ"/>
              </w:rPr>
            </w:pPr>
            <w:r>
              <w:rPr>
                <w:rFonts w:eastAsia="Times New Roman" w:cs="Tahoma"/>
                <w:sz w:val="20"/>
                <w:szCs w:val="20"/>
                <w:lang w:eastAsia="cs-CZ"/>
              </w:rPr>
              <w:t>Novodvorská 994/138, 142 00 Praha 4</w:t>
            </w:r>
          </w:p>
        </w:tc>
      </w:tr>
      <w:tr w:rsidR="00E16C4B" w:rsidRPr="00A62F86" w14:paraId="532BD7F8" w14:textId="77777777" w:rsidTr="008E608E">
        <w:tc>
          <w:tcPr>
            <w:tcW w:w="3168" w:type="dxa"/>
          </w:tcPr>
          <w:p w14:paraId="68337BAD"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Tel:</w:t>
            </w:r>
          </w:p>
        </w:tc>
        <w:tc>
          <w:tcPr>
            <w:tcW w:w="6300" w:type="dxa"/>
          </w:tcPr>
          <w:p w14:paraId="1A1C8520" w14:textId="16D54587" w:rsidR="00E16C4B" w:rsidRPr="00A62F86" w:rsidRDefault="005C34FC" w:rsidP="008E608E">
            <w:pPr>
              <w:widowControl w:val="0"/>
              <w:spacing w:after="0" w:line="240" w:lineRule="auto"/>
              <w:rPr>
                <w:rFonts w:eastAsia="Times New Roman" w:cs="Tahoma"/>
                <w:sz w:val="20"/>
                <w:szCs w:val="20"/>
                <w:lang w:eastAsia="cs-CZ"/>
              </w:rPr>
            </w:pPr>
            <w:r w:rsidRPr="00913F3A">
              <w:rPr>
                <w:rFonts w:eastAsia="Times New Roman" w:cs="Tahoma"/>
                <w:sz w:val="20"/>
                <w:szCs w:val="20"/>
                <w:highlight w:val="black"/>
                <w:lang w:eastAsia="cs-CZ"/>
              </w:rPr>
              <w:t>+420 239 047 500</w:t>
            </w:r>
          </w:p>
        </w:tc>
      </w:tr>
      <w:tr w:rsidR="00E16C4B" w:rsidRPr="00A62F86" w14:paraId="48578166" w14:textId="77777777" w:rsidTr="008E608E">
        <w:tc>
          <w:tcPr>
            <w:tcW w:w="3168" w:type="dxa"/>
          </w:tcPr>
          <w:p w14:paraId="54091989"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Zastoupen:</w:t>
            </w:r>
          </w:p>
        </w:tc>
        <w:tc>
          <w:tcPr>
            <w:tcW w:w="6300" w:type="dxa"/>
          </w:tcPr>
          <w:p w14:paraId="7C2591CE" w14:textId="17BAE84D" w:rsidR="00E16C4B" w:rsidRPr="00A62F86" w:rsidRDefault="005C34FC" w:rsidP="008E608E">
            <w:pPr>
              <w:widowControl w:val="0"/>
              <w:spacing w:after="0" w:line="240" w:lineRule="auto"/>
              <w:rPr>
                <w:rFonts w:eastAsia="Times New Roman" w:cs="Tahoma"/>
                <w:sz w:val="20"/>
                <w:szCs w:val="20"/>
                <w:lang w:eastAsia="cs-CZ"/>
              </w:rPr>
            </w:pPr>
            <w:r>
              <w:rPr>
                <w:rFonts w:eastAsia="Times New Roman" w:cs="Tahoma"/>
                <w:sz w:val="20"/>
                <w:szCs w:val="20"/>
                <w:lang w:eastAsia="cs-CZ"/>
              </w:rPr>
              <w:t>Ing. Ludvík Tót, jednatel</w:t>
            </w:r>
          </w:p>
        </w:tc>
      </w:tr>
      <w:tr w:rsidR="00E16C4B" w:rsidRPr="00A62F86" w14:paraId="237AB4E5" w14:textId="77777777" w:rsidTr="008E608E">
        <w:tc>
          <w:tcPr>
            <w:tcW w:w="3168" w:type="dxa"/>
          </w:tcPr>
          <w:p w14:paraId="600BFFBE"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IČO:</w:t>
            </w:r>
          </w:p>
        </w:tc>
        <w:tc>
          <w:tcPr>
            <w:tcW w:w="6300" w:type="dxa"/>
          </w:tcPr>
          <w:p w14:paraId="475F061F" w14:textId="4E48D811" w:rsidR="00E16C4B" w:rsidRPr="00A62F86" w:rsidRDefault="005C34FC" w:rsidP="008E608E">
            <w:pPr>
              <w:widowControl w:val="0"/>
              <w:spacing w:after="0" w:line="240" w:lineRule="auto"/>
              <w:rPr>
                <w:rFonts w:eastAsia="Times New Roman" w:cs="Tahoma"/>
                <w:sz w:val="20"/>
                <w:szCs w:val="20"/>
                <w:lang w:eastAsia="cs-CZ"/>
              </w:rPr>
            </w:pPr>
            <w:r>
              <w:rPr>
                <w:rFonts w:eastAsia="Times New Roman" w:cs="Tahoma"/>
                <w:sz w:val="20"/>
                <w:szCs w:val="20"/>
                <w:lang w:eastAsia="cs-CZ"/>
              </w:rPr>
              <w:t>25701576</w:t>
            </w:r>
          </w:p>
        </w:tc>
      </w:tr>
      <w:tr w:rsidR="00E16C4B" w:rsidRPr="00A62F86" w14:paraId="1A3D8233" w14:textId="77777777" w:rsidTr="008E608E">
        <w:tc>
          <w:tcPr>
            <w:tcW w:w="3168" w:type="dxa"/>
          </w:tcPr>
          <w:p w14:paraId="357A82AB"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DIČ:</w:t>
            </w:r>
          </w:p>
        </w:tc>
        <w:tc>
          <w:tcPr>
            <w:tcW w:w="6300" w:type="dxa"/>
          </w:tcPr>
          <w:p w14:paraId="37F3ACEB" w14:textId="6AE39125" w:rsidR="00E16C4B" w:rsidRPr="00A62F86" w:rsidRDefault="005C34FC" w:rsidP="008E608E">
            <w:pPr>
              <w:widowControl w:val="0"/>
              <w:spacing w:after="0" w:line="240" w:lineRule="auto"/>
              <w:rPr>
                <w:rFonts w:eastAsia="Times New Roman" w:cs="Tahoma"/>
                <w:sz w:val="20"/>
                <w:szCs w:val="20"/>
                <w:lang w:eastAsia="cs-CZ"/>
              </w:rPr>
            </w:pPr>
            <w:r>
              <w:rPr>
                <w:rFonts w:eastAsia="Times New Roman" w:cs="Tahoma"/>
                <w:sz w:val="20"/>
                <w:szCs w:val="20"/>
                <w:lang w:eastAsia="cs-CZ"/>
              </w:rPr>
              <w:t>CZ25701576</w:t>
            </w:r>
          </w:p>
        </w:tc>
      </w:tr>
      <w:tr w:rsidR="00E16C4B" w:rsidRPr="00A62F86" w14:paraId="76631FD8" w14:textId="77777777" w:rsidTr="008E608E">
        <w:tc>
          <w:tcPr>
            <w:tcW w:w="3168" w:type="dxa"/>
          </w:tcPr>
          <w:p w14:paraId="44B8954D"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Zapsán v obch. rejstříku:</w:t>
            </w:r>
          </w:p>
        </w:tc>
        <w:tc>
          <w:tcPr>
            <w:tcW w:w="6300" w:type="dxa"/>
          </w:tcPr>
          <w:p w14:paraId="78447C57" w14:textId="17DB762F" w:rsidR="00E16C4B" w:rsidRPr="00A62F86" w:rsidRDefault="005C34FC" w:rsidP="008E608E">
            <w:pPr>
              <w:widowControl w:val="0"/>
              <w:spacing w:after="0" w:line="240" w:lineRule="auto"/>
              <w:rPr>
                <w:rFonts w:eastAsia="Times New Roman" w:cs="Tahoma"/>
                <w:sz w:val="20"/>
                <w:szCs w:val="20"/>
                <w:lang w:eastAsia="cs-CZ"/>
              </w:rPr>
            </w:pPr>
            <w:r>
              <w:rPr>
                <w:rFonts w:eastAsia="Times New Roman" w:cs="Tahoma"/>
                <w:sz w:val="20"/>
                <w:szCs w:val="20"/>
                <w:lang w:eastAsia="cs-CZ"/>
              </w:rPr>
              <w:t>Vedeném Městským soudem v Praze, oddíl C, vložka 62478</w:t>
            </w:r>
          </w:p>
        </w:tc>
      </w:tr>
      <w:tr w:rsidR="00E16C4B" w:rsidRPr="00A62F86" w14:paraId="64FEA593" w14:textId="77777777" w:rsidTr="008E608E">
        <w:tc>
          <w:tcPr>
            <w:tcW w:w="3168" w:type="dxa"/>
          </w:tcPr>
          <w:p w14:paraId="53C9A69E"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Bankovní spojení:</w:t>
            </w:r>
          </w:p>
        </w:tc>
        <w:tc>
          <w:tcPr>
            <w:tcW w:w="6300" w:type="dxa"/>
          </w:tcPr>
          <w:p w14:paraId="7A09CCB1" w14:textId="43AA222A" w:rsidR="00E16C4B" w:rsidRPr="00913F3A" w:rsidRDefault="005C34FC" w:rsidP="008E608E">
            <w:pPr>
              <w:widowControl w:val="0"/>
              <w:spacing w:after="0" w:line="240" w:lineRule="auto"/>
              <w:rPr>
                <w:rFonts w:eastAsia="Times New Roman" w:cs="Tahoma"/>
                <w:sz w:val="20"/>
                <w:szCs w:val="20"/>
                <w:highlight w:val="black"/>
                <w:lang w:eastAsia="cs-CZ"/>
              </w:rPr>
            </w:pPr>
            <w:r w:rsidRPr="00913F3A">
              <w:rPr>
                <w:rFonts w:eastAsia="Times New Roman" w:cs="Tahoma"/>
                <w:sz w:val="20"/>
                <w:szCs w:val="20"/>
                <w:highlight w:val="black"/>
                <w:lang w:eastAsia="cs-CZ"/>
              </w:rPr>
              <w:t xml:space="preserve">Československá obchodní banka a.s., </w:t>
            </w:r>
            <w:proofErr w:type="spellStart"/>
            <w:r w:rsidRPr="00913F3A">
              <w:rPr>
                <w:rFonts w:eastAsia="Times New Roman" w:cs="Tahoma"/>
                <w:sz w:val="20"/>
                <w:szCs w:val="20"/>
                <w:highlight w:val="black"/>
                <w:lang w:eastAsia="cs-CZ"/>
              </w:rPr>
              <w:t>č.ú</w:t>
            </w:r>
            <w:proofErr w:type="spellEnd"/>
            <w:r w:rsidRPr="00913F3A">
              <w:rPr>
                <w:rFonts w:eastAsia="Times New Roman" w:cs="Tahoma"/>
                <w:sz w:val="20"/>
                <w:szCs w:val="20"/>
                <w:highlight w:val="black"/>
                <w:lang w:eastAsia="cs-CZ"/>
              </w:rPr>
              <w:t>.: 117460713/0300</w:t>
            </w:r>
          </w:p>
        </w:tc>
      </w:tr>
      <w:tr w:rsidR="00E16C4B" w:rsidRPr="00A62F86" w14:paraId="5C117D2D" w14:textId="77777777" w:rsidTr="008E608E">
        <w:tc>
          <w:tcPr>
            <w:tcW w:w="3168" w:type="dxa"/>
          </w:tcPr>
          <w:p w14:paraId="1822DB3C" w14:textId="77777777" w:rsidR="00E16C4B" w:rsidRDefault="00E16C4B" w:rsidP="008E608E">
            <w:pPr>
              <w:widowControl w:val="0"/>
              <w:spacing w:after="0" w:line="240" w:lineRule="auto"/>
              <w:rPr>
                <w:rFonts w:eastAsia="Times New Roman" w:cs="Tahoma"/>
                <w:sz w:val="20"/>
                <w:szCs w:val="20"/>
                <w:lang w:eastAsia="cs-CZ"/>
              </w:rPr>
            </w:pPr>
          </w:p>
          <w:p w14:paraId="0C4156AE"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 xml:space="preserve">Pověřen k jednání ve věcech smluvních: </w:t>
            </w:r>
          </w:p>
        </w:tc>
        <w:tc>
          <w:tcPr>
            <w:tcW w:w="6300" w:type="dxa"/>
          </w:tcPr>
          <w:p w14:paraId="41A7086F" w14:textId="77777777" w:rsidR="00E16C4B" w:rsidRDefault="00E16C4B" w:rsidP="008E608E">
            <w:pPr>
              <w:widowControl w:val="0"/>
              <w:spacing w:after="0" w:line="240" w:lineRule="auto"/>
              <w:rPr>
                <w:rFonts w:eastAsia="Times New Roman" w:cs="Tahoma"/>
                <w:sz w:val="20"/>
                <w:szCs w:val="20"/>
                <w:highlight w:val="yellow"/>
                <w:lang w:eastAsia="cs-CZ"/>
              </w:rPr>
            </w:pPr>
          </w:p>
          <w:p w14:paraId="3FFB5F25" w14:textId="77777777" w:rsidR="00E16C4B" w:rsidRDefault="00E16C4B" w:rsidP="008E608E">
            <w:pPr>
              <w:widowControl w:val="0"/>
              <w:spacing w:after="0" w:line="240" w:lineRule="auto"/>
              <w:rPr>
                <w:rFonts w:eastAsia="Times New Roman" w:cs="Tahoma"/>
                <w:sz w:val="20"/>
                <w:szCs w:val="20"/>
                <w:highlight w:val="yellow"/>
                <w:lang w:eastAsia="cs-CZ"/>
              </w:rPr>
            </w:pPr>
          </w:p>
          <w:p w14:paraId="297DD999" w14:textId="37454B57" w:rsidR="00E16C4B" w:rsidRPr="00A62F86" w:rsidRDefault="005C34FC" w:rsidP="008E608E">
            <w:pPr>
              <w:widowControl w:val="0"/>
              <w:spacing w:after="0" w:line="240" w:lineRule="auto"/>
              <w:rPr>
                <w:rFonts w:eastAsia="Times New Roman" w:cs="Tahoma"/>
                <w:sz w:val="20"/>
                <w:szCs w:val="20"/>
                <w:lang w:eastAsia="cs-CZ"/>
              </w:rPr>
            </w:pPr>
            <w:r w:rsidRPr="00913F3A">
              <w:rPr>
                <w:rFonts w:eastAsia="Times New Roman" w:cs="Tahoma"/>
                <w:sz w:val="20"/>
                <w:szCs w:val="20"/>
                <w:highlight w:val="black"/>
                <w:lang w:eastAsia="cs-CZ"/>
              </w:rPr>
              <w:t>Ing. Ludvík Tót</w:t>
            </w:r>
          </w:p>
        </w:tc>
      </w:tr>
      <w:tr w:rsidR="00E16C4B" w:rsidRPr="00A62F86" w14:paraId="7825A5FF" w14:textId="77777777" w:rsidTr="008E608E">
        <w:tc>
          <w:tcPr>
            <w:tcW w:w="3168" w:type="dxa"/>
          </w:tcPr>
          <w:p w14:paraId="25FC02D6" w14:textId="77777777" w:rsidR="00E16C4B" w:rsidRPr="00A62F86" w:rsidRDefault="00E16C4B" w:rsidP="008E608E">
            <w:pPr>
              <w:widowControl w:val="0"/>
              <w:spacing w:after="0" w:line="240" w:lineRule="auto"/>
              <w:rPr>
                <w:rFonts w:eastAsia="Times New Roman" w:cs="Tahoma"/>
                <w:sz w:val="20"/>
                <w:szCs w:val="20"/>
                <w:lang w:eastAsia="cs-CZ"/>
              </w:rPr>
            </w:pPr>
            <w:r w:rsidRPr="00A62F86">
              <w:rPr>
                <w:rFonts w:eastAsia="Times New Roman" w:cs="Tahoma"/>
                <w:sz w:val="20"/>
                <w:szCs w:val="20"/>
                <w:lang w:eastAsia="cs-CZ"/>
              </w:rPr>
              <w:t xml:space="preserve">Pověřen k jednání ve věcech technických: </w:t>
            </w:r>
          </w:p>
        </w:tc>
        <w:tc>
          <w:tcPr>
            <w:tcW w:w="6300" w:type="dxa"/>
          </w:tcPr>
          <w:p w14:paraId="50059D43" w14:textId="77777777" w:rsidR="00E16C4B" w:rsidRDefault="00E16C4B" w:rsidP="008E608E">
            <w:pPr>
              <w:widowControl w:val="0"/>
              <w:spacing w:after="0" w:line="240" w:lineRule="auto"/>
              <w:rPr>
                <w:rFonts w:eastAsia="Times New Roman" w:cs="Tahoma"/>
                <w:sz w:val="20"/>
                <w:szCs w:val="20"/>
                <w:highlight w:val="yellow"/>
                <w:lang w:eastAsia="cs-CZ"/>
              </w:rPr>
            </w:pPr>
          </w:p>
          <w:p w14:paraId="026F0529" w14:textId="4B0CF189" w:rsidR="00E16C4B" w:rsidRPr="00A62F86" w:rsidRDefault="005C34FC" w:rsidP="008E608E">
            <w:pPr>
              <w:widowControl w:val="0"/>
              <w:spacing w:after="0" w:line="240" w:lineRule="auto"/>
              <w:rPr>
                <w:rFonts w:eastAsia="Times New Roman" w:cs="Tahoma"/>
                <w:sz w:val="20"/>
                <w:szCs w:val="20"/>
                <w:lang w:eastAsia="cs-CZ"/>
              </w:rPr>
            </w:pPr>
            <w:r w:rsidRPr="00913F3A">
              <w:rPr>
                <w:rFonts w:eastAsia="Times New Roman" w:cs="Tahoma"/>
                <w:sz w:val="20"/>
                <w:szCs w:val="20"/>
                <w:highlight w:val="black"/>
                <w:lang w:eastAsia="cs-CZ"/>
              </w:rPr>
              <w:t>Martin Koleňák</w:t>
            </w:r>
          </w:p>
        </w:tc>
      </w:tr>
    </w:tbl>
    <w:p w14:paraId="575E1901" w14:textId="77777777" w:rsidR="00E16C4B" w:rsidRPr="00A62F86" w:rsidRDefault="00E16C4B" w:rsidP="00E16C4B">
      <w:pPr>
        <w:widowControl w:val="0"/>
        <w:tabs>
          <w:tab w:val="left" w:pos="3240"/>
        </w:tabs>
        <w:spacing w:before="120" w:after="0" w:line="240" w:lineRule="auto"/>
        <w:jc w:val="both"/>
        <w:rPr>
          <w:rFonts w:eastAsia="Times New Roman" w:cs="Tahoma"/>
          <w:sz w:val="20"/>
          <w:szCs w:val="20"/>
          <w:lang w:eastAsia="cs-CZ"/>
        </w:rPr>
      </w:pPr>
      <w:r w:rsidRPr="00A62F86">
        <w:rPr>
          <w:rFonts w:eastAsia="Times New Roman" w:cs="Tahoma"/>
          <w:sz w:val="20"/>
          <w:szCs w:val="20"/>
          <w:lang w:eastAsia="cs-CZ"/>
        </w:rPr>
        <w:t>(dále jen „</w:t>
      </w:r>
      <w:r>
        <w:rPr>
          <w:rFonts w:eastAsia="Times New Roman" w:cs="Tahoma"/>
          <w:b/>
          <w:i/>
          <w:sz w:val="20"/>
          <w:szCs w:val="20"/>
          <w:lang w:eastAsia="cs-CZ"/>
        </w:rPr>
        <w:t>prodávající</w:t>
      </w:r>
      <w:r w:rsidRPr="00A62F86">
        <w:rPr>
          <w:rFonts w:eastAsia="Times New Roman" w:cs="Tahoma"/>
          <w:sz w:val="20"/>
          <w:szCs w:val="20"/>
          <w:lang w:eastAsia="cs-CZ"/>
        </w:rPr>
        <w:t>“).</w:t>
      </w:r>
    </w:p>
    <w:p w14:paraId="4FF22563" w14:textId="77777777" w:rsidR="00947212" w:rsidRPr="00E16C4B" w:rsidRDefault="00947212" w:rsidP="000C0C10">
      <w:pPr>
        <w:spacing w:after="0" w:line="300" w:lineRule="exact"/>
        <w:jc w:val="center"/>
        <w:rPr>
          <w:rFonts w:cstheme="minorHAnsi"/>
          <w:b/>
          <w:sz w:val="20"/>
          <w:szCs w:val="20"/>
        </w:rPr>
      </w:pPr>
    </w:p>
    <w:p w14:paraId="179121A2" w14:textId="77777777" w:rsidR="004F1651" w:rsidRPr="00E16C4B" w:rsidRDefault="004F1651" w:rsidP="000C0C10">
      <w:pPr>
        <w:spacing w:after="0" w:line="300" w:lineRule="exact"/>
        <w:jc w:val="center"/>
        <w:rPr>
          <w:rFonts w:cstheme="minorHAnsi"/>
          <w:b/>
          <w:sz w:val="20"/>
          <w:szCs w:val="20"/>
        </w:rPr>
      </w:pPr>
    </w:p>
    <w:p w14:paraId="35C3EF16" w14:textId="77777777" w:rsidR="00750FDC" w:rsidRPr="00E16C4B" w:rsidRDefault="00750FDC" w:rsidP="000C0C10">
      <w:pPr>
        <w:spacing w:after="0" w:line="300" w:lineRule="exact"/>
        <w:jc w:val="center"/>
        <w:rPr>
          <w:rFonts w:cstheme="minorHAnsi"/>
          <w:b/>
          <w:sz w:val="20"/>
          <w:szCs w:val="20"/>
        </w:rPr>
      </w:pPr>
      <w:r w:rsidRPr="00E16C4B">
        <w:rPr>
          <w:rFonts w:cstheme="minorHAnsi"/>
          <w:b/>
          <w:sz w:val="20"/>
          <w:szCs w:val="20"/>
        </w:rPr>
        <w:t>Čl. I.</w:t>
      </w:r>
    </w:p>
    <w:p w14:paraId="38B7F16A" w14:textId="77777777" w:rsidR="00750FDC" w:rsidRPr="00E16C4B" w:rsidRDefault="00750FDC" w:rsidP="000C0C10">
      <w:pPr>
        <w:spacing w:after="0" w:line="300" w:lineRule="exact"/>
        <w:jc w:val="center"/>
        <w:rPr>
          <w:rFonts w:cstheme="minorHAnsi"/>
          <w:b/>
          <w:sz w:val="20"/>
          <w:szCs w:val="20"/>
        </w:rPr>
      </w:pPr>
      <w:r w:rsidRPr="00E16C4B">
        <w:rPr>
          <w:rFonts w:cstheme="minorHAnsi"/>
          <w:b/>
          <w:sz w:val="20"/>
          <w:szCs w:val="20"/>
        </w:rPr>
        <w:t>Předmět smlouvy</w:t>
      </w:r>
    </w:p>
    <w:p w14:paraId="03B541DC" w14:textId="1630B7A7" w:rsidR="0010024E" w:rsidRPr="00E16C4B" w:rsidRDefault="00750FDC" w:rsidP="003B5C39">
      <w:pPr>
        <w:pStyle w:val="Odstavecseseznamem"/>
        <w:numPr>
          <w:ilvl w:val="0"/>
          <w:numId w:val="1"/>
        </w:numPr>
        <w:spacing w:before="120" w:line="300" w:lineRule="exact"/>
        <w:jc w:val="both"/>
        <w:rPr>
          <w:rFonts w:cstheme="minorHAnsi"/>
          <w:sz w:val="20"/>
          <w:szCs w:val="20"/>
        </w:rPr>
      </w:pPr>
      <w:r w:rsidRPr="00E16C4B">
        <w:rPr>
          <w:rFonts w:cstheme="minorHAnsi"/>
          <w:sz w:val="20"/>
          <w:szCs w:val="20"/>
        </w:rPr>
        <w:t>Prodávající s</w:t>
      </w:r>
      <w:r w:rsidR="004B503C">
        <w:rPr>
          <w:rFonts w:cstheme="minorHAnsi"/>
          <w:sz w:val="20"/>
          <w:szCs w:val="20"/>
        </w:rPr>
        <w:t>e zavazuje kupujícímu dodat nový</w:t>
      </w:r>
      <w:r w:rsidRPr="00E16C4B">
        <w:rPr>
          <w:rFonts w:cstheme="minorHAnsi"/>
          <w:sz w:val="20"/>
          <w:szCs w:val="20"/>
        </w:rPr>
        <w:t>, nepoužit</w:t>
      </w:r>
      <w:r w:rsidR="004B503C">
        <w:rPr>
          <w:rFonts w:cstheme="minorHAnsi"/>
          <w:sz w:val="20"/>
          <w:szCs w:val="20"/>
        </w:rPr>
        <w:t>ý</w:t>
      </w:r>
      <w:r w:rsidRPr="00E16C4B">
        <w:rPr>
          <w:rFonts w:cstheme="minorHAnsi"/>
          <w:sz w:val="20"/>
          <w:szCs w:val="20"/>
        </w:rPr>
        <w:t xml:space="preserve"> </w:t>
      </w:r>
      <w:r w:rsidR="004B503C">
        <w:rPr>
          <w:rFonts w:cstheme="minorHAnsi"/>
          <w:sz w:val="20"/>
          <w:szCs w:val="20"/>
        </w:rPr>
        <w:t xml:space="preserve">zdravotnický prostředek – 1ks </w:t>
      </w:r>
      <w:r w:rsidR="00C250E4">
        <w:rPr>
          <w:rFonts w:cstheme="minorHAnsi"/>
          <w:sz w:val="20"/>
          <w:szCs w:val="20"/>
        </w:rPr>
        <w:t>ultrazvukového přístroje</w:t>
      </w:r>
      <w:r w:rsidR="004B503C">
        <w:rPr>
          <w:rFonts w:cstheme="minorHAnsi"/>
          <w:sz w:val="20"/>
          <w:szCs w:val="20"/>
        </w:rPr>
        <w:t xml:space="preserve"> značky </w:t>
      </w:r>
      <w:r w:rsidR="005C34FC">
        <w:rPr>
          <w:rFonts w:eastAsia="Times New Roman" w:cs="Tahoma"/>
          <w:sz w:val="20"/>
          <w:szCs w:val="20"/>
          <w:lang w:eastAsia="cs-CZ"/>
        </w:rPr>
        <w:t>Philips</w:t>
      </w:r>
      <w:r w:rsidR="004B503C">
        <w:rPr>
          <w:rFonts w:eastAsia="Times New Roman" w:cs="Tahoma"/>
          <w:sz w:val="20"/>
          <w:szCs w:val="20"/>
          <w:lang w:eastAsia="cs-CZ"/>
        </w:rPr>
        <w:t xml:space="preserve">, typ: </w:t>
      </w:r>
      <w:proofErr w:type="spellStart"/>
      <w:r w:rsidR="005C34FC">
        <w:rPr>
          <w:rFonts w:eastAsia="Times New Roman" w:cs="Tahoma"/>
          <w:sz w:val="20"/>
          <w:szCs w:val="20"/>
          <w:lang w:eastAsia="cs-CZ"/>
        </w:rPr>
        <w:t>ClearVue</w:t>
      </w:r>
      <w:proofErr w:type="spellEnd"/>
      <w:r w:rsidR="005C34FC">
        <w:rPr>
          <w:rFonts w:eastAsia="Times New Roman" w:cs="Tahoma"/>
          <w:sz w:val="20"/>
          <w:szCs w:val="20"/>
          <w:lang w:eastAsia="cs-CZ"/>
        </w:rPr>
        <w:t xml:space="preserve"> </w:t>
      </w:r>
      <w:r w:rsidR="00735D19">
        <w:rPr>
          <w:rFonts w:eastAsia="Times New Roman" w:cs="Tahoma"/>
          <w:sz w:val="20"/>
          <w:szCs w:val="20"/>
          <w:lang w:eastAsia="cs-CZ"/>
        </w:rPr>
        <w:t>3</w:t>
      </w:r>
      <w:r w:rsidR="005C34FC">
        <w:rPr>
          <w:rFonts w:eastAsia="Times New Roman" w:cs="Tahoma"/>
          <w:sz w:val="20"/>
          <w:szCs w:val="20"/>
          <w:lang w:eastAsia="cs-CZ"/>
        </w:rPr>
        <w:t>50</w:t>
      </w:r>
      <w:r w:rsidR="004B503C">
        <w:rPr>
          <w:rFonts w:eastAsia="Times New Roman" w:cs="Tahoma"/>
          <w:sz w:val="20"/>
          <w:szCs w:val="20"/>
          <w:lang w:eastAsia="cs-CZ"/>
        </w:rPr>
        <w:t xml:space="preserve">, dále </w:t>
      </w:r>
      <w:r w:rsidR="004B503C">
        <w:rPr>
          <w:rFonts w:cstheme="minorHAnsi"/>
          <w:sz w:val="20"/>
          <w:szCs w:val="20"/>
        </w:rPr>
        <w:t>specifikovaný</w:t>
      </w:r>
      <w:r w:rsidRPr="00E16C4B">
        <w:rPr>
          <w:rFonts w:cstheme="minorHAnsi"/>
          <w:sz w:val="20"/>
          <w:szCs w:val="20"/>
        </w:rPr>
        <w:t xml:space="preserve"> v příloze č. 1. této smlouvy, která je nedílnou součástí této smlouvy, a to za níže uvedených podmínek a umožnit kupujícímu nabýt vlastnického práva k němu.</w:t>
      </w:r>
    </w:p>
    <w:p w14:paraId="5BAC39EF" w14:textId="77777777" w:rsidR="0010024E" w:rsidRPr="00E16C4B" w:rsidRDefault="00750FDC" w:rsidP="003B5C39">
      <w:pPr>
        <w:pStyle w:val="Odstavecseseznamem"/>
        <w:numPr>
          <w:ilvl w:val="0"/>
          <w:numId w:val="1"/>
        </w:numPr>
        <w:spacing w:before="120" w:line="300" w:lineRule="exact"/>
        <w:jc w:val="both"/>
        <w:rPr>
          <w:rFonts w:cstheme="minorHAnsi"/>
          <w:sz w:val="20"/>
          <w:szCs w:val="20"/>
        </w:rPr>
      </w:pPr>
      <w:r w:rsidRPr="00E16C4B">
        <w:rPr>
          <w:rFonts w:cstheme="minorHAnsi"/>
          <w:sz w:val="20"/>
          <w:szCs w:val="20"/>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79377BAF" w14:textId="77777777" w:rsidR="0010024E" w:rsidRPr="00E16C4B" w:rsidRDefault="00750FDC" w:rsidP="003B5C39">
      <w:pPr>
        <w:pStyle w:val="Odstavecseseznamem"/>
        <w:numPr>
          <w:ilvl w:val="0"/>
          <w:numId w:val="1"/>
        </w:numPr>
        <w:spacing w:before="120" w:line="300" w:lineRule="exact"/>
        <w:jc w:val="both"/>
        <w:rPr>
          <w:rFonts w:cstheme="minorHAnsi"/>
          <w:sz w:val="20"/>
          <w:szCs w:val="20"/>
        </w:rPr>
      </w:pPr>
      <w:r w:rsidRPr="00E16C4B">
        <w:rPr>
          <w:rFonts w:cstheme="minorHAnsi"/>
          <w:sz w:val="20"/>
          <w:szCs w:val="20"/>
        </w:rPr>
        <w:t xml:space="preserve">Prodávající se zavazuje dodané zboží zprovoznit, </w:t>
      </w:r>
      <w:r w:rsidR="004B503C">
        <w:rPr>
          <w:rFonts w:cstheme="minorHAnsi"/>
          <w:sz w:val="20"/>
          <w:szCs w:val="20"/>
        </w:rPr>
        <w:t xml:space="preserve">předvést jeho funkčnost, </w:t>
      </w:r>
      <w:r w:rsidRPr="00E16C4B">
        <w:rPr>
          <w:rFonts w:cstheme="minorHAnsi"/>
          <w:sz w:val="20"/>
          <w:szCs w:val="20"/>
        </w:rPr>
        <w:t>zaškolit obsluhu a provést instalaci přístroje v souladu se zákonem č. 268/2014 Sb. ve znění pozdějších předpisů.</w:t>
      </w:r>
    </w:p>
    <w:p w14:paraId="6090DE0F" w14:textId="77777777" w:rsidR="0010024E" w:rsidRPr="00E16C4B" w:rsidRDefault="00750FDC" w:rsidP="003B5C39">
      <w:pPr>
        <w:pStyle w:val="Odstavecseseznamem"/>
        <w:numPr>
          <w:ilvl w:val="0"/>
          <w:numId w:val="1"/>
        </w:numPr>
        <w:spacing w:before="120" w:line="300" w:lineRule="exact"/>
        <w:jc w:val="both"/>
        <w:rPr>
          <w:rFonts w:cstheme="minorHAnsi"/>
          <w:sz w:val="20"/>
          <w:szCs w:val="20"/>
        </w:rPr>
      </w:pPr>
      <w:r w:rsidRPr="00E16C4B">
        <w:rPr>
          <w:rFonts w:cstheme="minorHAnsi"/>
          <w:sz w:val="20"/>
          <w:szCs w:val="20"/>
        </w:rPr>
        <w:t>Kupující se zavazuje zboží uvedené v předchozím odstavci od prodávajícího odebrat za předpokladu, že zboží bude splňovat požada</w:t>
      </w:r>
      <w:r w:rsidR="009A2D81" w:rsidRPr="00E16C4B">
        <w:rPr>
          <w:rFonts w:cstheme="minorHAnsi"/>
          <w:sz w:val="20"/>
          <w:szCs w:val="20"/>
        </w:rPr>
        <w:t>vky obsažené v této smlouvě a</w:t>
      </w:r>
      <w:r w:rsidRPr="00E16C4B">
        <w:rPr>
          <w:rFonts w:cstheme="minorHAnsi"/>
          <w:sz w:val="20"/>
          <w:szCs w:val="20"/>
        </w:rPr>
        <w:t xml:space="preserve"> v obecně závazných předpisech a zaplatit prodávajícímu dohodnutou kupní cenu.</w:t>
      </w:r>
    </w:p>
    <w:p w14:paraId="30A3DE76" w14:textId="77777777" w:rsidR="00750FDC" w:rsidRPr="004B503C" w:rsidRDefault="00502055" w:rsidP="004B503C">
      <w:pPr>
        <w:pStyle w:val="Odstavecseseznamem"/>
        <w:numPr>
          <w:ilvl w:val="0"/>
          <w:numId w:val="1"/>
        </w:numPr>
        <w:spacing w:before="120" w:line="300" w:lineRule="exact"/>
        <w:jc w:val="both"/>
        <w:rPr>
          <w:rFonts w:cstheme="minorHAnsi"/>
          <w:sz w:val="20"/>
          <w:szCs w:val="20"/>
        </w:rPr>
      </w:pPr>
      <w:r w:rsidRPr="00E16C4B">
        <w:rPr>
          <w:rFonts w:cstheme="minorHAnsi"/>
          <w:sz w:val="20"/>
          <w:szCs w:val="20"/>
        </w:rPr>
        <w:lastRenderedPageBreak/>
        <w:t xml:space="preserve">O předání a převzetí zboží </w:t>
      </w:r>
      <w:proofErr w:type="gramStart"/>
      <w:r w:rsidRPr="00E16C4B">
        <w:rPr>
          <w:rFonts w:cstheme="minorHAnsi"/>
          <w:sz w:val="20"/>
          <w:szCs w:val="20"/>
        </w:rPr>
        <w:t>sepíší</w:t>
      </w:r>
      <w:proofErr w:type="gramEnd"/>
      <w:r w:rsidRPr="00E16C4B">
        <w:rPr>
          <w:rFonts w:cstheme="minorHAnsi"/>
          <w:sz w:val="20"/>
          <w:szCs w:val="20"/>
        </w:rPr>
        <w:t xml:space="preserve"> smluvní strany předávací protokol.</w:t>
      </w:r>
    </w:p>
    <w:p w14:paraId="199A15C2" w14:textId="77777777" w:rsidR="00750FDC" w:rsidRPr="00E16C4B" w:rsidRDefault="00750FDC" w:rsidP="00BB2656">
      <w:pPr>
        <w:spacing w:after="0" w:line="300" w:lineRule="exact"/>
        <w:jc w:val="center"/>
        <w:rPr>
          <w:rFonts w:cstheme="minorHAnsi"/>
          <w:b/>
          <w:sz w:val="20"/>
          <w:szCs w:val="20"/>
        </w:rPr>
      </w:pPr>
      <w:r w:rsidRPr="00E16C4B">
        <w:rPr>
          <w:rFonts w:cstheme="minorHAnsi"/>
          <w:b/>
          <w:sz w:val="20"/>
          <w:szCs w:val="20"/>
        </w:rPr>
        <w:t>Čl. II.</w:t>
      </w:r>
    </w:p>
    <w:p w14:paraId="4741727E" w14:textId="77777777" w:rsidR="00750FDC" w:rsidRPr="00E16C4B" w:rsidRDefault="0010024E" w:rsidP="00BB2656">
      <w:pPr>
        <w:spacing w:after="0" w:line="300" w:lineRule="exact"/>
        <w:jc w:val="center"/>
        <w:rPr>
          <w:rFonts w:cstheme="minorHAnsi"/>
          <w:b/>
          <w:sz w:val="20"/>
          <w:szCs w:val="20"/>
        </w:rPr>
      </w:pPr>
      <w:r w:rsidRPr="00E16C4B">
        <w:rPr>
          <w:rFonts w:cstheme="minorHAnsi"/>
          <w:b/>
          <w:sz w:val="20"/>
          <w:szCs w:val="20"/>
        </w:rPr>
        <w:t xml:space="preserve">Kupní cena </w:t>
      </w:r>
    </w:p>
    <w:p w14:paraId="34D21C66" w14:textId="77777777" w:rsidR="00750FDC" w:rsidRPr="00E16C4B" w:rsidRDefault="00750FDC" w:rsidP="00BB2656">
      <w:pPr>
        <w:pStyle w:val="Odstavecseseznamem"/>
        <w:numPr>
          <w:ilvl w:val="0"/>
          <w:numId w:val="2"/>
        </w:numPr>
        <w:spacing w:before="120" w:line="300" w:lineRule="exact"/>
        <w:ind w:left="714" w:hanging="357"/>
        <w:jc w:val="both"/>
        <w:rPr>
          <w:rFonts w:cstheme="minorHAnsi"/>
          <w:sz w:val="20"/>
          <w:szCs w:val="20"/>
        </w:rPr>
      </w:pPr>
      <w:r w:rsidRPr="00E16C4B">
        <w:rPr>
          <w:rFonts w:cstheme="minorHAnsi"/>
          <w:sz w:val="20"/>
          <w:szCs w:val="20"/>
        </w:rPr>
        <w:t>Prodávající a kupující se dohodli, že zboží uvedené v článku I. této smlouvy prodávající dodá kupujícímu za: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1919"/>
        <w:gridCol w:w="1909"/>
        <w:gridCol w:w="1912"/>
      </w:tblGrid>
      <w:tr w:rsidR="00E16C4B" w:rsidRPr="00924A1A" w14:paraId="18A8C1A5" w14:textId="77777777" w:rsidTr="00E16C4B">
        <w:trPr>
          <w:trHeight w:val="483"/>
        </w:trPr>
        <w:tc>
          <w:tcPr>
            <w:tcW w:w="2552" w:type="dxa"/>
            <w:vAlign w:val="center"/>
          </w:tcPr>
          <w:p w14:paraId="7B98399C" w14:textId="77777777" w:rsidR="00E16C4B" w:rsidRPr="00924A1A" w:rsidRDefault="00947212" w:rsidP="008E608E">
            <w:pPr>
              <w:pStyle w:val="Smlouva-slo"/>
              <w:numPr>
                <w:ilvl w:val="0"/>
                <w:numId w:val="0"/>
              </w:numPr>
              <w:tabs>
                <w:tab w:val="left" w:pos="0"/>
                <w:tab w:val="left" w:pos="426"/>
                <w:tab w:val="right" w:pos="6804"/>
              </w:tabs>
              <w:spacing w:before="0"/>
              <w:ind w:left="360"/>
              <w:jc w:val="center"/>
              <w:rPr>
                <w:rFonts w:asciiTheme="minorHAnsi" w:hAnsiTheme="minorHAnsi" w:cs="Tahoma"/>
                <w:sz w:val="20"/>
              </w:rPr>
            </w:pPr>
            <w:r w:rsidRPr="00E16C4B">
              <w:rPr>
                <w:rFonts w:asciiTheme="minorHAnsi" w:hAnsiTheme="minorHAnsi" w:cstheme="minorHAnsi"/>
                <w:sz w:val="20"/>
              </w:rPr>
              <w:tab/>
            </w:r>
          </w:p>
        </w:tc>
        <w:tc>
          <w:tcPr>
            <w:tcW w:w="1947" w:type="dxa"/>
            <w:vAlign w:val="center"/>
          </w:tcPr>
          <w:p w14:paraId="19E71D98" w14:textId="77777777" w:rsidR="00E16C4B" w:rsidRPr="00930328" w:rsidRDefault="00E16C4B" w:rsidP="008E608E">
            <w:pPr>
              <w:pStyle w:val="Smlouva-slo"/>
              <w:numPr>
                <w:ilvl w:val="0"/>
                <w:numId w:val="0"/>
              </w:numPr>
              <w:spacing w:before="0"/>
              <w:ind w:left="33"/>
              <w:jc w:val="center"/>
              <w:rPr>
                <w:rFonts w:asciiTheme="minorHAnsi" w:hAnsiTheme="minorHAnsi" w:cs="Tahoma"/>
                <w:b/>
                <w:sz w:val="20"/>
              </w:rPr>
            </w:pPr>
            <w:r w:rsidRPr="00930328">
              <w:rPr>
                <w:rFonts w:asciiTheme="minorHAnsi" w:hAnsiTheme="minorHAnsi" w:cs="Tahoma"/>
                <w:b/>
                <w:sz w:val="20"/>
              </w:rPr>
              <w:t>Cena bez DPH</w:t>
            </w:r>
          </w:p>
        </w:tc>
        <w:tc>
          <w:tcPr>
            <w:tcW w:w="1947" w:type="dxa"/>
            <w:vAlign w:val="center"/>
          </w:tcPr>
          <w:p w14:paraId="526716E0" w14:textId="77777777" w:rsidR="00E16C4B" w:rsidRPr="00930328" w:rsidRDefault="00E16C4B" w:rsidP="008E608E">
            <w:pPr>
              <w:pStyle w:val="Smlouva-slo"/>
              <w:numPr>
                <w:ilvl w:val="0"/>
                <w:numId w:val="0"/>
              </w:numPr>
              <w:tabs>
                <w:tab w:val="left" w:pos="0"/>
                <w:tab w:val="right" w:pos="6804"/>
              </w:tabs>
              <w:spacing w:before="0"/>
              <w:jc w:val="center"/>
              <w:rPr>
                <w:rFonts w:asciiTheme="minorHAnsi" w:hAnsiTheme="minorHAnsi" w:cs="Tahoma"/>
                <w:b/>
                <w:sz w:val="20"/>
              </w:rPr>
            </w:pPr>
            <w:r w:rsidRPr="00930328">
              <w:rPr>
                <w:rFonts w:asciiTheme="minorHAnsi" w:hAnsiTheme="minorHAnsi" w:cs="Tahoma"/>
                <w:b/>
                <w:sz w:val="20"/>
              </w:rPr>
              <w:t xml:space="preserve">DPH </w:t>
            </w:r>
            <w:r>
              <w:rPr>
                <w:rFonts w:asciiTheme="minorHAnsi" w:hAnsiTheme="minorHAnsi" w:cs="Tahoma"/>
                <w:b/>
                <w:sz w:val="20"/>
              </w:rPr>
              <w:t>21</w:t>
            </w:r>
            <w:r w:rsidRPr="00930328">
              <w:rPr>
                <w:rFonts w:asciiTheme="minorHAnsi" w:hAnsiTheme="minorHAnsi" w:cs="Tahoma"/>
                <w:b/>
                <w:sz w:val="20"/>
              </w:rPr>
              <w:t xml:space="preserve"> %</w:t>
            </w:r>
          </w:p>
        </w:tc>
        <w:tc>
          <w:tcPr>
            <w:tcW w:w="1947" w:type="dxa"/>
            <w:vAlign w:val="center"/>
          </w:tcPr>
          <w:p w14:paraId="57E5743A" w14:textId="77777777" w:rsidR="00E16C4B" w:rsidRPr="00930328" w:rsidRDefault="00E16C4B" w:rsidP="008E608E">
            <w:pPr>
              <w:pStyle w:val="Smlouva-slo"/>
              <w:numPr>
                <w:ilvl w:val="0"/>
                <w:numId w:val="0"/>
              </w:numPr>
              <w:tabs>
                <w:tab w:val="left" w:pos="-33"/>
                <w:tab w:val="left" w:pos="0"/>
                <w:tab w:val="right" w:pos="6804"/>
              </w:tabs>
              <w:spacing w:before="0"/>
              <w:ind w:left="-33"/>
              <w:jc w:val="center"/>
              <w:rPr>
                <w:rFonts w:asciiTheme="minorHAnsi" w:hAnsiTheme="minorHAnsi" w:cs="Tahoma"/>
                <w:b/>
                <w:sz w:val="20"/>
              </w:rPr>
            </w:pPr>
            <w:r w:rsidRPr="00930328">
              <w:rPr>
                <w:rFonts w:asciiTheme="minorHAnsi" w:hAnsiTheme="minorHAnsi" w:cs="Tahoma"/>
                <w:b/>
                <w:sz w:val="20"/>
              </w:rPr>
              <w:t>Cena včetně DPH</w:t>
            </w:r>
          </w:p>
        </w:tc>
      </w:tr>
      <w:tr w:rsidR="00E16C4B" w:rsidRPr="00924A1A" w14:paraId="513A1510" w14:textId="77777777" w:rsidTr="00E16C4B">
        <w:trPr>
          <w:trHeight w:val="483"/>
        </w:trPr>
        <w:tc>
          <w:tcPr>
            <w:tcW w:w="2552" w:type="dxa"/>
            <w:vAlign w:val="center"/>
          </w:tcPr>
          <w:p w14:paraId="1D1991FD" w14:textId="77777777" w:rsidR="00E16C4B" w:rsidRPr="00924A1A" w:rsidRDefault="00E16C4B" w:rsidP="008E608E">
            <w:pPr>
              <w:pStyle w:val="Smlouva-slo"/>
              <w:numPr>
                <w:ilvl w:val="0"/>
                <w:numId w:val="0"/>
              </w:numPr>
              <w:tabs>
                <w:tab w:val="left" w:pos="0"/>
                <w:tab w:val="right" w:pos="6804"/>
              </w:tabs>
              <w:spacing w:before="0"/>
              <w:jc w:val="center"/>
              <w:rPr>
                <w:rFonts w:asciiTheme="minorHAnsi" w:hAnsiTheme="minorHAnsi" w:cs="Tahoma"/>
                <w:sz w:val="20"/>
                <w:highlight w:val="green"/>
              </w:rPr>
            </w:pPr>
            <w:r>
              <w:rPr>
                <w:rFonts w:asciiTheme="minorHAnsi" w:hAnsiTheme="minorHAnsi" w:cs="Tahoma"/>
                <w:sz w:val="20"/>
              </w:rPr>
              <w:t>Kupní cena</w:t>
            </w:r>
            <w:r w:rsidRPr="00924A1A">
              <w:rPr>
                <w:rFonts w:asciiTheme="minorHAnsi" w:hAnsiTheme="minorHAnsi" w:cs="Tahoma"/>
                <w:sz w:val="20"/>
              </w:rPr>
              <w:t xml:space="preserve"> celkem</w:t>
            </w:r>
          </w:p>
        </w:tc>
        <w:tc>
          <w:tcPr>
            <w:tcW w:w="1947" w:type="dxa"/>
            <w:vAlign w:val="center"/>
          </w:tcPr>
          <w:p w14:paraId="79024F7A" w14:textId="7D9DFF88" w:rsidR="00E16C4B" w:rsidRPr="00924A1A" w:rsidRDefault="005C34FC" w:rsidP="008E608E">
            <w:pPr>
              <w:pStyle w:val="Smlouva-slo"/>
              <w:numPr>
                <w:ilvl w:val="0"/>
                <w:numId w:val="0"/>
              </w:numPr>
              <w:tabs>
                <w:tab w:val="left" w:pos="0"/>
                <w:tab w:val="left" w:pos="33"/>
                <w:tab w:val="right" w:pos="6804"/>
              </w:tabs>
              <w:spacing w:before="0"/>
              <w:jc w:val="center"/>
              <w:rPr>
                <w:rFonts w:asciiTheme="minorHAnsi" w:hAnsiTheme="minorHAnsi" w:cs="Tahoma"/>
                <w:b/>
                <w:sz w:val="20"/>
              </w:rPr>
            </w:pPr>
            <w:r>
              <w:rPr>
                <w:rFonts w:asciiTheme="minorHAnsi" w:hAnsiTheme="minorHAnsi" w:cs="Tahoma"/>
                <w:sz w:val="20"/>
              </w:rPr>
              <w:t>3</w:t>
            </w:r>
            <w:r w:rsidR="00735D19">
              <w:rPr>
                <w:rFonts w:asciiTheme="minorHAnsi" w:hAnsiTheme="minorHAnsi" w:cs="Tahoma"/>
                <w:sz w:val="20"/>
              </w:rPr>
              <w:t>1</w:t>
            </w:r>
            <w:r>
              <w:rPr>
                <w:rFonts w:asciiTheme="minorHAnsi" w:hAnsiTheme="minorHAnsi" w:cs="Tahoma"/>
                <w:sz w:val="20"/>
              </w:rPr>
              <w:t>9 000,- Kč</w:t>
            </w:r>
          </w:p>
        </w:tc>
        <w:tc>
          <w:tcPr>
            <w:tcW w:w="1947" w:type="dxa"/>
            <w:vAlign w:val="center"/>
          </w:tcPr>
          <w:p w14:paraId="68B000D7" w14:textId="7289AF22" w:rsidR="00E16C4B" w:rsidRPr="00924A1A" w:rsidRDefault="00735D19" w:rsidP="008E608E">
            <w:pPr>
              <w:pStyle w:val="Smlouva-slo"/>
              <w:numPr>
                <w:ilvl w:val="0"/>
                <w:numId w:val="0"/>
              </w:numPr>
              <w:tabs>
                <w:tab w:val="left" w:pos="0"/>
                <w:tab w:val="left" w:pos="33"/>
                <w:tab w:val="right" w:pos="6804"/>
              </w:tabs>
              <w:spacing w:before="0"/>
              <w:jc w:val="center"/>
              <w:rPr>
                <w:rFonts w:asciiTheme="minorHAnsi" w:hAnsiTheme="minorHAnsi" w:cs="Tahoma"/>
                <w:b/>
                <w:sz w:val="20"/>
              </w:rPr>
            </w:pPr>
            <w:r>
              <w:rPr>
                <w:rFonts w:asciiTheme="minorHAnsi" w:hAnsiTheme="minorHAnsi" w:cs="Tahoma"/>
                <w:b/>
                <w:sz w:val="20"/>
              </w:rPr>
              <w:t>66 990</w:t>
            </w:r>
            <w:r w:rsidR="005C34FC">
              <w:rPr>
                <w:rFonts w:asciiTheme="minorHAnsi" w:hAnsiTheme="minorHAnsi" w:cs="Tahoma"/>
                <w:b/>
                <w:sz w:val="20"/>
              </w:rPr>
              <w:t>,- Kč</w:t>
            </w:r>
          </w:p>
        </w:tc>
        <w:tc>
          <w:tcPr>
            <w:tcW w:w="1947" w:type="dxa"/>
            <w:vAlign w:val="center"/>
          </w:tcPr>
          <w:p w14:paraId="431D2C52" w14:textId="3E6DC85C" w:rsidR="00E16C4B" w:rsidRPr="00924A1A" w:rsidRDefault="00735D19" w:rsidP="008E608E">
            <w:pPr>
              <w:pStyle w:val="Smlouva-slo"/>
              <w:numPr>
                <w:ilvl w:val="0"/>
                <w:numId w:val="0"/>
              </w:numPr>
              <w:tabs>
                <w:tab w:val="left" w:pos="0"/>
                <w:tab w:val="left" w:pos="33"/>
                <w:tab w:val="right" w:pos="6804"/>
              </w:tabs>
              <w:spacing w:before="0"/>
              <w:jc w:val="center"/>
              <w:rPr>
                <w:rFonts w:asciiTheme="minorHAnsi" w:hAnsiTheme="minorHAnsi" w:cs="Tahoma"/>
                <w:b/>
                <w:sz w:val="20"/>
              </w:rPr>
            </w:pPr>
            <w:r>
              <w:rPr>
                <w:rFonts w:asciiTheme="minorHAnsi" w:hAnsiTheme="minorHAnsi" w:cs="Tahoma"/>
                <w:sz w:val="20"/>
              </w:rPr>
              <w:t>385 990</w:t>
            </w:r>
            <w:r w:rsidR="005C34FC">
              <w:rPr>
                <w:rFonts w:asciiTheme="minorHAnsi" w:hAnsiTheme="minorHAnsi" w:cs="Tahoma"/>
                <w:sz w:val="20"/>
              </w:rPr>
              <w:t>,- Kč</w:t>
            </w:r>
          </w:p>
        </w:tc>
      </w:tr>
    </w:tbl>
    <w:p w14:paraId="3C46E765"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Cena se rozumí včetně cla a DPH, a všech ostatních náležitostí tak, že je konečná a pevná.</w:t>
      </w:r>
    </w:p>
    <w:p w14:paraId="0727ECB4"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Za zdanitelné plnění smluvní strany považují každou dodávku zboží, kterou prodávající dodá kupujícímu a kupující dodávku potvrdí na dodacím listě.</w:t>
      </w:r>
    </w:p>
    <w:p w14:paraId="21B07528"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Kupující zaplatí cenu za zboží na základě faktury</w:t>
      </w:r>
      <w:r w:rsidR="00C71044" w:rsidRPr="00E16C4B">
        <w:rPr>
          <w:rFonts w:cstheme="minorHAnsi"/>
          <w:sz w:val="20"/>
          <w:szCs w:val="20"/>
        </w:rPr>
        <w:t>,</w:t>
      </w:r>
      <w:r w:rsidRPr="00E16C4B">
        <w:rPr>
          <w:rFonts w:cstheme="minorHAnsi"/>
          <w:sz w:val="20"/>
          <w:szCs w:val="20"/>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14:paraId="098B491D"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V případě, že faktura nebude obsahovat náležitosti uvedené v předchozím odstavci, je kupující oprávněn fakturu vrátit. Za dobu splatnosti opravené nebo nové faktury není kupující v prodlení s placením ceny zboží.</w:t>
      </w:r>
    </w:p>
    <w:p w14:paraId="3F809F3F"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 xml:space="preserve">Faktura včetně opravené či nové faktury je splatná do </w:t>
      </w:r>
      <w:r w:rsidR="00E16C4B">
        <w:rPr>
          <w:rFonts w:cstheme="minorHAnsi"/>
          <w:sz w:val="20"/>
          <w:szCs w:val="20"/>
        </w:rPr>
        <w:t>30</w:t>
      </w:r>
      <w:r w:rsidRPr="00E16C4B">
        <w:rPr>
          <w:rFonts w:cstheme="minorHAnsi"/>
          <w:sz w:val="20"/>
          <w:szCs w:val="20"/>
        </w:rPr>
        <w:t xml:space="preserve"> dnů od jejího převzetí kupujícím.</w:t>
      </w:r>
    </w:p>
    <w:p w14:paraId="446A1931"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 xml:space="preserve">Podmínkou fakturování je dodání zboží, jeho zprovoznění a provedení zaškolení obsluhy. Tato skutečnost musí být uvedena v předávacím protokolu – viz čl. II., bod 4. této smlouvy. </w:t>
      </w:r>
    </w:p>
    <w:p w14:paraId="35553675"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Cena je kalkulována jako prodejní, do sídla kupujícího, včetně nákladů na dopravu, balení a manipulaci. Zaškolení obsluhy bude provedeno bezplatně.</w:t>
      </w:r>
    </w:p>
    <w:p w14:paraId="2116EF30" w14:textId="77777777" w:rsidR="0010024E"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Prodávající se zavazuje zlikvidovat veškerý obalový materiál, který bude dodán se zbožím.</w:t>
      </w:r>
    </w:p>
    <w:p w14:paraId="07E2BF43" w14:textId="77777777" w:rsidR="00750FDC" w:rsidRPr="00E16C4B" w:rsidRDefault="00750FDC" w:rsidP="003B5C39">
      <w:pPr>
        <w:pStyle w:val="Odstavecseseznamem"/>
        <w:numPr>
          <w:ilvl w:val="0"/>
          <w:numId w:val="2"/>
        </w:numPr>
        <w:spacing w:before="120" w:line="300" w:lineRule="exact"/>
        <w:jc w:val="both"/>
        <w:rPr>
          <w:rFonts w:cstheme="minorHAnsi"/>
          <w:sz w:val="20"/>
          <w:szCs w:val="20"/>
        </w:rPr>
      </w:pPr>
      <w:r w:rsidRPr="00E16C4B">
        <w:rPr>
          <w:rFonts w:cstheme="minorHAnsi"/>
          <w:sz w:val="20"/>
          <w:szCs w:val="20"/>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14:paraId="20D01102" w14:textId="77777777" w:rsidR="00750FDC" w:rsidRPr="00E16C4B" w:rsidRDefault="00750FDC" w:rsidP="00E55309">
      <w:pPr>
        <w:spacing w:after="0" w:line="300" w:lineRule="exact"/>
        <w:jc w:val="center"/>
        <w:rPr>
          <w:rFonts w:cstheme="minorHAnsi"/>
          <w:b/>
          <w:sz w:val="20"/>
          <w:szCs w:val="20"/>
        </w:rPr>
      </w:pPr>
      <w:r w:rsidRPr="00E16C4B">
        <w:rPr>
          <w:rFonts w:cstheme="minorHAnsi"/>
          <w:b/>
          <w:sz w:val="20"/>
          <w:szCs w:val="20"/>
        </w:rPr>
        <w:t>Čl. III.</w:t>
      </w:r>
    </w:p>
    <w:p w14:paraId="69293EE2" w14:textId="77777777" w:rsidR="00750FDC" w:rsidRPr="00E16C4B" w:rsidRDefault="0010024E" w:rsidP="00E55309">
      <w:pPr>
        <w:spacing w:after="0" w:line="300" w:lineRule="exact"/>
        <w:jc w:val="center"/>
        <w:rPr>
          <w:rFonts w:cstheme="minorHAnsi"/>
          <w:b/>
          <w:sz w:val="20"/>
          <w:szCs w:val="20"/>
        </w:rPr>
      </w:pPr>
      <w:r w:rsidRPr="00E16C4B">
        <w:rPr>
          <w:rFonts w:cstheme="minorHAnsi"/>
          <w:b/>
          <w:sz w:val="20"/>
          <w:szCs w:val="20"/>
        </w:rPr>
        <w:t>Doba a místo dodání zboží</w:t>
      </w:r>
    </w:p>
    <w:p w14:paraId="6E5E570A" w14:textId="77777777" w:rsidR="0010024E" w:rsidRPr="00E16C4B" w:rsidRDefault="00750FDC" w:rsidP="00E55309">
      <w:pPr>
        <w:pStyle w:val="Odstavecseseznamem"/>
        <w:numPr>
          <w:ilvl w:val="0"/>
          <w:numId w:val="3"/>
        </w:numPr>
        <w:spacing w:before="120" w:line="300" w:lineRule="exact"/>
        <w:ind w:left="714" w:hanging="357"/>
        <w:jc w:val="both"/>
        <w:rPr>
          <w:rFonts w:cstheme="minorHAnsi"/>
          <w:sz w:val="20"/>
          <w:szCs w:val="20"/>
        </w:rPr>
      </w:pPr>
      <w:r w:rsidRPr="00E16C4B">
        <w:rPr>
          <w:rFonts w:cstheme="minorHAnsi"/>
          <w:sz w:val="20"/>
          <w:szCs w:val="20"/>
        </w:rPr>
        <w:t>Zboží bude dodáváno dopravními prostředky prodávajícího. Kupní cena zahrnuje i cenu za dopravu.</w:t>
      </w:r>
    </w:p>
    <w:p w14:paraId="343E0CE6" w14:textId="77777777" w:rsidR="0010024E" w:rsidRPr="00E16C4B" w:rsidRDefault="00E16C4B" w:rsidP="003B5C39">
      <w:pPr>
        <w:pStyle w:val="Odstavecseseznamem"/>
        <w:numPr>
          <w:ilvl w:val="0"/>
          <w:numId w:val="3"/>
        </w:numPr>
        <w:spacing w:before="120" w:line="300" w:lineRule="exact"/>
        <w:jc w:val="both"/>
        <w:rPr>
          <w:rFonts w:cstheme="minorHAnsi"/>
          <w:sz w:val="20"/>
          <w:szCs w:val="20"/>
        </w:rPr>
      </w:pPr>
      <w:r>
        <w:rPr>
          <w:rFonts w:cstheme="minorHAnsi"/>
          <w:sz w:val="20"/>
          <w:szCs w:val="20"/>
        </w:rPr>
        <w:t xml:space="preserve">Zboží bude dodáno na adresu: Městská poliklinika Praha, </w:t>
      </w:r>
      <w:r w:rsidRPr="00A62F86">
        <w:rPr>
          <w:rFonts w:eastAsia="Times New Roman" w:cs="TimesNewRomanPSMT"/>
          <w:bCs/>
          <w:sz w:val="20"/>
          <w:szCs w:val="20"/>
          <w:lang w:eastAsia="cs-CZ"/>
        </w:rPr>
        <w:t>Spálená 78/12, 110 00 Praha – Nové Město</w:t>
      </w:r>
      <w:r>
        <w:rPr>
          <w:rFonts w:eastAsia="Times New Roman" w:cs="TimesNewRomanPSMT"/>
          <w:bCs/>
          <w:sz w:val="20"/>
          <w:szCs w:val="20"/>
          <w:lang w:eastAsia="cs-CZ"/>
        </w:rPr>
        <w:t>.</w:t>
      </w:r>
    </w:p>
    <w:p w14:paraId="4B81AD8B" w14:textId="77777777" w:rsidR="0010024E" w:rsidRPr="00E16C4B" w:rsidRDefault="00750FDC" w:rsidP="003B5C39">
      <w:pPr>
        <w:pStyle w:val="Odstavecseseznamem"/>
        <w:numPr>
          <w:ilvl w:val="0"/>
          <w:numId w:val="3"/>
        </w:numPr>
        <w:spacing w:before="120" w:line="300" w:lineRule="exact"/>
        <w:jc w:val="both"/>
        <w:rPr>
          <w:rFonts w:cstheme="minorHAnsi"/>
          <w:sz w:val="20"/>
          <w:szCs w:val="20"/>
        </w:rPr>
      </w:pPr>
      <w:r w:rsidRPr="00E16C4B">
        <w:rPr>
          <w:rFonts w:cstheme="minorHAnsi"/>
          <w:sz w:val="20"/>
          <w:szCs w:val="20"/>
        </w:rPr>
        <w:t xml:space="preserve">Zboží je pokládáno za předané podpisem příslušného pracovníka </w:t>
      </w:r>
      <w:r w:rsidR="00E16C4B">
        <w:rPr>
          <w:rFonts w:cstheme="minorHAnsi"/>
          <w:sz w:val="20"/>
          <w:szCs w:val="20"/>
        </w:rPr>
        <w:t>kupujícího</w:t>
      </w:r>
      <w:r w:rsidRPr="00E16C4B">
        <w:rPr>
          <w:rFonts w:cstheme="minorHAnsi"/>
          <w:sz w:val="20"/>
          <w:szCs w:val="20"/>
        </w:rPr>
        <w:t xml:space="preserve"> na předávacím protokolu. Jedno vyhotovení předávacího protokolu zůstane u prodávajícího a druhé vyhotovení bude předáno kupujícímu. Předávací protokol vyhotoví prodávající po zprovoznění zboží a zaškolení obsluhy.</w:t>
      </w:r>
    </w:p>
    <w:p w14:paraId="48EB8D1B" w14:textId="77777777" w:rsidR="0010024E" w:rsidRPr="00E16C4B" w:rsidRDefault="00750FDC" w:rsidP="003B5C39">
      <w:pPr>
        <w:pStyle w:val="Odstavecseseznamem"/>
        <w:numPr>
          <w:ilvl w:val="0"/>
          <w:numId w:val="3"/>
        </w:numPr>
        <w:spacing w:before="120" w:line="300" w:lineRule="exact"/>
        <w:jc w:val="both"/>
        <w:rPr>
          <w:rFonts w:cstheme="minorHAnsi"/>
          <w:sz w:val="20"/>
          <w:szCs w:val="20"/>
        </w:rPr>
      </w:pPr>
      <w:r w:rsidRPr="00E16C4B">
        <w:rPr>
          <w:rFonts w:cstheme="minorHAnsi"/>
          <w:sz w:val="20"/>
          <w:szCs w:val="20"/>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0F9115F6" w14:textId="77777777" w:rsidR="0010024E" w:rsidRPr="00E16C4B" w:rsidRDefault="00750FDC" w:rsidP="003B5C39">
      <w:pPr>
        <w:pStyle w:val="Odstavecseseznamem"/>
        <w:numPr>
          <w:ilvl w:val="0"/>
          <w:numId w:val="3"/>
        </w:numPr>
        <w:spacing w:before="120" w:line="300" w:lineRule="exact"/>
        <w:jc w:val="both"/>
        <w:rPr>
          <w:rFonts w:cstheme="minorHAnsi"/>
          <w:sz w:val="20"/>
          <w:szCs w:val="20"/>
        </w:rPr>
      </w:pPr>
      <w:r w:rsidRPr="00E16C4B">
        <w:rPr>
          <w:rFonts w:cstheme="minorHAnsi"/>
          <w:sz w:val="20"/>
          <w:szCs w:val="20"/>
        </w:rPr>
        <w:t>Vlastnické právo k dodanému zboží přechází na kupujícího dnem předáním zboží a podepsáním předávacího protokolu.</w:t>
      </w:r>
    </w:p>
    <w:p w14:paraId="4C0426FA" w14:textId="09421C03" w:rsidR="0010024E" w:rsidRPr="00E16C4B" w:rsidRDefault="00750FDC" w:rsidP="003B5C39">
      <w:pPr>
        <w:pStyle w:val="Odstavecseseznamem"/>
        <w:numPr>
          <w:ilvl w:val="0"/>
          <w:numId w:val="3"/>
        </w:numPr>
        <w:spacing w:before="120" w:line="300" w:lineRule="exact"/>
        <w:jc w:val="both"/>
        <w:rPr>
          <w:rFonts w:cstheme="minorHAnsi"/>
          <w:sz w:val="20"/>
          <w:szCs w:val="20"/>
        </w:rPr>
      </w:pPr>
      <w:r w:rsidRPr="00E16C4B">
        <w:rPr>
          <w:rFonts w:cstheme="minorHAnsi"/>
          <w:sz w:val="20"/>
          <w:szCs w:val="20"/>
        </w:rPr>
        <w:lastRenderedPageBreak/>
        <w:t xml:space="preserve">Prodávající se zavazuje zboží dodat a předat </w:t>
      </w:r>
      <w:r w:rsidRPr="00547033">
        <w:rPr>
          <w:rFonts w:cstheme="minorHAnsi"/>
          <w:sz w:val="20"/>
          <w:szCs w:val="20"/>
        </w:rPr>
        <w:t>kupujícímu nej</w:t>
      </w:r>
      <w:r w:rsidR="009A2D81" w:rsidRPr="00547033">
        <w:rPr>
          <w:rFonts w:cstheme="minorHAnsi"/>
          <w:sz w:val="20"/>
          <w:szCs w:val="20"/>
        </w:rPr>
        <w:t xml:space="preserve">později do </w:t>
      </w:r>
      <w:r w:rsidR="00E67A1D" w:rsidRPr="00547033">
        <w:rPr>
          <w:rFonts w:cstheme="minorHAnsi"/>
          <w:sz w:val="20"/>
          <w:szCs w:val="20"/>
        </w:rPr>
        <w:t>31.</w:t>
      </w:r>
      <w:r w:rsidR="00547033" w:rsidRPr="00547033">
        <w:rPr>
          <w:rFonts w:cstheme="minorHAnsi"/>
          <w:sz w:val="20"/>
          <w:szCs w:val="20"/>
        </w:rPr>
        <w:t xml:space="preserve"> </w:t>
      </w:r>
      <w:r w:rsidR="00E67A1D" w:rsidRPr="00547033">
        <w:rPr>
          <w:rFonts w:cstheme="minorHAnsi"/>
          <w:sz w:val="20"/>
          <w:szCs w:val="20"/>
        </w:rPr>
        <w:t>3.</w:t>
      </w:r>
      <w:r w:rsidR="00547033" w:rsidRPr="00547033">
        <w:rPr>
          <w:rFonts w:cstheme="minorHAnsi"/>
          <w:sz w:val="20"/>
          <w:szCs w:val="20"/>
        </w:rPr>
        <w:t xml:space="preserve"> </w:t>
      </w:r>
      <w:r w:rsidR="00E67A1D" w:rsidRPr="00547033">
        <w:rPr>
          <w:rFonts w:cstheme="minorHAnsi"/>
          <w:sz w:val="20"/>
          <w:szCs w:val="20"/>
        </w:rPr>
        <w:t>2021</w:t>
      </w:r>
      <w:r w:rsidRPr="00547033">
        <w:rPr>
          <w:rFonts w:cstheme="minorHAnsi"/>
          <w:sz w:val="20"/>
          <w:szCs w:val="20"/>
        </w:rPr>
        <w:t xml:space="preserve">. Za den předání se pokládá den podpisu předávacího protokolu, </w:t>
      </w:r>
      <w:r w:rsidR="00E16C4B" w:rsidRPr="00547033">
        <w:rPr>
          <w:rFonts w:cstheme="minorHAnsi"/>
          <w:sz w:val="20"/>
          <w:szCs w:val="20"/>
        </w:rPr>
        <w:t>tj.</w:t>
      </w:r>
      <w:r w:rsidRPr="00547033">
        <w:rPr>
          <w:rFonts w:cstheme="minorHAnsi"/>
          <w:sz w:val="20"/>
          <w:szCs w:val="20"/>
        </w:rPr>
        <w:t xml:space="preserve"> po zprovoznění zboží a zaškolení obsluhy.</w:t>
      </w:r>
    </w:p>
    <w:p w14:paraId="56582FE4" w14:textId="77777777" w:rsidR="00750FDC" w:rsidRPr="00E16C4B" w:rsidRDefault="00750FDC" w:rsidP="003B5C39">
      <w:pPr>
        <w:pStyle w:val="Odstavecseseznamem"/>
        <w:numPr>
          <w:ilvl w:val="0"/>
          <w:numId w:val="3"/>
        </w:numPr>
        <w:spacing w:before="120" w:line="300" w:lineRule="exact"/>
        <w:jc w:val="both"/>
        <w:rPr>
          <w:rFonts w:cstheme="minorHAnsi"/>
          <w:sz w:val="20"/>
          <w:szCs w:val="20"/>
        </w:rPr>
      </w:pPr>
      <w:r w:rsidRPr="00E16C4B">
        <w:rPr>
          <w:rFonts w:cstheme="minorHAnsi"/>
          <w:sz w:val="20"/>
          <w:szCs w:val="20"/>
        </w:rPr>
        <w:t xml:space="preserve">Nebezpečí škody na zboží přechází na kupujícího od doby podpisu předávacího protokolu. </w:t>
      </w:r>
    </w:p>
    <w:p w14:paraId="10322D53" w14:textId="77777777" w:rsidR="004F1651" w:rsidRPr="00E16C4B" w:rsidRDefault="004F1651" w:rsidP="004F1651">
      <w:pPr>
        <w:pStyle w:val="Odstavecseseznamem"/>
        <w:spacing w:before="120" w:line="300" w:lineRule="exact"/>
        <w:jc w:val="both"/>
        <w:rPr>
          <w:rFonts w:cstheme="minorHAnsi"/>
          <w:sz w:val="20"/>
          <w:szCs w:val="20"/>
        </w:rPr>
      </w:pPr>
    </w:p>
    <w:p w14:paraId="7001876A" w14:textId="77777777" w:rsidR="00750FDC" w:rsidRPr="00E16C4B" w:rsidRDefault="00750FDC" w:rsidP="00E55309">
      <w:pPr>
        <w:spacing w:after="0" w:line="300" w:lineRule="exact"/>
        <w:jc w:val="center"/>
        <w:rPr>
          <w:rFonts w:cstheme="minorHAnsi"/>
          <w:b/>
          <w:sz w:val="20"/>
          <w:szCs w:val="20"/>
        </w:rPr>
      </w:pPr>
      <w:r w:rsidRPr="00E16C4B">
        <w:rPr>
          <w:rFonts w:cstheme="minorHAnsi"/>
          <w:b/>
          <w:sz w:val="20"/>
          <w:szCs w:val="20"/>
        </w:rPr>
        <w:t>Čl. IV.</w:t>
      </w:r>
    </w:p>
    <w:p w14:paraId="05B4EB8B" w14:textId="77777777" w:rsidR="00750FDC" w:rsidRPr="00E16C4B" w:rsidRDefault="0010024E" w:rsidP="00E55309">
      <w:pPr>
        <w:spacing w:after="0" w:line="300" w:lineRule="exact"/>
        <w:jc w:val="center"/>
        <w:rPr>
          <w:rFonts w:cstheme="minorHAnsi"/>
          <w:b/>
          <w:sz w:val="20"/>
          <w:szCs w:val="20"/>
        </w:rPr>
      </w:pPr>
      <w:r w:rsidRPr="00E16C4B">
        <w:rPr>
          <w:rFonts w:cstheme="minorHAnsi"/>
          <w:b/>
          <w:sz w:val="20"/>
          <w:szCs w:val="20"/>
        </w:rPr>
        <w:t>Doklady vztahující se ke zboží</w:t>
      </w:r>
    </w:p>
    <w:p w14:paraId="08BCD4B1" w14:textId="287C73AF" w:rsidR="0010024E" w:rsidRPr="00E16C4B" w:rsidRDefault="00750FDC" w:rsidP="00E16C4B">
      <w:pPr>
        <w:pStyle w:val="Odstavecseseznamem"/>
        <w:numPr>
          <w:ilvl w:val="0"/>
          <w:numId w:val="4"/>
        </w:numPr>
        <w:spacing w:before="120" w:line="300" w:lineRule="exact"/>
        <w:jc w:val="both"/>
        <w:rPr>
          <w:rFonts w:cstheme="minorHAnsi"/>
          <w:sz w:val="20"/>
          <w:szCs w:val="20"/>
        </w:rPr>
      </w:pPr>
      <w:r w:rsidRPr="00E16C4B">
        <w:rPr>
          <w:rFonts w:cstheme="minorHAnsi"/>
          <w:sz w:val="20"/>
          <w:szCs w:val="20"/>
        </w:rPr>
        <w:t xml:space="preserve">Spolu se zbožím je prodávající povinen dodat veškeré doklady, které jsou potřebné k používání zboží a které osvědčují technické požadavky na zdravotnické prostředky, jako např. návod k použití v českém jazyce, záruční list, </w:t>
      </w:r>
      <w:r w:rsidR="00C250E4" w:rsidRPr="002F55A8">
        <w:rPr>
          <w:rFonts w:cstheme="minorHAnsi"/>
          <w:sz w:val="20"/>
          <w:szCs w:val="20"/>
        </w:rPr>
        <w:t>protokol o instruktáži obsluhy</w:t>
      </w:r>
      <w:r w:rsidR="00C250E4">
        <w:rPr>
          <w:rFonts w:cstheme="minorHAnsi"/>
          <w:sz w:val="20"/>
          <w:szCs w:val="20"/>
        </w:rPr>
        <w:t>,</w:t>
      </w:r>
      <w:r w:rsidR="00C250E4" w:rsidRPr="00E16C4B">
        <w:rPr>
          <w:rFonts w:cstheme="minorHAnsi"/>
          <w:sz w:val="20"/>
          <w:szCs w:val="20"/>
        </w:rPr>
        <w:t xml:space="preserve"> </w:t>
      </w:r>
      <w:r w:rsidRPr="00E16C4B">
        <w:rPr>
          <w:rFonts w:cstheme="minorHAnsi"/>
          <w:sz w:val="20"/>
          <w:szCs w:val="20"/>
        </w:rPr>
        <w:t>příslušné certifikáty, atesty osvědčující, že výrobek je vyroben v souladu s platnými bezpečnostními no</w:t>
      </w:r>
      <w:r w:rsidR="00B52E75">
        <w:rPr>
          <w:rFonts w:cstheme="minorHAnsi"/>
          <w:sz w:val="20"/>
          <w:szCs w:val="20"/>
        </w:rPr>
        <w:t>rmami a ČSN, prohlášení o shodě a</w:t>
      </w:r>
      <w:r w:rsidRPr="00E16C4B">
        <w:rPr>
          <w:rFonts w:cstheme="minorHAnsi"/>
          <w:sz w:val="20"/>
          <w:szCs w:val="20"/>
        </w:rPr>
        <w:t xml:space="preserve"> technick</w:t>
      </w:r>
      <w:r w:rsidR="00B52E75">
        <w:rPr>
          <w:rFonts w:cstheme="minorHAnsi"/>
          <w:sz w:val="20"/>
          <w:szCs w:val="20"/>
        </w:rPr>
        <w:t>ými</w:t>
      </w:r>
      <w:r w:rsidRPr="00E16C4B">
        <w:rPr>
          <w:rFonts w:cstheme="minorHAnsi"/>
          <w:sz w:val="20"/>
          <w:szCs w:val="20"/>
        </w:rPr>
        <w:t xml:space="preserve"> požadavky</w:t>
      </w:r>
      <w:r w:rsidR="00E16C4B">
        <w:rPr>
          <w:rFonts w:cstheme="minorHAnsi"/>
          <w:sz w:val="20"/>
          <w:szCs w:val="20"/>
        </w:rPr>
        <w:t xml:space="preserve"> podle zákona č. 268/2014 Sb</w:t>
      </w:r>
      <w:r w:rsidR="00B52E75">
        <w:rPr>
          <w:rFonts w:cstheme="minorHAnsi"/>
          <w:sz w:val="20"/>
          <w:szCs w:val="20"/>
        </w:rPr>
        <w:t>.</w:t>
      </w:r>
      <w:r w:rsidR="00E16C4B">
        <w:rPr>
          <w:rFonts w:cstheme="minorHAnsi"/>
          <w:sz w:val="20"/>
          <w:szCs w:val="20"/>
        </w:rPr>
        <w:t xml:space="preserve">, </w:t>
      </w:r>
      <w:r w:rsidR="00E16C4B" w:rsidRPr="00E16C4B">
        <w:rPr>
          <w:rFonts w:cstheme="minorHAnsi"/>
          <w:sz w:val="20"/>
          <w:szCs w:val="20"/>
        </w:rPr>
        <w:t>o zdravotnických prostředcích, ve znění pozdějších předpisů</w:t>
      </w:r>
      <w:r w:rsidR="00B52E75">
        <w:rPr>
          <w:rFonts w:cstheme="minorHAnsi"/>
          <w:sz w:val="20"/>
          <w:szCs w:val="20"/>
        </w:rPr>
        <w:t>.</w:t>
      </w:r>
      <w:r w:rsidR="00C250E4">
        <w:rPr>
          <w:rFonts w:cstheme="minorHAnsi"/>
          <w:sz w:val="20"/>
          <w:szCs w:val="20"/>
        </w:rPr>
        <w:t xml:space="preserve"> </w:t>
      </w:r>
    </w:p>
    <w:p w14:paraId="4F384FAF" w14:textId="77777777" w:rsidR="00C81504" w:rsidRPr="00E16C4B" w:rsidRDefault="00C81504" w:rsidP="00C81504">
      <w:pPr>
        <w:pStyle w:val="Odstavecseseznamem"/>
        <w:spacing w:before="120" w:line="300" w:lineRule="exact"/>
        <w:ind w:left="714"/>
        <w:jc w:val="both"/>
        <w:rPr>
          <w:rFonts w:cstheme="minorHAnsi"/>
          <w:sz w:val="20"/>
          <w:szCs w:val="20"/>
        </w:rPr>
      </w:pPr>
    </w:p>
    <w:p w14:paraId="3E55CE0E" w14:textId="77777777" w:rsidR="00750FDC" w:rsidRPr="00E16C4B" w:rsidRDefault="00750FDC" w:rsidP="00E55309">
      <w:pPr>
        <w:spacing w:after="0" w:line="300" w:lineRule="exact"/>
        <w:jc w:val="center"/>
        <w:rPr>
          <w:rFonts w:cstheme="minorHAnsi"/>
          <w:b/>
          <w:sz w:val="20"/>
          <w:szCs w:val="20"/>
        </w:rPr>
      </w:pPr>
      <w:r w:rsidRPr="00E16C4B">
        <w:rPr>
          <w:rFonts w:cstheme="minorHAnsi"/>
          <w:b/>
          <w:sz w:val="20"/>
          <w:szCs w:val="20"/>
        </w:rPr>
        <w:t>Čl. V.</w:t>
      </w:r>
    </w:p>
    <w:p w14:paraId="7CCED4FC" w14:textId="77777777" w:rsidR="00750FDC" w:rsidRPr="00E16C4B" w:rsidRDefault="00750FDC" w:rsidP="00E55309">
      <w:pPr>
        <w:spacing w:after="0" w:line="300" w:lineRule="exact"/>
        <w:jc w:val="center"/>
        <w:rPr>
          <w:rFonts w:cstheme="minorHAnsi"/>
          <w:b/>
          <w:sz w:val="20"/>
          <w:szCs w:val="20"/>
        </w:rPr>
      </w:pPr>
      <w:r w:rsidRPr="00E16C4B">
        <w:rPr>
          <w:rFonts w:cstheme="minorHAnsi"/>
          <w:b/>
          <w:sz w:val="20"/>
          <w:szCs w:val="20"/>
        </w:rPr>
        <w:t>Odpovědnost prodávajícího za vady zboží</w:t>
      </w:r>
    </w:p>
    <w:p w14:paraId="25CDC8F3" w14:textId="468CBB83" w:rsidR="0010024E" w:rsidRPr="00E16C4B" w:rsidRDefault="00750FDC" w:rsidP="00E55309">
      <w:pPr>
        <w:pStyle w:val="Odstavecseseznamem"/>
        <w:numPr>
          <w:ilvl w:val="0"/>
          <w:numId w:val="5"/>
        </w:numPr>
        <w:spacing w:before="120" w:line="300" w:lineRule="exact"/>
        <w:ind w:left="714" w:hanging="357"/>
        <w:jc w:val="both"/>
        <w:rPr>
          <w:rFonts w:cstheme="minorHAnsi"/>
          <w:sz w:val="20"/>
          <w:szCs w:val="20"/>
        </w:rPr>
      </w:pPr>
      <w:r w:rsidRPr="00E16C4B">
        <w:rPr>
          <w:rFonts w:cstheme="minorHAnsi"/>
          <w:sz w:val="20"/>
          <w:szCs w:val="20"/>
        </w:rPr>
        <w:t xml:space="preserve">Prodávající poskytuje na zboží záruku po </w:t>
      </w:r>
      <w:r w:rsidRPr="001369A1">
        <w:rPr>
          <w:rFonts w:cstheme="minorHAnsi"/>
          <w:sz w:val="20"/>
          <w:szCs w:val="20"/>
        </w:rPr>
        <w:t xml:space="preserve">dobu </w:t>
      </w:r>
      <w:r w:rsidR="005C34FC">
        <w:rPr>
          <w:rFonts w:cs="Tahoma"/>
          <w:sz w:val="20"/>
        </w:rPr>
        <w:t>24 měsíců</w:t>
      </w:r>
      <w:r w:rsidR="00C250E4">
        <w:rPr>
          <w:rFonts w:cstheme="minorHAnsi"/>
          <w:sz w:val="20"/>
          <w:szCs w:val="20"/>
        </w:rPr>
        <w:t xml:space="preserve"> </w:t>
      </w:r>
      <w:r w:rsidR="009A2D81" w:rsidRPr="00E16C4B">
        <w:rPr>
          <w:rFonts w:cstheme="minorHAnsi"/>
          <w:sz w:val="20"/>
          <w:szCs w:val="20"/>
        </w:rPr>
        <w:t>od data předání zboží</w:t>
      </w:r>
      <w:r w:rsidRPr="00E16C4B">
        <w:rPr>
          <w:rFonts w:cstheme="minorHAnsi"/>
          <w:sz w:val="20"/>
          <w:szCs w:val="20"/>
        </w:rPr>
        <w:t>.</w:t>
      </w:r>
    </w:p>
    <w:p w14:paraId="62A2E06D" w14:textId="77777777" w:rsidR="0010024E"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1D88A0BF" w14:textId="77777777" w:rsidR="0010024E"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1D8B8F7D" w14:textId="77777777" w:rsidR="0010024E"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Zjevné vady zboží, tedy vady, které lze zjistit při přebírání zboží kupujícím, musí být kupujícím reklamovány</w:t>
      </w:r>
      <w:r w:rsidR="009A2D81" w:rsidRPr="00E16C4B">
        <w:rPr>
          <w:rFonts w:cstheme="minorHAnsi"/>
          <w:sz w:val="20"/>
          <w:szCs w:val="20"/>
        </w:rPr>
        <w:t>, bez zbytečného odkladu</w:t>
      </w:r>
      <w:r w:rsidRPr="00E16C4B">
        <w:rPr>
          <w:rFonts w:cstheme="minorHAnsi"/>
          <w:sz w:val="20"/>
          <w:szCs w:val="20"/>
        </w:rPr>
        <w:t xml:space="preserve"> </w:t>
      </w:r>
      <w:r w:rsidR="009A2D81" w:rsidRPr="00E16C4B">
        <w:rPr>
          <w:rFonts w:cstheme="minorHAnsi"/>
          <w:sz w:val="20"/>
          <w:szCs w:val="20"/>
        </w:rPr>
        <w:t>(</w:t>
      </w:r>
      <w:r w:rsidRPr="00E16C4B">
        <w:rPr>
          <w:rFonts w:cstheme="minorHAnsi"/>
          <w:sz w:val="20"/>
          <w:szCs w:val="20"/>
        </w:rPr>
        <w:t>na předávacím protokolu nebo neprodleně následnou písemností</w:t>
      </w:r>
      <w:r w:rsidR="009A2D81" w:rsidRPr="00E16C4B">
        <w:rPr>
          <w:rFonts w:cstheme="minorHAnsi"/>
          <w:sz w:val="20"/>
          <w:szCs w:val="20"/>
        </w:rPr>
        <w:t>)</w:t>
      </w:r>
      <w:r w:rsidRPr="00E16C4B">
        <w:rPr>
          <w:rFonts w:cstheme="minorHAnsi"/>
          <w:sz w:val="20"/>
          <w:szCs w:val="20"/>
        </w:rPr>
        <w:t>.</w:t>
      </w:r>
    </w:p>
    <w:p w14:paraId="0E0C688F" w14:textId="77777777" w:rsidR="0010024E"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Vady, které lze zjistit až po dodání zboží, musí kupující reklamovat písemně nebo e-mailem bez zbytečného odkladu po tomto zjištění. Reklamace obsahuje stručný popis toho, jak se vada projevuje.</w:t>
      </w:r>
    </w:p>
    <w:p w14:paraId="0D13E7A1" w14:textId="77777777" w:rsidR="0010024E"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V případě reklamace má kupující vůči prodávajícímu tyto nároky:</w:t>
      </w:r>
    </w:p>
    <w:p w14:paraId="4FA9CF5F" w14:textId="77777777" w:rsidR="0010024E" w:rsidRPr="00E16C4B" w:rsidRDefault="0010024E" w:rsidP="0010024E">
      <w:pPr>
        <w:pStyle w:val="Odstavecseseznamem"/>
        <w:numPr>
          <w:ilvl w:val="1"/>
          <w:numId w:val="5"/>
        </w:numPr>
        <w:spacing w:before="120" w:line="300" w:lineRule="exact"/>
        <w:jc w:val="both"/>
        <w:rPr>
          <w:rFonts w:cstheme="minorHAnsi"/>
          <w:sz w:val="20"/>
          <w:szCs w:val="20"/>
        </w:rPr>
      </w:pPr>
      <w:r w:rsidRPr="00E16C4B">
        <w:rPr>
          <w:rFonts w:cstheme="minorHAnsi"/>
          <w:sz w:val="20"/>
          <w:szCs w:val="20"/>
        </w:rPr>
        <w:t>právo žádat bezplatné odstranění vady v rozsahu uvedeném v reklamaci,</w:t>
      </w:r>
    </w:p>
    <w:p w14:paraId="40855F15" w14:textId="77777777" w:rsidR="0010024E" w:rsidRPr="00E16C4B" w:rsidRDefault="0010024E" w:rsidP="0010024E">
      <w:pPr>
        <w:pStyle w:val="Odstavecseseznamem"/>
        <w:numPr>
          <w:ilvl w:val="1"/>
          <w:numId w:val="5"/>
        </w:numPr>
        <w:spacing w:before="120" w:line="300" w:lineRule="exact"/>
        <w:jc w:val="both"/>
        <w:rPr>
          <w:rFonts w:cstheme="minorHAnsi"/>
          <w:sz w:val="20"/>
          <w:szCs w:val="20"/>
        </w:rPr>
      </w:pPr>
      <w:r w:rsidRPr="00E16C4B">
        <w:rPr>
          <w:rFonts w:cstheme="minorHAnsi"/>
          <w:sz w:val="20"/>
          <w:szCs w:val="20"/>
        </w:rPr>
        <w:t>právo žádat nové bezvadné plnění, pokud reklamovanou vadu není možné odstranit z technického či ekonomického hlediska, nebo reklamovaná vada není odstraněna ve sjednaném čase,</w:t>
      </w:r>
    </w:p>
    <w:p w14:paraId="579D6DDD" w14:textId="77777777" w:rsidR="0010024E" w:rsidRPr="00E16C4B" w:rsidRDefault="0010024E" w:rsidP="0010024E">
      <w:pPr>
        <w:pStyle w:val="Odstavecseseznamem"/>
        <w:numPr>
          <w:ilvl w:val="1"/>
          <w:numId w:val="5"/>
        </w:numPr>
        <w:spacing w:before="120" w:line="300" w:lineRule="exact"/>
        <w:jc w:val="both"/>
        <w:rPr>
          <w:rFonts w:cstheme="minorHAnsi"/>
          <w:sz w:val="20"/>
          <w:szCs w:val="20"/>
        </w:rPr>
      </w:pPr>
      <w:r w:rsidRPr="00E16C4B">
        <w:rPr>
          <w:rFonts w:cstheme="minorHAnsi"/>
          <w:sz w:val="20"/>
          <w:szCs w:val="20"/>
        </w:rPr>
        <w:t>právo na poskytnutí slevy odpovídající rozdílu ceny vadného plnění a bezvadného výrobku,</w:t>
      </w:r>
    </w:p>
    <w:p w14:paraId="4D8C8AD4" w14:textId="77777777" w:rsidR="0010024E" w:rsidRPr="00E16C4B" w:rsidRDefault="0010024E" w:rsidP="0010024E">
      <w:pPr>
        <w:pStyle w:val="Odstavecseseznamem"/>
        <w:numPr>
          <w:ilvl w:val="1"/>
          <w:numId w:val="5"/>
        </w:numPr>
        <w:spacing w:before="120" w:line="300" w:lineRule="exact"/>
        <w:jc w:val="both"/>
        <w:rPr>
          <w:rFonts w:cstheme="minorHAnsi"/>
          <w:sz w:val="20"/>
          <w:szCs w:val="20"/>
        </w:rPr>
      </w:pPr>
      <w:r w:rsidRPr="00E16C4B">
        <w:rPr>
          <w:rFonts w:cstheme="minorHAnsi"/>
          <w:sz w:val="20"/>
          <w:szCs w:val="20"/>
        </w:rPr>
        <w:t>právo odstoupit od smlouvy v případě, že se jedná o vady stejného druhu zboží nebo o vadu, která brání řádnému užívání a v náhradním termínu neb</w:t>
      </w:r>
      <w:r w:rsidR="004F1651" w:rsidRPr="00E16C4B">
        <w:rPr>
          <w:rFonts w:cstheme="minorHAnsi"/>
          <w:sz w:val="20"/>
          <w:szCs w:val="20"/>
        </w:rPr>
        <w:t>ylo dodáno nové bezvadné zboží.</w:t>
      </w:r>
    </w:p>
    <w:p w14:paraId="23B6D52A" w14:textId="77777777" w:rsidR="007958AA"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V ostatním platí pro uplatňování a způsob odstraňování vad příslušná ustanovení občanského zákoníku.</w:t>
      </w:r>
    </w:p>
    <w:p w14:paraId="381C602F" w14:textId="77777777" w:rsidR="007958AA"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 xml:space="preserve">V záruční době nastoupí lokální servisní organizace prodávajícího na opravu do 48 </w:t>
      </w:r>
      <w:r w:rsidR="001369A1">
        <w:rPr>
          <w:rFonts w:cstheme="minorHAnsi"/>
          <w:sz w:val="20"/>
          <w:szCs w:val="20"/>
        </w:rPr>
        <w:t>hodin od času nahlášení závady.</w:t>
      </w:r>
    </w:p>
    <w:p w14:paraId="33A2C032" w14:textId="36DA4536" w:rsidR="00467885" w:rsidRPr="00E16C4B" w:rsidRDefault="00467885" w:rsidP="00467885">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Prodávající se zavazuje</w:t>
      </w:r>
      <w:r w:rsidR="001369A1">
        <w:rPr>
          <w:rFonts w:cstheme="minorHAnsi"/>
          <w:sz w:val="20"/>
          <w:szCs w:val="20"/>
        </w:rPr>
        <w:t>, že po uplynutí záruční doby dle odst. 1 tohoto článku uzavře na výzvu kupujícího s kupujícím smlouvu o poskytování pozáručního servisu</w:t>
      </w:r>
      <w:r w:rsidR="00C250E4">
        <w:rPr>
          <w:rFonts w:cstheme="minorHAnsi"/>
          <w:sz w:val="20"/>
          <w:szCs w:val="20"/>
        </w:rPr>
        <w:t xml:space="preserve"> </w:t>
      </w:r>
      <w:r w:rsidR="00C250E4" w:rsidRPr="002F55A8">
        <w:rPr>
          <w:rFonts w:cstheme="minorHAnsi"/>
          <w:sz w:val="20"/>
          <w:szCs w:val="20"/>
        </w:rPr>
        <w:t xml:space="preserve">vč. </w:t>
      </w:r>
      <w:r w:rsidR="00C250E4">
        <w:rPr>
          <w:rFonts w:cstheme="minorHAnsi"/>
          <w:sz w:val="20"/>
          <w:szCs w:val="20"/>
        </w:rPr>
        <w:t xml:space="preserve">dodávání </w:t>
      </w:r>
      <w:r w:rsidR="00C250E4" w:rsidRPr="002F55A8">
        <w:rPr>
          <w:rFonts w:cstheme="minorHAnsi"/>
          <w:sz w:val="20"/>
          <w:szCs w:val="20"/>
        </w:rPr>
        <w:t xml:space="preserve">dostupných </w:t>
      </w:r>
      <w:r w:rsidR="00C250E4">
        <w:rPr>
          <w:rFonts w:cstheme="minorHAnsi"/>
          <w:sz w:val="20"/>
          <w:szCs w:val="20"/>
        </w:rPr>
        <w:t>náhradních dílů</w:t>
      </w:r>
      <w:r w:rsidR="00C250E4" w:rsidRPr="002F55A8">
        <w:rPr>
          <w:rFonts w:cstheme="minorHAnsi"/>
          <w:sz w:val="20"/>
          <w:szCs w:val="20"/>
        </w:rPr>
        <w:t xml:space="preserve"> min</w:t>
      </w:r>
      <w:r w:rsidR="00C250E4">
        <w:rPr>
          <w:rFonts w:cstheme="minorHAnsi"/>
          <w:sz w:val="20"/>
          <w:szCs w:val="20"/>
        </w:rPr>
        <w:t>imálně</w:t>
      </w:r>
      <w:r w:rsidR="00C250E4" w:rsidRPr="002F55A8">
        <w:rPr>
          <w:rFonts w:cstheme="minorHAnsi"/>
          <w:sz w:val="20"/>
          <w:szCs w:val="20"/>
        </w:rPr>
        <w:t xml:space="preserve"> po dobu životnosti přístroje</w:t>
      </w:r>
      <w:r w:rsidR="00C250E4">
        <w:rPr>
          <w:rFonts w:cstheme="minorHAnsi"/>
          <w:sz w:val="20"/>
          <w:szCs w:val="20"/>
        </w:rPr>
        <w:t>, jež činí min. 8 let</w:t>
      </w:r>
      <w:r w:rsidR="001369A1">
        <w:rPr>
          <w:rFonts w:cstheme="minorHAnsi"/>
          <w:sz w:val="20"/>
          <w:szCs w:val="20"/>
        </w:rPr>
        <w:t xml:space="preserve">, přičemž ceny za jednotlivé servisní úkony budou stanoveny dohodou smluvních stran. </w:t>
      </w:r>
      <w:r w:rsidRPr="00E16C4B">
        <w:rPr>
          <w:rFonts w:cstheme="minorHAnsi"/>
          <w:sz w:val="20"/>
          <w:szCs w:val="20"/>
        </w:rPr>
        <w:t>Kupující má právo tuto budoucí smlouvu s prodávajícím neuzavřít.</w:t>
      </w:r>
    </w:p>
    <w:p w14:paraId="05B3FED5" w14:textId="77777777" w:rsidR="007958AA" w:rsidRPr="00E16C4B" w:rsidRDefault="00750FDC" w:rsidP="003B5C39">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lastRenderedPageBreak/>
        <w:t>Prodávající si je vědom toho, že nesmí prodávat zdravotnické přístroje, existuje-li důvodné podezření, že je jejich používáním ohroženo zdraví a bezpečnost uživatelů nebo třetích osob</w:t>
      </w:r>
      <w:r w:rsidR="001D21AE" w:rsidRPr="00E16C4B">
        <w:rPr>
          <w:rFonts w:cstheme="minorHAnsi"/>
          <w:sz w:val="20"/>
          <w:szCs w:val="20"/>
        </w:rPr>
        <w:t>,</w:t>
      </w:r>
      <w:r w:rsidRPr="00E16C4B">
        <w:rPr>
          <w:rFonts w:cstheme="minorHAnsi"/>
          <w:sz w:val="20"/>
          <w:szCs w:val="20"/>
        </w:rPr>
        <w:t xml:space="preserve"> a to vzhledem k poznatkům lékařské vědy.</w:t>
      </w:r>
    </w:p>
    <w:p w14:paraId="77482765" w14:textId="58460C09" w:rsidR="00C81504" w:rsidRPr="003F11C1" w:rsidRDefault="00750FDC" w:rsidP="003F11C1">
      <w:pPr>
        <w:pStyle w:val="Odstavecseseznamem"/>
        <w:numPr>
          <w:ilvl w:val="0"/>
          <w:numId w:val="5"/>
        </w:numPr>
        <w:spacing w:before="120" w:line="300" w:lineRule="exact"/>
        <w:jc w:val="both"/>
        <w:rPr>
          <w:rFonts w:cstheme="minorHAnsi"/>
          <w:sz w:val="20"/>
          <w:szCs w:val="20"/>
        </w:rPr>
      </w:pPr>
      <w:r w:rsidRPr="00E16C4B">
        <w:rPr>
          <w:rFonts w:cstheme="minorHAnsi"/>
          <w:sz w:val="20"/>
          <w:szCs w:val="20"/>
        </w:rPr>
        <w:t xml:space="preserve">Prodávající se zavazuje v souladu s pokyny výrobce odborně, opakovaně a prokazatelně udržovat ošetřováním a pravidelnými kontrolami dodaný zdravotnický přístroj v takovém stavu, aby byla po celou </w:t>
      </w:r>
      <w:r w:rsidR="001369A1">
        <w:rPr>
          <w:rFonts w:cstheme="minorHAnsi"/>
          <w:sz w:val="20"/>
          <w:szCs w:val="20"/>
        </w:rPr>
        <w:t xml:space="preserve">záruční </w:t>
      </w:r>
      <w:r w:rsidRPr="00E16C4B">
        <w:rPr>
          <w:rFonts w:cstheme="minorHAnsi"/>
          <w:sz w:val="20"/>
          <w:szCs w:val="20"/>
        </w:rPr>
        <w:t>dobu zaručena jeho funkčnost a bezpečnost.</w:t>
      </w:r>
      <w:r w:rsidR="003F11C1">
        <w:rPr>
          <w:rFonts w:cstheme="minorHAnsi"/>
          <w:sz w:val="20"/>
          <w:szCs w:val="20"/>
        </w:rPr>
        <w:t xml:space="preserve"> Zejména se pak zavazuje </w:t>
      </w:r>
      <w:r w:rsidR="003F11C1" w:rsidRPr="00E16C4B">
        <w:rPr>
          <w:rFonts w:cstheme="minorHAnsi"/>
          <w:sz w:val="20"/>
          <w:szCs w:val="20"/>
        </w:rPr>
        <w:t xml:space="preserve">po celou </w:t>
      </w:r>
      <w:r w:rsidR="003F11C1">
        <w:rPr>
          <w:rFonts w:cstheme="minorHAnsi"/>
          <w:sz w:val="20"/>
          <w:szCs w:val="20"/>
        </w:rPr>
        <w:t xml:space="preserve">záruční </w:t>
      </w:r>
      <w:r w:rsidR="003F11C1" w:rsidRPr="00E16C4B">
        <w:rPr>
          <w:rFonts w:cstheme="minorHAnsi"/>
          <w:sz w:val="20"/>
          <w:szCs w:val="20"/>
        </w:rPr>
        <w:t>dobu</w:t>
      </w:r>
      <w:r w:rsidR="003F11C1">
        <w:rPr>
          <w:rFonts w:cstheme="minorHAnsi"/>
          <w:sz w:val="20"/>
          <w:szCs w:val="20"/>
        </w:rPr>
        <w:t xml:space="preserve"> provádět bezpečnostně technické kontroly zdravotnického přístroje ve smyslu ust. § 65 zákona č. 268/2014 Sb., o zdravotnických prostředcích, </w:t>
      </w:r>
      <w:r w:rsidR="003F11C1" w:rsidRPr="003F11C1">
        <w:rPr>
          <w:rFonts w:cstheme="minorHAnsi"/>
          <w:sz w:val="20"/>
          <w:szCs w:val="20"/>
        </w:rPr>
        <w:t>ve znění pozdějších předpisů</w:t>
      </w:r>
      <w:r w:rsidR="003F11C1">
        <w:rPr>
          <w:rFonts w:cstheme="minorHAnsi"/>
          <w:sz w:val="20"/>
          <w:szCs w:val="20"/>
        </w:rPr>
        <w:t>, (dále jen „</w:t>
      </w:r>
      <w:r w:rsidR="003F11C1" w:rsidRPr="003F11C1">
        <w:rPr>
          <w:rFonts w:cstheme="minorHAnsi"/>
          <w:b/>
          <w:i/>
          <w:sz w:val="20"/>
          <w:szCs w:val="20"/>
        </w:rPr>
        <w:t>BTK</w:t>
      </w:r>
      <w:r w:rsidR="003F11C1">
        <w:rPr>
          <w:rFonts w:cstheme="minorHAnsi"/>
          <w:sz w:val="20"/>
          <w:szCs w:val="20"/>
        </w:rPr>
        <w:t xml:space="preserve">“) a to </w:t>
      </w:r>
      <w:r w:rsidR="003F11C1" w:rsidRPr="003F11C1">
        <w:rPr>
          <w:rFonts w:cstheme="minorHAnsi"/>
          <w:sz w:val="20"/>
          <w:szCs w:val="20"/>
        </w:rPr>
        <w:t>s ohledem na jeho zatřídění do rizikové třídy, v rozsahu a četnosti stanovené výrobcem. Pokud výrobce nestanoví četnost bezpečnostně technické kontroly u </w:t>
      </w:r>
      <w:bookmarkStart w:id="1" w:name="highlightHit_1061"/>
      <w:bookmarkEnd w:id="1"/>
      <w:r w:rsidR="003F11C1" w:rsidRPr="003F11C1">
        <w:rPr>
          <w:rFonts w:cstheme="minorHAnsi"/>
          <w:sz w:val="20"/>
          <w:szCs w:val="20"/>
        </w:rPr>
        <w:t>zdravotnického </w:t>
      </w:r>
      <w:bookmarkStart w:id="2" w:name="highlightHit_1062"/>
      <w:bookmarkEnd w:id="2"/>
      <w:r w:rsidR="003F11C1" w:rsidRPr="003F11C1">
        <w:rPr>
          <w:rFonts w:cstheme="minorHAnsi"/>
          <w:sz w:val="20"/>
          <w:szCs w:val="20"/>
        </w:rPr>
        <w:t>prostředku, který je připojen ke zdroji elektrické energie, provádí se bezpečnostně technická kontrola minimálně každé 2 roky.</w:t>
      </w:r>
      <w:r w:rsidR="003F11C1">
        <w:rPr>
          <w:rFonts w:cstheme="minorHAnsi"/>
          <w:sz w:val="20"/>
          <w:szCs w:val="20"/>
        </w:rPr>
        <w:t xml:space="preserve"> Pro vyloučení jakýchkoli pochybností smluvní strany uvádějí, že provádění BTK po dobu záruční doby je součástí kupní ceny.</w:t>
      </w:r>
    </w:p>
    <w:p w14:paraId="261C377E" w14:textId="77777777" w:rsidR="00750FDC" w:rsidRPr="00E16C4B" w:rsidRDefault="00750FDC" w:rsidP="001D21AE">
      <w:pPr>
        <w:spacing w:after="0" w:line="300" w:lineRule="exact"/>
        <w:jc w:val="center"/>
        <w:rPr>
          <w:rFonts w:cstheme="minorHAnsi"/>
          <w:b/>
          <w:sz w:val="20"/>
          <w:szCs w:val="20"/>
        </w:rPr>
      </w:pPr>
      <w:r w:rsidRPr="00E16C4B">
        <w:rPr>
          <w:rFonts w:cstheme="minorHAnsi"/>
          <w:b/>
          <w:sz w:val="20"/>
          <w:szCs w:val="20"/>
        </w:rPr>
        <w:t>Čl. VI.</w:t>
      </w:r>
    </w:p>
    <w:p w14:paraId="2389A289" w14:textId="77777777" w:rsidR="00750FDC" w:rsidRPr="00E16C4B" w:rsidRDefault="007958AA" w:rsidP="001D21AE">
      <w:pPr>
        <w:spacing w:after="0" w:line="300" w:lineRule="exact"/>
        <w:jc w:val="center"/>
        <w:rPr>
          <w:rFonts w:cstheme="minorHAnsi"/>
          <w:b/>
          <w:sz w:val="20"/>
          <w:szCs w:val="20"/>
        </w:rPr>
      </w:pPr>
      <w:r w:rsidRPr="00E16C4B">
        <w:rPr>
          <w:rFonts w:cstheme="minorHAnsi"/>
          <w:b/>
          <w:sz w:val="20"/>
          <w:szCs w:val="20"/>
        </w:rPr>
        <w:t>Odstoupení od smlouvy</w:t>
      </w:r>
    </w:p>
    <w:p w14:paraId="722D195D" w14:textId="77777777" w:rsidR="007958AA" w:rsidRPr="00E16C4B" w:rsidRDefault="00750FDC" w:rsidP="001D21AE">
      <w:pPr>
        <w:pStyle w:val="Odstavecseseznamem"/>
        <w:numPr>
          <w:ilvl w:val="0"/>
          <w:numId w:val="6"/>
        </w:numPr>
        <w:spacing w:before="120" w:line="300" w:lineRule="exact"/>
        <w:ind w:left="714" w:hanging="357"/>
        <w:jc w:val="both"/>
        <w:rPr>
          <w:rFonts w:cstheme="minorHAnsi"/>
          <w:sz w:val="20"/>
          <w:szCs w:val="20"/>
        </w:rPr>
      </w:pPr>
      <w:r w:rsidRPr="00E16C4B">
        <w:rPr>
          <w:rFonts w:cstheme="minorHAnsi"/>
          <w:sz w:val="20"/>
          <w:szCs w:val="20"/>
        </w:rPr>
        <w:t>Kupující má právo odstoupit od této smlouvy z těchto důvodů:</w:t>
      </w:r>
    </w:p>
    <w:p w14:paraId="4732FC72" w14:textId="77777777" w:rsidR="007958AA" w:rsidRPr="00E16C4B" w:rsidRDefault="007958AA" w:rsidP="007958AA">
      <w:pPr>
        <w:pStyle w:val="Odstavecseseznamem"/>
        <w:numPr>
          <w:ilvl w:val="1"/>
          <w:numId w:val="6"/>
        </w:numPr>
        <w:spacing w:before="120" w:line="300" w:lineRule="exact"/>
        <w:jc w:val="both"/>
        <w:rPr>
          <w:rFonts w:cstheme="minorHAnsi"/>
          <w:sz w:val="20"/>
          <w:szCs w:val="20"/>
        </w:rPr>
      </w:pPr>
      <w:r w:rsidRPr="00E16C4B">
        <w:rPr>
          <w:rFonts w:cstheme="minorHAnsi"/>
          <w:sz w:val="20"/>
          <w:szCs w:val="20"/>
        </w:rPr>
        <w:t>prodávající je v prodlení s dodávkou zboží déle než jeden měsíc,</w:t>
      </w:r>
    </w:p>
    <w:p w14:paraId="0A0B7E67" w14:textId="77777777" w:rsidR="007958AA" w:rsidRPr="00E16C4B" w:rsidRDefault="007958AA" w:rsidP="007958AA">
      <w:pPr>
        <w:pStyle w:val="Odstavecseseznamem"/>
        <w:numPr>
          <w:ilvl w:val="1"/>
          <w:numId w:val="6"/>
        </w:numPr>
        <w:spacing w:before="120" w:line="300" w:lineRule="exact"/>
        <w:jc w:val="both"/>
        <w:rPr>
          <w:rFonts w:cstheme="minorHAnsi"/>
          <w:sz w:val="20"/>
          <w:szCs w:val="20"/>
        </w:rPr>
      </w:pPr>
      <w:r w:rsidRPr="00E16C4B">
        <w:rPr>
          <w:rFonts w:cstheme="minorHAnsi"/>
          <w:sz w:val="20"/>
          <w:szCs w:val="20"/>
        </w:rPr>
        <w:t>zboží vykazuje opakující se vady,</w:t>
      </w:r>
    </w:p>
    <w:p w14:paraId="75FCF8DA" w14:textId="77777777" w:rsidR="007958AA" w:rsidRPr="00E16C4B" w:rsidRDefault="007958AA" w:rsidP="001D21AE">
      <w:pPr>
        <w:pStyle w:val="Odstavecseseznamem"/>
        <w:numPr>
          <w:ilvl w:val="1"/>
          <w:numId w:val="6"/>
        </w:numPr>
        <w:spacing w:before="120" w:line="300" w:lineRule="exact"/>
        <w:jc w:val="both"/>
        <w:rPr>
          <w:rFonts w:cstheme="minorHAnsi"/>
          <w:sz w:val="20"/>
          <w:szCs w:val="20"/>
        </w:rPr>
      </w:pPr>
      <w:r w:rsidRPr="00E16C4B">
        <w:rPr>
          <w:rFonts w:cstheme="minorHAnsi"/>
          <w:sz w:val="20"/>
          <w:szCs w:val="20"/>
        </w:rPr>
        <w:t>zboží vykazuje podstatnou vadu, pro něž nelze zboží užívat a prodávající takovouto vadu neodstranil do 14 dnů ode dne reklamace</w:t>
      </w:r>
      <w:r w:rsidR="004F1651" w:rsidRPr="00E16C4B">
        <w:rPr>
          <w:rFonts w:cstheme="minorHAnsi"/>
          <w:sz w:val="20"/>
          <w:szCs w:val="20"/>
        </w:rPr>
        <w:t>.</w:t>
      </w:r>
    </w:p>
    <w:p w14:paraId="04E3AF52" w14:textId="77777777" w:rsidR="007958AA" w:rsidRPr="00E16C4B" w:rsidRDefault="00750FDC" w:rsidP="003B5C39">
      <w:pPr>
        <w:pStyle w:val="Odstavecseseznamem"/>
        <w:numPr>
          <w:ilvl w:val="0"/>
          <w:numId w:val="6"/>
        </w:numPr>
        <w:spacing w:before="120" w:line="300" w:lineRule="exact"/>
        <w:jc w:val="both"/>
        <w:rPr>
          <w:rFonts w:cstheme="minorHAnsi"/>
          <w:sz w:val="20"/>
          <w:szCs w:val="20"/>
        </w:rPr>
      </w:pPr>
      <w:r w:rsidRPr="00E16C4B">
        <w:rPr>
          <w:rFonts w:cstheme="minorHAnsi"/>
          <w:sz w:val="20"/>
          <w:szCs w:val="20"/>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2DC99476" w14:textId="77777777" w:rsidR="00750FDC" w:rsidRPr="00E16C4B" w:rsidRDefault="00750FDC" w:rsidP="003B5C39">
      <w:pPr>
        <w:pStyle w:val="Odstavecseseznamem"/>
        <w:numPr>
          <w:ilvl w:val="0"/>
          <w:numId w:val="6"/>
        </w:numPr>
        <w:spacing w:before="120" w:line="300" w:lineRule="exact"/>
        <w:jc w:val="both"/>
        <w:rPr>
          <w:rFonts w:cstheme="minorHAnsi"/>
          <w:sz w:val="20"/>
          <w:szCs w:val="20"/>
        </w:rPr>
      </w:pPr>
      <w:r w:rsidRPr="00E16C4B">
        <w:rPr>
          <w:rFonts w:cstheme="minorHAnsi"/>
          <w:sz w:val="20"/>
          <w:szCs w:val="20"/>
        </w:rPr>
        <w:t>Prodávající má právo od této smlouvy odstoupit v případě, že kupující bude v prodlení s platbou déle než 2 měsíce</w:t>
      </w:r>
      <w:r w:rsidR="004F1651" w:rsidRPr="00E16C4B">
        <w:rPr>
          <w:rFonts w:cstheme="minorHAnsi"/>
          <w:sz w:val="20"/>
          <w:szCs w:val="20"/>
        </w:rPr>
        <w:t>.</w:t>
      </w:r>
    </w:p>
    <w:p w14:paraId="29514B22" w14:textId="77777777" w:rsidR="004F1651" w:rsidRPr="00E16C4B" w:rsidRDefault="004F1651" w:rsidP="004F1651">
      <w:pPr>
        <w:spacing w:before="120" w:line="300" w:lineRule="exact"/>
        <w:jc w:val="both"/>
        <w:rPr>
          <w:rFonts w:cstheme="minorHAnsi"/>
          <w:sz w:val="20"/>
          <w:szCs w:val="20"/>
        </w:rPr>
      </w:pPr>
    </w:p>
    <w:p w14:paraId="2EBC3025" w14:textId="77777777" w:rsidR="00750FDC" w:rsidRPr="00E16C4B" w:rsidRDefault="00750FDC" w:rsidP="001D21AE">
      <w:pPr>
        <w:spacing w:after="0" w:line="300" w:lineRule="exact"/>
        <w:jc w:val="center"/>
        <w:rPr>
          <w:rFonts w:cstheme="minorHAnsi"/>
          <w:b/>
          <w:sz w:val="20"/>
          <w:szCs w:val="20"/>
        </w:rPr>
      </w:pPr>
      <w:r w:rsidRPr="00E16C4B">
        <w:rPr>
          <w:rFonts w:cstheme="minorHAnsi"/>
          <w:b/>
          <w:sz w:val="20"/>
          <w:szCs w:val="20"/>
        </w:rPr>
        <w:t>Čl. VII.</w:t>
      </w:r>
    </w:p>
    <w:p w14:paraId="048FB84A" w14:textId="77777777" w:rsidR="00750FDC" w:rsidRPr="00E16C4B" w:rsidRDefault="007958AA" w:rsidP="001D21AE">
      <w:pPr>
        <w:spacing w:after="0" w:line="300" w:lineRule="exact"/>
        <w:jc w:val="center"/>
        <w:rPr>
          <w:rFonts w:cstheme="minorHAnsi"/>
          <w:b/>
          <w:sz w:val="20"/>
          <w:szCs w:val="20"/>
        </w:rPr>
      </w:pPr>
      <w:r w:rsidRPr="00E16C4B">
        <w:rPr>
          <w:rFonts w:cstheme="minorHAnsi"/>
          <w:b/>
          <w:sz w:val="20"/>
          <w:szCs w:val="20"/>
        </w:rPr>
        <w:t>Smluvní pokuty</w:t>
      </w:r>
    </w:p>
    <w:p w14:paraId="189D8EE1" w14:textId="77777777" w:rsidR="007958AA" w:rsidRPr="00E16C4B" w:rsidRDefault="00750FDC" w:rsidP="003B5C39">
      <w:pPr>
        <w:pStyle w:val="Odstavecseseznamem"/>
        <w:numPr>
          <w:ilvl w:val="0"/>
          <w:numId w:val="7"/>
        </w:numPr>
        <w:spacing w:before="120" w:line="300" w:lineRule="exact"/>
        <w:jc w:val="both"/>
        <w:rPr>
          <w:rFonts w:cstheme="minorHAnsi"/>
          <w:sz w:val="20"/>
          <w:szCs w:val="20"/>
        </w:rPr>
      </w:pPr>
      <w:r w:rsidRPr="00E16C4B">
        <w:rPr>
          <w:rFonts w:cstheme="minorHAnsi"/>
          <w:sz w:val="20"/>
          <w:szCs w:val="20"/>
        </w:rPr>
        <w:t xml:space="preserve">V případě, že bude kupující v prodlení s úhradou faktury o více jak 10 dní, má prodávající právo účtovat smluvní pokutu ve výši </w:t>
      </w:r>
      <w:proofErr w:type="gramStart"/>
      <w:r w:rsidRPr="00E16C4B">
        <w:rPr>
          <w:rFonts w:cstheme="minorHAnsi"/>
          <w:sz w:val="20"/>
          <w:szCs w:val="20"/>
        </w:rPr>
        <w:t>0,01%</w:t>
      </w:r>
      <w:proofErr w:type="gramEnd"/>
      <w:r w:rsidRPr="00E16C4B">
        <w:rPr>
          <w:rFonts w:cstheme="minorHAnsi"/>
          <w:sz w:val="20"/>
          <w:szCs w:val="20"/>
        </w:rPr>
        <w:t xml:space="preserve"> z dlužné částky za každý den prodlení.</w:t>
      </w:r>
    </w:p>
    <w:p w14:paraId="6F7F16B7" w14:textId="77777777" w:rsidR="007958AA" w:rsidRPr="00E16C4B" w:rsidRDefault="00750FDC" w:rsidP="003B5C39">
      <w:pPr>
        <w:pStyle w:val="Odstavecseseznamem"/>
        <w:numPr>
          <w:ilvl w:val="0"/>
          <w:numId w:val="7"/>
        </w:numPr>
        <w:spacing w:before="120" w:line="300" w:lineRule="exact"/>
        <w:jc w:val="both"/>
        <w:rPr>
          <w:rFonts w:cstheme="minorHAnsi"/>
          <w:sz w:val="20"/>
          <w:szCs w:val="20"/>
        </w:rPr>
      </w:pPr>
      <w:r w:rsidRPr="00E16C4B">
        <w:rPr>
          <w:rFonts w:cstheme="minorHAnsi"/>
          <w:sz w:val="20"/>
          <w:szCs w:val="20"/>
        </w:rPr>
        <w:t xml:space="preserve">V případě, že bude prodávající v prodlení s dodáním zásilky o více jak 10 dní, má kupující právo účtovat smluvní pokutu ve výši </w:t>
      </w:r>
      <w:proofErr w:type="gramStart"/>
      <w:r w:rsidRPr="00E16C4B">
        <w:rPr>
          <w:rFonts w:cstheme="minorHAnsi"/>
          <w:sz w:val="20"/>
          <w:szCs w:val="20"/>
        </w:rPr>
        <w:t>0,01%</w:t>
      </w:r>
      <w:proofErr w:type="gramEnd"/>
      <w:r w:rsidRPr="00E16C4B">
        <w:rPr>
          <w:rFonts w:cstheme="minorHAnsi"/>
          <w:sz w:val="20"/>
          <w:szCs w:val="20"/>
        </w:rPr>
        <w:t xml:space="preserve"> z hodnoty předm</w:t>
      </w:r>
      <w:r w:rsidR="007958AA" w:rsidRPr="00E16C4B">
        <w:rPr>
          <w:rFonts w:cstheme="minorHAnsi"/>
          <w:sz w:val="20"/>
          <w:szCs w:val="20"/>
        </w:rPr>
        <w:t>ětu díla za každý den prodlení.</w:t>
      </w:r>
    </w:p>
    <w:p w14:paraId="79976788" w14:textId="77777777" w:rsidR="007958AA" w:rsidRPr="00E16C4B" w:rsidRDefault="00750FDC" w:rsidP="003B5C39">
      <w:pPr>
        <w:pStyle w:val="Odstavecseseznamem"/>
        <w:numPr>
          <w:ilvl w:val="0"/>
          <w:numId w:val="7"/>
        </w:numPr>
        <w:spacing w:before="120" w:line="300" w:lineRule="exact"/>
        <w:jc w:val="both"/>
        <w:rPr>
          <w:rFonts w:cstheme="minorHAnsi"/>
          <w:sz w:val="20"/>
          <w:szCs w:val="20"/>
        </w:rPr>
      </w:pPr>
      <w:r w:rsidRPr="00E16C4B">
        <w:rPr>
          <w:rFonts w:cstheme="minorHAnsi"/>
          <w:sz w:val="20"/>
          <w:szCs w:val="20"/>
        </w:rPr>
        <w:t>Zaplacením smluvní pokuty není dotčeno právo na náhradu škody, která vznikla smluvní straně v příčinné souvislosti s porušením smlouvy.</w:t>
      </w:r>
    </w:p>
    <w:p w14:paraId="406BD2C1" w14:textId="77777777" w:rsidR="007958AA" w:rsidRPr="00E16C4B" w:rsidRDefault="00750FDC" w:rsidP="003B5C39">
      <w:pPr>
        <w:pStyle w:val="Odstavecseseznamem"/>
        <w:numPr>
          <w:ilvl w:val="0"/>
          <w:numId w:val="7"/>
        </w:numPr>
        <w:spacing w:before="120" w:line="300" w:lineRule="exact"/>
        <w:jc w:val="both"/>
        <w:rPr>
          <w:rFonts w:cstheme="minorHAnsi"/>
          <w:sz w:val="20"/>
          <w:szCs w:val="20"/>
        </w:rPr>
      </w:pPr>
      <w:r w:rsidRPr="00E16C4B">
        <w:rPr>
          <w:rFonts w:cstheme="minorHAnsi"/>
          <w:sz w:val="20"/>
          <w:szCs w:val="20"/>
        </w:rPr>
        <w:t>V případě, že prodávající nedodrží nástupní termín na opravu dle této smlouvy čl. V. bod 8, zaplatí kupujícímu smluvní pokutu za každý den prodlení 1 000,- Kč.</w:t>
      </w:r>
    </w:p>
    <w:p w14:paraId="038103D1" w14:textId="7CB3694C" w:rsidR="00750FDC" w:rsidRPr="00E16C4B" w:rsidRDefault="00750FDC" w:rsidP="003B5C39">
      <w:pPr>
        <w:pStyle w:val="Odstavecseseznamem"/>
        <w:numPr>
          <w:ilvl w:val="0"/>
          <w:numId w:val="7"/>
        </w:numPr>
        <w:spacing w:before="120" w:line="300" w:lineRule="exact"/>
        <w:jc w:val="both"/>
        <w:rPr>
          <w:rFonts w:cstheme="minorHAnsi"/>
          <w:sz w:val="20"/>
          <w:szCs w:val="20"/>
        </w:rPr>
      </w:pPr>
      <w:r w:rsidRPr="00E16C4B">
        <w:rPr>
          <w:rFonts w:cstheme="minorHAnsi"/>
          <w:sz w:val="20"/>
          <w:szCs w:val="20"/>
        </w:rPr>
        <w:t>Pokud nebude závada odstraněna dle této smlouvy čl. V. bodu 8 a nedojde v tomto termínu k zapůjčení náhradního přístroje, zaplatí prodávající za každý den pr</w:t>
      </w:r>
      <w:r w:rsidR="003F11C1">
        <w:rPr>
          <w:rFonts w:cstheme="minorHAnsi"/>
          <w:sz w:val="20"/>
          <w:szCs w:val="20"/>
        </w:rPr>
        <w:t xml:space="preserve">odlení smluvní pokutu ve výši </w:t>
      </w:r>
      <w:proofErr w:type="gramStart"/>
      <w:r w:rsidR="003F11C1">
        <w:rPr>
          <w:rFonts w:cstheme="minorHAnsi"/>
          <w:sz w:val="20"/>
          <w:szCs w:val="20"/>
        </w:rPr>
        <w:t>1.</w:t>
      </w:r>
      <w:r w:rsidRPr="00E16C4B">
        <w:rPr>
          <w:rFonts w:cstheme="minorHAnsi"/>
          <w:sz w:val="20"/>
          <w:szCs w:val="20"/>
        </w:rPr>
        <w:t>000,-</w:t>
      </w:r>
      <w:proofErr w:type="gramEnd"/>
      <w:r w:rsidRPr="00E16C4B">
        <w:rPr>
          <w:rFonts w:cstheme="minorHAnsi"/>
          <w:sz w:val="20"/>
          <w:szCs w:val="20"/>
        </w:rPr>
        <w:t xml:space="preserve"> Kč.</w:t>
      </w:r>
    </w:p>
    <w:p w14:paraId="077C2A44" w14:textId="77777777" w:rsidR="00C81504" w:rsidRDefault="00C81504" w:rsidP="00C81504">
      <w:pPr>
        <w:pStyle w:val="Odstavecseseznamem"/>
        <w:spacing w:before="120" w:line="300" w:lineRule="exact"/>
        <w:jc w:val="both"/>
        <w:rPr>
          <w:rFonts w:cstheme="minorHAnsi"/>
          <w:sz w:val="20"/>
          <w:szCs w:val="20"/>
        </w:rPr>
      </w:pPr>
    </w:p>
    <w:p w14:paraId="124899FA" w14:textId="77777777" w:rsidR="003F11C1" w:rsidRDefault="003F11C1" w:rsidP="00C81504">
      <w:pPr>
        <w:pStyle w:val="Odstavecseseznamem"/>
        <w:spacing w:before="120" w:line="300" w:lineRule="exact"/>
        <w:jc w:val="both"/>
        <w:rPr>
          <w:rFonts w:cstheme="minorHAnsi"/>
          <w:sz w:val="20"/>
          <w:szCs w:val="20"/>
        </w:rPr>
      </w:pPr>
    </w:p>
    <w:p w14:paraId="0647C418" w14:textId="77777777" w:rsidR="003F11C1" w:rsidRPr="00E16C4B" w:rsidRDefault="003F11C1" w:rsidP="00C81504">
      <w:pPr>
        <w:pStyle w:val="Odstavecseseznamem"/>
        <w:spacing w:before="120" w:line="300" w:lineRule="exact"/>
        <w:jc w:val="both"/>
        <w:rPr>
          <w:rFonts w:cstheme="minorHAnsi"/>
          <w:sz w:val="20"/>
          <w:szCs w:val="20"/>
        </w:rPr>
      </w:pPr>
    </w:p>
    <w:p w14:paraId="416E352A" w14:textId="77777777" w:rsidR="00750FDC" w:rsidRPr="00E16C4B" w:rsidRDefault="00750FDC" w:rsidP="001D21AE">
      <w:pPr>
        <w:spacing w:after="0" w:line="300" w:lineRule="exact"/>
        <w:jc w:val="center"/>
        <w:rPr>
          <w:rFonts w:cstheme="minorHAnsi"/>
          <w:b/>
          <w:sz w:val="20"/>
          <w:szCs w:val="20"/>
        </w:rPr>
      </w:pPr>
      <w:r w:rsidRPr="00E16C4B">
        <w:rPr>
          <w:rFonts w:cstheme="minorHAnsi"/>
          <w:b/>
          <w:sz w:val="20"/>
          <w:szCs w:val="20"/>
        </w:rPr>
        <w:t>Čl. VIII.</w:t>
      </w:r>
    </w:p>
    <w:p w14:paraId="3BFA6A85" w14:textId="77777777" w:rsidR="00750FDC" w:rsidRPr="00E16C4B" w:rsidRDefault="00750FDC" w:rsidP="001D21AE">
      <w:pPr>
        <w:spacing w:after="0" w:line="300" w:lineRule="exact"/>
        <w:jc w:val="center"/>
        <w:rPr>
          <w:rFonts w:cstheme="minorHAnsi"/>
          <w:b/>
          <w:sz w:val="20"/>
          <w:szCs w:val="20"/>
        </w:rPr>
      </w:pPr>
      <w:r w:rsidRPr="00E16C4B">
        <w:rPr>
          <w:rFonts w:cstheme="minorHAnsi"/>
          <w:b/>
          <w:sz w:val="20"/>
          <w:szCs w:val="20"/>
        </w:rPr>
        <w:lastRenderedPageBreak/>
        <w:t>Závěrečná ujednání</w:t>
      </w:r>
    </w:p>
    <w:p w14:paraId="10D53720" w14:textId="77777777" w:rsidR="007958AA" w:rsidRDefault="009A2D81" w:rsidP="003B5C39">
      <w:pPr>
        <w:pStyle w:val="Odstavecseseznamem"/>
        <w:numPr>
          <w:ilvl w:val="0"/>
          <w:numId w:val="8"/>
        </w:numPr>
        <w:spacing w:before="120" w:line="300" w:lineRule="exact"/>
        <w:jc w:val="both"/>
        <w:rPr>
          <w:rFonts w:cstheme="minorHAnsi"/>
          <w:sz w:val="20"/>
          <w:szCs w:val="20"/>
        </w:rPr>
      </w:pPr>
      <w:r w:rsidRPr="00E16C4B">
        <w:rPr>
          <w:rFonts w:cstheme="minorHAnsi"/>
          <w:sz w:val="20"/>
          <w:szCs w:val="20"/>
        </w:rPr>
        <w:t>Prodávající</w:t>
      </w:r>
      <w:r w:rsidR="00750FDC" w:rsidRPr="00E16C4B">
        <w:rPr>
          <w:rFonts w:cstheme="minorHAnsi"/>
          <w:sz w:val="20"/>
          <w:szCs w:val="20"/>
        </w:rPr>
        <w:t xml:space="preserve">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14:paraId="5EB0930D"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sidRPr="00577165">
        <w:rPr>
          <w:rFonts w:cstheme="minorHAnsi"/>
          <w:sz w:val="20"/>
          <w:szCs w:val="20"/>
        </w:rPr>
        <w:t>Změnit nebo doplnit smlouvu mohou smluvní strany pouze formou písemných dodatků, které budou vzestupně číslovány, výslovně prohlášeny za dodatek této smlouvy a podepsány oprávněnými zástupci smluvních stran.</w:t>
      </w:r>
    </w:p>
    <w:p w14:paraId="37063E0D"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sidRPr="00577165">
        <w:rPr>
          <w:rFonts w:cstheme="minorHAnsi"/>
          <w:sz w:val="20"/>
          <w:szCs w:val="20"/>
        </w:rPr>
        <w:t>Smlouva nabude platnosti dnem jejího podpisu oběma smluvními stranami. Účinností smlouva nabude uveřejněním v registru smluv dle zákona č. 340/2015 Sb., o zvláštních podmínkách účinnosti některých smluv, uveřejňování těchto smluv a o registru smluv (zákon o registru smluv).</w:t>
      </w:r>
    </w:p>
    <w:p w14:paraId="05875AE2"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sidRPr="00577165">
        <w:rPr>
          <w:rFonts w:cstheme="minorHAnsi"/>
          <w:sz w:val="20"/>
          <w:szCs w:val="20"/>
        </w:rPr>
        <w:t xml:space="preserve">Smlouva je vyhotovena ve třech stejnopisech s platností originálu podepsaných oprávněnými zástupci smluvních stran, přičemž </w:t>
      </w:r>
      <w:r>
        <w:rPr>
          <w:rFonts w:cstheme="minorHAnsi"/>
          <w:sz w:val="20"/>
          <w:szCs w:val="20"/>
        </w:rPr>
        <w:t>kupující</w:t>
      </w:r>
      <w:r w:rsidRPr="00577165">
        <w:rPr>
          <w:rFonts w:cstheme="minorHAnsi"/>
          <w:sz w:val="20"/>
          <w:szCs w:val="20"/>
        </w:rPr>
        <w:t xml:space="preserve"> obdrží dvě a </w:t>
      </w:r>
      <w:r>
        <w:rPr>
          <w:rFonts w:cstheme="minorHAnsi"/>
          <w:sz w:val="20"/>
          <w:szCs w:val="20"/>
        </w:rPr>
        <w:t>prodávající</w:t>
      </w:r>
      <w:r w:rsidRPr="00577165">
        <w:rPr>
          <w:rFonts w:cstheme="minorHAnsi"/>
          <w:sz w:val="20"/>
          <w:szCs w:val="20"/>
        </w:rPr>
        <w:t xml:space="preserve"> jedno vyhotovení.</w:t>
      </w:r>
    </w:p>
    <w:p w14:paraId="34B641A1"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Pr>
          <w:rFonts w:cstheme="minorHAnsi"/>
          <w:sz w:val="20"/>
          <w:szCs w:val="20"/>
        </w:rPr>
        <w:t>Prodávající</w:t>
      </w:r>
      <w:r w:rsidRPr="00577165">
        <w:rPr>
          <w:rFonts w:cstheme="minorHAnsi"/>
          <w:sz w:val="20"/>
          <w:szCs w:val="20"/>
        </w:rPr>
        <w:t xml:space="preserve"> nemůže bez souhlasu </w:t>
      </w:r>
      <w:r>
        <w:rPr>
          <w:rFonts w:cstheme="minorHAnsi"/>
          <w:sz w:val="20"/>
          <w:szCs w:val="20"/>
        </w:rPr>
        <w:t>kupujícího</w:t>
      </w:r>
      <w:r w:rsidRPr="00577165">
        <w:rPr>
          <w:rFonts w:cstheme="minorHAnsi"/>
          <w:sz w:val="20"/>
          <w:szCs w:val="20"/>
        </w:rPr>
        <w:t xml:space="preserve"> postoupit svá práva a povinnosti plynoucí ze smlouvy třetí osobě.</w:t>
      </w:r>
    </w:p>
    <w:p w14:paraId="4F0099CD"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sidRPr="00577165">
        <w:rPr>
          <w:rFonts w:cstheme="minorHAns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5191EEB" w14:textId="77777777" w:rsidR="00577165" w:rsidRPr="00577165" w:rsidRDefault="00577165" w:rsidP="00577165">
      <w:pPr>
        <w:pStyle w:val="Odstavecseseznamem"/>
        <w:numPr>
          <w:ilvl w:val="0"/>
          <w:numId w:val="8"/>
        </w:numPr>
        <w:spacing w:before="120" w:line="300" w:lineRule="exact"/>
        <w:jc w:val="both"/>
        <w:rPr>
          <w:rFonts w:cstheme="minorHAnsi"/>
          <w:sz w:val="20"/>
          <w:szCs w:val="20"/>
        </w:rPr>
      </w:pPr>
      <w:r w:rsidRPr="00577165">
        <w:rPr>
          <w:rFonts w:cstheme="minorHAnsi"/>
          <w:sz w:val="20"/>
          <w:szCs w:val="20"/>
        </w:rPr>
        <w:t>Nedílnou součástí smlouvy je příloha:</w:t>
      </w:r>
    </w:p>
    <w:p w14:paraId="0FC40839" w14:textId="77777777" w:rsidR="00577165" w:rsidRDefault="00577165" w:rsidP="00577165">
      <w:pPr>
        <w:pStyle w:val="Smlouva-slo"/>
        <w:numPr>
          <w:ilvl w:val="0"/>
          <w:numId w:val="0"/>
        </w:numPr>
        <w:spacing w:after="60"/>
        <w:ind w:left="1418" w:hanging="851"/>
        <w:rPr>
          <w:rFonts w:asciiTheme="minorHAnsi" w:hAnsiTheme="minorHAnsi" w:cs="Tahoma"/>
          <w:sz w:val="20"/>
        </w:rPr>
      </w:pPr>
      <w:r w:rsidRPr="008D2C3F">
        <w:rPr>
          <w:rFonts w:asciiTheme="minorHAnsi" w:hAnsiTheme="minorHAnsi" w:cs="Tahoma"/>
          <w:sz w:val="20"/>
        </w:rPr>
        <w:t>Příloha č. 1:</w:t>
      </w:r>
      <w:r w:rsidRPr="008D2C3F">
        <w:rPr>
          <w:rFonts w:asciiTheme="minorHAnsi" w:hAnsiTheme="minorHAnsi" w:cs="Tahoma"/>
          <w:sz w:val="20"/>
        </w:rPr>
        <w:tab/>
      </w:r>
      <w:r>
        <w:rPr>
          <w:rFonts w:asciiTheme="minorHAnsi" w:hAnsiTheme="minorHAnsi" w:cs="Tahoma"/>
          <w:sz w:val="20"/>
        </w:rPr>
        <w:t>Specifikace předmětu koupě</w:t>
      </w:r>
    </w:p>
    <w:p w14:paraId="6E7C26EE" w14:textId="77777777" w:rsidR="00577165" w:rsidRPr="008D2C3F" w:rsidRDefault="00577165" w:rsidP="00577165">
      <w:pPr>
        <w:pStyle w:val="Smlouva-slo"/>
        <w:numPr>
          <w:ilvl w:val="0"/>
          <w:numId w:val="0"/>
        </w:numPr>
        <w:spacing w:after="60"/>
        <w:ind w:left="1418" w:hanging="851"/>
        <w:rPr>
          <w:rFonts w:asciiTheme="minorHAnsi" w:hAnsiTheme="minorHAnsi" w:cs="Tahoma"/>
          <w:sz w:val="20"/>
        </w:rPr>
      </w:pPr>
    </w:p>
    <w:p w14:paraId="2BEE6974" w14:textId="77777777" w:rsidR="00577165" w:rsidRDefault="00577165" w:rsidP="00577165">
      <w:pPr>
        <w:pStyle w:val="Smlouva-slo"/>
        <w:numPr>
          <w:ilvl w:val="0"/>
          <w:numId w:val="0"/>
        </w:numPr>
        <w:spacing w:before="0" w:after="60"/>
        <w:ind w:left="1080"/>
        <w:rPr>
          <w:rFonts w:asciiTheme="minorHAnsi" w:hAnsiTheme="minorHAnsi" w:cs="Tahoma"/>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577165" w:rsidRPr="00577165" w14:paraId="3FFC808A" w14:textId="77777777" w:rsidTr="008E608E">
        <w:tc>
          <w:tcPr>
            <w:tcW w:w="4140" w:type="dxa"/>
          </w:tcPr>
          <w:p w14:paraId="74505DAE" w14:textId="77777777" w:rsidR="00577165" w:rsidRPr="00577165" w:rsidRDefault="00577165" w:rsidP="008E608E">
            <w:pPr>
              <w:widowControl w:val="0"/>
              <w:spacing w:after="0" w:line="240" w:lineRule="auto"/>
              <w:rPr>
                <w:rFonts w:cstheme="minorHAnsi"/>
                <w:sz w:val="20"/>
                <w:szCs w:val="20"/>
              </w:rPr>
            </w:pPr>
            <w:r w:rsidRPr="00577165">
              <w:rPr>
                <w:rFonts w:cstheme="minorHAnsi"/>
                <w:sz w:val="20"/>
                <w:szCs w:val="20"/>
              </w:rPr>
              <w:t xml:space="preserve">      V Praze dne  </w:t>
            </w:r>
          </w:p>
          <w:p w14:paraId="4A26D48C" w14:textId="77777777" w:rsidR="00577165" w:rsidRPr="00577165" w:rsidRDefault="00577165" w:rsidP="008E608E">
            <w:pPr>
              <w:widowControl w:val="0"/>
              <w:spacing w:after="0" w:line="240" w:lineRule="auto"/>
              <w:rPr>
                <w:rFonts w:cstheme="minorHAnsi"/>
                <w:sz w:val="20"/>
                <w:szCs w:val="20"/>
              </w:rPr>
            </w:pPr>
          </w:p>
          <w:p w14:paraId="4EB4CDE8" w14:textId="77777777" w:rsidR="00577165" w:rsidRPr="00577165" w:rsidRDefault="00577165" w:rsidP="008E608E">
            <w:pPr>
              <w:widowControl w:val="0"/>
              <w:spacing w:after="0" w:line="240" w:lineRule="auto"/>
              <w:rPr>
                <w:rFonts w:cstheme="minorHAnsi"/>
                <w:sz w:val="20"/>
                <w:szCs w:val="20"/>
              </w:rPr>
            </w:pPr>
          </w:p>
          <w:p w14:paraId="094C2F53" w14:textId="77777777" w:rsidR="00577165" w:rsidRPr="00577165" w:rsidRDefault="00577165" w:rsidP="008E608E">
            <w:pPr>
              <w:widowControl w:val="0"/>
              <w:spacing w:after="0" w:line="240" w:lineRule="auto"/>
              <w:rPr>
                <w:rFonts w:cstheme="minorHAnsi"/>
                <w:sz w:val="20"/>
                <w:szCs w:val="20"/>
              </w:rPr>
            </w:pPr>
          </w:p>
          <w:p w14:paraId="4AC04829" w14:textId="77777777" w:rsidR="00577165" w:rsidRPr="00577165" w:rsidRDefault="00577165" w:rsidP="008E608E">
            <w:pPr>
              <w:widowControl w:val="0"/>
              <w:spacing w:after="0" w:line="240" w:lineRule="auto"/>
              <w:rPr>
                <w:rFonts w:cstheme="minorHAnsi"/>
                <w:sz w:val="20"/>
                <w:szCs w:val="20"/>
              </w:rPr>
            </w:pPr>
          </w:p>
          <w:p w14:paraId="4D9D31E6" w14:textId="77777777" w:rsidR="00577165" w:rsidRPr="00577165" w:rsidRDefault="00577165" w:rsidP="008E608E">
            <w:pPr>
              <w:widowControl w:val="0"/>
              <w:spacing w:after="0" w:line="240" w:lineRule="auto"/>
              <w:rPr>
                <w:rFonts w:cstheme="minorHAnsi"/>
                <w:sz w:val="20"/>
                <w:szCs w:val="20"/>
              </w:rPr>
            </w:pPr>
          </w:p>
        </w:tc>
        <w:tc>
          <w:tcPr>
            <w:tcW w:w="900" w:type="dxa"/>
          </w:tcPr>
          <w:p w14:paraId="229018B4" w14:textId="77777777" w:rsidR="00577165" w:rsidRPr="00577165" w:rsidRDefault="00577165" w:rsidP="008E608E">
            <w:pPr>
              <w:widowControl w:val="0"/>
              <w:spacing w:after="0" w:line="240" w:lineRule="auto"/>
              <w:rPr>
                <w:rFonts w:cstheme="minorHAnsi"/>
                <w:sz w:val="20"/>
                <w:szCs w:val="20"/>
              </w:rPr>
            </w:pPr>
          </w:p>
        </w:tc>
        <w:tc>
          <w:tcPr>
            <w:tcW w:w="4032" w:type="dxa"/>
          </w:tcPr>
          <w:p w14:paraId="0D106432" w14:textId="5F476824" w:rsidR="00577165" w:rsidRPr="00577165" w:rsidRDefault="00577165" w:rsidP="008E608E">
            <w:pPr>
              <w:widowControl w:val="0"/>
              <w:spacing w:after="0" w:line="240" w:lineRule="auto"/>
              <w:rPr>
                <w:rFonts w:cstheme="minorHAnsi"/>
                <w:sz w:val="20"/>
                <w:szCs w:val="20"/>
              </w:rPr>
            </w:pPr>
            <w:r w:rsidRPr="00577165">
              <w:rPr>
                <w:rFonts w:cstheme="minorHAnsi"/>
                <w:sz w:val="20"/>
                <w:szCs w:val="20"/>
              </w:rPr>
              <w:t xml:space="preserve">V </w:t>
            </w:r>
            <w:r w:rsidR="005C34FC">
              <w:rPr>
                <w:rFonts w:cstheme="minorHAnsi"/>
                <w:sz w:val="20"/>
                <w:szCs w:val="20"/>
              </w:rPr>
              <w:t>Praze</w:t>
            </w:r>
            <w:r w:rsidRPr="00577165">
              <w:rPr>
                <w:rFonts w:cstheme="minorHAnsi"/>
                <w:sz w:val="20"/>
                <w:szCs w:val="20"/>
              </w:rPr>
              <w:t xml:space="preserve"> dne </w:t>
            </w:r>
          </w:p>
          <w:p w14:paraId="48E08B7C" w14:textId="77777777" w:rsidR="00577165" w:rsidRPr="00577165" w:rsidRDefault="00577165" w:rsidP="008E608E">
            <w:pPr>
              <w:widowControl w:val="0"/>
              <w:spacing w:after="0" w:line="240" w:lineRule="auto"/>
              <w:rPr>
                <w:rFonts w:cstheme="minorHAnsi"/>
                <w:sz w:val="20"/>
                <w:szCs w:val="20"/>
              </w:rPr>
            </w:pPr>
          </w:p>
          <w:p w14:paraId="6953EC29" w14:textId="77777777" w:rsidR="00577165" w:rsidRPr="00577165" w:rsidRDefault="00577165" w:rsidP="008E608E">
            <w:pPr>
              <w:widowControl w:val="0"/>
              <w:spacing w:after="0" w:line="240" w:lineRule="auto"/>
              <w:rPr>
                <w:rFonts w:cstheme="minorHAnsi"/>
                <w:sz w:val="20"/>
                <w:szCs w:val="20"/>
              </w:rPr>
            </w:pPr>
          </w:p>
          <w:p w14:paraId="5397D21C" w14:textId="77777777" w:rsidR="00577165" w:rsidRPr="00577165" w:rsidRDefault="00577165" w:rsidP="008E608E">
            <w:pPr>
              <w:widowControl w:val="0"/>
              <w:spacing w:after="0" w:line="240" w:lineRule="auto"/>
              <w:rPr>
                <w:rFonts w:cstheme="minorHAnsi"/>
                <w:sz w:val="20"/>
                <w:szCs w:val="20"/>
              </w:rPr>
            </w:pPr>
          </w:p>
          <w:p w14:paraId="026467A0" w14:textId="77777777" w:rsidR="00577165" w:rsidRPr="00577165" w:rsidRDefault="00577165" w:rsidP="008E608E">
            <w:pPr>
              <w:widowControl w:val="0"/>
              <w:spacing w:after="0" w:line="240" w:lineRule="auto"/>
              <w:rPr>
                <w:rFonts w:cstheme="minorHAnsi"/>
                <w:sz w:val="20"/>
                <w:szCs w:val="20"/>
              </w:rPr>
            </w:pPr>
          </w:p>
          <w:p w14:paraId="60E8045E" w14:textId="77777777" w:rsidR="00577165" w:rsidRPr="00577165" w:rsidRDefault="00577165" w:rsidP="008E608E">
            <w:pPr>
              <w:widowControl w:val="0"/>
              <w:spacing w:after="0" w:line="240" w:lineRule="auto"/>
              <w:rPr>
                <w:rFonts w:cstheme="minorHAnsi"/>
                <w:sz w:val="20"/>
                <w:szCs w:val="20"/>
              </w:rPr>
            </w:pPr>
          </w:p>
        </w:tc>
      </w:tr>
      <w:tr w:rsidR="00577165" w:rsidRPr="00577165" w14:paraId="503BFF05" w14:textId="77777777" w:rsidTr="008E608E">
        <w:tc>
          <w:tcPr>
            <w:tcW w:w="4140" w:type="dxa"/>
            <w:tcBorders>
              <w:top w:val="single" w:sz="4" w:space="0" w:color="auto"/>
            </w:tcBorders>
          </w:tcPr>
          <w:p w14:paraId="54DBF850" w14:textId="77777777" w:rsidR="00577165" w:rsidRPr="00577165" w:rsidRDefault="00577165" w:rsidP="008E608E">
            <w:pPr>
              <w:widowControl w:val="0"/>
              <w:spacing w:after="0" w:line="240" w:lineRule="auto"/>
              <w:jc w:val="center"/>
              <w:rPr>
                <w:rFonts w:cstheme="minorHAnsi"/>
                <w:sz w:val="20"/>
                <w:szCs w:val="20"/>
              </w:rPr>
            </w:pPr>
            <w:r w:rsidRPr="00577165">
              <w:rPr>
                <w:rFonts w:cstheme="minorHAnsi"/>
                <w:sz w:val="20"/>
                <w:szCs w:val="20"/>
              </w:rPr>
              <w:t xml:space="preserve">za </w:t>
            </w:r>
            <w:r>
              <w:rPr>
                <w:rFonts w:cstheme="minorHAnsi"/>
                <w:sz w:val="20"/>
                <w:szCs w:val="20"/>
              </w:rPr>
              <w:t>kupujícího</w:t>
            </w:r>
          </w:p>
          <w:p w14:paraId="15D1E829" w14:textId="77777777" w:rsidR="00577165" w:rsidRPr="00577165" w:rsidRDefault="00577165" w:rsidP="008E608E">
            <w:pPr>
              <w:pStyle w:val="Nadpis6"/>
              <w:widowControl w:val="0"/>
              <w:spacing w:before="0" w:line="240" w:lineRule="auto"/>
              <w:jc w:val="center"/>
              <w:rPr>
                <w:rFonts w:asciiTheme="minorHAnsi" w:hAnsiTheme="minorHAnsi" w:cstheme="minorHAnsi"/>
                <w:i w:val="0"/>
                <w:color w:val="auto"/>
                <w:sz w:val="20"/>
                <w:szCs w:val="20"/>
              </w:rPr>
            </w:pPr>
            <w:r w:rsidRPr="00577165">
              <w:rPr>
                <w:rFonts w:asciiTheme="minorHAnsi" w:hAnsiTheme="minorHAnsi" w:cstheme="minorHAnsi"/>
                <w:i w:val="0"/>
                <w:color w:val="auto"/>
                <w:sz w:val="20"/>
                <w:szCs w:val="20"/>
              </w:rPr>
              <w:t>MUDr. David Doležil, Ph.D., MBA,</w:t>
            </w:r>
          </w:p>
          <w:p w14:paraId="30C4313B" w14:textId="77777777" w:rsidR="00577165" w:rsidRPr="00577165" w:rsidRDefault="00577165" w:rsidP="008E608E">
            <w:pPr>
              <w:pStyle w:val="Nadpis6"/>
              <w:widowControl w:val="0"/>
              <w:spacing w:before="0" w:line="240" w:lineRule="auto"/>
              <w:jc w:val="center"/>
              <w:rPr>
                <w:rFonts w:asciiTheme="minorHAnsi" w:hAnsiTheme="minorHAnsi" w:cstheme="minorHAnsi"/>
                <w:i w:val="0"/>
                <w:iCs w:val="0"/>
                <w:color w:val="auto"/>
                <w:sz w:val="20"/>
                <w:szCs w:val="20"/>
              </w:rPr>
            </w:pPr>
            <w:r w:rsidRPr="00577165">
              <w:rPr>
                <w:rFonts w:asciiTheme="minorHAnsi" w:hAnsiTheme="minorHAnsi" w:cstheme="minorHAnsi"/>
                <w:i w:val="0"/>
                <w:color w:val="auto"/>
                <w:sz w:val="20"/>
                <w:szCs w:val="20"/>
              </w:rPr>
              <w:t>ředitel</w:t>
            </w:r>
          </w:p>
        </w:tc>
        <w:tc>
          <w:tcPr>
            <w:tcW w:w="900" w:type="dxa"/>
            <w:vAlign w:val="center"/>
          </w:tcPr>
          <w:p w14:paraId="71A17115" w14:textId="77777777" w:rsidR="00577165" w:rsidRPr="00577165" w:rsidRDefault="00577165" w:rsidP="008E608E">
            <w:pPr>
              <w:widowControl w:val="0"/>
              <w:spacing w:after="0" w:line="240" w:lineRule="auto"/>
              <w:jc w:val="center"/>
              <w:rPr>
                <w:rFonts w:cstheme="minorHAnsi"/>
                <w:sz w:val="20"/>
                <w:szCs w:val="20"/>
              </w:rPr>
            </w:pPr>
          </w:p>
        </w:tc>
        <w:tc>
          <w:tcPr>
            <w:tcW w:w="4032" w:type="dxa"/>
            <w:tcBorders>
              <w:top w:val="single" w:sz="4" w:space="0" w:color="auto"/>
            </w:tcBorders>
          </w:tcPr>
          <w:p w14:paraId="597C2BDD" w14:textId="77777777" w:rsidR="00577165" w:rsidRPr="00577165" w:rsidRDefault="00577165" w:rsidP="008E608E">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heme="minorHAnsi"/>
                <w:sz w:val="20"/>
                <w:szCs w:val="20"/>
              </w:rPr>
            </w:pPr>
            <w:r w:rsidRPr="00577165">
              <w:rPr>
                <w:rFonts w:asciiTheme="minorHAnsi" w:hAnsiTheme="minorHAnsi" w:cstheme="minorHAnsi"/>
                <w:sz w:val="20"/>
                <w:szCs w:val="20"/>
              </w:rPr>
              <w:t xml:space="preserve">za </w:t>
            </w:r>
            <w:r>
              <w:rPr>
                <w:rFonts w:asciiTheme="minorHAnsi" w:hAnsiTheme="minorHAnsi" w:cstheme="minorHAnsi"/>
                <w:sz w:val="20"/>
                <w:szCs w:val="20"/>
              </w:rPr>
              <w:t>prodávajícího</w:t>
            </w:r>
          </w:p>
          <w:p w14:paraId="0BAB933B" w14:textId="117B7EF7" w:rsidR="00577165" w:rsidRPr="00577165" w:rsidRDefault="005C34FC" w:rsidP="008E608E">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heme="minorHAnsi"/>
                <w:sz w:val="20"/>
                <w:szCs w:val="20"/>
              </w:rPr>
            </w:pPr>
            <w:r>
              <w:rPr>
                <w:rFonts w:asciiTheme="minorHAnsi" w:hAnsiTheme="minorHAnsi" w:cstheme="minorHAnsi"/>
                <w:sz w:val="20"/>
                <w:szCs w:val="20"/>
              </w:rPr>
              <w:t>Ing. Ludvík Tót, jednatel</w:t>
            </w:r>
          </w:p>
        </w:tc>
      </w:tr>
    </w:tbl>
    <w:p w14:paraId="28B352B0" w14:textId="77777777" w:rsidR="00577165" w:rsidRDefault="00577165" w:rsidP="00577165">
      <w:pPr>
        <w:autoSpaceDE w:val="0"/>
        <w:autoSpaceDN w:val="0"/>
        <w:adjustRightInd w:val="0"/>
        <w:spacing w:after="0" w:line="240" w:lineRule="auto"/>
        <w:rPr>
          <w:rFonts w:cstheme="minorHAnsi"/>
          <w:sz w:val="20"/>
          <w:szCs w:val="20"/>
        </w:rPr>
      </w:pPr>
    </w:p>
    <w:p w14:paraId="0277E4AF" w14:textId="5FB6B224" w:rsidR="00AD28DA" w:rsidRDefault="00AD28DA" w:rsidP="00B5469D"/>
    <w:p w14:paraId="7EDCECBC" w14:textId="7C72EA72" w:rsidR="006A7189" w:rsidRDefault="006A7189" w:rsidP="00B5469D"/>
    <w:p w14:paraId="5F9904E2" w14:textId="0C5D3A7B" w:rsidR="006A7189" w:rsidRDefault="006A7189" w:rsidP="00B5469D"/>
    <w:p w14:paraId="6F993521" w14:textId="639838E2" w:rsidR="006A7189" w:rsidRDefault="006A7189" w:rsidP="00B5469D"/>
    <w:p w14:paraId="61CB26B8" w14:textId="49993AE8" w:rsidR="006A7189" w:rsidRDefault="006A7189" w:rsidP="00B5469D"/>
    <w:p w14:paraId="1675BCDC" w14:textId="3DDB10F3" w:rsidR="006A7189" w:rsidRDefault="006A7189" w:rsidP="00B5469D"/>
    <w:p w14:paraId="182609A1" w14:textId="064C26AE" w:rsidR="006A7189" w:rsidRDefault="006A7189" w:rsidP="00B5469D"/>
    <w:p w14:paraId="327495BD" w14:textId="3DA133CD" w:rsidR="006A7189" w:rsidRDefault="006A7189" w:rsidP="00B5469D"/>
    <w:p w14:paraId="6C4D0587" w14:textId="34C6E376" w:rsidR="006A7189" w:rsidRPr="006A7189" w:rsidRDefault="006A7189" w:rsidP="00B5469D">
      <w:pPr>
        <w:rPr>
          <w:b/>
          <w:bCs/>
        </w:rPr>
      </w:pPr>
      <w:r w:rsidRPr="006A7189">
        <w:rPr>
          <w:b/>
          <w:bCs/>
        </w:rPr>
        <w:t>Příloha č. 1:</w:t>
      </w:r>
      <w:r w:rsidRPr="006A7189">
        <w:rPr>
          <w:b/>
          <w:bCs/>
        </w:rPr>
        <w:tab/>
        <w:t>Specifikace předmětu koupě</w:t>
      </w:r>
    </w:p>
    <w:p w14:paraId="042049B5" w14:textId="4AFCF837" w:rsidR="006A7189" w:rsidRDefault="006A7189" w:rsidP="00B5469D"/>
    <w:tbl>
      <w:tblPr>
        <w:tblStyle w:val="Mkatabulky"/>
        <w:tblW w:w="9067" w:type="dxa"/>
        <w:tblLook w:val="04A0" w:firstRow="1" w:lastRow="0" w:firstColumn="1" w:lastColumn="0" w:noHBand="0" w:noVBand="1"/>
      </w:tblPr>
      <w:tblGrid>
        <w:gridCol w:w="3652"/>
        <w:gridCol w:w="5415"/>
      </w:tblGrid>
      <w:tr w:rsidR="006A7189" w:rsidRPr="005434BC" w14:paraId="19457771" w14:textId="77777777" w:rsidTr="006A7189">
        <w:tc>
          <w:tcPr>
            <w:tcW w:w="3652" w:type="dxa"/>
            <w:tcBorders>
              <w:bottom w:val="single" w:sz="4" w:space="0" w:color="auto"/>
            </w:tcBorders>
          </w:tcPr>
          <w:p w14:paraId="3DE5493F" w14:textId="77777777" w:rsidR="006A7189" w:rsidRPr="005434BC" w:rsidRDefault="006A7189" w:rsidP="00B76923">
            <w:pPr>
              <w:rPr>
                <w:rFonts w:cstheme="minorHAnsi"/>
                <w:i/>
                <w:iCs/>
                <w:sz w:val="20"/>
                <w:szCs w:val="20"/>
              </w:rPr>
            </w:pPr>
            <w:r w:rsidRPr="005434BC">
              <w:rPr>
                <w:rFonts w:cstheme="minorHAnsi"/>
                <w:i/>
                <w:iCs/>
                <w:sz w:val="20"/>
                <w:szCs w:val="20"/>
              </w:rPr>
              <w:t xml:space="preserve">Požadovaná zdravotnická technika </w:t>
            </w:r>
          </w:p>
        </w:tc>
        <w:tc>
          <w:tcPr>
            <w:tcW w:w="5415" w:type="dxa"/>
            <w:tcBorders>
              <w:bottom w:val="single" w:sz="4" w:space="0" w:color="auto"/>
            </w:tcBorders>
            <w:vAlign w:val="center"/>
          </w:tcPr>
          <w:p w14:paraId="2037D725" w14:textId="06C38DCA" w:rsidR="006A7189" w:rsidRPr="005434BC" w:rsidRDefault="006A7189" w:rsidP="00B76923">
            <w:pPr>
              <w:jc w:val="center"/>
              <w:rPr>
                <w:rFonts w:cstheme="minorHAnsi"/>
                <w:b/>
                <w:bCs/>
                <w:sz w:val="20"/>
                <w:szCs w:val="20"/>
              </w:rPr>
            </w:pPr>
            <w:r w:rsidRPr="005434BC">
              <w:rPr>
                <w:rFonts w:cstheme="minorHAnsi"/>
                <w:b/>
                <w:bCs/>
                <w:sz w:val="20"/>
                <w:szCs w:val="20"/>
              </w:rPr>
              <w:t>Ultrazvukový přístroj</w:t>
            </w:r>
            <w:r>
              <w:rPr>
                <w:rFonts w:cstheme="minorHAnsi"/>
                <w:b/>
                <w:bCs/>
                <w:sz w:val="20"/>
                <w:szCs w:val="20"/>
              </w:rPr>
              <w:t xml:space="preserve"> </w:t>
            </w:r>
            <w:r>
              <w:rPr>
                <w:rFonts w:eastAsia="Times New Roman" w:cs="Tahoma"/>
                <w:sz w:val="20"/>
                <w:szCs w:val="20"/>
                <w:lang w:eastAsia="cs-CZ"/>
              </w:rPr>
              <w:t xml:space="preserve">Philips, typ: </w:t>
            </w:r>
            <w:proofErr w:type="spellStart"/>
            <w:r>
              <w:rPr>
                <w:rFonts w:eastAsia="Times New Roman" w:cs="Tahoma"/>
                <w:sz w:val="20"/>
                <w:szCs w:val="20"/>
                <w:lang w:eastAsia="cs-CZ"/>
              </w:rPr>
              <w:t>ClearVue</w:t>
            </w:r>
            <w:proofErr w:type="spellEnd"/>
            <w:r>
              <w:rPr>
                <w:rFonts w:eastAsia="Times New Roman" w:cs="Tahoma"/>
                <w:sz w:val="20"/>
                <w:szCs w:val="20"/>
                <w:lang w:eastAsia="cs-CZ"/>
              </w:rPr>
              <w:t xml:space="preserve"> 350</w:t>
            </w:r>
          </w:p>
        </w:tc>
      </w:tr>
    </w:tbl>
    <w:p w14:paraId="49C771A6" w14:textId="77777777" w:rsidR="006A7189" w:rsidRDefault="006A7189"/>
    <w:tbl>
      <w:tblPr>
        <w:tblStyle w:val="Mkatabulky"/>
        <w:tblW w:w="4832" w:type="pct"/>
        <w:tblLook w:val="04A0" w:firstRow="1" w:lastRow="0" w:firstColumn="1" w:lastColumn="0" w:noHBand="0" w:noVBand="1"/>
      </w:tblPr>
      <w:tblGrid>
        <w:gridCol w:w="5474"/>
        <w:gridCol w:w="3282"/>
      </w:tblGrid>
      <w:tr w:rsidR="006A7189" w:rsidRPr="005434BC" w14:paraId="4CE608A0" w14:textId="77777777" w:rsidTr="006A7189">
        <w:tc>
          <w:tcPr>
            <w:tcW w:w="3126" w:type="pct"/>
            <w:tcBorders>
              <w:top w:val="single" w:sz="4" w:space="0" w:color="auto"/>
            </w:tcBorders>
            <w:shd w:val="clear" w:color="auto" w:fill="E7E6E6" w:themeFill="background2"/>
          </w:tcPr>
          <w:p w14:paraId="6124D4BF" w14:textId="77777777" w:rsidR="006A7189" w:rsidRPr="005434BC" w:rsidRDefault="006A7189" w:rsidP="00B76923">
            <w:pPr>
              <w:rPr>
                <w:rFonts w:cstheme="minorHAnsi"/>
                <w:b/>
                <w:bCs/>
                <w:sz w:val="20"/>
                <w:szCs w:val="20"/>
              </w:rPr>
            </w:pPr>
            <w:r w:rsidRPr="005434BC">
              <w:rPr>
                <w:rFonts w:cstheme="minorHAnsi"/>
                <w:b/>
                <w:bCs/>
                <w:sz w:val="20"/>
                <w:szCs w:val="20"/>
              </w:rPr>
              <w:t xml:space="preserve">Technické parametry, funkce: </w:t>
            </w:r>
          </w:p>
        </w:tc>
        <w:tc>
          <w:tcPr>
            <w:tcW w:w="1874" w:type="pct"/>
            <w:tcBorders>
              <w:top w:val="single" w:sz="4" w:space="0" w:color="auto"/>
            </w:tcBorders>
            <w:shd w:val="clear" w:color="auto" w:fill="E7E6E6" w:themeFill="background2"/>
            <w:vAlign w:val="center"/>
          </w:tcPr>
          <w:p w14:paraId="464B2C0F" w14:textId="77777777" w:rsidR="006A7189" w:rsidRPr="005434BC" w:rsidRDefault="006A7189" w:rsidP="00B76923">
            <w:pPr>
              <w:jc w:val="center"/>
              <w:rPr>
                <w:rFonts w:cstheme="minorHAnsi"/>
                <w:b/>
                <w:bCs/>
                <w:sz w:val="20"/>
                <w:szCs w:val="20"/>
              </w:rPr>
            </w:pPr>
            <w:r w:rsidRPr="005434BC">
              <w:rPr>
                <w:rFonts w:cstheme="minorHAnsi"/>
                <w:b/>
                <w:bCs/>
                <w:sz w:val="20"/>
                <w:szCs w:val="20"/>
              </w:rPr>
              <w:t>Nabízená hodnota</w:t>
            </w:r>
          </w:p>
        </w:tc>
      </w:tr>
      <w:tr w:rsidR="006A7189" w:rsidRPr="005434BC" w14:paraId="58CE48C0" w14:textId="77777777" w:rsidTr="006A7189">
        <w:tc>
          <w:tcPr>
            <w:tcW w:w="3126" w:type="pct"/>
          </w:tcPr>
          <w:p w14:paraId="2FE5BF69" w14:textId="77777777" w:rsidR="006A7189" w:rsidRPr="005434BC" w:rsidRDefault="006A7189" w:rsidP="00B76923">
            <w:pPr>
              <w:rPr>
                <w:rFonts w:cstheme="minorHAnsi"/>
                <w:b/>
                <w:bCs/>
                <w:sz w:val="20"/>
                <w:szCs w:val="20"/>
              </w:rPr>
            </w:pPr>
          </w:p>
        </w:tc>
        <w:tc>
          <w:tcPr>
            <w:tcW w:w="1874" w:type="pct"/>
            <w:vAlign w:val="center"/>
          </w:tcPr>
          <w:p w14:paraId="6DEA83C7" w14:textId="77777777" w:rsidR="006A7189" w:rsidRPr="005434BC" w:rsidRDefault="006A7189" w:rsidP="00B76923">
            <w:pPr>
              <w:jc w:val="center"/>
              <w:rPr>
                <w:rFonts w:cstheme="minorHAnsi"/>
                <w:b/>
                <w:bCs/>
                <w:sz w:val="20"/>
                <w:szCs w:val="20"/>
              </w:rPr>
            </w:pPr>
          </w:p>
        </w:tc>
      </w:tr>
      <w:tr w:rsidR="006A7189" w:rsidRPr="005434BC" w14:paraId="3AB94447" w14:textId="77777777" w:rsidTr="006A7189">
        <w:tc>
          <w:tcPr>
            <w:tcW w:w="3126" w:type="pct"/>
          </w:tcPr>
          <w:p w14:paraId="7CC9D778" w14:textId="77777777" w:rsidR="006A7189" w:rsidRPr="005434BC" w:rsidRDefault="006A7189" w:rsidP="00B76923">
            <w:pPr>
              <w:rPr>
                <w:rFonts w:cstheme="minorHAnsi"/>
                <w:b/>
                <w:bCs/>
                <w:sz w:val="20"/>
                <w:szCs w:val="20"/>
              </w:rPr>
            </w:pPr>
            <w:r w:rsidRPr="005434BC">
              <w:rPr>
                <w:rFonts w:cstheme="minorHAnsi"/>
                <w:b/>
                <w:bCs/>
                <w:sz w:val="20"/>
                <w:szCs w:val="20"/>
              </w:rPr>
              <w:t>Obecné:</w:t>
            </w:r>
          </w:p>
        </w:tc>
        <w:tc>
          <w:tcPr>
            <w:tcW w:w="1874" w:type="pct"/>
            <w:vAlign w:val="center"/>
          </w:tcPr>
          <w:p w14:paraId="77956E66" w14:textId="77777777" w:rsidR="006A7189" w:rsidRPr="005434BC" w:rsidRDefault="006A7189" w:rsidP="00B76923">
            <w:pPr>
              <w:jc w:val="center"/>
              <w:rPr>
                <w:rFonts w:cstheme="minorHAnsi"/>
                <w:b/>
                <w:bCs/>
                <w:sz w:val="20"/>
                <w:szCs w:val="20"/>
              </w:rPr>
            </w:pPr>
          </w:p>
        </w:tc>
      </w:tr>
      <w:tr w:rsidR="006A7189" w:rsidRPr="005434BC" w14:paraId="15FB3F74" w14:textId="77777777" w:rsidTr="006A7189">
        <w:tc>
          <w:tcPr>
            <w:tcW w:w="3126" w:type="pct"/>
          </w:tcPr>
          <w:p w14:paraId="707D3021" w14:textId="77777777" w:rsidR="006A7189" w:rsidRPr="005434BC" w:rsidRDefault="006A7189" w:rsidP="00B76923">
            <w:pPr>
              <w:rPr>
                <w:rFonts w:cstheme="minorHAnsi"/>
                <w:sz w:val="20"/>
                <w:szCs w:val="20"/>
              </w:rPr>
            </w:pPr>
            <w:r w:rsidRPr="005434BC">
              <w:rPr>
                <w:rFonts w:cstheme="minorHAnsi"/>
                <w:sz w:val="20"/>
                <w:szCs w:val="20"/>
              </w:rPr>
              <w:t xml:space="preserve">Uživatelsky přívětivý – snadná obsluha </w:t>
            </w:r>
          </w:p>
        </w:tc>
        <w:tc>
          <w:tcPr>
            <w:tcW w:w="1874" w:type="pct"/>
            <w:vAlign w:val="center"/>
          </w:tcPr>
          <w:p w14:paraId="2A22D968"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D19410C" w14:textId="77777777" w:rsidTr="006A7189">
        <w:tc>
          <w:tcPr>
            <w:tcW w:w="3126" w:type="pct"/>
          </w:tcPr>
          <w:p w14:paraId="62BE025B" w14:textId="77777777" w:rsidR="006A7189" w:rsidRPr="005434BC" w:rsidRDefault="006A7189" w:rsidP="00B76923">
            <w:pPr>
              <w:rPr>
                <w:rFonts w:cstheme="minorHAnsi"/>
                <w:sz w:val="20"/>
                <w:szCs w:val="20"/>
              </w:rPr>
            </w:pPr>
            <w:r w:rsidRPr="005434BC">
              <w:rPr>
                <w:rFonts w:cstheme="minorHAnsi"/>
                <w:sz w:val="20"/>
                <w:szCs w:val="20"/>
              </w:rPr>
              <w:t xml:space="preserve">Přístroj na robustní pojezdové konstrukci </w:t>
            </w:r>
          </w:p>
        </w:tc>
        <w:tc>
          <w:tcPr>
            <w:tcW w:w="1874" w:type="pct"/>
            <w:vAlign w:val="center"/>
          </w:tcPr>
          <w:p w14:paraId="312D2CB7"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4E34245F" w14:textId="77777777" w:rsidTr="006A7189">
        <w:tc>
          <w:tcPr>
            <w:tcW w:w="3126" w:type="pct"/>
          </w:tcPr>
          <w:p w14:paraId="3CE137A9" w14:textId="77777777" w:rsidR="006A7189" w:rsidRPr="005434BC" w:rsidRDefault="006A7189" w:rsidP="00B76923">
            <w:pPr>
              <w:rPr>
                <w:rFonts w:cstheme="minorHAnsi"/>
                <w:sz w:val="20"/>
                <w:szCs w:val="20"/>
              </w:rPr>
            </w:pPr>
            <w:r w:rsidRPr="005434BC">
              <w:rPr>
                <w:rFonts w:cstheme="minorHAnsi"/>
                <w:sz w:val="20"/>
                <w:szCs w:val="20"/>
              </w:rPr>
              <w:t xml:space="preserve">Hmotnost </w:t>
            </w:r>
          </w:p>
        </w:tc>
        <w:tc>
          <w:tcPr>
            <w:tcW w:w="1874" w:type="pct"/>
            <w:vAlign w:val="center"/>
          </w:tcPr>
          <w:p w14:paraId="3D0043C1" w14:textId="77777777" w:rsidR="006A7189" w:rsidRPr="005434BC" w:rsidRDefault="006A7189" w:rsidP="00B76923">
            <w:pPr>
              <w:jc w:val="center"/>
              <w:rPr>
                <w:rFonts w:cstheme="minorHAnsi"/>
                <w:sz w:val="20"/>
                <w:szCs w:val="20"/>
              </w:rPr>
            </w:pPr>
            <w:r>
              <w:rPr>
                <w:rFonts w:cstheme="minorHAnsi"/>
                <w:sz w:val="20"/>
                <w:szCs w:val="20"/>
              </w:rPr>
              <w:t>ANO, váha přístroje 52 kg</w:t>
            </w:r>
          </w:p>
        </w:tc>
      </w:tr>
      <w:tr w:rsidR="006A7189" w:rsidRPr="005434BC" w14:paraId="7939676E" w14:textId="77777777" w:rsidTr="006A7189">
        <w:tc>
          <w:tcPr>
            <w:tcW w:w="3126" w:type="pct"/>
          </w:tcPr>
          <w:p w14:paraId="41642182" w14:textId="77777777" w:rsidR="006A7189" w:rsidRPr="005434BC" w:rsidRDefault="006A7189" w:rsidP="00B76923">
            <w:pPr>
              <w:rPr>
                <w:rFonts w:cstheme="minorHAnsi"/>
                <w:sz w:val="20"/>
                <w:szCs w:val="20"/>
              </w:rPr>
            </w:pPr>
            <w:r w:rsidRPr="005434BC">
              <w:rPr>
                <w:rFonts w:cstheme="minorHAnsi"/>
                <w:sz w:val="20"/>
                <w:szCs w:val="20"/>
              </w:rPr>
              <w:t xml:space="preserve">Rychlý start z OFF režimu </w:t>
            </w:r>
          </w:p>
        </w:tc>
        <w:tc>
          <w:tcPr>
            <w:tcW w:w="1874" w:type="pct"/>
            <w:vAlign w:val="center"/>
          </w:tcPr>
          <w:p w14:paraId="276F7071" w14:textId="77777777" w:rsidR="006A7189" w:rsidRPr="005434BC" w:rsidRDefault="006A7189" w:rsidP="00B76923">
            <w:pPr>
              <w:jc w:val="center"/>
              <w:rPr>
                <w:rFonts w:cstheme="minorHAnsi"/>
                <w:sz w:val="20"/>
                <w:szCs w:val="20"/>
              </w:rPr>
            </w:pPr>
            <w:r>
              <w:rPr>
                <w:rFonts w:cstheme="minorHAnsi"/>
                <w:sz w:val="20"/>
                <w:szCs w:val="20"/>
              </w:rPr>
              <w:t>ANO, start sytému do 90 vteřin</w:t>
            </w:r>
          </w:p>
        </w:tc>
      </w:tr>
      <w:tr w:rsidR="006A7189" w:rsidRPr="005434BC" w14:paraId="0C4621C2" w14:textId="77777777" w:rsidTr="006A7189">
        <w:tc>
          <w:tcPr>
            <w:tcW w:w="3126" w:type="pct"/>
          </w:tcPr>
          <w:p w14:paraId="2A41D2A2" w14:textId="77777777" w:rsidR="006A7189" w:rsidRPr="005434BC" w:rsidRDefault="006A7189" w:rsidP="00B76923">
            <w:pPr>
              <w:rPr>
                <w:rFonts w:cstheme="minorHAnsi"/>
                <w:sz w:val="20"/>
                <w:szCs w:val="20"/>
              </w:rPr>
            </w:pPr>
            <w:r w:rsidRPr="005434BC">
              <w:rPr>
                <w:rFonts w:cstheme="minorHAnsi"/>
                <w:sz w:val="20"/>
                <w:szCs w:val="20"/>
              </w:rPr>
              <w:t>Frekvenční rozsah přístroje 1-18 MHz</w:t>
            </w:r>
          </w:p>
        </w:tc>
        <w:tc>
          <w:tcPr>
            <w:tcW w:w="1874" w:type="pct"/>
            <w:vAlign w:val="center"/>
          </w:tcPr>
          <w:p w14:paraId="6E3898AD" w14:textId="77777777" w:rsidR="006A7189" w:rsidRPr="005434BC" w:rsidRDefault="006A7189" w:rsidP="00B76923">
            <w:pPr>
              <w:jc w:val="center"/>
              <w:rPr>
                <w:rFonts w:cstheme="minorHAnsi"/>
                <w:sz w:val="20"/>
                <w:szCs w:val="20"/>
              </w:rPr>
            </w:pPr>
            <w:r>
              <w:rPr>
                <w:rFonts w:cstheme="minorHAnsi"/>
                <w:sz w:val="20"/>
                <w:szCs w:val="20"/>
              </w:rPr>
              <w:t>ANO, frekvenční rozsah 1-18 MHz</w:t>
            </w:r>
          </w:p>
        </w:tc>
      </w:tr>
      <w:tr w:rsidR="006A7189" w:rsidRPr="005434BC" w14:paraId="1E4DD506" w14:textId="77777777" w:rsidTr="006A7189">
        <w:tc>
          <w:tcPr>
            <w:tcW w:w="3126" w:type="pct"/>
          </w:tcPr>
          <w:p w14:paraId="7989BB28" w14:textId="77777777" w:rsidR="006A7189" w:rsidRPr="005434BC" w:rsidRDefault="006A7189" w:rsidP="00B76923">
            <w:pPr>
              <w:rPr>
                <w:rFonts w:cstheme="minorHAnsi"/>
                <w:sz w:val="20"/>
                <w:szCs w:val="20"/>
              </w:rPr>
            </w:pPr>
            <w:r w:rsidRPr="005434BC">
              <w:rPr>
                <w:rFonts w:cstheme="minorHAnsi"/>
                <w:sz w:val="20"/>
                <w:szCs w:val="20"/>
              </w:rPr>
              <w:t xml:space="preserve">Plochý LCD monitor vysoké rozlišovací schopnosti </w:t>
            </w:r>
          </w:p>
        </w:tc>
        <w:tc>
          <w:tcPr>
            <w:tcW w:w="1874" w:type="pct"/>
            <w:vAlign w:val="center"/>
          </w:tcPr>
          <w:p w14:paraId="635DBDF9" w14:textId="77777777" w:rsidR="006A7189" w:rsidRPr="005434BC" w:rsidRDefault="006A7189" w:rsidP="00B76923">
            <w:pPr>
              <w:jc w:val="center"/>
              <w:rPr>
                <w:rFonts w:cstheme="minorHAnsi"/>
                <w:sz w:val="20"/>
                <w:szCs w:val="20"/>
              </w:rPr>
            </w:pPr>
            <w:r>
              <w:rPr>
                <w:rFonts w:cstheme="minorHAnsi"/>
                <w:sz w:val="20"/>
                <w:szCs w:val="20"/>
              </w:rPr>
              <w:t>ANO, LCD monitor o velikosti 17 palců</w:t>
            </w:r>
          </w:p>
        </w:tc>
      </w:tr>
      <w:tr w:rsidR="006A7189" w:rsidRPr="005434BC" w14:paraId="75D4BD3B" w14:textId="77777777" w:rsidTr="006A7189">
        <w:tc>
          <w:tcPr>
            <w:tcW w:w="3126" w:type="pct"/>
          </w:tcPr>
          <w:p w14:paraId="2AF1F94F" w14:textId="77777777" w:rsidR="006A7189" w:rsidRPr="005434BC" w:rsidRDefault="006A7189" w:rsidP="00B76923">
            <w:pPr>
              <w:rPr>
                <w:rFonts w:cstheme="minorHAnsi"/>
                <w:sz w:val="20"/>
                <w:szCs w:val="20"/>
              </w:rPr>
            </w:pPr>
            <w:r w:rsidRPr="005434BC">
              <w:rPr>
                <w:rFonts w:cstheme="minorHAnsi"/>
                <w:sz w:val="20"/>
                <w:szCs w:val="20"/>
              </w:rPr>
              <w:t>Polohování monitoru nastavitelné ve všech směrech</w:t>
            </w:r>
          </w:p>
        </w:tc>
        <w:tc>
          <w:tcPr>
            <w:tcW w:w="1874" w:type="pct"/>
            <w:vAlign w:val="center"/>
          </w:tcPr>
          <w:p w14:paraId="3E44F0C0"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6F52B654" w14:textId="77777777" w:rsidTr="006A7189">
        <w:tc>
          <w:tcPr>
            <w:tcW w:w="3126" w:type="pct"/>
          </w:tcPr>
          <w:p w14:paraId="7D6C6535" w14:textId="77777777" w:rsidR="006A7189" w:rsidRPr="005434BC" w:rsidRDefault="006A7189" w:rsidP="00B76923">
            <w:pPr>
              <w:rPr>
                <w:rFonts w:cstheme="minorHAnsi"/>
                <w:sz w:val="20"/>
                <w:szCs w:val="20"/>
              </w:rPr>
            </w:pPr>
            <w:r w:rsidRPr="005434BC">
              <w:rPr>
                <w:rFonts w:cstheme="minorHAnsi"/>
                <w:sz w:val="20"/>
                <w:szCs w:val="20"/>
              </w:rPr>
              <w:t xml:space="preserve">Posuvná tlačítka pro nastavení STC křivky na ovládacím panelu </w:t>
            </w:r>
          </w:p>
        </w:tc>
        <w:tc>
          <w:tcPr>
            <w:tcW w:w="1874" w:type="pct"/>
            <w:vAlign w:val="center"/>
          </w:tcPr>
          <w:p w14:paraId="6AF25FD1"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6D613ADF" w14:textId="77777777" w:rsidTr="006A7189">
        <w:tc>
          <w:tcPr>
            <w:tcW w:w="3126" w:type="pct"/>
          </w:tcPr>
          <w:p w14:paraId="5329B9D0" w14:textId="77777777" w:rsidR="006A7189" w:rsidRPr="005434BC" w:rsidRDefault="006A7189" w:rsidP="00B76923">
            <w:pPr>
              <w:rPr>
                <w:rFonts w:cstheme="minorHAnsi"/>
                <w:sz w:val="20"/>
                <w:szCs w:val="20"/>
              </w:rPr>
            </w:pPr>
            <w:r w:rsidRPr="005434BC">
              <w:rPr>
                <w:rFonts w:cstheme="minorHAnsi"/>
                <w:sz w:val="20"/>
                <w:szCs w:val="20"/>
              </w:rPr>
              <w:t xml:space="preserve">Ovládání pomocí </w:t>
            </w:r>
            <w:proofErr w:type="spellStart"/>
            <w:r w:rsidRPr="005434BC">
              <w:rPr>
                <w:rFonts w:cstheme="minorHAnsi"/>
                <w:sz w:val="20"/>
                <w:szCs w:val="20"/>
              </w:rPr>
              <w:t>trackballu</w:t>
            </w:r>
            <w:proofErr w:type="spellEnd"/>
            <w:r w:rsidRPr="005434BC">
              <w:rPr>
                <w:rFonts w:cstheme="minorHAnsi"/>
                <w:sz w:val="20"/>
                <w:szCs w:val="20"/>
              </w:rPr>
              <w:t xml:space="preserve"> či touchpadu</w:t>
            </w:r>
          </w:p>
        </w:tc>
        <w:tc>
          <w:tcPr>
            <w:tcW w:w="1874" w:type="pct"/>
            <w:vAlign w:val="center"/>
          </w:tcPr>
          <w:p w14:paraId="23FE49C8"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D2A0F91" w14:textId="77777777" w:rsidTr="006A7189">
        <w:tc>
          <w:tcPr>
            <w:tcW w:w="3126" w:type="pct"/>
          </w:tcPr>
          <w:p w14:paraId="461C7D37" w14:textId="77777777" w:rsidR="006A7189" w:rsidRPr="005434BC" w:rsidRDefault="006A7189" w:rsidP="00B76923">
            <w:pPr>
              <w:rPr>
                <w:rFonts w:cstheme="minorHAnsi"/>
                <w:sz w:val="20"/>
                <w:szCs w:val="20"/>
              </w:rPr>
            </w:pPr>
            <w:r w:rsidRPr="005434BC">
              <w:rPr>
                <w:rFonts w:cstheme="minorHAnsi"/>
                <w:sz w:val="20"/>
                <w:szCs w:val="20"/>
              </w:rPr>
              <w:t>Výsuvná klávesnice či klávesnice na ovládacím panelu pro zadávání pacientských dat</w:t>
            </w:r>
          </w:p>
        </w:tc>
        <w:tc>
          <w:tcPr>
            <w:tcW w:w="1874" w:type="pct"/>
            <w:vAlign w:val="center"/>
          </w:tcPr>
          <w:p w14:paraId="69B057ED" w14:textId="77777777" w:rsidR="006A7189" w:rsidRPr="005434BC" w:rsidRDefault="006A7189" w:rsidP="00B76923">
            <w:pPr>
              <w:jc w:val="center"/>
              <w:rPr>
                <w:rFonts w:cstheme="minorHAnsi"/>
                <w:sz w:val="20"/>
                <w:szCs w:val="20"/>
              </w:rPr>
            </w:pPr>
            <w:r>
              <w:rPr>
                <w:rFonts w:cstheme="minorHAnsi"/>
                <w:sz w:val="20"/>
                <w:szCs w:val="20"/>
              </w:rPr>
              <w:t>ANO, klávesnice na ovládacím panelu</w:t>
            </w:r>
          </w:p>
        </w:tc>
      </w:tr>
      <w:tr w:rsidR="006A7189" w:rsidRPr="005434BC" w14:paraId="0BCA98F1" w14:textId="77777777" w:rsidTr="006A7189">
        <w:tc>
          <w:tcPr>
            <w:tcW w:w="3126" w:type="pct"/>
          </w:tcPr>
          <w:p w14:paraId="41A3F9CE" w14:textId="77777777" w:rsidR="006A7189" w:rsidRPr="005434BC" w:rsidRDefault="006A7189" w:rsidP="00B76923">
            <w:pPr>
              <w:rPr>
                <w:rFonts w:cstheme="minorHAnsi"/>
                <w:sz w:val="20"/>
                <w:szCs w:val="20"/>
              </w:rPr>
            </w:pPr>
            <w:r w:rsidRPr="005434BC">
              <w:rPr>
                <w:rFonts w:cstheme="minorHAnsi"/>
                <w:sz w:val="20"/>
                <w:szCs w:val="20"/>
              </w:rPr>
              <w:t xml:space="preserve">Černobílý digitální </w:t>
            </w:r>
            <w:proofErr w:type="spellStart"/>
            <w:r w:rsidRPr="005434BC">
              <w:rPr>
                <w:rFonts w:cstheme="minorHAnsi"/>
                <w:sz w:val="20"/>
                <w:szCs w:val="20"/>
              </w:rPr>
              <w:t>termoprinter</w:t>
            </w:r>
            <w:proofErr w:type="spellEnd"/>
            <w:r w:rsidRPr="005434BC">
              <w:rPr>
                <w:rFonts w:cstheme="minorHAnsi"/>
                <w:sz w:val="20"/>
                <w:szCs w:val="20"/>
              </w:rPr>
              <w:t xml:space="preserve"> + záznamová zařízení v dosahu ruky sedícího uživatele, </w:t>
            </w:r>
          </w:p>
          <w:p w14:paraId="4AB31C4B" w14:textId="77777777" w:rsidR="006A7189" w:rsidRPr="005434BC" w:rsidRDefault="006A7189" w:rsidP="00B76923">
            <w:pPr>
              <w:rPr>
                <w:rFonts w:cstheme="minorHAnsi"/>
                <w:sz w:val="20"/>
                <w:szCs w:val="20"/>
              </w:rPr>
            </w:pPr>
            <w:r w:rsidRPr="005434BC">
              <w:rPr>
                <w:rFonts w:cstheme="minorHAnsi"/>
                <w:sz w:val="20"/>
                <w:szCs w:val="20"/>
              </w:rPr>
              <w:t>ovládáno z hlavní klávesnice.</w:t>
            </w:r>
          </w:p>
        </w:tc>
        <w:tc>
          <w:tcPr>
            <w:tcW w:w="1874" w:type="pct"/>
            <w:vAlign w:val="center"/>
          </w:tcPr>
          <w:p w14:paraId="4A7F2C12" w14:textId="77777777" w:rsidR="006A7189" w:rsidRPr="005434BC" w:rsidRDefault="006A7189" w:rsidP="00B76923">
            <w:pPr>
              <w:jc w:val="center"/>
              <w:rPr>
                <w:rFonts w:cstheme="minorHAnsi"/>
                <w:sz w:val="20"/>
                <w:szCs w:val="20"/>
              </w:rPr>
            </w:pPr>
            <w:r>
              <w:rPr>
                <w:rFonts w:cstheme="minorHAnsi"/>
                <w:sz w:val="20"/>
                <w:szCs w:val="20"/>
              </w:rPr>
              <w:t xml:space="preserve">ANO, B/W </w:t>
            </w:r>
            <w:proofErr w:type="spellStart"/>
            <w:r>
              <w:rPr>
                <w:rFonts w:cstheme="minorHAnsi"/>
                <w:sz w:val="20"/>
                <w:szCs w:val="20"/>
              </w:rPr>
              <w:t>Printer</w:t>
            </w:r>
            <w:proofErr w:type="spellEnd"/>
            <w:r>
              <w:rPr>
                <w:rFonts w:cstheme="minorHAnsi"/>
                <w:sz w:val="20"/>
                <w:szCs w:val="20"/>
              </w:rPr>
              <w:t xml:space="preserve"> Sony</w:t>
            </w:r>
          </w:p>
        </w:tc>
      </w:tr>
      <w:tr w:rsidR="006A7189" w:rsidRPr="005434BC" w14:paraId="4B0C5941" w14:textId="77777777" w:rsidTr="006A7189">
        <w:tc>
          <w:tcPr>
            <w:tcW w:w="3126" w:type="pct"/>
          </w:tcPr>
          <w:p w14:paraId="765A0653" w14:textId="77777777" w:rsidR="006A7189" w:rsidRPr="005434BC" w:rsidRDefault="006A7189" w:rsidP="00B76923">
            <w:pPr>
              <w:rPr>
                <w:rFonts w:cstheme="minorHAnsi"/>
                <w:sz w:val="20"/>
                <w:szCs w:val="20"/>
              </w:rPr>
            </w:pPr>
            <w:r w:rsidRPr="005434BC">
              <w:rPr>
                <w:rFonts w:cstheme="minorHAnsi"/>
                <w:sz w:val="20"/>
                <w:szCs w:val="20"/>
              </w:rPr>
              <w:t xml:space="preserve">konektorové vstupy pro současné připojení </w:t>
            </w:r>
            <w:proofErr w:type="gramStart"/>
            <w:r w:rsidRPr="005434BC">
              <w:rPr>
                <w:rFonts w:cstheme="minorHAnsi"/>
                <w:sz w:val="20"/>
                <w:szCs w:val="20"/>
              </w:rPr>
              <w:t>2D</w:t>
            </w:r>
            <w:proofErr w:type="gramEnd"/>
            <w:r w:rsidRPr="005434BC">
              <w:rPr>
                <w:rFonts w:cstheme="minorHAnsi"/>
                <w:sz w:val="20"/>
                <w:szCs w:val="20"/>
              </w:rPr>
              <w:t xml:space="preserve"> zobrazovacích sond (aktivní), elektronicky přepínatelné (pomocí přepínače)</w:t>
            </w:r>
          </w:p>
        </w:tc>
        <w:tc>
          <w:tcPr>
            <w:tcW w:w="1874" w:type="pct"/>
            <w:vAlign w:val="center"/>
          </w:tcPr>
          <w:p w14:paraId="1881EA75" w14:textId="77777777" w:rsidR="006A7189" w:rsidRPr="005434BC" w:rsidRDefault="006A7189" w:rsidP="00B76923">
            <w:pPr>
              <w:jc w:val="center"/>
              <w:rPr>
                <w:rFonts w:cstheme="minorHAnsi"/>
                <w:sz w:val="20"/>
                <w:szCs w:val="20"/>
              </w:rPr>
            </w:pPr>
            <w:r>
              <w:rPr>
                <w:rFonts w:cstheme="minorHAnsi"/>
                <w:sz w:val="20"/>
                <w:szCs w:val="20"/>
              </w:rPr>
              <w:t>ANO, 4 konektorové vstupy</w:t>
            </w:r>
          </w:p>
        </w:tc>
      </w:tr>
      <w:tr w:rsidR="006A7189" w:rsidRPr="005434BC" w14:paraId="03D51FEF" w14:textId="77777777" w:rsidTr="006A7189">
        <w:tc>
          <w:tcPr>
            <w:tcW w:w="3126" w:type="pct"/>
          </w:tcPr>
          <w:p w14:paraId="33C8E8C8" w14:textId="77777777" w:rsidR="006A7189" w:rsidRPr="005434BC" w:rsidRDefault="006A7189" w:rsidP="00B76923">
            <w:pPr>
              <w:rPr>
                <w:rFonts w:cstheme="minorHAnsi"/>
                <w:sz w:val="20"/>
                <w:szCs w:val="20"/>
              </w:rPr>
            </w:pPr>
            <w:r w:rsidRPr="005434BC">
              <w:rPr>
                <w:rFonts w:cstheme="minorHAnsi"/>
                <w:sz w:val="20"/>
                <w:szCs w:val="20"/>
              </w:rPr>
              <w:t>Automatická optimalizace zobraz. Parametrů pro různé typy tkání s dynamickým obnovováním ve 2D, Doppler.</w:t>
            </w:r>
          </w:p>
        </w:tc>
        <w:tc>
          <w:tcPr>
            <w:tcW w:w="1874" w:type="pct"/>
            <w:vAlign w:val="center"/>
          </w:tcPr>
          <w:p w14:paraId="6839934F"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0A6345B1" w14:textId="77777777" w:rsidTr="006A7189">
        <w:tc>
          <w:tcPr>
            <w:tcW w:w="3126" w:type="pct"/>
          </w:tcPr>
          <w:p w14:paraId="2236CC53" w14:textId="77777777" w:rsidR="006A7189" w:rsidRPr="005434BC" w:rsidRDefault="006A7189" w:rsidP="00B76923">
            <w:pPr>
              <w:rPr>
                <w:rFonts w:cstheme="minorHAnsi"/>
                <w:sz w:val="20"/>
                <w:szCs w:val="20"/>
              </w:rPr>
            </w:pPr>
            <w:r w:rsidRPr="005434BC">
              <w:rPr>
                <w:rFonts w:cstheme="minorHAnsi"/>
                <w:sz w:val="20"/>
                <w:szCs w:val="20"/>
              </w:rPr>
              <w:t xml:space="preserve">Vlastní databáze pacientských a obrazových dat s volbou vyhledávacích kritérií (pacient, diagnóza, typ </w:t>
            </w:r>
            <w:proofErr w:type="gramStart"/>
            <w:r w:rsidRPr="005434BC">
              <w:rPr>
                <w:rFonts w:cstheme="minorHAnsi"/>
                <w:sz w:val="20"/>
                <w:szCs w:val="20"/>
              </w:rPr>
              <w:t>vyšetření,…</w:t>
            </w:r>
            <w:proofErr w:type="gramEnd"/>
            <w:r w:rsidRPr="005434BC">
              <w:rPr>
                <w:rFonts w:cstheme="minorHAnsi"/>
                <w:sz w:val="20"/>
                <w:szCs w:val="20"/>
              </w:rPr>
              <w:t>)</w:t>
            </w:r>
          </w:p>
        </w:tc>
        <w:tc>
          <w:tcPr>
            <w:tcW w:w="1874" w:type="pct"/>
            <w:vAlign w:val="center"/>
          </w:tcPr>
          <w:p w14:paraId="33DB9802"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30898B92" w14:textId="77777777" w:rsidTr="006A7189">
        <w:tc>
          <w:tcPr>
            <w:tcW w:w="3126" w:type="pct"/>
          </w:tcPr>
          <w:p w14:paraId="1D755D49" w14:textId="77777777" w:rsidR="006A7189" w:rsidRPr="005434BC" w:rsidRDefault="006A7189" w:rsidP="00B76923">
            <w:pPr>
              <w:rPr>
                <w:rFonts w:cstheme="minorHAnsi"/>
                <w:sz w:val="20"/>
                <w:szCs w:val="20"/>
              </w:rPr>
            </w:pPr>
            <w:r w:rsidRPr="005434BC">
              <w:rPr>
                <w:rFonts w:cstheme="minorHAnsi"/>
                <w:sz w:val="20"/>
                <w:szCs w:val="20"/>
              </w:rPr>
              <w:t>Možnost výběru všech typů měření používaných v sono diagnostice</w:t>
            </w:r>
          </w:p>
        </w:tc>
        <w:tc>
          <w:tcPr>
            <w:tcW w:w="1874" w:type="pct"/>
            <w:vAlign w:val="center"/>
          </w:tcPr>
          <w:p w14:paraId="228A591E"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54290BD" w14:textId="77777777" w:rsidTr="006A7189">
        <w:tc>
          <w:tcPr>
            <w:tcW w:w="3126" w:type="pct"/>
          </w:tcPr>
          <w:p w14:paraId="27BC384E" w14:textId="77777777" w:rsidR="006A7189" w:rsidRPr="005434BC" w:rsidRDefault="006A7189" w:rsidP="00B76923">
            <w:pPr>
              <w:rPr>
                <w:rFonts w:cstheme="minorHAnsi"/>
                <w:sz w:val="20"/>
                <w:szCs w:val="20"/>
              </w:rPr>
            </w:pPr>
            <w:r w:rsidRPr="005434BC">
              <w:rPr>
                <w:rFonts w:cstheme="minorHAnsi"/>
                <w:sz w:val="20"/>
                <w:szCs w:val="20"/>
              </w:rPr>
              <w:t>Kompletní komunikace DICOM (</w:t>
            </w:r>
            <w:proofErr w:type="spellStart"/>
            <w:r w:rsidRPr="005434BC">
              <w:rPr>
                <w:rFonts w:cstheme="minorHAnsi"/>
                <w:sz w:val="20"/>
                <w:szCs w:val="20"/>
              </w:rPr>
              <w:t>JiveX</w:t>
            </w:r>
            <w:proofErr w:type="spellEnd"/>
            <w:r w:rsidRPr="005434BC">
              <w:rPr>
                <w:rFonts w:cstheme="minorHAnsi"/>
                <w:sz w:val="20"/>
                <w:szCs w:val="20"/>
              </w:rPr>
              <w:t>), SW vybavení pro obsluhu, propojení se systémem PC DOKTOR</w:t>
            </w:r>
          </w:p>
        </w:tc>
        <w:tc>
          <w:tcPr>
            <w:tcW w:w="1874" w:type="pct"/>
            <w:vAlign w:val="center"/>
          </w:tcPr>
          <w:p w14:paraId="07716BD5"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03742C7B" w14:textId="77777777" w:rsidTr="006A7189">
        <w:tc>
          <w:tcPr>
            <w:tcW w:w="3126" w:type="pct"/>
          </w:tcPr>
          <w:p w14:paraId="05B76BA5" w14:textId="77777777" w:rsidR="006A7189" w:rsidRPr="005434BC" w:rsidRDefault="006A7189" w:rsidP="00B76923">
            <w:pPr>
              <w:rPr>
                <w:rFonts w:cstheme="minorHAnsi"/>
                <w:sz w:val="20"/>
                <w:szCs w:val="20"/>
              </w:rPr>
            </w:pPr>
          </w:p>
        </w:tc>
        <w:tc>
          <w:tcPr>
            <w:tcW w:w="1874" w:type="pct"/>
            <w:vAlign w:val="center"/>
          </w:tcPr>
          <w:p w14:paraId="416CBBFA" w14:textId="77777777" w:rsidR="006A7189" w:rsidRPr="005434BC" w:rsidRDefault="006A7189" w:rsidP="00B76923">
            <w:pPr>
              <w:jc w:val="center"/>
              <w:rPr>
                <w:rFonts w:cstheme="minorHAnsi"/>
                <w:sz w:val="20"/>
                <w:szCs w:val="20"/>
              </w:rPr>
            </w:pPr>
          </w:p>
        </w:tc>
      </w:tr>
      <w:tr w:rsidR="006A7189" w:rsidRPr="005434BC" w14:paraId="38A1E835" w14:textId="77777777" w:rsidTr="006A7189">
        <w:tc>
          <w:tcPr>
            <w:tcW w:w="3126" w:type="pct"/>
          </w:tcPr>
          <w:p w14:paraId="1ADB292D" w14:textId="77777777" w:rsidR="006A7189" w:rsidRPr="005434BC" w:rsidRDefault="006A7189" w:rsidP="00B76923">
            <w:pPr>
              <w:rPr>
                <w:rFonts w:cstheme="minorHAnsi"/>
                <w:b/>
                <w:bCs/>
                <w:sz w:val="20"/>
                <w:szCs w:val="20"/>
              </w:rPr>
            </w:pPr>
            <w:r w:rsidRPr="005434BC">
              <w:rPr>
                <w:rFonts w:cstheme="minorHAnsi"/>
                <w:b/>
                <w:bCs/>
                <w:sz w:val="20"/>
                <w:szCs w:val="20"/>
              </w:rPr>
              <w:t>Požadovaná zobrazení:</w:t>
            </w:r>
          </w:p>
        </w:tc>
        <w:tc>
          <w:tcPr>
            <w:tcW w:w="1874" w:type="pct"/>
            <w:vAlign w:val="center"/>
          </w:tcPr>
          <w:p w14:paraId="51294DFE" w14:textId="77777777" w:rsidR="006A7189" w:rsidRPr="005434BC" w:rsidRDefault="006A7189" w:rsidP="00B76923">
            <w:pPr>
              <w:jc w:val="center"/>
              <w:rPr>
                <w:rFonts w:cstheme="minorHAnsi"/>
                <w:b/>
                <w:bCs/>
                <w:sz w:val="20"/>
                <w:szCs w:val="20"/>
              </w:rPr>
            </w:pPr>
          </w:p>
        </w:tc>
      </w:tr>
      <w:tr w:rsidR="006A7189" w:rsidRPr="005434BC" w14:paraId="6BB89977" w14:textId="77777777" w:rsidTr="006A7189">
        <w:tc>
          <w:tcPr>
            <w:tcW w:w="3126" w:type="pct"/>
          </w:tcPr>
          <w:p w14:paraId="3656186A" w14:textId="77777777" w:rsidR="006A7189" w:rsidRPr="005434BC" w:rsidRDefault="006A7189" w:rsidP="00B76923">
            <w:pPr>
              <w:rPr>
                <w:rFonts w:cstheme="minorHAnsi"/>
                <w:sz w:val="20"/>
                <w:szCs w:val="20"/>
              </w:rPr>
            </w:pPr>
            <w:r w:rsidRPr="005434BC">
              <w:rPr>
                <w:rFonts w:cstheme="minorHAnsi"/>
                <w:sz w:val="20"/>
                <w:szCs w:val="20"/>
              </w:rPr>
              <w:t>B-mód na základních frekvencích</w:t>
            </w:r>
          </w:p>
        </w:tc>
        <w:tc>
          <w:tcPr>
            <w:tcW w:w="1874" w:type="pct"/>
            <w:vAlign w:val="center"/>
          </w:tcPr>
          <w:p w14:paraId="57F1A0F4"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70C9EFB2" w14:textId="77777777" w:rsidTr="006A7189">
        <w:tc>
          <w:tcPr>
            <w:tcW w:w="3126" w:type="pct"/>
          </w:tcPr>
          <w:p w14:paraId="23E4487E" w14:textId="77777777" w:rsidR="006A7189" w:rsidRPr="005434BC" w:rsidRDefault="006A7189" w:rsidP="00B76923">
            <w:pPr>
              <w:rPr>
                <w:rFonts w:cstheme="minorHAnsi"/>
                <w:sz w:val="20"/>
                <w:szCs w:val="20"/>
              </w:rPr>
            </w:pPr>
            <w:r w:rsidRPr="005434BC">
              <w:rPr>
                <w:rFonts w:cstheme="minorHAnsi"/>
                <w:sz w:val="20"/>
                <w:szCs w:val="20"/>
              </w:rPr>
              <w:t>B-mód na harmonických frekvencích</w:t>
            </w:r>
          </w:p>
        </w:tc>
        <w:tc>
          <w:tcPr>
            <w:tcW w:w="1874" w:type="pct"/>
            <w:vAlign w:val="center"/>
          </w:tcPr>
          <w:p w14:paraId="17FD704D"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6A71ABA7" w14:textId="77777777" w:rsidTr="006A7189">
        <w:tc>
          <w:tcPr>
            <w:tcW w:w="3126" w:type="pct"/>
          </w:tcPr>
          <w:p w14:paraId="0DFD6293" w14:textId="77777777" w:rsidR="006A7189" w:rsidRPr="005434BC" w:rsidRDefault="006A7189" w:rsidP="00B76923">
            <w:pPr>
              <w:rPr>
                <w:rFonts w:cstheme="minorHAnsi"/>
                <w:sz w:val="20"/>
                <w:szCs w:val="20"/>
              </w:rPr>
            </w:pPr>
            <w:r w:rsidRPr="005434BC">
              <w:rPr>
                <w:rFonts w:cstheme="minorHAnsi"/>
                <w:sz w:val="20"/>
                <w:szCs w:val="20"/>
              </w:rPr>
              <w:t xml:space="preserve">Trapezoidní zobrazení na lineárních sondách </w:t>
            </w:r>
          </w:p>
        </w:tc>
        <w:tc>
          <w:tcPr>
            <w:tcW w:w="1874" w:type="pct"/>
            <w:vAlign w:val="center"/>
          </w:tcPr>
          <w:p w14:paraId="485B1CEE"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12400FB0" w14:textId="77777777" w:rsidTr="006A7189">
        <w:tc>
          <w:tcPr>
            <w:tcW w:w="3126" w:type="pct"/>
          </w:tcPr>
          <w:p w14:paraId="25D313AA" w14:textId="77777777" w:rsidR="006A7189" w:rsidRPr="005434BC" w:rsidRDefault="006A7189" w:rsidP="00B76923">
            <w:pPr>
              <w:rPr>
                <w:rFonts w:cstheme="minorHAnsi"/>
                <w:sz w:val="20"/>
                <w:szCs w:val="20"/>
              </w:rPr>
            </w:pPr>
            <w:r w:rsidRPr="005434BC">
              <w:rPr>
                <w:rFonts w:cstheme="minorHAnsi"/>
                <w:sz w:val="20"/>
                <w:szCs w:val="20"/>
              </w:rPr>
              <w:t>Zoom na živém, zmrazeném i duálním obrazu</w:t>
            </w:r>
          </w:p>
        </w:tc>
        <w:tc>
          <w:tcPr>
            <w:tcW w:w="1874" w:type="pct"/>
            <w:vAlign w:val="center"/>
          </w:tcPr>
          <w:p w14:paraId="5B1D6888"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0390F564" w14:textId="77777777" w:rsidTr="006A7189">
        <w:tc>
          <w:tcPr>
            <w:tcW w:w="3126" w:type="pct"/>
          </w:tcPr>
          <w:p w14:paraId="3EA68417" w14:textId="77777777" w:rsidR="006A7189" w:rsidRPr="005434BC" w:rsidRDefault="006A7189" w:rsidP="00B76923">
            <w:pPr>
              <w:rPr>
                <w:rFonts w:cstheme="minorHAnsi"/>
                <w:sz w:val="20"/>
                <w:szCs w:val="20"/>
              </w:rPr>
            </w:pPr>
            <w:r w:rsidRPr="005434BC">
              <w:rPr>
                <w:rFonts w:cstheme="minorHAnsi"/>
                <w:sz w:val="20"/>
                <w:szCs w:val="20"/>
              </w:rPr>
              <w:t>HD zoom</w:t>
            </w:r>
          </w:p>
        </w:tc>
        <w:tc>
          <w:tcPr>
            <w:tcW w:w="1874" w:type="pct"/>
            <w:vAlign w:val="center"/>
          </w:tcPr>
          <w:p w14:paraId="785F857D"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7C7A49AF" w14:textId="77777777" w:rsidTr="006A7189">
        <w:tc>
          <w:tcPr>
            <w:tcW w:w="3126" w:type="pct"/>
          </w:tcPr>
          <w:p w14:paraId="6B229CDF" w14:textId="77777777" w:rsidR="006A7189" w:rsidRPr="005434BC" w:rsidRDefault="006A7189" w:rsidP="00B76923">
            <w:pPr>
              <w:rPr>
                <w:rFonts w:cstheme="minorHAnsi"/>
                <w:sz w:val="20"/>
                <w:szCs w:val="20"/>
              </w:rPr>
            </w:pPr>
            <w:r w:rsidRPr="005434BC">
              <w:rPr>
                <w:rFonts w:cstheme="minorHAnsi"/>
                <w:sz w:val="20"/>
                <w:szCs w:val="20"/>
              </w:rPr>
              <w:t>Měření v živém i zamrazením obraze</w:t>
            </w:r>
          </w:p>
        </w:tc>
        <w:tc>
          <w:tcPr>
            <w:tcW w:w="1874" w:type="pct"/>
            <w:vAlign w:val="center"/>
          </w:tcPr>
          <w:p w14:paraId="6B216DB3"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33F07CED" w14:textId="77777777" w:rsidTr="006A7189">
        <w:tc>
          <w:tcPr>
            <w:tcW w:w="3126" w:type="pct"/>
          </w:tcPr>
          <w:p w14:paraId="7A69C0DF" w14:textId="77777777" w:rsidR="006A7189" w:rsidRPr="005434BC" w:rsidRDefault="006A7189" w:rsidP="00B76923">
            <w:pPr>
              <w:rPr>
                <w:rFonts w:cstheme="minorHAnsi"/>
                <w:sz w:val="20"/>
                <w:szCs w:val="20"/>
              </w:rPr>
            </w:pPr>
            <w:r w:rsidRPr="005434BC">
              <w:rPr>
                <w:rFonts w:cstheme="minorHAnsi"/>
                <w:sz w:val="20"/>
                <w:szCs w:val="20"/>
              </w:rPr>
              <w:t>Jednotlačítková optimalizace nastavení akvizičních parametrů pro různé typy tkání (</w:t>
            </w:r>
            <w:proofErr w:type="gramStart"/>
            <w:r w:rsidRPr="005434BC">
              <w:rPr>
                <w:rFonts w:cstheme="minorHAnsi"/>
                <w:sz w:val="20"/>
                <w:szCs w:val="20"/>
              </w:rPr>
              <w:t>2D</w:t>
            </w:r>
            <w:proofErr w:type="gramEnd"/>
            <w:r w:rsidRPr="005434BC">
              <w:rPr>
                <w:rFonts w:cstheme="minorHAnsi"/>
                <w:sz w:val="20"/>
                <w:szCs w:val="20"/>
              </w:rPr>
              <w:t xml:space="preserve"> i Doppler)</w:t>
            </w:r>
          </w:p>
        </w:tc>
        <w:tc>
          <w:tcPr>
            <w:tcW w:w="1874" w:type="pct"/>
            <w:vAlign w:val="center"/>
          </w:tcPr>
          <w:p w14:paraId="4DE3B701"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422E29A4" w14:textId="77777777" w:rsidTr="006A7189">
        <w:tc>
          <w:tcPr>
            <w:tcW w:w="3126" w:type="pct"/>
          </w:tcPr>
          <w:p w14:paraId="2BF56897" w14:textId="77777777" w:rsidR="006A7189" w:rsidRPr="005434BC" w:rsidRDefault="006A7189" w:rsidP="00B76923">
            <w:pPr>
              <w:rPr>
                <w:rFonts w:cstheme="minorHAnsi"/>
                <w:sz w:val="20"/>
                <w:szCs w:val="20"/>
              </w:rPr>
            </w:pPr>
            <w:proofErr w:type="spellStart"/>
            <w:r w:rsidRPr="005434BC">
              <w:rPr>
                <w:rFonts w:cstheme="minorHAnsi"/>
                <w:sz w:val="20"/>
                <w:szCs w:val="20"/>
              </w:rPr>
              <w:t>Compound</w:t>
            </w:r>
            <w:proofErr w:type="spellEnd"/>
            <w:r w:rsidRPr="005434BC">
              <w:rPr>
                <w:rFonts w:cstheme="minorHAnsi"/>
                <w:sz w:val="20"/>
                <w:szCs w:val="20"/>
              </w:rPr>
              <w:t xml:space="preserve"> zobrazení (vícestupňové nastavení)</w:t>
            </w:r>
          </w:p>
        </w:tc>
        <w:tc>
          <w:tcPr>
            <w:tcW w:w="1874" w:type="pct"/>
            <w:vAlign w:val="center"/>
          </w:tcPr>
          <w:p w14:paraId="01D77849"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049D22E8" w14:textId="77777777" w:rsidTr="006A7189">
        <w:tc>
          <w:tcPr>
            <w:tcW w:w="3126" w:type="pct"/>
          </w:tcPr>
          <w:p w14:paraId="0000427F" w14:textId="77777777" w:rsidR="006A7189" w:rsidRPr="005434BC" w:rsidRDefault="006A7189" w:rsidP="00B76923">
            <w:pPr>
              <w:rPr>
                <w:rFonts w:cstheme="minorHAnsi"/>
                <w:sz w:val="20"/>
                <w:szCs w:val="20"/>
              </w:rPr>
            </w:pPr>
            <w:r w:rsidRPr="005434BC">
              <w:rPr>
                <w:rFonts w:cstheme="minorHAnsi"/>
                <w:sz w:val="20"/>
                <w:szCs w:val="20"/>
              </w:rPr>
              <w:t xml:space="preserve">SW pro </w:t>
            </w:r>
            <w:proofErr w:type="spellStart"/>
            <w:r w:rsidRPr="005434BC">
              <w:rPr>
                <w:rFonts w:cstheme="minorHAnsi"/>
                <w:sz w:val="20"/>
                <w:szCs w:val="20"/>
              </w:rPr>
              <w:t>speckle</w:t>
            </w:r>
            <w:proofErr w:type="spellEnd"/>
            <w:r w:rsidRPr="005434BC">
              <w:rPr>
                <w:rFonts w:cstheme="minorHAnsi"/>
                <w:sz w:val="20"/>
                <w:szCs w:val="20"/>
              </w:rPr>
              <w:t xml:space="preserve"> </w:t>
            </w:r>
            <w:proofErr w:type="spellStart"/>
            <w:r w:rsidRPr="005434BC">
              <w:rPr>
                <w:rFonts w:cstheme="minorHAnsi"/>
                <w:sz w:val="20"/>
                <w:szCs w:val="20"/>
              </w:rPr>
              <w:t>reduction</w:t>
            </w:r>
            <w:proofErr w:type="spellEnd"/>
            <w:r w:rsidRPr="005434BC">
              <w:rPr>
                <w:rFonts w:cstheme="minorHAnsi"/>
                <w:sz w:val="20"/>
                <w:szCs w:val="20"/>
              </w:rPr>
              <w:t xml:space="preserve"> (nastavení ve více stupních, nejen ON/OFF)</w:t>
            </w:r>
          </w:p>
        </w:tc>
        <w:tc>
          <w:tcPr>
            <w:tcW w:w="1874" w:type="pct"/>
            <w:vAlign w:val="center"/>
          </w:tcPr>
          <w:p w14:paraId="1ADF53C3"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4A5A794" w14:textId="77777777" w:rsidTr="006A7189">
        <w:tc>
          <w:tcPr>
            <w:tcW w:w="3126" w:type="pct"/>
          </w:tcPr>
          <w:p w14:paraId="1B50C133" w14:textId="77777777" w:rsidR="006A7189" w:rsidRPr="005434BC" w:rsidRDefault="006A7189" w:rsidP="00B76923">
            <w:pPr>
              <w:rPr>
                <w:rFonts w:cstheme="minorHAnsi"/>
                <w:sz w:val="20"/>
                <w:szCs w:val="20"/>
              </w:rPr>
            </w:pPr>
            <w:r w:rsidRPr="005434BC">
              <w:rPr>
                <w:rFonts w:cstheme="minorHAnsi"/>
                <w:sz w:val="20"/>
                <w:szCs w:val="20"/>
              </w:rPr>
              <w:t xml:space="preserve">Všechna základní měření ve 2D obrazu </w:t>
            </w:r>
          </w:p>
        </w:tc>
        <w:tc>
          <w:tcPr>
            <w:tcW w:w="1874" w:type="pct"/>
            <w:vAlign w:val="center"/>
          </w:tcPr>
          <w:p w14:paraId="0A1A0E5C"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EC40F52" w14:textId="77777777" w:rsidTr="006A7189">
        <w:tc>
          <w:tcPr>
            <w:tcW w:w="3126" w:type="pct"/>
          </w:tcPr>
          <w:p w14:paraId="021AAF89" w14:textId="77777777" w:rsidR="006A7189" w:rsidRPr="005434BC" w:rsidRDefault="006A7189" w:rsidP="00B76923">
            <w:pPr>
              <w:rPr>
                <w:rFonts w:cstheme="minorHAnsi"/>
                <w:sz w:val="20"/>
                <w:szCs w:val="20"/>
              </w:rPr>
            </w:pPr>
          </w:p>
        </w:tc>
        <w:tc>
          <w:tcPr>
            <w:tcW w:w="1874" w:type="pct"/>
            <w:vAlign w:val="center"/>
          </w:tcPr>
          <w:p w14:paraId="5205420F" w14:textId="77777777" w:rsidR="006A7189" w:rsidRPr="005434BC" w:rsidRDefault="006A7189" w:rsidP="00B76923">
            <w:pPr>
              <w:jc w:val="center"/>
              <w:rPr>
                <w:rFonts w:cstheme="minorHAnsi"/>
                <w:sz w:val="20"/>
                <w:szCs w:val="20"/>
              </w:rPr>
            </w:pPr>
          </w:p>
        </w:tc>
      </w:tr>
      <w:tr w:rsidR="006A7189" w:rsidRPr="005434BC" w14:paraId="511E3D8E" w14:textId="77777777" w:rsidTr="006A7189">
        <w:tc>
          <w:tcPr>
            <w:tcW w:w="3126" w:type="pct"/>
          </w:tcPr>
          <w:p w14:paraId="328C7669" w14:textId="77777777" w:rsidR="006A7189" w:rsidRPr="005434BC" w:rsidRDefault="006A7189" w:rsidP="00B76923">
            <w:pPr>
              <w:rPr>
                <w:rFonts w:cstheme="minorHAnsi"/>
                <w:sz w:val="20"/>
                <w:szCs w:val="20"/>
              </w:rPr>
            </w:pPr>
            <w:r w:rsidRPr="005434BC">
              <w:rPr>
                <w:rFonts w:cstheme="minorHAnsi"/>
                <w:sz w:val="20"/>
                <w:szCs w:val="20"/>
              </w:rPr>
              <w:t>Barevný Doppler CDV, CDE</w:t>
            </w:r>
          </w:p>
        </w:tc>
        <w:tc>
          <w:tcPr>
            <w:tcW w:w="1874" w:type="pct"/>
            <w:vAlign w:val="center"/>
          </w:tcPr>
          <w:p w14:paraId="1E44D14D"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671FC2AD" w14:textId="77777777" w:rsidTr="006A7189">
        <w:tc>
          <w:tcPr>
            <w:tcW w:w="3126" w:type="pct"/>
          </w:tcPr>
          <w:p w14:paraId="102C4E79" w14:textId="77777777" w:rsidR="006A7189" w:rsidRPr="005434BC" w:rsidRDefault="006A7189" w:rsidP="00B76923">
            <w:pPr>
              <w:rPr>
                <w:rFonts w:cstheme="minorHAnsi"/>
                <w:sz w:val="20"/>
                <w:szCs w:val="20"/>
              </w:rPr>
            </w:pPr>
            <w:r w:rsidRPr="005434BC">
              <w:rPr>
                <w:rFonts w:cstheme="minorHAnsi"/>
                <w:sz w:val="20"/>
                <w:szCs w:val="20"/>
              </w:rPr>
              <w:t>Spektrální PW Doppler</w:t>
            </w:r>
          </w:p>
        </w:tc>
        <w:tc>
          <w:tcPr>
            <w:tcW w:w="1874" w:type="pct"/>
            <w:vAlign w:val="center"/>
          </w:tcPr>
          <w:p w14:paraId="26BACB8E"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59586532" w14:textId="77777777" w:rsidTr="006A7189">
        <w:tc>
          <w:tcPr>
            <w:tcW w:w="3126" w:type="pct"/>
          </w:tcPr>
          <w:p w14:paraId="487C5A9D" w14:textId="77777777" w:rsidR="006A7189" w:rsidRPr="005434BC" w:rsidRDefault="006A7189" w:rsidP="00B76923">
            <w:pPr>
              <w:rPr>
                <w:rFonts w:cstheme="minorHAnsi"/>
                <w:sz w:val="20"/>
                <w:szCs w:val="20"/>
              </w:rPr>
            </w:pPr>
            <w:r w:rsidRPr="005434BC">
              <w:rPr>
                <w:rFonts w:cstheme="minorHAnsi"/>
                <w:sz w:val="20"/>
                <w:szCs w:val="20"/>
              </w:rPr>
              <w:t>Barevný DTI Doppler</w:t>
            </w:r>
          </w:p>
        </w:tc>
        <w:tc>
          <w:tcPr>
            <w:tcW w:w="1874" w:type="pct"/>
            <w:vAlign w:val="center"/>
          </w:tcPr>
          <w:p w14:paraId="39A0653B"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1F47833D" w14:textId="77777777" w:rsidTr="006A7189">
        <w:tc>
          <w:tcPr>
            <w:tcW w:w="3126" w:type="pct"/>
          </w:tcPr>
          <w:p w14:paraId="2F2F040F" w14:textId="77777777" w:rsidR="006A7189" w:rsidRPr="005434BC" w:rsidRDefault="006A7189" w:rsidP="00B76923">
            <w:pPr>
              <w:rPr>
                <w:rFonts w:cstheme="minorHAnsi"/>
                <w:sz w:val="20"/>
                <w:szCs w:val="20"/>
              </w:rPr>
            </w:pPr>
            <w:r w:rsidRPr="005434BC">
              <w:rPr>
                <w:rFonts w:cstheme="minorHAnsi"/>
                <w:sz w:val="20"/>
                <w:szCs w:val="20"/>
              </w:rPr>
              <w:t xml:space="preserve">M mód + kombinace barevný Doppler, THI a </w:t>
            </w:r>
            <w:proofErr w:type="spellStart"/>
            <w:r w:rsidRPr="005434BC">
              <w:rPr>
                <w:rFonts w:cstheme="minorHAnsi"/>
                <w:sz w:val="20"/>
                <w:szCs w:val="20"/>
              </w:rPr>
              <w:t>compound</w:t>
            </w:r>
            <w:proofErr w:type="spellEnd"/>
            <w:r w:rsidRPr="005434BC">
              <w:rPr>
                <w:rFonts w:cstheme="minorHAnsi"/>
                <w:sz w:val="20"/>
                <w:szCs w:val="20"/>
              </w:rPr>
              <w:t xml:space="preserve"> </w:t>
            </w:r>
            <w:proofErr w:type="spellStart"/>
            <w:r w:rsidRPr="005434BC">
              <w:rPr>
                <w:rFonts w:cstheme="minorHAnsi"/>
                <w:sz w:val="20"/>
                <w:szCs w:val="20"/>
              </w:rPr>
              <w:t>imaging</w:t>
            </w:r>
            <w:proofErr w:type="spellEnd"/>
          </w:p>
        </w:tc>
        <w:tc>
          <w:tcPr>
            <w:tcW w:w="1874" w:type="pct"/>
            <w:vAlign w:val="center"/>
          </w:tcPr>
          <w:p w14:paraId="6A000EDF"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0C08A491" w14:textId="77777777" w:rsidTr="006A7189">
        <w:tc>
          <w:tcPr>
            <w:tcW w:w="3126" w:type="pct"/>
          </w:tcPr>
          <w:p w14:paraId="1582892A" w14:textId="77777777" w:rsidR="006A7189" w:rsidRPr="005434BC" w:rsidRDefault="006A7189" w:rsidP="00B76923">
            <w:pPr>
              <w:rPr>
                <w:rFonts w:cstheme="minorHAnsi"/>
                <w:sz w:val="20"/>
                <w:szCs w:val="20"/>
              </w:rPr>
            </w:pPr>
            <w:r w:rsidRPr="005434BC">
              <w:rPr>
                <w:rFonts w:cstheme="minorHAnsi"/>
                <w:sz w:val="20"/>
                <w:szCs w:val="20"/>
              </w:rPr>
              <w:t>Automatizovaná měření parametrů dopplerovského spektra</w:t>
            </w:r>
          </w:p>
        </w:tc>
        <w:tc>
          <w:tcPr>
            <w:tcW w:w="1874" w:type="pct"/>
            <w:vAlign w:val="center"/>
          </w:tcPr>
          <w:p w14:paraId="3CE72F26"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15F4AC8F" w14:textId="77777777" w:rsidTr="006A7189">
        <w:tc>
          <w:tcPr>
            <w:tcW w:w="3126" w:type="pct"/>
          </w:tcPr>
          <w:p w14:paraId="429E0766" w14:textId="77777777" w:rsidR="006A7189" w:rsidRPr="005434BC" w:rsidRDefault="006A7189" w:rsidP="00B76923">
            <w:pPr>
              <w:rPr>
                <w:rFonts w:cstheme="minorHAnsi"/>
                <w:sz w:val="20"/>
                <w:szCs w:val="20"/>
              </w:rPr>
            </w:pPr>
            <w:r w:rsidRPr="005434BC">
              <w:rPr>
                <w:rFonts w:cstheme="minorHAnsi"/>
                <w:sz w:val="20"/>
                <w:szCs w:val="20"/>
              </w:rPr>
              <w:lastRenderedPageBreak/>
              <w:t xml:space="preserve">Automatické vyhodnocení </w:t>
            </w:r>
            <w:proofErr w:type="spellStart"/>
            <w:r w:rsidRPr="005434BC">
              <w:rPr>
                <w:rFonts w:cstheme="minorHAnsi"/>
                <w:sz w:val="20"/>
                <w:szCs w:val="20"/>
              </w:rPr>
              <w:t>doppler</w:t>
            </w:r>
            <w:proofErr w:type="spellEnd"/>
            <w:r w:rsidRPr="005434BC">
              <w:rPr>
                <w:rFonts w:cstheme="minorHAnsi"/>
                <w:sz w:val="20"/>
                <w:szCs w:val="20"/>
              </w:rPr>
              <w:t xml:space="preserve"> křivky v aktivním režimu i na záznamu</w:t>
            </w:r>
          </w:p>
        </w:tc>
        <w:tc>
          <w:tcPr>
            <w:tcW w:w="1874" w:type="pct"/>
            <w:vAlign w:val="center"/>
          </w:tcPr>
          <w:p w14:paraId="50D4FCD7"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6C59AC38" w14:textId="77777777" w:rsidTr="006A7189">
        <w:tc>
          <w:tcPr>
            <w:tcW w:w="3126" w:type="pct"/>
          </w:tcPr>
          <w:p w14:paraId="668CA55E" w14:textId="77777777" w:rsidR="006A7189" w:rsidRPr="005434BC" w:rsidRDefault="006A7189" w:rsidP="00B76923">
            <w:pPr>
              <w:rPr>
                <w:rFonts w:cstheme="minorHAnsi"/>
                <w:b/>
                <w:bCs/>
                <w:sz w:val="20"/>
                <w:szCs w:val="20"/>
              </w:rPr>
            </w:pPr>
            <w:r w:rsidRPr="005434BC">
              <w:rPr>
                <w:rFonts w:cstheme="minorHAnsi"/>
                <w:sz w:val="20"/>
                <w:szCs w:val="20"/>
              </w:rPr>
              <w:t>Automatické měření plodu (min BPD, AC, CRL) ve volitelném pořadí a s automatickým záznamem do protokolu.</w:t>
            </w:r>
          </w:p>
        </w:tc>
        <w:tc>
          <w:tcPr>
            <w:tcW w:w="1874" w:type="pct"/>
            <w:vAlign w:val="center"/>
          </w:tcPr>
          <w:p w14:paraId="68F078DD" w14:textId="77777777" w:rsidR="006A7189" w:rsidRPr="005434BC" w:rsidRDefault="006A7189" w:rsidP="00B76923">
            <w:pPr>
              <w:jc w:val="center"/>
              <w:rPr>
                <w:rFonts w:cstheme="minorHAnsi"/>
                <w:sz w:val="20"/>
                <w:szCs w:val="20"/>
              </w:rPr>
            </w:pPr>
            <w:r>
              <w:rPr>
                <w:rFonts w:cstheme="minorHAnsi"/>
                <w:sz w:val="20"/>
                <w:szCs w:val="20"/>
              </w:rPr>
              <w:t>ANO, automatické měření 4 parametrů</w:t>
            </w:r>
          </w:p>
        </w:tc>
      </w:tr>
      <w:tr w:rsidR="006A7189" w:rsidRPr="005434BC" w14:paraId="5651BE16" w14:textId="77777777" w:rsidTr="006A7189">
        <w:tc>
          <w:tcPr>
            <w:tcW w:w="3126" w:type="pct"/>
          </w:tcPr>
          <w:p w14:paraId="4730DCCD" w14:textId="77777777" w:rsidR="006A7189" w:rsidRPr="005434BC" w:rsidRDefault="006A7189" w:rsidP="00B76923">
            <w:pPr>
              <w:rPr>
                <w:rFonts w:cstheme="minorHAnsi"/>
                <w:sz w:val="20"/>
                <w:szCs w:val="20"/>
              </w:rPr>
            </w:pPr>
            <w:r w:rsidRPr="005434BC">
              <w:rPr>
                <w:rFonts w:cstheme="minorHAnsi"/>
                <w:sz w:val="20"/>
                <w:szCs w:val="20"/>
              </w:rPr>
              <w:t xml:space="preserve">Interní paměťová smyčka </w:t>
            </w:r>
          </w:p>
        </w:tc>
        <w:tc>
          <w:tcPr>
            <w:tcW w:w="1874" w:type="pct"/>
            <w:vAlign w:val="center"/>
          </w:tcPr>
          <w:p w14:paraId="0BB26823" w14:textId="77777777" w:rsidR="006A7189" w:rsidRPr="005434BC" w:rsidRDefault="006A7189" w:rsidP="00B76923">
            <w:pPr>
              <w:jc w:val="center"/>
              <w:rPr>
                <w:rFonts w:cstheme="minorHAnsi"/>
                <w:sz w:val="20"/>
                <w:szCs w:val="20"/>
              </w:rPr>
            </w:pPr>
            <w:r>
              <w:rPr>
                <w:rFonts w:cstheme="minorHAnsi"/>
                <w:sz w:val="20"/>
                <w:szCs w:val="20"/>
              </w:rPr>
              <w:t>ANO, smyčka minimálně 1800 snímků</w:t>
            </w:r>
          </w:p>
        </w:tc>
      </w:tr>
      <w:tr w:rsidR="006A7189" w:rsidRPr="005434BC" w14:paraId="4A42C6E4" w14:textId="77777777" w:rsidTr="006A7189">
        <w:tc>
          <w:tcPr>
            <w:tcW w:w="3126" w:type="pct"/>
          </w:tcPr>
          <w:p w14:paraId="18F634C0" w14:textId="77777777" w:rsidR="006A7189" w:rsidRPr="005434BC" w:rsidRDefault="006A7189" w:rsidP="00B76923">
            <w:pPr>
              <w:rPr>
                <w:rFonts w:cstheme="minorHAnsi"/>
                <w:sz w:val="20"/>
                <w:szCs w:val="20"/>
              </w:rPr>
            </w:pPr>
            <w:r w:rsidRPr="005434BC">
              <w:rPr>
                <w:rFonts w:cstheme="minorHAnsi"/>
                <w:sz w:val="20"/>
                <w:szCs w:val="20"/>
              </w:rPr>
              <w:t>Možnost upravování uložených snímků a smyček (</w:t>
            </w:r>
            <w:proofErr w:type="gramStart"/>
            <w:r w:rsidRPr="005434BC">
              <w:rPr>
                <w:rFonts w:cstheme="minorHAnsi"/>
                <w:sz w:val="20"/>
                <w:szCs w:val="20"/>
              </w:rPr>
              <w:t>2D</w:t>
            </w:r>
            <w:proofErr w:type="gramEnd"/>
            <w:r w:rsidRPr="005434BC">
              <w:rPr>
                <w:rFonts w:cstheme="minorHAnsi"/>
                <w:sz w:val="20"/>
                <w:szCs w:val="20"/>
              </w:rPr>
              <w:t xml:space="preserve"> a barvy), dynamického rozsahu, změna škály šedé, úprava TGC křivky, měření na uložených snímcích (2D rozměry + rychlosti)</w:t>
            </w:r>
          </w:p>
        </w:tc>
        <w:tc>
          <w:tcPr>
            <w:tcW w:w="1874" w:type="pct"/>
            <w:vAlign w:val="center"/>
          </w:tcPr>
          <w:p w14:paraId="4D1F711A"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4974C299" w14:textId="77777777" w:rsidTr="006A7189">
        <w:tc>
          <w:tcPr>
            <w:tcW w:w="3126" w:type="pct"/>
          </w:tcPr>
          <w:p w14:paraId="7ED4E780" w14:textId="77777777" w:rsidR="006A7189" w:rsidRPr="005434BC" w:rsidRDefault="006A7189" w:rsidP="00B76923">
            <w:pPr>
              <w:rPr>
                <w:rFonts w:cstheme="minorHAnsi"/>
                <w:sz w:val="20"/>
                <w:szCs w:val="20"/>
              </w:rPr>
            </w:pPr>
          </w:p>
        </w:tc>
        <w:tc>
          <w:tcPr>
            <w:tcW w:w="1874" w:type="pct"/>
            <w:vAlign w:val="center"/>
          </w:tcPr>
          <w:p w14:paraId="57C8B280" w14:textId="77777777" w:rsidR="006A7189" w:rsidRPr="005434BC" w:rsidRDefault="006A7189" w:rsidP="00B76923">
            <w:pPr>
              <w:jc w:val="center"/>
              <w:rPr>
                <w:rFonts w:cstheme="minorHAnsi"/>
                <w:sz w:val="20"/>
                <w:szCs w:val="20"/>
              </w:rPr>
            </w:pPr>
          </w:p>
        </w:tc>
      </w:tr>
      <w:tr w:rsidR="006A7189" w:rsidRPr="005434BC" w14:paraId="491177CC" w14:textId="77777777" w:rsidTr="006A7189">
        <w:tc>
          <w:tcPr>
            <w:tcW w:w="3126" w:type="pct"/>
          </w:tcPr>
          <w:p w14:paraId="1F5A4937" w14:textId="77777777" w:rsidR="006A7189" w:rsidRPr="005434BC" w:rsidRDefault="006A7189" w:rsidP="00B76923">
            <w:pPr>
              <w:rPr>
                <w:rFonts w:cstheme="minorHAnsi"/>
                <w:sz w:val="20"/>
                <w:szCs w:val="20"/>
              </w:rPr>
            </w:pPr>
            <w:r w:rsidRPr="005434BC">
              <w:rPr>
                <w:rFonts w:cstheme="minorHAnsi"/>
                <w:sz w:val="20"/>
                <w:szCs w:val="20"/>
              </w:rPr>
              <w:t>Možnost vlastních nastavení (</w:t>
            </w:r>
            <w:proofErr w:type="spellStart"/>
            <w:r w:rsidRPr="005434BC">
              <w:rPr>
                <w:rFonts w:cstheme="minorHAnsi"/>
                <w:sz w:val="20"/>
                <w:szCs w:val="20"/>
              </w:rPr>
              <w:t>preset</w:t>
            </w:r>
            <w:proofErr w:type="spellEnd"/>
            <w:r w:rsidRPr="005434BC">
              <w:rPr>
                <w:rFonts w:cstheme="minorHAnsi"/>
                <w:sz w:val="20"/>
                <w:szCs w:val="20"/>
              </w:rPr>
              <w:t>)</w:t>
            </w:r>
          </w:p>
        </w:tc>
        <w:tc>
          <w:tcPr>
            <w:tcW w:w="1874" w:type="pct"/>
            <w:vAlign w:val="center"/>
          </w:tcPr>
          <w:p w14:paraId="4E2DAB4D"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46E61F58" w14:textId="77777777" w:rsidTr="006A7189">
        <w:tc>
          <w:tcPr>
            <w:tcW w:w="3126" w:type="pct"/>
          </w:tcPr>
          <w:p w14:paraId="3E2DAA3F" w14:textId="77777777" w:rsidR="006A7189" w:rsidRPr="005434BC" w:rsidRDefault="006A7189" w:rsidP="00B76923">
            <w:pPr>
              <w:rPr>
                <w:rFonts w:cstheme="minorHAnsi"/>
                <w:sz w:val="20"/>
                <w:szCs w:val="20"/>
              </w:rPr>
            </w:pPr>
            <w:r w:rsidRPr="005434BC">
              <w:rPr>
                <w:rFonts w:cstheme="minorHAnsi"/>
                <w:sz w:val="20"/>
                <w:szCs w:val="20"/>
              </w:rPr>
              <w:t xml:space="preserve">Jednoduchý export dat ve formátech (JPEG, BMP, </w:t>
            </w:r>
            <w:proofErr w:type="spellStart"/>
            <w:proofErr w:type="gramStart"/>
            <w:r w:rsidRPr="005434BC">
              <w:rPr>
                <w:rFonts w:cstheme="minorHAnsi"/>
                <w:sz w:val="20"/>
                <w:szCs w:val="20"/>
              </w:rPr>
              <w:t>AVI,atd</w:t>
            </w:r>
            <w:proofErr w:type="spellEnd"/>
            <w:r w:rsidRPr="005434BC">
              <w:rPr>
                <w:rFonts w:cstheme="minorHAnsi"/>
                <w:sz w:val="20"/>
                <w:szCs w:val="20"/>
              </w:rPr>
              <w:t>.</w:t>
            </w:r>
            <w:proofErr w:type="gramEnd"/>
            <w:r w:rsidRPr="005434BC">
              <w:rPr>
                <w:rFonts w:cstheme="minorHAnsi"/>
                <w:sz w:val="20"/>
                <w:szCs w:val="20"/>
              </w:rPr>
              <w:t>)</w:t>
            </w:r>
          </w:p>
        </w:tc>
        <w:tc>
          <w:tcPr>
            <w:tcW w:w="1874" w:type="pct"/>
            <w:vAlign w:val="center"/>
          </w:tcPr>
          <w:p w14:paraId="1E553BDC"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5C066C53" w14:textId="77777777" w:rsidTr="006A7189">
        <w:tc>
          <w:tcPr>
            <w:tcW w:w="3126" w:type="pct"/>
          </w:tcPr>
          <w:p w14:paraId="054D4432" w14:textId="77777777" w:rsidR="006A7189" w:rsidRPr="005434BC" w:rsidRDefault="006A7189" w:rsidP="00B76923">
            <w:pPr>
              <w:rPr>
                <w:rFonts w:cstheme="minorHAnsi"/>
                <w:sz w:val="20"/>
                <w:szCs w:val="20"/>
              </w:rPr>
            </w:pPr>
            <w:r w:rsidRPr="005434BC">
              <w:rPr>
                <w:rFonts w:cstheme="minorHAnsi"/>
                <w:sz w:val="20"/>
                <w:szCs w:val="20"/>
              </w:rPr>
              <w:t>Min. HDMI, LAN, S-video, video</w:t>
            </w:r>
          </w:p>
        </w:tc>
        <w:tc>
          <w:tcPr>
            <w:tcW w:w="1874" w:type="pct"/>
            <w:vAlign w:val="center"/>
          </w:tcPr>
          <w:p w14:paraId="610A1CF9"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73AFB407" w14:textId="77777777" w:rsidTr="006A7189">
        <w:tc>
          <w:tcPr>
            <w:tcW w:w="3126" w:type="pct"/>
          </w:tcPr>
          <w:p w14:paraId="7D769BA4" w14:textId="77777777" w:rsidR="006A7189" w:rsidRPr="005434BC" w:rsidRDefault="006A7189" w:rsidP="00B76923">
            <w:pPr>
              <w:rPr>
                <w:rFonts w:cstheme="minorHAnsi"/>
                <w:sz w:val="20"/>
                <w:szCs w:val="20"/>
              </w:rPr>
            </w:pPr>
            <w:r w:rsidRPr="005434BC">
              <w:rPr>
                <w:rFonts w:cstheme="minorHAnsi"/>
                <w:sz w:val="20"/>
                <w:szCs w:val="20"/>
              </w:rPr>
              <w:t>USB 3.0</w:t>
            </w:r>
          </w:p>
        </w:tc>
        <w:tc>
          <w:tcPr>
            <w:tcW w:w="1874" w:type="pct"/>
            <w:vAlign w:val="center"/>
          </w:tcPr>
          <w:p w14:paraId="44CFD1C8"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586170D1" w14:textId="77777777" w:rsidTr="006A7189">
        <w:tc>
          <w:tcPr>
            <w:tcW w:w="3126" w:type="pct"/>
          </w:tcPr>
          <w:p w14:paraId="369A7099" w14:textId="77777777" w:rsidR="006A7189" w:rsidRPr="005434BC" w:rsidRDefault="006A7189" w:rsidP="00B76923">
            <w:pPr>
              <w:rPr>
                <w:rFonts w:cstheme="minorHAnsi"/>
                <w:sz w:val="20"/>
                <w:szCs w:val="20"/>
              </w:rPr>
            </w:pPr>
            <w:r w:rsidRPr="005434BC">
              <w:rPr>
                <w:rFonts w:cstheme="minorHAnsi"/>
                <w:sz w:val="20"/>
                <w:szCs w:val="20"/>
              </w:rPr>
              <w:t xml:space="preserve">jezdec na panelu pro nastavení TGC </w:t>
            </w:r>
          </w:p>
        </w:tc>
        <w:tc>
          <w:tcPr>
            <w:tcW w:w="1874" w:type="pct"/>
            <w:vAlign w:val="center"/>
          </w:tcPr>
          <w:p w14:paraId="374B21EE" w14:textId="77777777" w:rsidR="006A7189" w:rsidRPr="005434BC" w:rsidRDefault="006A7189" w:rsidP="00B76923">
            <w:pPr>
              <w:jc w:val="center"/>
              <w:rPr>
                <w:rFonts w:cstheme="minorHAnsi"/>
                <w:sz w:val="20"/>
                <w:szCs w:val="20"/>
              </w:rPr>
            </w:pPr>
            <w:r>
              <w:rPr>
                <w:rFonts w:cstheme="minorHAnsi"/>
                <w:sz w:val="20"/>
                <w:szCs w:val="20"/>
              </w:rPr>
              <w:t>ANO, 8 jezdců pro nastavení TGC</w:t>
            </w:r>
          </w:p>
        </w:tc>
      </w:tr>
      <w:tr w:rsidR="006A7189" w:rsidRPr="005434BC" w14:paraId="58DBC462" w14:textId="77777777" w:rsidTr="006A7189">
        <w:tc>
          <w:tcPr>
            <w:tcW w:w="3126" w:type="pct"/>
          </w:tcPr>
          <w:p w14:paraId="2D31D519" w14:textId="77777777" w:rsidR="006A7189" w:rsidRPr="005434BC" w:rsidRDefault="006A7189" w:rsidP="00B76923">
            <w:pPr>
              <w:rPr>
                <w:rFonts w:cstheme="minorHAnsi"/>
                <w:sz w:val="20"/>
                <w:szCs w:val="20"/>
              </w:rPr>
            </w:pPr>
          </w:p>
        </w:tc>
        <w:tc>
          <w:tcPr>
            <w:tcW w:w="1874" w:type="pct"/>
            <w:vAlign w:val="center"/>
          </w:tcPr>
          <w:p w14:paraId="15FAFD80" w14:textId="77777777" w:rsidR="006A7189" w:rsidRPr="005434BC" w:rsidRDefault="006A7189" w:rsidP="00B76923">
            <w:pPr>
              <w:jc w:val="center"/>
              <w:rPr>
                <w:rFonts w:cstheme="minorHAnsi"/>
                <w:sz w:val="20"/>
                <w:szCs w:val="20"/>
              </w:rPr>
            </w:pPr>
          </w:p>
        </w:tc>
      </w:tr>
      <w:tr w:rsidR="006A7189" w:rsidRPr="005434BC" w14:paraId="1F65A955" w14:textId="77777777" w:rsidTr="006A7189">
        <w:tc>
          <w:tcPr>
            <w:tcW w:w="3126" w:type="pct"/>
          </w:tcPr>
          <w:p w14:paraId="0209B5E0" w14:textId="77777777" w:rsidR="006A7189" w:rsidRPr="005434BC" w:rsidRDefault="006A7189" w:rsidP="00B76923">
            <w:pPr>
              <w:rPr>
                <w:rFonts w:cstheme="minorHAnsi"/>
                <w:sz w:val="20"/>
                <w:szCs w:val="20"/>
              </w:rPr>
            </w:pPr>
            <w:r w:rsidRPr="005434BC">
              <w:rPr>
                <w:rFonts w:cstheme="minorHAnsi"/>
                <w:sz w:val="20"/>
                <w:szCs w:val="20"/>
              </w:rPr>
              <w:t>UZV s podporou dalších typů sond</w:t>
            </w:r>
          </w:p>
        </w:tc>
        <w:tc>
          <w:tcPr>
            <w:tcW w:w="1874" w:type="pct"/>
            <w:vAlign w:val="center"/>
          </w:tcPr>
          <w:p w14:paraId="2ADDF0A5"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2D65A3BA" w14:textId="77777777" w:rsidTr="006A7189">
        <w:tc>
          <w:tcPr>
            <w:tcW w:w="3126" w:type="pct"/>
          </w:tcPr>
          <w:p w14:paraId="1A1DEEFC" w14:textId="77777777" w:rsidR="006A7189" w:rsidRPr="005434BC" w:rsidRDefault="006A7189" w:rsidP="00B76923">
            <w:pPr>
              <w:rPr>
                <w:rFonts w:cstheme="minorHAnsi"/>
                <w:sz w:val="20"/>
                <w:szCs w:val="20"/>
              </w:rPr>
            </w:pPr>
            <w:r w:rsidRPr="005434BC">
              <w:rPr>
                <w:rFonts w:cstheme="minorHAnsi"/>
                <w:sz w:val="20"/>
                <w:szCs w:val="20"/>
              </w:rPr>
              <w:t>Ultrazvukové sondy – OB/GYN</w:t>
            </w:r>
          </w:p>
        </w:tc>
        <w:tc>
          <w:tcPr>
            <w:tcW w:w="1874" w:type="pct"/>
            <w:vAlign w:val="center"/>
          </w:tcPr>
          <w:p w14:paraId="25BBB6EF" w14:textId="77777777" w:rsidR="006A7189" w:rsidRPr="005434BC" w:rsidRDefault="006A7189" w:rsidP="00B76923">
            <w:pPr>
              <w:jc w:val="center"/>
              <w:rPr>
                <w:rFonts w:cstheme="minorHAnsi"/>
                <w:sz w:val="20"/>
                <w:szCs w:val="20"/>
              </w:rPr>
            </w:pPr>
            <w:r>
              <w:rPr>
                <w:rFonts w:cstheme="minorHAnsi"/>
                <w:sz w:val="20"/>
                <w:szCs w:val="20"/>
              </w:rPr>
              <w:t>ANO</w:t>
            </w:r>
          </w:p>
        </w:tc>
      </w:tr>
      <w:tr w:rsidR="006A7189" w:rsidRPr="005434BC" w14:paraId="3AAAC693" w14:textId="77777777" w:rsidTr="006A7189">
        <w:tc>
          <w:tcPr>
            <w:tcW w:w="3126" w:type="pct"/>
          </w:tcPr>
          <w:p w14:paraId="2F46D330" w14:textId="77777777" w:rsidR="006A7189" w:rsidRPr="005434BC" w:rsidRDefault="006A7189" w:rsidP="00B76923">
            <w:pPr>
              <w:rPr>
                <w:rFonts w:cstheme="minorHAnsi"/>
                <w:sz w:val="20"/>
                <w:szCs w:val="20"/>
              </w:rPr>
            </w:pPr>
            <w:r w:rsidRPr="005434BC">
              <w:rPr>
                <w:rFonts w:cstheme="minorHAnsi"/>
                <w:sz w:val="20"/>
                <w:szCs w:val="20"/>
              </w:rPr>
              <w:t>Konvexní sonda (</w:t>
            </w:r>
            <w:proofErr w:type="spellStart"/>
            <w:r w:rsidRPr="005434BC">
              <w:rPr>
                <w:rFonts w:cstheme="minorHAnsi"/>
                <w:sz w:val="20"/>
                <w:szCs w:val="20"/>
              </w:rPr>
              <w:t>abd</w:t>
            </w:r>
            <w:proofErr w:type="spellEnd"/>
            <w:r w:rsidRPr="005434BC">
              <w:rPr>
                <w:rFonts w:cstheme="minorHAnsi"/>
                <w:sz w:val="20"/>
                <w:szCs w:val="20"/>
              </w:rPr>
              <w:t xml:space="preserve">) s frekvenčním rozsahem </w:t>
            </w:r>
          </w:p>
        </w:tc>
        <w:tc>
          <w:tcPr>
            <w:tcW w:w="1874" w:type="pct"/>
            <w:vAlign w:val="center"/>
          </w:tcPr>
          <w:p w14:paraId="401682F5" w14:textId="77777777" w:rsidR="006A7189" w:rsidRPr="005434BC" w:rsidRDefault="006A7189" w:rsidP="00B76923">
            <w:pPr>
              <w:jc w:val="center"/>
              <w:rPr>
                <w:rFonts w:cstheme="minorHAnsi"/>
                <w:sz w:val="20"/>
                <w:szCs w:val="20"/>
              </w:rPr>
            </w:pPr>
            <w:r>
              <w:rPr>
                <w:rFonts w:cstheme="minorHAnsi"/>
                <w:sz w:val="20"/>
                <w:szCs w:val="20"/>
              </w:rPr>
              <w:t>ANO, konvexní sonda s frekvenčním rozsahem 2-5 MHz</w:t>
            </w:r>
          </w:p>
        </w:tc>
      </w:tr>
      <w:tr w:rsidR="006A7189" w:rsidRPr="005434BC" w14:paraId="4A90DD15" w14:textId="77777777" w:rsidTr="006A7189">
        <w:tc>
          <w:tcPr>
            <w:tcW w:w="3126" w:type="pct"/>
          </w:tcPr>
          <w:p w14:paraId="4490B983" w14:textId="77777777" w:rsidR="006A7189" w:rsidRPr="005434BC" w:rsidRDefault="006A7189" w:rsidP="00B76923">
            <w:pPr>
              <w:rPr>
                <w:rFonts w:cstheme="minorHAnsi"/>
                <w:sz w:val="20"/>
                <w:szCs w:val="20"/>
              </w:rPr>
            </w:pPr>
            <w:r w:rsidRPr="005434BC">
              <w:rPr>
                <w:rFonts w:cstheme="minorHAnsi"/>
                <w:sz w:val="20"/>
                <w:szCs w:val="20"/>
              </w:rPr>
              <w:t xml:space="preserve">Vaginální sonda s frekvenčním rozsahem </w:t>
            </w:r>
          </w:p>
        </w:tc>
        <w:tc>
          <w:tcPr>
            <w:tcW w:w="1874" w:type="pct"/>
            <w:vAlign w:val="center"/>
          </w:tcPr>
          <w:p w14:paraId="7E061642" w14:textId="77777777" w:rsidR="006A7189" w:rsidRPr="005434BC" w:rsidRDefault="006A7189" w:rsidP="00B76923">
            <w:pPr>
              <w:jc w:val="center"/>
              <w:rPr>
                <w:rFonts w:cstheme="minorHAnsi"/>
                <w:sz w:val="20"/>
                <w:szCs w:val="20"/>
              </w:rPr>
            </w:pPr>
            <w:r>
              <w:rPr>
                <w:rFonts w:cstheme="minorHAnsi"/>
                <w:sz w:val="20"/>
                <w:szCs w:val="20"/>
              </w:rPr>
              <w:t>ANO, vaginální sonda s frekvenčním rozsahem 4-9 MHz</w:t>
            </w:r>
          </w:p>
        </w:tc>
      </w:tr>
    </w:tbl>
    <w:p w14:paraId="65CB28B3" w14:textId="77777777" w:rsidR="006A7189" w:rsidRPr="00AD28DA" w:rsidRDefault="006A7189" w:rsidP="00B5469D"/>
    <w:sectPr w:rsidR="006A7189" w:rsidRPr="00AD28DA" w:rsidSect="00E16C4B">
      <w:headerReference w:type="default" r:id="rId8"/>
      <w:headerReference w:type="first" r:id="rId9"/>
      <w:pgSz w:w="11906" w:h="16838"/>
      <w:pgMar w:top="1463" w:right="1418" w:bottom="1701"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BC50" w14:textId="77777777" w:rsidR="00192B5B" w:rsidRDefault="00192B5B" w:rsidP="00C46967">
      <w:pPr>
        <w:spacing w:after="0" w:line="240" w:lineRule="auto"/>
      </w:pPr>
      <w:r>
        <w:separator/>
      </w:r>
    </w:p>
  </w:endnote>
  <w:endnote w:type="continuationSeparator" w:id="0">
    <w:p w14:paraId="235CAE94" w14:textId="77777777" w:rsidR="00192B5B" w:rsidRDefault="00192B5B"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808A" w14:textId="77777777" w:rsidR="00192B5B" w:rsidRDefault="00192B5B" w:rsidP="00C46967">
      <w:pPr>
        <w:spacing w:after="0" w:line="240" w:lineRule="auto"/>
      </w:pPr>
      <w:r>
        <w:separator/>
      </w:r>
    </w:p>
  </w:footnote>
  <w:footnote w:type="continuationSeparator" w:id="0">
    <w:p w14:paraId="6A26486E" w14:textId="77777777" w:rsidR="00192B5B" w:rsidRDefault="00192B5B"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DCD2" w14:textId="77777777" w:rsidR="00C46967" w:rsidRDefault="00C46967">
    <w:pPr>
      <w:pStyle w:val="Zhlav"/>
      <w:rPr>
        <w:rFonts w:ascii="Verdana" w:hAnsi="Verdana"/>
      </w:rPr>
    </w:pPr>
  </w:p>
  <w:p w14:paraId="29636671" w14:textId="77777777" w:rsidR="002F718D" w:rsidRPr="00C46967" w:rsidRDefault="002F718D">
    <w:pPr>
      <w:pStyle w:val="Zhlav"/>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AD5" w14:textId="77777777" w:rsidR="00E16C4B" w:rsidRPr="00A62F86" w:rsidRDefault="00E16C4B" w:rsidP="00E16C4B">
    <w:pPr>
      <w:spacing w:after="0" w:line="240" w:lineRule="auto"/>
      <w:ind w:right="-711"/>
      <w:jc w:val="right"/>
      <w:rPr>
        <w:rFonts w:ascii="Calibri" w:eastAsia="Times New Roman" w:hAnsi="Calibri" w:cs="TimesNewRomanPSMT"/>
        <w:bCs/>
        <w:color w:val="A6A6A6"/>
        <w:sz w:val="20"/>
        <w:szCs w:val="20"/>
        <w:lang w:eastAsia="cs-CZ"/>
      </w:rPr>
    </w:pPr>
    <w:r w:rsidRPr="00A62F86">
      <w:rPr>
        <w:rFonts w:ascii="Times New Roman" w:eastAsia="Times New Roman" w:hAnsi="Times New Roman" w:cs="Times New Roman"/>
        <w:noProof/>
        <w:sz w:val="20"/>
        <w:szCs w:val="20"/>
        <w:lang w:eastAsia="cs-CZ"/>
      </w:rPr>
      <w:drawing>
        <wp:anchor distT="0" distB="0" distL="114300" distR="114300" simplePos="0" relativeHeight="251659264" behindDoc="0" locked="0" layoutInCell="1" allowOverlap="1" wp14:anchorId="2AE2C29A" wp14:editId="58504564">
          <wp:simplePos x="0" y="0"/>
          <wp:positionH relativeFrom="column">
            <wp:posOffset>-516255</wp:posOffset>
          </wp:positionH>
          <wp:positionV relativeFrom="paragraph">
            <wp:posOffset>-24130</wp:posOffset>
          </wp:positionV>
          <wp:extent cx="1977390" cy="613410"/>
          <wp:effectExtent l="0" t="0" r="3810" b="0"/>
          <wp:wrapNone/>
          <wp:docPr id="1" name="obrázek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7390" cy="613410"/>
                  </a:xfrm>
                  <a:prstGeom prst="rect">
                    <a:avLst/>
                  </a:prstGeom>
                </pic:spPr>
              </pic:pic>
            </a:graphicData>
          </a:graphic>
          <wp14:sizeRelH relativeFrom="margin">
            <wp14:pctWidth>0</wp14:pctWidth>
          </wp14:sizeRelH>
          <wp14:sizeRelV relativeFrom="margin">
            <wp14:pctHeight>0</wp14:pctHeight>
          </wp14:sizeRelV>
        </wp:anchor>
      </w:drawing>
    </w:r>
    <w:r w:rsidRPr="00A62F86">
      <w:rPr>
        <w:rFonts w:eastAsia="Times New Roman" w:cs="TimesNewRomanPSMT"/>
        <w:noProof/>
        <w:sz w:val="20"/>
        <w:szCs w:val="20"/>
        <w:lang w:eastAsia="cs-CZ"/>
      </w:rPr>
      <w:drawing>
        <wp:anchor distT="0" distB="0" distL="114300" distR="114300" simplePos="0" relativeHeight="251660288" behindDoc="0" locked="0" layoutInCell="1" allowOverlap="1" wp14:anchorId="1A82F70E" wp14:editId="2D4C92E1">
          <wp:simplePos x="0" y="0"/>
          <wp:positionH relativeFrom="column">
            <wp:posOffset>2242820</wp:posOffset>
          </wp:positionH>
          <wp:positionV relativeFrom="paragraph">
            <wp:posOffset>-186055</wp:posOffset>
          </wp:positionV>
          <wp:extent cx="1156335" cy="1095375"/>
          <wp:effectExtent l="0" t="0" r="571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6335" cy="1095375"/>
                  </a:xfrm>
                  <a:prstGeom prst="rect">
                    <a:avLst/>
                  </a:prstGeom>
                </pic:spPr>
              </pic:pic>
            </a:graphicData>
          </a:graphic>
          <wp14:sizeRelH relativeFrom="page">
            <wp14:pctWidth>0</wp14:pctWidth>
          </wp14:sizeRelH>
          <wp14:sizeRelV relativeFrom="page">
            <wp14:pctHeight>0</wp14:pctHeight>
          </wp14:sizeRelV>
        </wp:anchor>
      </w:drawing>
    </w:r>
    <w:r w:rsidRPr="00A62F86">
      <w:rPr>
        <w:rFonts w:ascii="Calibri" w:eastAsia="Times New Roman" w:hAnsi="Calibri" w:cs="TimesNewRomanPSMT"/>
        <w:bCs/>
        <w:color w:val="A6A6A6"/>
        <w:sz w:val="20"/>
        <w:szCs w:val="20"/>
        <w:lang w:eastAsia="cs-CZ"/>
      </w:rPr>
      <w:t xml:space="preserve"> </w:t>
    </w:r>
    <w:r w:rsidRPr="00A62F86">
      <w:rPr>
        <w:rFonts w:eastAsia="Times New Roman" w:cs="TimesNewRomanPSMT"/>
        <w:bCs/>
        <w:color w:val="A6A6A6" w:themeColor="background1" w:themeShade="A6"/>
        <w:sz w:val="20"/>
        <w:szCs w:val="20"/>
        <w:lang w:eastAsia="cs-CZ"/>
      </w:rPr>
      <w:t>Městská poliklinika Praha</w:t>
    </w:r>
  </w:p>
  <w:p w14:paraId="4B813139" w14:textId="7072A837" w:rsidR="00E16C4B" w:rsidRPr="00A62F86" w:rsidRDefault="00E16C4B" w:rsidP="00E16C4B">
    <w:pPr>
      <w:tabs>
        <w:tab w:val="left" w:pos="5415"/>
        <w:tab w:val="left" w:pos="6439"/>
        <w:tab w:val="right" w:pos="9781"/>
      </w:tabs>
      <w:spacing w:after="0" w:line="240" w:lineRule="auto"/>
      <w:ind w:right="-711"/>
      <w:rPr>
        <w:rFonts w:ascii="Calibri" w:eastAsia="Times New Roman" w:hAnsi="Calibri" w:cs="TimesNewRomanPSMT"/>
        <w:bCs/>
        <w:color w:val="A6A6A6"/>
        <w:sz w:val="20"/>
        <w:szCs w:val="20"/>
        <w:lang w:eastAsia="cs-CZ"/>
      </w:rPr>
    </w:pPr>
    <w:r w:rsidRPr="00A62F86">
      <w:rPr>
        <w:rFonts w:ascii="Calibri" w:eastAsia="Times New Roman" w:hAnsi="Calibri" w:cs="TimesNewRomanPSMT"/>
        <w:bCs/>
        <w:color w:val="A6A6A6"/>
        <w:sz w:val="20"/>
        <w:szCs w:val="20"/>
        <w:lang w:eastAsia="cs-CZ"/>
      </w:rPr>
      <w:tab/>
    </w:r>
    <w:r w:rsidRPr="00A62F86">
      <w:rPr>
        <w:rFonts w:ascii="Calibri" w:eastAsia="Times New Roman" w:hAnsi="Calibri" w:cs="TimesNewRomanPSMT"/>
        <w:bCs/>
        <w:color w:val="A6A6A6"/>
        <w:sz w:val="20"/>
        <w:szCs w:val="20"/>
        <w:lang w:eastAsia="cs-CZ"/>
      </w:rPr>
      <w:tab/>
    </w:r>
    <w:r w:rsidRPr="00A62F86">
      <w:rPr>
        <w:rFonts w:ascii="Calibri" w:eastAsia="Times New Roman" w:hAnsi="Calibri" w:cs="TimesNewRomanPSMT"/>
        <w:bCs/>
        <w:color w:val="A6A6A6"/>
        <w:sz w:val="20"/>
        <w:szCs w:val="20"/>
        <w:lang w:eastAsia="cs-CZ"/>
      </w:rPr>
      <w:tab/>
      <w:t xml:space="preserve">Příloha č. </w:t>
    </w:r>
    <w:r w:rsidR="00C250E4">
      <w:rPr>
        <w:rFonts w:ascii="Calibri" w:eastAsia="Times New Roman" w:hAnsi="Calibri" w:cs="TimesNewRomanPSMT"/>
        <w:bCs/>
        <w:color w:val="A6A6A6"/>
        <w:sz w:val="20"/>
        <w:szCs w:val="20"/>
        <w:lang w:eastAsia="cs-CZ"/>
      </w:rPr>
      <w:t>3</w:t>
    </w:r>
    <w:r w:rsidRPr="00A62F86">
      <w:rPr>
        <w:rFonts w:ascii="Calibri" w:eastAsia="Times New Roman" w:hAnsi="Calibri" w:cs="TimesNewRomanPSMT"/>
        <w:bCs/>
        <w:color w:val="A6A6A6"/>
        <w:sz w:val="20"/>
        <w:szCs w:val="20"/>
        <w:lang w:eastAsia="cs-CZ"/>
      </w:rPr>
      <w:t xml:space="preserve"> zadávací dokumentace</w:t>
    </w:r>
  </w:p>
  <w:p w14:paraId="79AC4415" w14:textId="77777777" w:rsidR="00C250E4" w:rsidRPr="000A3C83" w:rsidRDefault="00C250E4" w:rsidP="00C250E4">
    <w:pPr>
      <w:ind w:right="-711"/>
      <w:jc w:val="right"/>
      <w:rPr>
        <w:rFonts w:cs="TimesNewRomanPSMT"/>
        <w:bCs/>
        <w:color w:val="A6A6A6" w:themeColor="background1" w:themeShade="A6"/>
        <w:sz w:val="20"/>
        <w:szCs w:val="20"/>
      </w:rPr>
    </w:pPr>
    <w:r>
      <w:rPr>
        <w:rFonts w:cs="TimesNewRomanPSMT"/>
        <w:bCs/>
        <w:color w:val="A6A6A6" w:themeColor="background1" w:themeShade="A6"/>
        <w:sz w:val="20"/>
        <w:szCs w:val="20"/>
      </w:rPr>
      <w:t>Ultrazvukové přístroje</w:t>
    </w:r>
  </w:p>
  <w:p w14:paraId="58D42897" w14:textId="77777777" w:rsidR="00E16C4B" w:rsidRPr="00A62F86" w:rsidRDefault="00E16C4B" w:rsidP="00E16C4B">
    <w:pPr>
      <w:tabs>
        <w:tab w:val="center" w:pos="4536"/>
        <w:tab w:val="right" w:pos="9072"/>
      </w:tabs>
      <w:spacing w:after="0" w:line="240" w:lineRule="auto"/>
      <w:rPr>
        <w:rFonts w:ascii="Times New Roman" w:eastAsia="Times New Roman" w:hAnsi="Times New Roman" w:cs="Times New Roman"/>
        <w:sz w:val="20"/>
        <w:szCs w:val="20"/>
        <w:lang w:eastAsia="cs-CZ"/>
      </w:rPr>
    </w:pPr>
  </w:p>
  <w:p w14:paraId="5E25FF79" w14:textId="77777777" w:rsidR="00E16C4B" w:rsidRPr="00A62F86" w:rsidRDefault="00E16C4B" w:rsidP="00E16C4B">
    <w:pPr>
      <w:tabs>
        <w:tab w:val="center" w:pos="4536"/>
        <w:tab w:val="right" w:pos="9072"/>
      </w:tabs>
      <w:spacing w:after="0" w:line="240" w:lineRule="auto"/>
      <w:rPr>
        <w:rFonts w:ascii="Times New Roman" w:eastAsia="Times New Roman" w:hAnsi="Times New Roman" w:cs="Times New Roman"/>
        <w:sz w:val="20"/>
        <w:szCs w:val="20"/>
        <w:lang w:eastAsia="cs-CZ"/>
      </w:rPr>
    </w:pPr>
  </w:p>
  <w:p w14:paraId="72C69DE5" w14:textId="77777777" w:rsidR="00E16C4B" w:rsidRDefault="00E16C4B" w:rsidP="00E16C4B">
    <w:pPr>
      <w:pStyle w:val="Zhlav"/>
    </w:pPr>
  </w:p>
  <w:p w14:paraId="48A44B55" w14:textId="77777777" w:rsidR="00E16C4B" w:rsidRDefault="00E16C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451000"/>
    <w:multiLevelType w:val="hybridMultilevel"/>
    <w:tmpl w:val="F420F5A0"/>
    <w:lvl w:ilvl="0" w:tplc="2828F39E">
      <w:start w:val="3"/>
      <w:numFmt w:val="decimal"/>
      <w:pStyle w:val="Smlouva-slo"/>
      <w:lvlText w:val="%1."/>
      <w:lvlJc w:val="left"/>
      <w:pPr>
        <w:tabs>
          <w:tab w:val="num" w:pos="720"/>
        </w:tabs>
        <w:ind w:left="720" w:hanging="360"/>
      </w:pPr>
      <w:rPr>
        <w:rFonts w:ascii="Arial" w:hAnsi="Arial" w:cs="Arial" w:hint="default"/>
        <w:b w:val="0"/>
        <w:i w:val="0"/>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8B756D"/>
    <w:multiLevelType w:val="hybridMultilevel"/>
    <w:tmpl w:val="B7F6D08E"/>
    <w:lvl w:ilvl="0" w:tplc="760ADB0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9970A7"/>
    <w:multiLevelType w:val="multilevel"/>
    <w:tmpl w:val="04EAE3FA"/>
    <w:lvl w:ilvl="0">
      <w:start w:val="1"/>
      <w:numFmt w:val="upperRoman"/>
      <w:suff w:val="space"/>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6"/>
  </w:num>
  <w:num w:numId="4">
    <w:abstractNumId w:val="3"/>
  </w:num>
  <w:num w:numId="5">
    <w:abstractNumId w:val="5"/>
  </w:num>
  <w:num w:numId="6">
    <w:abstractNumId w:val="9"/>
  </w:num>
  <w:num w:numId="7">
    <w:abstractNumId w:val="0"/>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DC"/>
    <w:rsid w:val="00020E68"/>
    <w:rsid w:val="00067070"/>
    <w:rsid w:val="000B42C9"/>
    <w:rsid w:val="000C0C10"/>
    <w:rsid w:val="0010024E"/>
    <w:rsid w:val="001369A1"/>
    <w:rsid w:val="00151640"/>
    <w:rsid w:val="00192B5B"/>
    <w:rsid w:val="001D21AE"/>
    <w:rsid w:val="00213D55"/>
    <w:rsid w:val="002259A3"/>
    <w:rsid w:val="00233EB1"/>
    <w:rsid w:val="002575DB"/>
    <w:rsid w:val="002B53CD"/>
    <w:rsid w:val="002F718D"/>
    <w:rsid w:val="00305931"/>
    <w:rsid w:val="00316561"/>
    <w:rsid w:val="003B5C39"/>
    <w:rsid w:val="003D5BD3"/>
    <w:rsid w:val="003F11C1"/>
    <w:rsid w:val="00451E94"/>
    <w:rsid w:val="00467885"/>
    <w:rsid w:val="004911BD"/>
    <w:rsid w:val="004A0850"/>
    <w:rsid w:val="004B503C"/>
    <w:rsid w:val="004F1651"/>
    <w:rsid w:val="00502055"/>
    <w:rsid w:val="00547033"/>
    <w:rsid w:val="00577165"/>
    <w:rsid w:val="00585932"/>
    <w:rsid w:val="005976E6"/>
    <w:rsid w:val="005C34FC"/>
    <w:rsid w:val="005F325F"/>
    <w:rsid w:val="006A7189"/>
    <w:rsid w:val="006C0AEC"/>
    <w:rsid w:val="00702EB5"/>
    <w:rsid w:val="0072200E"/>
    <w:rsid w:val="00735D19"/>
    <w:rsid w:val="00750FDC"/>
    <w:rsid w:val="007958AA"/>
    <w:rsid w:val="007C2595"/>
    <w:rsid w:val="007F7C91"/>
    <w:rsid w:val="0081004D"/>
    <w:rsid w:val="00820DBB"/>
    <w:rsid w:val="008D650E"/>
    <w:rsid w:val="00913F3A"/>
    <w:rsid w:val="00924323"/>
    <w:rsid w:val="0093567E"/>
    <w:rsid w:val="00947212"/>
    <w:rsid w:val="009A2D81"/>
    <w:rsid w:val="009B78CC"/>
    <w:rsid w:val="009D1D2F"/>
    <w:rsid w:val="00AD28DA"/>
    <w:rsid w:val="00AD39FF"/>
    <w:rsid w:val="00AF36E9"/>
    <w:rsid w:val="00B07784"/>
    <w:rsid w:val="00B52E75"/>
    <w:rsid w:val="00B5469D"/>
    <w:rsid w:val="00B723DE"/>
    <w:rsid w:val="00B921EF"/>
    <w:rsid w:val="00B96FA1"/>
    <w:rsid w:val="00BA08AB"/>
    <w:rsid w:val="00BB03E0"/>
    <w:rsid w:val="00BB1302"/>
    <w:rsid w:val="00BB2656"/>
    <w:rsid w:val="00BB50E0"/>
    <w:rsid w:val="00C250E4"/>
    <w:rsid w:val="00C46967"/>
    <w:rsid w:val="00C71044"/>
    <w:rsid w:val="00C81504"/>
    <w:rsid w:val="00CE0FC6"/>
    <w:rsid w:val="00CF0EF9"/>
    <w:rsid w:val="00D74C54"/>
    <w:rsid w:val="00D92C6A"/>
    <w:rsid w:val="00DC601A"/>
    <w:rsid w:val="00DE52AC"/>
    <w:rsid w:val="00E16C4B"/>
    <w:rsid w:val="00E55309"/>
    <w:rsid w:val="00E67A1D"/>
    <w:rsid w:val="00E75CCC"/>
    <w:rsid w:val="00E915A6"/>
    <w:rsid w:val="00EF3AB5"/>
    <w:rsid w:val="00F47FD1"/>
    <w:rsid w:val="00F57F21"/>
    <w:rsid w:val="00F80C97"/>
    <w:rsid w:val="00FA2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C26D"/>
  <w15:docId w15:val="{19EF08F7-7288-4C5B-9AE8-B0540DF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01A"/>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paragraph" w:styleId="Nadpis6">
    <w:name w:val="heading 6"/>
    <w:basedOn w:val="Normln"/>
    <w:next w:val="Normln"/>
    <w:link w:val="Nadpis6Char"/>
    <w:uiPriority w:val="9"/>
    <w:semiHidden/>
    <w:unhideWhenUsed/>
    <w:qFormat/>
    <w:rsid w:val="0057716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link w:val="OdstavecseseznamemChar"/>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 w:type="paragraph" w:styleId="Textbubliny">
    <w:name w:val="Balloon Text"/>
    <w:basedOn w:val="Normln"/>
    <w:link w:val="TextbublinyChar"/>
    <w:uiPriority w:val="99"/>
    <w:semiHidden/>
    <w:unhideWhenUsed/>
    <w:rsid w:val="00D74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C54"/>
    <w:rPr>
      <w:rFonts w:ascii="Segoe UI" w:hAnsi="Segoe UI" w:cs="Segoe UI"/>
      <w:sz w:val="18"/>
      <w:szCs w:val="18"/>
    </w:rPr>
  </w:style>
  <w:style w:type="paragraph" w:customStyle="1" w:styleId="Smlouva-slo">
    <w:name w:val="Smlouva-číslo"/>
    <w:basedOn w:val="Normln"/>
    <w:uiPriority w:val="99"/>
    <w:rsid w:val="00E16C4B"/>
    <w:pPr>
      <w:widowControl w:val="0"/>
      <w:numPr>
        <w:numId w:val="9"/>
      </w:numPr>
      <w:suppressAutoHyphens/>
      <w:spacing w:before="120" w:after="0" w:line="240" w:lineRule="atLeast"/>
      <w:jc w:val="both"/>
    </w:pPr>
    <w:rPr>
      <w:rFonts w:ascii="Times New Roman" w:eastAsia="Times New Roman" w:hAnsi="Times New Roman" w:cs="Times New Roman"/>
      <w:sz w:val="24"/>
      <w:szCs w:val="20"/>
      <w:lang w:eastAsia="ar-SA"/>
    </w:rPr>
  </w:style>
  <w:style w:type="character" w:customStyle="1" w:styleId="Nadpis6Char">
    <w:name w:val="Nadpis 6 Char"/>
    <w:basedOn w:val="Standardnpsmoodstavce"/>
    <w:link w:val="Nadpis6"/>
    <w:uiPriority w:val="9"/>
    <w:semiHidden/>
    <w:rsid w:val="00577165"/>
    <w:rPr>
      <w:rFonts w:asciiTheme="majorHAnsi" w:eastAsiaTheme="majorEastAsia" w:hAnsiTheme="majorHAnsi" w:cstheme="majorBidi"/>
      <w:i/>
      <w:iCs/>
      <w:color w:val="1F4D78" w:themeColor="accent1" w:themeShade="7F"/>
    </w:rPr>
  </w:style>
  <w:style w:type="character" w:customStyle="1" w:styleId="OdstavecseseznamemChar">
    <w:name w:val="Odstavec se seznamem Char"/>
    <w:link w:val="Odstavecseseznamem"/>
    <w:uiPriority w:val="99"/>
    <w:rsid w:val="00577165"/>
  </w:style>
  <w:style w:type="paragraph" w:customStyle="1" w:styleId="xl36">
    <w:name w:val="xl36"/>
    <w:basedOn w:val="Normln"/>
    <w:rsid w:val="0057716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451E94"/>
    <w:rPr>
      <w:sz w:val="16"/>
      <w:szCs w:val="16"/>
    </w:rPr>
  </w:style>
  <w:style w:type="paragraph" w:styleId="Textkomente">
    <w:name w:val="annotation text"/>
    <w:basedOn w:val="Normln"/>
    <w:link w:val="TextkomenteChar"/>
    <w:uiPriority w:val="99"/>
    <w:semiHidden/>
    <w:unhideWhenUsed/>
    <w:rsid w:val="00451E94"/>
    <w:pPr>
      <w:spacing w:line="240" w:lineRule="auto"/>
    </w:pPr>
    <w:rPr>
      <w:sz w:val="20"/>
      <w:szCs w:val="20"/>
    </w:rPr>
  </w:style>
  <w:style w:type="character" w:customStyle="1" w:styleId="TextkomenteChar">
    <w:name w:val="Text komentáře Char"/>
    <w:basedOn w:val="Standardnpsmoodstavce"/>
    <w:link w:val="Textkomente"/>
    <w:uiPriority w:val="99"/>
    <w:semiHidden/>
    <w:rsid w:val="00451E94"/>
    <w:rPr>
      <w:sz w:val="20"/>
      <w:szCs w:val="20"/>
    </w:rPr>
  </w:style>
  <w:style w:type="paragraph" w:styleId="Pedmtkomente">
    <w:name w:val="annotation subject"/>
    <w:basedOn w:val="Textkomente"/>
    <w:next w:val="Textkomente"/>
    <w:link w:val="PedmtkomenteChar"/>
    <w:uiPriority w:val="99"/>
    <w:semiHidden/>
    <w:unhideWhenUsed/>
    <w:rsid w:val="00451E94"/>
    <w:rPr>
      <w:b/>
      <w:bCs/>
    </w:rPr>
  </w:style>
  <w:style w:type="character" w:customStyle="1" w:styleId="PedmtkomenteChar">
    <w:name w:val="Předmět komentáře Char"/>
    <w:basedOn w:val="TextkomenteChar"/>
    <w:link w:val="Pedmtkomente"/>
    <w:uiPriority w:val="99"/>
    <w:semiHidden/>
    <w:rsid w:val="00451E94"/>
    <w:rPr>
      <w:b/>
      <w:bCs/>
      <w:sz w:val="20"/>
      <w:szCs w:val="20"/>
    </w:rPr>
  </w:style>
  <w:style w:type="table" w:styleId="Mkatabulky">
    <w:name w:val="Table Grid"/>
    <w:basedOn w:val="Normlntabulka"/>
    <w:uiPriority w:val="39"/>
    <w:rsid w:val="006A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4629">
      <w:bodyDiv w:val="1"/>
      <w:marLeft w:val="0"/>
      <w:marRight w:val="0"/>
      <w:marTop w:val="0"/>
      <w:marBottom w:val="0"/>
      <w:divBdr>
        <w:top w:val="none" w:sz="0" w:space="0" w:color="auto"/>
        <w:left w:val="none" w:sz="0" w:space="0" w:color="auto"/>
        <w:bottom w:val="none" w:sz="0" w:space="0" w:color="auto"/>
        <w:right w:val="none" w:sz="0" w:space="0" w:color="auto"/>
      </w:divBdr>
    </w:div>
    <w:div w:id="295567904">
      <w:bodyDiv w:val="1"/>
      <w:marLeft w:val="0"/>
      <w:marRight w:val="0"/>
      <w:marTop w:val="0"/>
      <w:marBottom w:val="0"/>
      <w:divBdr>
        <w:top w:val="none" w:sz="0" w:space="0" w:color="auto"/>
        <w:left w:val="none" w:sz="0" w:space="0" w:color="auto"/>
        <w:bottom w:val="none" w:sz="0" w:space="0" w:color="auto"/>
        <w:right w:val="none" w:sz="0" w:space="0" w:color="auto"/>
      </w:divBdr>
    </w:div>
    <w:div w:id="4838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932A-A04A-4401-9414-F2146292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2224</Words>
  <Characters>13124</Characters>
  <Application>Microsoft Office Word</Application>
  <DocSecurity>4</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Daria Studena</cp:lastModifiedBy>
  <cp:revision>2</cp:revision>
  <cp:lastPrinted>2018-08-21T06:34:00Z</cp:lastPrinted>
  <dcterms:created xsi:type="dcterms:W3CDTF">2020-12-31T06:34:00Z</dcterms:created>
  <dcterms:modified xsi:type="dcterms:W3CDTF">2020-12-31T06:34:00Z</dcterms:modified>
</cp:coreProperties>
</file>