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footer1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0B35" w:rsidRDefault="00E04630">
      <w:pPr>
        <w:spacing w:after="465" w:line="241" w:lineRule="auto"/>
        <w:ind w:left="-100" w:right="43" w:hanging="630"/>
        <w:jc w:val="center"/>
      </w:pPr>
      <w:r>
        <w:rPr>
          <w:noProof/>
        </w:rPr>
        <w:drawing>
          <wp:inline distT="0" distB="0" distL="0" distR="0">
            <wp:extent cx="6288024" cy="1109789"/>
            <wp:effectExtent l="0" t="0" r="0" b="0"/>
            <wp:docPr id="88051" name="Picture 8805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051" name="Picture 88051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288024" cy="11097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Calibri"/>
          <w:sz w:val="26"/>
        </w:rPr>
        <w:t>o spolupráci při zajišťování 'a spolufinancování dopravní obslužnosti evidenční číslo objednatele SK: S-8471/IDSK/2020 evidenční číslo objednatele IDSK: S-199/05792291/2020 evidenční číslo DSO: 1/2020</w:t>
      </w:r>
    </w:p>
    <w:p w:rsidR="001E0B35" w:rsidRDefault="00E04630">
      <w:pPr>
        <w:spacing w:after="230" w:line="246" w:lineRule="auto"/>
        <w:ind w:left="38" w:right="110"/>
        <w:jc w:val="both"/>
      </w:pPr>
      <w:r>
        <w:rPr>
          <w:rFonts w:ascii="Calibri" w:eastAsia="Calibri" w:hAnsi="Calibri" w:cs="Calibri"/>
          <w:sz w:val="24"/>
        </w:rPr>
        <w:t>Smluvní strany:</w:t>
      </w:r>
    </w:p>
    <w:p w:rsidR="001E0B35" w:rsidRDefault="00E04630">
      <w:pPr>
        <w:spacing w:after="37" w:line="246" w:lineRule="auto"/>
        <w:ind w:left="739" w:right="3878" w:hanging="696"/>
        <w:jc w:val="both"/>
      </w:pPr>
      <w:r>
        <w:rPr>
          <w:rFonts w:ascii="Calibri" w:eastAsia="Calibri" w:hAnsi="Calibri" w:cs="Calibri"/>
          <w:sz w:val="24"/>
        </w:rPr>
        <w:t>1. Středočeský kraj sídlo: Zborovská 81/11, Smíchov, 150 00 Praha 5 IČO: 70891095</w:t>
      </w:r>
    </w:p>
    <w:p w:rsidR="001E0B35" w:rsidRDefault="00E04630">
      <w:pPr>
        <w:spacing w:after="328" w:line="227" w:lineRule="auto"/>
        <w:ind w:left="744" w:right="6811" w:firstLine="5"/>
        <w:jc w:val="both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1118616</wp:posOffset>
            </wp:positionH>
            <wp:positionV relativeFrom="paragraph">
              <wp:posOffset>177298</wp:posOffset>
            </wp:positionV>
            <wp:extent cx="1722120" cy="341474"/>
            <wp:effectExtent l="0" t="0" r="0" b="0"/>
            <wp:wrapSquare wrapText="bothSides"/>
            <wp:docPr id="10570" name="Picture 1057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70" name="Picture 10570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722120" cy="3414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eastAsia="Calibri" w:hAnsi="Calibri" w:cs="Calibri"/>
          <w:sz w:val="24"/>
        </w:rPr>
        <w:t xml:space="preserve">DIČ: CZ70891095 </w:t>
      </w:r>
      <w:r>
        <w:rPr>
          <w:sz w:val="24"/>
        </w:rPr>
        <w:t>Bankovní spojení: Číslo účtu:</w:t>
      </w:r>
    </w:p>
    <w:p w:rsidR="001E0B35" w:rsidRDefault="00E04630">
      <w:pPr>
        <w:spacing w:after="11" w:line="227" w:lineRule="auto"/>
        <w:ind w:left="734" w:right="14"/>
        <w:jc w:val="both"/>
      </w:pPr>
      <w:r>
        <w:rPr>
          <w:sz w:val="24"/>
        </w:rPr>
        <w:t>zastoupený na základě usnesení Zastupitelstva Středočeského kraje č. 082-20/2019/ZK ze dne 26. 8. 2019 organizací:</w:t>
      </w:r>
    </w:p>
    <w:p w:rsidR="001E0B35" w:rsidRDefault="00E04630">
      <w:pPr>
        <w:spacing w:after="11" w:line="246" w:lineRule="auto"/>
        <w:ind w:left="715" w:right="907"/>
        <w:jc w:val="both"/>
      </w:pPr>
      <w:r>
        <w:rPr>
          <w:rFonts w:ascii="Calibri" w:eastAsia="Calibri" w:hAnsi="Calibri" w:cs="Calibri"/>
          <w:sz w:val="24"/>
        </w:rPr>
        <w:t xml:space="preserve">Integrovaná </w:t>
      </w:r>
      <w:r>
        <w:rPr>
          <w:rFonts w:ascii="Calibri" w:eastAsia="Calibri" w:hAnsi="Calibri" w:cs="Calibri"/>
          <w:sz w:val="24"/>
        </w:rPr>
        <w:t>doprava Středočeského kraje, příspěvková organizace se sídlem Sokolovská 100/94, Karlín, 186 00 Praha 8 zapsaná v obchodním rejstříku u Městského soudu v Praze, oddíl Pr, vložka 1564 IČO: 05792291 DIČ: cz05792291 zastoupenou Tomášem Duroněm, pověřeným říze</w:t>
      </w:r>
      <w:r>
        <w:rPr>
          <w:rFonts w:ascii="Calibri" w:eastAsia="Calibri" w:hAnsi="Calibri" w:cs="Calibri"/>
          <w:sz w:val="24"/>
        </w:rPr>
        <w:t>ním IDSK, p.o.</w:t>
      </w:r>
    </w:p>
    <w:p w:rsidR="001E0B35" w:rsidRDefault="00E04630">
      <w:pPr>
        <w:spacing w:after="52" w:line="399" w:lineRule="auto"/>
        <w:ind w:left="10" w:right="6840" w:firstLine="730"/>
      </w:pPr>
      <w:r>
        <w:rPr>
          <w:rFonts w:ascii="Calibri" w:eastAsia="Calibri" w:hAnsi="Calibri" w:cs="Calibri"/>
        </w:rPr>
        <w:t>(dále jen „Kraj”) a</w:t>
      </w:r>
    </w:p>
    <w:p w:rsidR="001E0B35" w:rsidRDefault="00E04630">
      <w:pPr>
        <w:spacing w:after="0" w:line="262" w:lineRule="auto"/>
        <w:ind w:left="724" w:right="2030" w:hanging="710"/>
        <w:jc w:val="both"/>
      </w:pPr>
      <w:r>
        <w:rPr>
          <w:rFonts w:ascii="Calibri" w:eastAsia="Calibri" w:hAnsi="Calibri" w:cs="Calibri"/>
          <w:sz w:val="26"/>
        </w:rPr>
        <w:t xml:space="preserve">2. Svazek obcí okresu Rakovník pro zajištění dopravní obslužnosti </w:t>
      </w:r>
      <w:r>
        <w:rPr>
          <w:sz w:val="26"/>
        </w:rPr>
        <w:t xml:space="preserve">sídlo: Husovo náměstí 27, 269 01 Rakovník </w:t>
      </w:r>
      <w:r>
        <w:rPr>
          <w:noProof/>
        </w:rPr>
        <w:drawing>
          <wp:inline distT="0" distB="0" distL="0" distR="0">
            <wp:extent cx="3048" cy="6097"/>
            <wp:effectExtent l="0" t="0" r="0" b="0"/>
            <wp:docPr id="10522" name="Picture 105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2" name="Picture 10522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Calibri"/>
          <w:sz w:val="26"/>
        </w:rPr>
        <w:t>IČO: 47020504 DIČ: CZ47020504</w:t>
      </w:r>
    </w:p>
    <w:p w:rsidR="001E0B35" w:rsidRDefault="00E04630">
      <w:pPr>
        <w:spacing w:after="57" w:line="246" w:lineRule="auto"/>
        <w:ind w:left="715" w:right="6389"/>
        <w:jc w:val="both"/>
      </w:pPr>
      <w:r>
        <w:rPr>
          <w:noProof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column">
              <wp:posOffset>777240</wp:posOffset>
            </wp:positionH>
            <wp:positionV relativeFrom="paragraph">
              <wp:posOffset>-21341</wp:posOffset>
            </wp:positionV>
            <wp:extent cx="2023872" cy="344522"/>
            <wp:effectExtent l="0" t="0" r="0" b="0"/>
            <wp:wrapSquare wrapText="bothSides"/>
            <wp:docPr id="88053" name="Picture 8805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053" name="Picture 88053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023872" cy="3445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eastAsia="Calibri" w:hAnsi="Calibri" w:cs="Calibri"/>
          <w:sz w:val="24"/>
        </w:rPr>
        <w:t>Bankovní spojení: Číslo</w:t>
      </w:r>
    </w:p>
    <w:p w:rsidR="001E0B35" w:rsidRDefault="00E04630">
      <w:pPr>
        <w:spacing w:after="303" w:line="246" w:lineRule="auto"/>
        <w:ind w:left="715" w:right="110"/>
        <w:jc w:val="both"/>
      </w:pPr>
      <w:r>
        <w:rPr>
          <w:rFonts w:ascii="Calibri" w:eastAsia="Calibri" w:hAnsi="Calibri" w:cs="Calibri"/>
          <w:sz w:val="24"/>
        </w:rPr>
        <w:t xml:space="preserve">zastoupený Jiřím Loskotem — předsedou svazku obcí, který prohlašuje, že je oprávněn </w:t>
      </w:r>
      <w:r>
        <w:rPr>
          <w:sz w:val="24"/>
        </w:rPr>
        <w:t>po právu tuto smlouvu za objednatele podepsat.</w:t>
      </w:r>
    </w:p>
    <w:p w:rsidR="001E0B35" w:rsidRDefault="00E04630">
      <w:pPr>
        <w:spacing w:after="318" w:line="227" w:lineRule="auto"/>
        <w:ind w:left="715" w:right="115"/>
        <w:jc w:val="both"/>
      </w:pPr>
      <w:r>
        <w:rPr>
          <w:rFonts w:ascii="Calibri" w:eastAsia="Calibri" w:hAnsi="Calibri" w:cs="Calibri"/>
          <w:sz w:val="24"/>
        </w:rPr>
        <w:t xml:space="preserve">Svazek obcí okresu Rakovník pro zajištění dopravní obslužnosti je dobrovolným </w:t>
      </w:r>
      <w:r>
        <w:rPr>
          <w:sz w:val="24"/>
        </w:rPr>
        <w:t>svazkem obcí založeným dle ust. 49 až 53 zákona</w:t>
      </w:r>
      <w:r>
        <w:rPr>
          <w:sz w:val="24"/>
        </w:rPr>
        <w:t xml:space="preserve"> č. 128/2000 Sb., o obcích (obecní zřízení), ve znění pozdějších předpisů, který je zapsán v rejstříku svazku obcí vedeném u Krajského úřadu Středočeského kraje. Je právnickou osobou s plnou právní osobností. </w:t>
      </w:r>
      <w:r>
        <w:rPr>
          <w:rFonts w:ascii="Calibri" w:eastAsia="Calibri" w:hAnsi="Calibri" w:cs="Calibri"/>
          <w:sz w:val="24"/>
        </w:rPr>
        <w:t>(dále jen „DSO”)</w:t>
      </w:r>
    </w:p>
    <w:p w:rsidR="001E0B35" w:rsidRDefault="00E04630">
      <w:pPr>
        <w:spacing w:after="11" w:line="246" w:lineRule="auto"/>
        <w:ind w:right="110"/>
        <w:jc w:val="both"/>
      </w:pPr>
      <w:r>
        <w:rPr>
          <w:rFonts w:ascii="Calibri" w:eastAsia="Calibri" w:hAnsi="Calibri" w:cs="Calibri"/>
          <w:sz w:val="24"/>
        </w:rPr>
        <w:t xml:space="preserve">(Kraj a DSO dále společně též </w:t>
      </w:r>
      <w:r>
        <w:rPr>
          <w:rFonts w:ascii="Calibri" w:eastAsia="Calibri" w:hAnsi="Calibri" w:cs="Calibri"/>
          <w:sz w:val="24"/>
        </w:rPr>
        <w:t>jen „smluvní strany” nebo každý jednotlivě jako „smluvní strana”)</w:t>
      </w:r>
    </w:p>
    <w:p w:rsidR="001E0B35" w:rsidRDefault="00E04630">
      <w:pPr>
        <w:spacing w:after="158"/>
        <w:ind w:left="130"/>
      </w:pPr>
      <w:r>
        <w:rPr>
          <w:sz w:val="20"/>
        </w:rPr>
        <w:t>VZHLEDEM K TOMU, ŽE</w:t>
      </w:r>
    </w:p>
    <w:p w:rsidR="001E0B35" w:rsidRDefault="00E04630">
      <w:pPr>
        <w:spacing w:after="177" w:line="227" w:lineRule="auto"/>
        <w:ind w:left="835" w:right="14" w:hanging="706"/>
        <w:jc w:val="both"/>
      </w:pPr>
      <w:r>
        <w:rPr>
          <w:noProof/>
        </w:rPr>
        <w:lastRenderedPageBreak/>
        <w:drawing>
          <wp:inline distT="0" distB="0" distL="0" distR="0">
            <wp:extent cx="170688" cy="125004"/>
            <wp:effectExtent l="0" t="0" r="0" b="0"/>
            <wp:docPr id="88058" name="Picture 8805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058" name="Picture 88058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70688" cy="1250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</w:rPr>
        <w:t>Kraj i jednotlivé obce, které jsou členy DSO, v rozsahu a způsobem dle 3 zákona č. 194/2010 Sb., o veřejných službách v přepravě cestujících a o změně dalších zákonů, ve</w:t>
      </w:r>
      <w:r>
        <w:rPr>
          <w:sz w:val="24"/>
        </w:rPr>
        <w:t xml:space="preserve"> </w:t>
      </w:r>
      <w:r>
        <w:rPr>
          <w:sz w:val="24"/>
        </w:rPr>
        <w:t xml:space="preserve">znění pozdějších předpisů (dále jen „WS”), a podle nařízení Evropského parlamentu a </w:t>
      </w:r>
      <w:r>
        <w:rPr>
          <w:sz w:val="24"/>
        </w:rPr>
        <w:t>Rady (ES) č. 1370/2007 0 veřejných službách v přepravě cestujících po železnici a silnici a o zrušení nařízení Rady (EHS) č. 1191/69 a č. 1107/70, ve znění nařízení Evrops</w:t>
      </w:r>
      <w:r>
        <w:rPr>
          <w:sz w:val="24"/>
        </w:rPr>
        <w:t xml:space="preserve">kého </w:t>
      </w:r>
      <w:r>
        <w:rPr>
          <w:sz w:val="24"/>
        </w:rPr>
        <w:t xml:space="preserve">parlamentu a Rady (EU) 2016/2338 (dále jen „nařízení č. 1370/2007”), zajišťují ve své </w:t>
      </w:r>
      <w:r>
        <w:rPr>
          <w:sz w:val="24"/>
        </w:rPr>
        <w:t xml:space="preserve">samostatné působnosti dopravní obslužnost veřejnými službami v přepravě cestujících, tj. </w:t>
      </w:r>
      <w:r>
        <w:rPr>
          <w:sz w:val="24"/>
        </w:rPr>
        <w:t>zabezpečují dopravu po všechny dny v týdnu především do škol a školských zař</w:t>
      </w:r>
      <w:r>
        <w:rPr>
          <w:sz w:val="24"/>
        </w:rPr>
        <w:t>ízení, k orgánům veřejné moci, do zaměstnání, do zdravotnických zařízení poskytujících základní zdravotní péči a k uspokojení kulturních, rekreačních a společenských potřeb, včetně dopravy zpět, přispívající k trvale udržitelnému rozvoji územního obvodu;</w:t>
      </w:r>
    </w:p>
    <w:p w:rsidR="001E0B35" w:rsidRDefault="00E04630">
      <w:pPr>
        <w:spacing w:after="137" w:line="260" w:lineRule="auto"/>
        <w:ind w:left="825" w:right="28" w:hanging="710"/>
        <w:jc w:val="both"/>
      </w:pPr>
      <w:r>
        <w:rPr>
          <w:noProof/>
        </w:rPr>
        <w:drawing>
          <wp:inline distT="0" distB="0" distL="0" distR="0">
            <wp:extent cx="170688" cy="128052"/>
            <wp:effectExtent l="0" t="0" r="0" b="0"/>
            <wp:docPr id="88060" name="Picture 880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060" name="Picture 88060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70688" cy="1280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</w:rPr>
        <w:t xml:space="preserve">obce, které jsou členy DSO, zajišťují plnění svých úkolů v oblasti dopravní obslužnosti </w:t>
      </w:r>
      <w:r>
        <w:rPr>
          <w:sz w:val="24"/>
        </w:rPr>
        <w:t>primárně prostřednictvím tohoto DSO, jehož předmětem činnosti je mimo jiné též zavádění, rozšiřování a zdokonalování systémů veřejné osobní dopravy k zajištění dopravní</w:t>
      </w:r>
      <w:r>
        <w:rPr>
          <w:sz w:val="24"/>
        </w:rPr>
        <w:t xml:space="preserve"> obslužnosti daného území;</w:t>
      </w:r>
    </w:p>
    <w:p w:rsidR="001E0B35" w:rsidRDefault="00E04630">
      <w:pPr>
        <w:spacing w:after="137" w:line="260" w:lineRule="auto"/>
        <w:ind w:left="830" w:right="28" w:hanging="715"/>
        <w:jc w:val="both"/>
      </w:pPr>
      <w:r>
        <w:rPr>
          <w:noProof/>
        </w:rPr>
        <w:drawing>
          <wp:inline distT="0" distB="0" distL="0" distR="0">
            <wp:extent cx="164592" cy="128053"/>
            <wp:effectExtent l="0" t="0" r="0" b="0"/>
            <wp:docPr id="88062" name="Picture 8806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062" name="Picture 88062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64592" cy="1280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</w:rPr>
        <w:t>podle 3 odst. 2 ZVS zajišťuje Kraj dopravní obslužnost ve svém územním obvodu a se souhlasem jiného kraje v jeho územním obvodu;</w:t>
      </w:r>
    </w:p>
    <w:p w:rsidR="001E0B35" w:rsidRDefault="00E04630">
      <w:pPr>
        <w:numPr>
          <w:ilvl w:val="0"/>
          <w:numId w:val="1"/>
        </w:numPr>
        <w:spacing w:after="137" w:line="260" w:lineRule="auto"/>
        <w:ind w:right="28" w:hanging="710"/>
        <w:jc w:val="both"/>
      </w:pPr>
      <w:r>
        <w:rPr>
          <w:sz w:val="24"/>
        </w:rPr>
        <w:t>podle 3 odst. 3 ZVS zajišťují obce, které jsou členy DSO, prostřednictvím tohoto DSO dopravní obslu</w:t>
      </w:r>
      <w:r>
        <w:rPr>
          <w:sz w:val="24"/>
        </w:rPr>
        <w:t xml:space="preserve">žnost ve svém územním obvodu nad rámec dopravní obslužnosti území Kraje, přičemž tyto obce (případně prostřednictvím DSO) mohou přepravní služby zajišťovat i mimo svůj územní obvod, pokud je to potřeba pro zajišťování dopravní </w:t>
      </w:r>
      <w:r>
        <w:rPr>
          <w:sz w:val="24"/>
        </w:rPr>
        <w:t>obslužnosti obce a se souhlas</w:t>
      </w:r>
      <w:r>
        <w:rPr>
          <w:sz w:val="24"/>
        </w:rPr>
        <w:t xml:space="preserve">em kraje a obcí, které mají uzavřenou smlouvu o veřejných </w:t>
      </w:r>
      <w:r>
        <w:rPr>
          <w:sz w:val="24"/>
        </w:rPr>
        <w:t>službách v přepravě cestujících a jejichž územní obvod je zajišťováním služeb dotčen;</w:t>
      </w:r>
    </w:p>
    <w:p w:rsidR="001E0B35" w:rsidRDefault="00E04630">
      <w:pPr>
        <w:numPr>
          <w:ilvl w:val="0"/>
          <w:numId w:val="1"/>
        </w:numPr>
        <w:spacing w:after="137" w:line="260" w:lineRule="auto"/>
        <w:ind w:right="28" w:hanging="710"/>
        <w:jc w:val="both"/>
      </w:pPr>
      <w:r>
        <w:rPr>
          <w:sz w:val="24"/>
        </w:rPr>
        <w:t>smluvní strany - mimo jiné i s ohledem na pozitivní zkušenosti s obdobnými modely zajišťování a financování dopr</w:t>
      </w:r>
      <w:r>
        <w:rPr>
          <w:sz w:val="24"/>
        </w:rPr>
        <w:t>avní obslužnosti implementovanými v jiných krajích České republiky - věří, že vzájemnou spoluprací při zajišťování dopravní obslužnosti dle 3 odst. 2 a 3 ZVS za současného oboustranného respektování svých oprávněných zájmů v oblasti veřejné dopravy budou s</w:t>
      </w:r>
      <w:r>
        <w:rPr>
          <w:sz w:val="24"/>
        </w:rPr>
        <w:t xml:space="preserve">chopny poskytovat svým občanům i široké veřejnosti kvalitnější a nákladově efektivnější přepravní služby, než kdyby si tyto služby zajišťovala </w:t>
      </w:r>
      <w:r>
        <w:rPr>
          <w:sz w:val="24"/>
        </w:rPr>
        <w:t xml:space="preserve">každá smluvní strana samostatně, a tím přispějí ke zkvalitnění života ve svých územních </w:t>
      </w:r>
      <w:r>
        <w:rPr>
          <w:sz w:val="24"/>
        </w:rPr>
        <w:t>obvodech;</w:t>
      </w:r>
    </w:p>
    <w:p w:rsidR="001E0B35" w:rsidRDefault="00E04630">
      <w:pPr>
        <w:spacing w:after="137" w:line="260" w:lineRule="auto"/>
        <w:ind w:left="120" w:right="28" w:hanging="5"/>
        <w:jc w:val="both"/>
      </w:pPr>
      <w:r>
        <w:rPr>
          <w:sz w:val="24"/>
        </w:rPr>
        <w:t>UZAVÍRAJÍ smluvní strany v souladu s ustanovením 1746 odst. 2 zákona č. 89/2012 Sb., občanský zákoník, ve znění pozdějších předpisů (dále jen „občanský zákoník”), tuto smlouvu o spolupráci při zajišťování a spolufinancování dopravní obslužnosti.</w:t>
      </w:r>
    </w:p>
    <w:p w:rsidR="001E0B35" w:rsidRDefault="00E04630">
      <w:pPr>
        <w:spacing w:after="0"/>
        <w:ind w:left="989"/>
        <w:jc w:val="center"/>
      </w:pPr>
      <w:r>
        <w:rPr>
          <w:sz w:val="28"/>
        </w:rPr>
        <w:t>I.</w:t>
      </w:r>
    </w:p>
    <w:p w:rsidR="001E0B35" w:rsidRDefault="00E04630">
      <w:pPr>
        <w:pStyle w:val="Nadpis1"/>
        <w:spacing w:after="3"/>
      </w:pPr>
      <w:r>
        <w:t>Předmět</w:t>
      </w:r>
      <w:r>
        <w:t xml:space="preserve"> smlouvy</w:t>
      </w:r>
    </w:p>
    <w:p w:rsidR="001E0B35" w:rsidRDefault="00E04630">
      <w:pPr>
        <w:spacing w:after="153" w:line="227" w:lineRule="auto"/>
        <w:ind w:left="749" w:right="14" w:hanging="620"/>
        <w:jc w:val="both"/>
      </w:pPr>
      <w:r>
        <w:rPr>
          <w:sz w:val="24"/>
        </w:rPr>
        <w:t xml:space="preserve">1.1 </w:t>
      </w:r>
      <w:r>
        <w:rPr>
          <w:sz w:val="24"/>
        </w:rPr>
        <w:t xml:space="preserve">Kraj zajišťuje v územním obvodu obcí, které jsou členy DSO, dopravní obslužnost (dále jen </w:t>
      </w:r>
      <w:r>
        <w:rPr>
          <w:sz w:val="24"/>
        </w:rPr>
        <w:t>„standardní DO”).</w:t>
      </w:r>
    </w:p>
    <w:p w:rsidR="001E0B35" w:rsidRDefault="00E04630">
      <w:pPr>
        <w:spacing w:after="177" w:line="227" w:lineRule="auto"/>
        <w:ind w:left="749" w:right="14" w:hanging="620"/>
        <w:jc w:val="both"/>
      </w:pPr>
      <w:r>
        <w:rPr>
          <w:sz w:val="24"/>
        </w:rPr>
        <w:t xml:space="preserve">1.2 </w:t>
      </w:r>
      <w:r>
        <w:rPr>
          <w:sz w:val="24"/>
        </w:rPr>
        <w:t xml:space="preserve">Kraj se zavazuje za podmínek této smlouvy zajišťovat pro DSO na základě jeho požadavku </w:t>
      </w:r>
      <w:r>
        <w:rPr>
          <w:sz w:val="24"/>
        </w:rPr>
        <w:t xml:space="preserve">dopravní obslužnost nad rámec standardní DO (dále jen „nadstandardní DO”) a DSO se </w:t>
      </w:r>
      <w:r>
        <w:rPr>
          <w:sz w:val="24"/>
        </w:rPr>
        <w:t xml:space="preserve">zavazuje na zajištění této nadstandardní DO poskytnout Kraji za podmínek této smlouvy </w:t>
      </w:r>
      <w:r>
        <w:rPr>
          <w:sz w:val="24"/>
        </w:rPr>
        <w:t>finanční příspěvek (dále jen „finanční příspěvek”).</w:t>
      </w:r>
    </w:p>
    <w:p w:rsidR="001E0B35" w:rsidRDefault="00E04630">
      <w:pPr>
        <w:spacing w:after="0" w:line="227" w:lineRule="auto"/>
        <w:ind w:left="749" w:right="14" w:hanging="620"/>
        <w:jc w:val="both"/>
      </w:pPr>
      <w:r>
        <w:rPr>
          <w:sz w:val="24"/>
        </w:rPr>
        <w:t xml:space="preserve">1.3 </w:t>
      </w:r>
      <w:r>
        <w:rPr>
          <w:sz w:val="24"/>
        </w:rPr>
        <w:t>DSO bere na vědomí, že konkrétn</w:t>
      </w:r>
      <w:r>
        <w:rPr>
          <w:sz w:val="24"/>
        </w:rPr>
        <w:t xml:space="preserve">í způsob realizace smluvního zabezpečení standardní DO a nadstandardní DO, zejména výběr dopravců a nastavení smluvních vztahů s nimi, je </w:t>
      </w:r>
      <w:r>
        <w:rPr>
          <w:sz w:val="24"/>
        </w:rPr>
        <w:lastRenderedPageBreak/>
        <w:t xml:space="preserve">ponechán výlučně na rozhodnutí Kraje. DSO sám o sobě nebude v rámci plnění této </w:t>
      </w:r>
      <w:r>
        <w:rPr>
          <w:sz w:val="24"/>
        </w:rPr>
        <w:t>smlouvy vstupovat do přímého smluvního</w:t>
      </w:r>
      <w:r>
        <w:rPr>
          <w:sz w:val="24"/>
        </w:rPr>
        <w:t xml:space="preserve"> vztahu s dopravci ani s jinými subjekty </w:t>
      </w:r>
      <w:r>
        <w:rPr>
          <w:sz w:val="24"/>
        </w:rPr>
        <w:t>podílejícími se na realizaci dopravní obslužnosti, jež je předmětem této smlouvy, nebudeli v konkrétním případě dohodnuto jinak. Tím není dotčeno právo DSO objednávat veřejné služby v přepravě cestujících i mimo rám</w:t>
      </w:r>
      <w:r>
        <w:rPr>
          <w:sz w:val="24"/>
        </w:rPr>
        <w:t>ec této smlouvy.</w:t>
      </w:r>
    </w:p>
    <w:p w:rsidR="001E0B35" w:rsidRDefault="00E04630">
      <w:pPr>
        <w:tabs>
          <w:tab w:val="right" w:pos="9216"/>
        </w:tabs>
        <w:spacing w:after="16" w:line="260" w:lineRule="auto"/>
      </w:pPr>
      <w:r>
        <w:rPr>
          <w:sz w:val="24"/>
        </w:rPr>
        <w:t>1.4</w:t>
      </w:r>
      <w:r>
        <w:rPr>
          <w:sz w:val="24"/>
        </w:rPr>
        <w:tab/>
        <w:t>Tato smlouva je uzavírána v režimu tzv. horizontální spolupráce mezi zadavateli v souladu</w:t>
      </w:r>
    </w:p>
    <w:p w:rsidR="001E0B35" w:rsidRDefault="00E04630">
      <w:pPr>
        <w:spacing w:after="177" w:line="227" w:lineRule="auto"/>
        <w:ind w:left="691" w:right="14"/>
        <w:jc w:val="both"/>
      </w:pPr>
      <w:r>
        <w:rPr>
          <w:sz w:val="24"/>
        </w:rPr>
        <w:t xml:space="preserve">s ustanovením 12 zákona č. 134/2016 Sb., o zadávání veřejných zakázek, ve znění </w:t>
      </w:r>
      <w:r>
        <w:rPr>
          <w:sz w:val="24"/>
        </w:rPr>
        <w:t>pozdějších předpisů (dále jen „ZZVZ”). Smluvní strany v této souv</w:t>
      </w:r>
      <w:r>
        <w:rPr>
          <w:sz w:val="24"/>
        </w:rPr>
        <w:t xml:space="preserve">islosti souhlasně </w:t>
      </w:r>
      <w:r>
        <w:rPr>
          <w:sz w:val="24"/>
        </w:rPr>
        <w:t>prohlašují, že</w:t>
      </w:r>
    </w:p>
    <w:p w:rsidR="001E0B35" w:rsidRDefault="00E04630">
      <w:pPr>
        <w:numPr>
          <w:ilvl w:val="1"/>
          <w:numId w:val="3"/>
        </w:numPr>
        <w:spacing w:after="135" w:line="227" w:lineRule="auto"/>
        <w:ind w:right="14" w:hanging="365"/>
        <w:jc w:val="both"/>
      </w:pPr>
      <w:r>
        <w:rPr>
          <w:sz w:val="24"/>
        </w:rPr>
        <w:t>tato smlouva zakládá a provádí spolupráci mezi Krajem a DSO coby veřejnými zadavateli za účelem dosahování jejich společných cílů směřujících k zajišťování veřejných potřeb, které mají Wto smluvní strany zajišťovat;</w:t>
      </w:r>
    </w:p>
    <w:p w:rsidR="001E0B35" w:rsidRDefault="00E04630">
      <w:pPr>
        <w:numPr>
          <w:ilvl w:val="1"/>
          <w:numId w:val="3"/>
        </w:numPr>
        <w:spacing w:after="151" w:line="227" w:lineRule="auto"/>
        <w:ind w:right="14" w:hanging="365"/>
        <w:jc w:val="both"/>
      </w:pPr>
      <w:r>
        <w:rPr>
          <w:sz w:val="24"/>
        </w:rPr>
        <w:t>spolupráce podle písmene a) se řídí pouze ohledy souvisejícími s veřejným zájmem;</w:t>
      </w:r>
    </w:p>
    <w:p w:rsidR="001E0B35" w:rsidRDefault="00E04630">
      <w:pPr>
        <w:numPr>
          <w:ilvl w:val="1"/>
          <w:numId w:val="3"/>
        </w:numPr>
        <w:spacing w:after="137" w:line="260" w:lineRule="auto"/>
        <w:ind w:right="14" w:hanging="365"/>
        <w:jc w:val="both"/>
      </w:pPr>
      <w:r>
        <w:rPr>
          <w:sz w:val="24"/>
        </w:rPr>
        <w:t>každá ze smluvních stran vykonává na trhu méně než 20 % svých činností, kterých se spolupráce podle písmene a) týká.</w:t>
      </w:r>
    </w:p>
    <w:p w:rsidR="001E0B35" w:rsidRDefault="00E04630">
      <w:pPr>
        <w:spacing w:after="524" w:line="260" w:lineRule="auto"/>
        <w:ind w:left="682" w:right="28"/>
        <w:jc w:val="both"/>
      </w:pPr>
      <w:r>
        <w:rPr>
          <w:sz w:val="24"/>
        </w:rPr>
        <w:t xml:space="preserve">Smluvní strany se zavazují zajistit, že uvedené podmínky </w:t>
      </w:r>
      <w:r>
        <w:rPr>
          <w:sz w:val="24"/>
        </w:rPr>
        <w:t>budou bezvýjimečně a v plném rozsahu plněny po celou dobu platnosti této smlouvy.</w:t>
      </w:r>
    </w:p>
    <w:p w:rsidR="001E0B35" w:rsidRDefault="00E04630">
      <w:pPr>
        <w:spacing w:after="0"/>
        <w:ind w:left="255" w:right="274" w:hanging="10"/>
        <w:jc w:val="center"/>
      </w:pPr>
      <w:r>
        <w:rPr>
          <w:sz w:val="32"/>
        </w:rPr>
        <w:t>Článek II.</w:t>
      </w:r>
    </w:p>
    <w:p w:rsidR="001E0B35" w:rsidRDefault="00E04630">
      <w:pPr>
        <w:spacing w:after="0"/>
        <w:ind w:left="255" w:right="264" w:hanging="10"/>
        <w:jc w:val="center"/>
      </w:pPr>
      <w:r>
        <w:rPr>
          <w:sz w:val="32"/>
        </w:rPr>
        <w:t>Organizátoři dopravy</w:t>
      </w:r>
    </w:p>
    <w:p w:rsidR="001E0B35" w:rsidRDefault="00E04630">
      <w:pPr>
        <w:spacing w:after="119" w:line="227" w:lineRule="auto"/>
        <w:ind w:left="668" w:right="77" w:hanging="620"/>
        <w:jc w:val="both"/>
      </w:pPr>
      <w:r>
        <w:rPr>
          <w:sz w:val="24"/>
        </w:rPr>
        <w:t xml:space="preserve">2.1 </w:t>
      </w:r>
      <w:r>
        <w:rPr>
          <w:sz w:val="24"/>
        </w:rPr>
        <w:t>DSO bere na vědomí, že v zájmovém území dopravní obslužnosti zajišťované Krajem působí dva organizátoři integrovaných veřejných služeb v p</w:t>
      </w:r>
      <w:r>
        <w:rPr>
          <w:sz w:val="24"/>
        </w:rPr>
        <w:t>řepravě cestujících, kteří byli pro tyto účely zřízeni příslušnými objednateli ve smyslu S 6 odst. 2 ZVS, a sice</w:t>
      </w:r>
    </w:p>
    <w:p w:rsidR="001E0B35" w:rsidRDefault="00E04630">
      <w:pPr>
        <w:numPr>
          <w:ilvl w:val="1"/>
          <w:numId w:val="2"/>
        </w:numPr>
        <w:spacing w:after="662" w:line="227" w:lineRule="auto"/>
        <w:ind w:right="45" w:hanging="365"/>
        <w:jc w:val="both"/>
      </w:pPr>
      <w:r>
        <w:rPr>
          <w:sz w:val="24"/>
        </w:rPr>
        <w:t xml:space="preserve">Integrovaná doprava Středočeského kraje, příspěvková organizace, se sídlem </w:t>
      </w:r>
      <w:r>
        <w:rPr>
          <w:sz w:val="24"/>
        </w:rPr>
        <w:t>Sokolovská 100/94, Karlín, 186 OO Praha 8, IČO: 05792291 (dále jen „</w:t>
      </w:r>
      <w:r>
        <w:rPr>
          <w:sz w:val="24"/>
        </w:rPr>
        <w:t xml:space="preserve">DSK”), </w:t>
      </w:r>
      <w:r>
        <w:rPr>
          <w:sz w:val="24"/>
        </w:rPr>
        <w:t xml:space="preserve">jako příspěvková organizace Kraje, jejímž hlavním účelem je komplexní zajištění činností náležejících do samostatné působnosti Kraje v oblasti </w:t>
      </w:r>
      <w:r>
        <w:rPr>
          <w:sz w:val="24"/>
        </w:rPr>
        <w:t>veřejné dopravy;</w:t>
      </w:r>
    </w:p>
    <w:p w:rsidR="001E0B35" w:rsidRDefault="00E04630">
      <w:pPr>
        <w:numPr>
          <w:ilvl w:val="1"/>
          <w:numId w:val="2"/>
        </w:numPr>
        <w:spacing w:after="177" w:line="227" w:lineRule="auto"/>
        <w:ind w:right="45" w:hanging="365"/>
        <w:jc w:val="both"/>
      </w:pPr>
      <w:r>
        <w:rPr>
          <w:sz w:val="24"/>
        </w:rPr>
        <w:t xml:space="preserve">Regionální organizátor pražské integrované dopravy, příspěvková organizace, </w:t>
      </w:r>
      <w:r>
        <w:rPr>
          <w:sz w:val="24"/>
        </w:rPr>
        <w:t>se sídlem 406</w:t>
      </w:r>
      <w:r>
        <w:rPr>
          <w:sz w:val="24"/>
        </w:rPr>
        <w:t xml:space="preserve">/10, Staré Město, 110 00 Praha 1, IČO: 60437359 (dále jen </w:t>
      </w:r>
      <w:r>
        <w:rPr>
          <w:noProof/>
        </w:rPr>
        <w:drawing>
          <wp:inline distT="0" distB="0" distL="0" distR="0">
            <wp:extent cx="39624" cy="33538"/>
            <wp:effectExtent l="0" t="0" r="0" b="0"/>
            <wp:docPr id="88065" name="Picture 8806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065" name="Picture 88065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9624" cy="335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</w:rPr>
        <w:t xml:space="preserve">ROPID”), jako příspěvková organizace hlavního města Prahy, jejímž hlavním </w:t>
      </w:r>
      <w:r>
        <w:rPr>
          <w:sz w:val="24"/>
        </w:rPr>
        <w:t>účelem je zabezpečování zájmů a potřeb hlavního města Prahy při vytváření, organizování a kontrole funkce systému veřejných</w:t>
      </w:r>
      <w:r>
        <w:rPr>
          <w:sz w:val="24"/>
        </w:rPr>
        <w:t xml:space="preserve"> služeb v přepravě cestujících.</w:t>
      </w:r>
    </w:p>
    <w:p w:rsidR="001E0B35" w:rsidRDefault="00E04630">
      <w:pPr>
        <w:spacing w:after="0" w:line="227" w:lineRule="auto"/>
        <w:ind w:left="749" w:right="14" w:hanging="620"/>
        <w:jc w:val="both"/>
      </w:pPr>
      <w:r>
        <w:rPr>
          <w:sz w:val="24"/>
        </w:rPr>
        <w:t xml:space="preserve">2.2 </w:t>
      </w:r>
      <w:r>
        <w:rPr>
          <w:sz w:val="24"/>
        </w:rPr>
        <w:t>Kraj uzavřením této smlouvy zmocňuje organizaci IDSK k zastupování při všech právních i jiných jednáních souvisejících s touto smlouvou.</w:t>
      </w:r>
    </w:p>
    <w:p w:rsidR="001E0B35" w:rsidRDefault="00E04630">
      <w:pPr>
        <w:spacing w:after="104" w:line="227" w:lineRule="auto"/>
        <w:ind w:left="749" w:right="14" w:hanging="620"/>
        <w:jc w:val="both"/>
      </w:pPr>
      <w:r>
        <w:rPr>
          <w:sz w:val="24"/>
        </w:rPr>
        <w:t xml:space="preserve">2.3 </w:t>
      </w:r>
      <w:r>
        <w:rPr>
          <w:sz w:val="24"/>
        </w:rPr>
        <w:t>Nebude-li Krajem nebo organizací IDSK výslovně stanoveno jinak, bude jménem Kraje navenek vystupovat a řešit veškeré záležitosti týkající se této smlouvy organizace IDSK.</w:t>
      </w:r>
    </w:p>
    <w:p w:rsidR="001E0B35" w:rsidRDefault="00E04630">
      <w:pPr>
        <w:spacing w:after="527" w:line="227" w:lineRule="auto"/>
        <w:ind w:left="749" w:right="14" w:hanging="620"/>
        <w:jc w:val="both"/>
      </w:pPr>
      <w:r>
        <w:rPr>
          <w:sz w:val="24"/>
        </w:rPr>
        <w:t xml:space="preserve">2.4 </w:t>
      </w:r>
      <w:r>
        <w:rPr>
          <w:sz w:val="24"/>
        </w:rPr>
        <w:t>Smluvní strany berou na vědomí, že v případě, kdy veřejné služby v přepravě cestu</w:t>
      </w:r>
      <w:r>
        <w:rPr>
          <w:sz w:val="24"/>
        </w:rPr>
        <w:t xml:space="preserve">jících zajišťované podle této smlouvy budou mít souvislost se zajišťováním dopravní obslužnosti </w:t>
      </w:r>
      <w:r>
        <w:rPr>
          <w:sz w:val="24"/>
        </w:rPr>
        <w:t xml:space="preserve">hlavního města Prahy, budou příslušná opatření přijímaná podle této </w:t>
      </w:r>
      <w:r>
        <w:rPr>
          <w:sz w:val="24"/>
        </w:rPr>
        <w:lastRenderedPageBreak/>
        <w:t xml:space="preserve">smlouvy </w:t>
      </w:r>
      <w:r>
        <w:rPr>
          <w:sz w:val="24"/>
        </w:rPr>
        <w:t>konzultována též s organizací ROPID a smluvní strany budou postupovat ve vzájemné so</w:t>
      </w:r>
      <w:r>
        <w:rPr>
          <w:sz w:val="24"/>
        </w:rPr>
        <w:t>učinnosti s touto organizací.</w:t>
      </w:r>
    </w:p>
    <w:p w:rsidR="001E0B35" w:rsidRDefault="00E04630">
      <w:pPr>
        <w:spacing w:after="0"/>
        <w:ind w:left="255" w:right="269" w:hanging="10"/>
        <w:jc w:val="center"/>
      </w:pPr>
      <w:r>
        <w:rPr>
          <w:sz w:val="32"/>
        </w:rPr>
        <w:t>Článek III.</w:t>
      </w:r>
    </w:p>
    <w:p w:rsidR="001E0B35" w:rsidRDefault="00E04630">
      <w:pPr>
        <w:pStyle w:val="Nadpis1"/>
        <w:ind w:right="77"/>
      </w:pPr>
      <w:r>
        <w:t>Standardní DO</w:t>
      </w:r>
    </w:p>
    <w:p w:rsidR="001E0B35" w:rsidRDefault="00E04630">
      <w:pPr>
        <w:tabs>
          <w:tab w:val="center" w:pos="3511"/>
        </w:tabs>
        <w:spacing w:after="134" w:line="227" w:lineRule="auto"/>
      </w:pPr>
      <w:r>
        <w:rPr>
          <w:sz w:val="24"/>
        </w:rPr>
        <w:t>3.1</w:t>
      </w:r>
      <w:r>
        <w:rPr>
          <w:sz w:val="24"/>
        </w:rPr>
        <w:tab/>
      </w:r>
      <w:r>
        <w:rPr>
          <w:sz w:val="24"/>
        </w:rPr>
        <w:t>Standardní DO je dopravní obslužností podle S 3 odst. 2 ZVS.</w:t>
      </w:r>
    </w:p>
    <w:p w:rsidR="001E0B35" w:rsidRDefault="00E04630">
      <w:pPr>
        <w:tabs>
          <w:tab w:val="center" w:pos="4634"/>
        </w:tabs>
        <w:spacing w:after="123" w:line="227" w:lineRule="auto"/>
      </w:pPr>
      <w:r>
        <w:rPr>
          <w:sz w:val="24"/>
        </w:rPr>
        <w:t>3.2</w:t>
      </w:r>
      <w:r>
        <w:rPr>
          <w:sz w:val="24"/>
        </w:rPr>
        <w:tab/>
      </w:r>
      <w:r>
        <w:rPr>
          <w:sz w:val="24"/>
        </w:rPr>
        <w:t>Veškeré náklady spojené se zajišťováním standardní DO hradí v plném rozsahu Kraj.</w:t>
      </w:r>
    </w:p>
    <w:p w:rsidR="001E0B35" w:rsidRDefault="00E04630">
      <w:pPr>
        <w:spacing w:after="142" w:line="227" w:lineRule="auto"/>
        <w:ind w:left="682" w:right="91" w:hanging="620"/>
        <w:jc w:val="both"/>
      </w:pPr>
      <w:r>
        <w:rPr>
          <w:sz w:val="24"/>
        </w:rPr>
        <w:t xml:space="preserve">3.3 </w:t>
      </w:r>
      <w:r>
        <w:rPr>
          <w:sz w:val="24"/>
        </w:rPr>
        <w:t>Konkrétní parametry standardní DO (zejména li</w:t>
      </w:r>
      <w:r>
        <w:rPr>
          <w:sz w:val="24"/>
        </w:rPr>
        <w:t xml:space="preserve">nkové vedení a jízdní řád) stanovuje Kraj </w:t>
      </w:r>
      <w:r>
        <w:rPr>
          <w:sz w:val="24"/>
        </w:rPr>
        <w:t xml:space="preserve">po vyjádření dotčených obcí; DSO má rovněž právo kdykoliv vznášet k parametrům </w:t>
      </w:r>
      <w:r>
        <w:rPr>
          <w:sz w:val="24"/>
        </w:rPr>
        <w:t>zajišťované standardní DO (v části, která se DSO týká) svoje připomínky a náměty. Vyjádření, připomínky nebo náměty podle tohoto odstav</w:t>
      </w:r>
      <w:r>
        <w:rPr>
          <w:sz w:val="24"/>
        </w:rPr>
        <w:t xml:space="preserve">ce se Kraji </w:t>
      </w:r>
      <w:bookmarkStart w:id="0" w:name="_GoBack"/>
      <w:bookmarkEnd w:id="0"/>
      <w:r>
        <w:rPr>
          <w:sz w:val="24"/>
        </w:rPr>
        <w:t>podávají písemně prostřednictvím organizace IDSK.</w:t>
      </w:r>
    </w:p>
    <w:p w:rsidR="001E0B35" w:rsidRDefault="00E04630">
      <w:pPr>
        <w:spacing w:after="137" w:line="260" w:lineRule="auto"/>
        <w:ind w:left="735" w:right="28" w:hanging="620"/>
        <w:jc w:val="both"/>
      </w:pPr>
      <w:r>
        <w:rPr>
          <w:sz w:val="24"/>
        </w:rPr>
        <w:t xml:space="preserve">3.4 Kraj se zavazuje při plánování a realizaci standardní DO v maximální míře zohlednit vyjádření, připomínky nebo náměty DSO podle odstavce 3.3 a nalézat vždy vhodné řešení, </w:t>
      </w:r>
      <w:r>
        <w:rPr>
          <w:sz w:val="24"/>
        </w:rPr>
        <w:t>které náležitě zohl</w:t>
      </w:r>
      <w:r>
        <w:rPr>
          <w:sz w:val="24"/>
        </w:rPr>
        <w:t xml:space="preserve">edňuje a vzájemně vyvažuje jak detailní znalost místních poměrů ze </w:t>
      </w:r>
      <w:r>
        <w:rPr>
          <w:sz w:val="24"/>
        </w:rPr>
        <w:t>strany DSO, tak i odpovědnost Kraje za zajištění komplexního celokrajského udržitelného a funkčního systému dopravní obslužnosti; při tom bude Kraj brát v úvahu především soulad předkládaný</w:t>
      </w:r>
      <w:r>
        <w:rPr>
          <w:sz w:val="24"/>
        </w:rPr>
        <w:t xml:space="preserve">ch vyjádření, připomínek nebo námětů DSO s právními předpisy, právní a faktickou proveditelnost v mezích smluvních vztahů s dopravci, soulad </w:t>
      </w:r>
      <w:r>
        <w:rPr>
          <w:sz w:val="24"/>
        </w:rPr>
        <w:t xml:space="preserve">s funkčností a koncepcí příslušného integrovaného dopravního systému a možnosti </w:t>
      </w:r>
      <w:r>
        <w:rPr>
          <w:sz w:val="24"/>
        </w:rPr>
        <w:t>zajištění potřebného finančního kry</w:t>
      </w:r>
      <w:r>
        <w:rPr>
          <w:sz w:val="24"/>
        </w:rPr>
        <w:t>tí.</w:t>
      </w:r>
    </w:p>
    <w:p w:rsidR="001E0B35" w:rsidRDefault="00E04630">
      <w:pPr>
        <w:spacing w:after="177" w:line="227" w:lineRule="auto"/>
        <w:ind w:left="668" w:right="101" w:hanging="620"/>
        <w:jc w:val="both"/>
      </w:pPr>
      <w:r>
        <w:rPr>
          <w:sz w:val="24"/>
        </w:rPr>
        <w:t xml:space="preserve">3.5 </w:t>
      </w:r>
      <w:r>
        <w:rPr>
          <w:sz w:val="24"/>
        </w:rPr>
        <w:t xml:space="preserve">V rámci standardní DO bude pro cestující uplatňován obvyklý tarif dopravce a v případě </w:t>
      </w:r>
      <w:r>
        <w:rPr>
          <w:sz w:val="24"/>
        </w:rPr>
        <w:t xml:space="preserve">linek zapojených do integrovaného dopravního systému bude uplatňován tarif příslušného </w:t>
      </w:r>
      <w:r>
        <w:rPr>
          <w:sz w:val="24"/>
        </w:rPr>
        <w:t>integrovaného dopravního systému.</w:t>
      </w:r>
    </w:p>
    <w:p w:rsidR="001E0B35" w:rsidRDefault="00E04630">
      <w:pPr>
        <w:spacing w:after="0"/>
        <w:ind w:left="1032" w:right="24" w:hanging="10"/>
        <w:jc w:val="center"/>
      </w:pPr>
      <w:r>
        <w:rPr>
          <w:sz w:val="26"/>
        </w:rPr>
        <w:t>IV.</w:t>
      </w:r>
    </w:p>
    <w:p w:rsidR="001E0B35" w:rsidRDefault="00E04630">
      <w:pPr>
        <w:pStyle w:val="Nadpis1"/>
        <w:ind w:right="10"/>
      </w:pPr>
      <w:r>
        <w:t>Nadstandardní DO</w:t>
      </w:r>
    </w:p>
    <w:p w:rsidR="001E0B35" w:rsidRDefault="00E04630">
      <w:pPr>
        <w:spacing w:after="177" w:line="227" w:lineRule="auto"/>
        <w:ind w:left="749" w:right="14" w:hanging="620"/>
        <w:jc w:val="both"/>
      </w:pPr>
      <w:r>
        <w:rPr>
          <w:sz w:val="24"/>
        </w:rPr>
        <w:t xml:space="preserve">4.1 </w:t>
      </w:r>
      <w:r>
        <w:rPr>
          <w:sz w:val="24"/>
        </w:rPr>
        <w:t xml:space="preserve">Nadstandardní DO bude zajišťována v rozsahu a v parametrech dle dohody Kraje a DSO, a </w:t>
      </w:r>
      <w:r>
        <w:rPr>
          <w:sz w:val="24"/>
        </w:rPr>
        <w:t>to na základě požadavku formulovaného DSO.</w:t>
      </w:r>
    </w:p>
    <w:p w:rsidR="001E0B35" w:rsidRDefault="00E04630">
      <w:pPr>
        <w:spacing w:after="147" w:line="227" w:lineRule="auto"/>
        <w:ind w:left="749" w:right="14" w:hanging="620"/>
        <w:jc w:val="both"/>
      </w:pPr>
      <w:r>
        <w:rPr>
          <w:sz w:val="24"/>
        </w:rPr>
        <w:t xml:space="preserve">4.2 Na nákladech na zajišťování nadstandardní DO se zpravidla podílí Kraj i DSO. Míra </w:t>
      </w:r>
      <w:r>
        <w:rPr>
          <w:sz w:val="24"/>
        </w:rPr>
        <w:t>spoluúčasti Kraje a výše finančního přísp</w:t>
      </w:r>
      <w:r>
        <w:rPr>
          <w:sz w:val="24"/>
        </w:rPr>
        <w:t>ěvku DSO se stanoví podle ekonomické kalkulace předmětného rozsahu dopravy, která je uvedena v příloze č. 1 této smlouvy.</w:t>
      </w:r>
    </w:p>
    <w:p w:rsidR="001E0B35" w:rsidRDefault="00E04630">
      <w:pPr>
        <w:spacing w:after="95" w:line="260" w:lineRule="auto"/>
        <w:ind w:left="735" w:right="28" w:hanging="620"/>
        <w:jc w:val="both"/>
      </w:pPr>
      <w:r>
        <w:rPr>
          <w:sz w:val="24"/>
        </w:rPr>
        <w:t>4.3 V rámci nadstandardní DO bude pro cestující uplatňován obvyklý tarif dopravce a v případě linek zapojených do integrovaného doprav</w:t>
      </w:r>
      <w:r>
        <w:rPr>
          <w:sz w:val="24"/>
        </w:rPr>
        <w:t xml:space="preserve">ního systému bude uplatňován tarif </w:t>
      </w:r>
      <w:r>
        <w:rPr>
          <w:sz w:val="24"/>
        </w:rPr>
        <w:t>příslušného integrovaného dopravního systému, nedohodnou-li se smluvní strany včetně všech ostatních dotčených objednatelů z důležitých důvodů jinak.</w:t>
      </w:r>
    </w:p>
    <w:p w:rsidR="001E0B35" w:rsidRDefault="00E04630">
      <w:pPr>
        <w:spacing w:after="85" w:line="260" w:lineRule="auto"/>
        <w:ind w:left="735" w:right="28" w:hanging="620"/>
        <w:jc w:val="both"/>
      </w:pPr>
      <w:r>
        <w:rPr>
          <w:sz w:val="24"/>
        </w:rPr>
        <w:t>4.4 V případě požadavku na zavedení nebo změnu rozsahu či parametrů nad</w:t>
      </w:r>
      <w:r>
        <w:rPr>
          <w:sz w:val="24"/>
        </w:rPr>
        <w:t xml:space="preserve">standardní DO </w:t>
      </w:r>
      <w:r>
        <w:rPr>
          <w:sz w:val="24"/>
        </w:rPr>
        <w:t>budou smluvní strany postupovat v následujících krocích:</w:t>
      </w:r>
    </w:p>
    <w:p w:rsidR="001E0B35" w:rsidRDefault="00E04630">
      <w:pPr>
        <w:numPr>
          <w:ilvl w:val="0"/>
          <w:numId w:val="4"/>
        </w:numPr>
        <w:spacing w:after="0"/>
        <w:ind w:left="1851" w:right="38" w:hanging="370"/>
        <w:jc w:val="both"/>
      </w:pPr>
      <w:r>
        <w:rPr>
          <w:sz w:val="24"/>
        </w:rPr>
        <w:t>DSO písemně definuje svůj požadavek na nadstandardní DO a sdělí jej Kraji.</w:t>
      </w:r>
    </w:p>
    <w:p w:rsidR="001E0B35" w:rsidRDefault="00E04630">
      <w:pPr>
        <w:spacing w:after="137" w:line="260" w:lineRule="auto"/>
        <w:ind w:left="1872" w:right="28"/>
        <w:jc w:val="both"/>
      </w:pPr>
      <w:r>
        <w:rPr>
          <w:sz w:val="24"/>
        </w:rPr>
        <w:t>Nedohodnou-li smluvní strany v konkrétním případě jinak, je požadavek třeba Kraji doručit prostřednictvím orga</w:t>
      </w:r>
      <w:r>
        <w:rPr>
          <w:sz w:val="24"/>
        </w:rPr>
        <w:t>nizace IDSK</w:t>
      </w:r>
    </w:p>
    <w:p w:rsidR="001E0B35" w:rsidRDefault="00E04630">
      <w:pPr>
        <w:numPr>
          <w:ilvl w:val="2"/>
          <w:numId w:val="5"/>
        </w:numPr>
        <w:spacing w:after="156" w:line="227" w:lineRule="auto"/>
        <w:ind w:right="21" w:hanging="355"/>
        <w:jc w:val="both"/>
      </w:pPr>
      <w:r>
        <w:rPr>
          <w:sz w:val="24"/>
        </w:rPr>
        <w:lastRenderedPageBreak/>
        <w:t>nejméně 6 měsíců před předpokládaným datem účinnosti požadované nadstandardní DO, bude-li pro realizaci na straně dopravce nutné vydání nové nebo změna stávající licence dopravním úřadem;</w:t>
      </w:r>
    </w:p>
    <w:p w:rsidR="001E0B35" w:rsidRDefault="00E04630">
      <w:pPr>
        <w:numPr>
          <w:ilvl w:val="2"/>
          <w:numId w:val="5"/>
        </w:numPr>
        <w:spacing w:after="137" w:line="260" w:lineRule="auto"/>
        <w:ind w:right="21" w:hanging="355"/>
        <w:jc w:val="both"/>
      </w:pPr>
      <w:r>
        <w:rPr>
          <w:sz w:val="24"/>
        </w:rPr>
        <w:t>nejméně 2 měsíce před předpokládaným datem účinnosti požadované nadstandardní DO v ostatních případech.</w:t>
      </w:r>
    </w:p>
    <w:p w:rsidR="001E0B35" w:rsidRDefault="00E04630">
      <w:pPr>
        <w:numPr>
          <w:ilvl w:val="0"/>
          <w:numId w:val="4"/>
        </w:numPr>
        <w:spacing w:after="137" w:line="260" w:lineRule="auto"/>
        <w:ind w:left="1851" w:right="38" w:hanging="370"/>
        <w:jc w:val="both"/>
      </w:pPr>
      <w:r>
        <w:rPr>
          <w:sz w:val="24"/>
        </w:rPr>
        <w:t xml:space="preserve">Organizace IDSK, případně ve spolupráci s organizací ROPID (má-li požadavek </w:t>
      </w:r>
      <w:r>
        <w:rPr>
          <w:sz w:val="24"/>
        </w:rPr>
        <w:t>DSO souvislosti i se zajišťováním dopravní obslužnosti hlavního města Prahy)</w:t>
      </w:r>
      <w:r>
        <w:rPr>
          <w:sz w:val="24"/>
        </w:rPr>
        <w:t xml:space="preserve">, </w:t>
      </w:r>
      <w:r>
        <w:rPr>
          <w:sz w:val="24"/>
        </w:rPr>
        <w:t xml:space="preserve">posoudí právní a faktickou realizovatelnost tohoto požadavku, a to zejména z hledisek jeho (i) souladu s právními předpisy, (ii) právní a faktické proveditelnosti v mezích smluvních vztahů s dopravci a (iii) souladu </w:t>
      </w:r>
      <w:r>
        <w:rPr>
          <w:sz w:val="24"/>
        </w:rPr>
        <w:t>s koncepcí dopravy v příslušném integr</w:t>
      </w:r>
      <w:r>
        <w:rPr>
          <w:sz w:val="24"/>
        </w:rPr>
        <w:t xml:space="preserve">ovaném dopravním systému, má-li do </w:t>
      </w:r>
      <w:r>
        <w:rPr>
          <w:sz w:val="24"/>
        </w:rPr>
        <w:t xml:space="preserve">něj požadovaná nadstandardní DO spadat; případné nesrovnalosti budou </w:t>
      </w:r>
      <w:r>
        <w:rPr>
          <w:sz w:val="24"/>
        </w:rPr>
        <w:t xml:space="preserve">s DSO projednány a smluvní strany se pokusí nalézt takové řešení, které bude </w:t>
      </w:r>
      <w:r>
        <w:rPr>
          <w:sz w:val="24"/>
        </w:rPr>
        <w:t>z hlediska právní a faktické realizovatelnosti oboustranně akceptovatelné.</w:t>
      </w:r>
    </w:p>
    <w:p w:rsidR="001E0B35" w:rsidRDefault="00E04630">
      <w:pPr>
        <w:numPr>
          <w:ilvl w:val="0"/>
          <w:numId w:val="4"/>
        </w:numPr>
        <w:spacing w:after="137" w:line="260" w:lineRule="auto"/>
        <w:ind w:left="1851" w:right="38" w:hanging="370"/>
        <w:jc w:val="both"/>
      </w:pPr>
      <w:r>
        <w:rPr>
          <w:sz w:val="24"/>
        </w:rPr>
        <w:t>Kraj předloží DSO kalkulaci nákladů a předpokládanou výši potřebného finančního příspěvku DSO. Smluvní strany berou na vědomí, že konkrétní požadavek DSO může mít vliv i na spoluúčast na zajišťování dopravní obslužnosti jiných obcí, a proto jednání o výsle</w:t>
      </w:r>
      <w:r>
        <w:rPr>
          <w:sz w:val="24"/>
        </w:rPr>
        <w:t xml:space="preserve">dné podobě nadstandardní DO </w:t>
      </w:r>
      <w:r>
        <w:rPr>
          <w:sz w:val="24"/>
        </w:rPr>
        <w:t xml:space="preserve">mohou být dle situace i vícestranná a mohou do nich být zapojeny i jiné obce, </w:t>
      </w:r>
      <w:r>
        <w:rPr>
          <w:sz w:val="24"/>
        </w:rPr>
        <w:t>případně též organizace ROPID nebo další dotčení objednatelé.</w:t>
      </w:r>
    </w:p>
    <w:p w:rsidR="001E0B35" w:rsidRDefault="00E04630">
      <w:pPr>
        <w:numPr>
          <w:ilvl w:val="0"/>
          <w:numId w:val="4"/>
        </w:numPr>
        <w:spacing w:after="177" w:line="227" w:lineRule="auto"/>
        <w:ind w:left="1851" w:right="38" w:hanging="370"/>
        <w:jc w:val="both"/>
      </w:pPr>
      <w:r>
        <w:rPr>
          <w:sz w:val="24"/>
        </w:rPr>
        <w:t xml:space="preserve">Pokud se Kraj a DSO shodnou na rozsahu a parametrech požadované nadstandardní DO včetně </w:t>
      </w:r>
      <w:r>
        <w:rPr>
          <w:sz w:val="24"/>
        </w:rPr>
        <w:t xml:space="preserve">finančního příspěvku DSO a data účinnosti, sepíší </w:t>
      </w:r>
      <w:r>
        <w:rPr>
          <w:sz w:val="24"/>
        </w:rPr>
        <w:t>o těchto skutečnostech, prostřednictvím organizace IDSK, písemný zápis (dále jen „zápis o DO”). Pokud nebude realizace takto sjednané nadstandardní DO vyžadovat na straně Kraje navýšení rozpočtových prostře</w:t>
      </w:r>
      <w:r>
        <w:rPr>
          <w:sz w:val="24"/>
        </w:rPr>
        <w:t xml:space="preserve">dků v příslušné kapitole rozpočtu, považuje se realizace těchto opatření ze strany příslušných orgánů Kraje za odsouhlasenou a zápis o DO může být jménem Kraje bez </w:t>
      </w:r>
      <w:r>
        <w:rPr>
          <w:sz w:val="24"/>
        </w:rPr>
        <w:t>dalšího podepsán orgánizací IDSK.</w:t>
      </w:r>
    </w:p>
    <w:p w:rsidR="001E0B35" w:rsidRDefault="00E04630">
      <w:pPr>
        <w:numPr>
          <w:ilvl w:val="1"/>
          <w:numId w:val="6"/>
        </w:numPr>
        <w:spacing w:after="153" w:line="227" w:lineRule="auto"/>
        <w:ind w:right="14" w:hanging="620"/>
        <w:jc w:val="both"/>
      </w:pPr>
      <w:r>
        <w:rPr>
          <w:sz w:val="24"/>
        </w:rPr>
        <w:t xml:space="preserve">Kraj se zavazuje, že se bude vždy snažit požadavky DSO na </w:t>
      </w:r>
      <w:r>
        <w:rPr>
          <w:sz w:val="24"/>
        </w:rPr>
        <w:t xml:space="preserve">nadstandardní DO uspokojit v maximální možné míře. Kraj požadavek DSO akceptuje, jestliže takový požadavek není </w:t>
      </w:r>
      <w:r>
        <w:rPr>
          <w:sz w:val="24"/>
        </w:rPr>
        <w:t xml:space="preserve">v rozporu s právními předpisy, je právně i fakticky proveditelný v mezích smluvních vztahů </w:t>
      </w:r>
      <w:r>
        <w:rPr>
          <w:sz w:val="24"/>
        </w:rPr>
        <w:t>s dopravci, nenarušuje funkčnost a koncepci příslušné</w:t>
      </w:r>
      <w:r>
        <w:rPr>
          <w:sz w:val="24"/>
        </w:rPr>
        <w:t>ho integrovaného dopravního systému a je pro něj zajištěno odpovídající finanční krytí, případně u něj nejsou přítomny jiné závažné okolnosti omezující či vylučující možnost jeho implementace.</w:t>
      </w:r>
    </w:p>
    <w:p w:rsidR="001E0B35" w:rsidRDefault="00E04630">
      <w:pPr>
        <w:numPr>
          <w:ilvl w:val="1"/>
          <w:numId w:val="6"/>
        </w:numPr>
        <w:spacing w:after="177" w:line="227" w:lineRule="auto"/>
        <w:ind w:right="14" w:hanging="620"/>
        <w:jc w:val="both"/>
      </w:pPr>
      <w:r>
        <w:rPr>
          <w:sz w:val="24"/>
        </w:rPr>
        <w:t xml:space="preserve">Zavedení nebo změna rozsahu či parametrů nadstandardní DO bude </w:t>
      </w:r>
      <w:r>
        <w:rPr>
          <w:sz w:val="24"/>
        </w:rPr>
        <w:t>nabývat účinnosti zpravidla ke dni celostátních změn jízdních řádů. Podle okolností (zejména umožňují-li to provozní důvody) může být účinnost stanovena i k jinému dni, je-li změna ve veřejném zájmu.</w:t>
      </w:r>
    </w:p>
    <w:p w:rsidR="001E0B35" w:rsidRDefault="00E04630">
      <w:pPr>
        <w:numPr>
          <w:ilvl w:val="1"/>
          <w:numId w:val="6"/>
        </w:numPr>
        <w:spacing w:after="236" w:line="291" w:lineRule="auto"/>
        <w:ind w:right="14" w:hanging="620"/>
        <w:jc w:val="both"/>
      </w:pPr>
      <w:r>
        <w:rPr>
          <w:sz w:val="24"/>
        </w:rPr>
        <w:t xml:space="preserve">Dnem účinnosti zavedení nebo změny rozsahu či parametrů </w:t>
      </w:r>
      <w:r>
        <w:rPr>
          <w:sz w:val="24"/>
        </w:rPr>
        <w:t xml:space="preserve">nadstandardní DO dle zápisu </w:t>
      </w:r>
      <w:r>
        <w:rPr>
          <w:sz w:val="24"/>
        </w:rPr>
        <w:t>o DO vzniká DSO povinnost platit Kraji finanční příspěvek uvedený v předmětném zápisu o DO.</w:t>
      </w:r>
    </w:p>
    <w:p w:rsidR="001E0B35" w:rsidRDefault="00E04630">
      <w:pPr>
        <w:numPr>
          <w:ilvl w:val="1"/>
          <w:numId w:val="6"/>
        </w:numPr>
        <w:spacing w:after="109" w:line="227" w:lineRule="auto"/>
        <w:ind w:right="14" w:hanging="620"/>
        <w:jc w:val="both"/>
      </w:pPr>
      <w:r>
        <w:rPr>
          <w:noProof/>
        </w:rPr>
        <w:drawing>
          <wp:anchor distT="0" distB="0" distL="114300" distR="114300" simplePos="0" relativeHeight="251660288" behindDoc="0" locked="0" layoutInCell="1" allowOverlap="0">
            <wp:simplePos x="0" y="0"/>
            <wp:positionH relativeFrom="page">
              <wp:posOffset>7168896</wp:posOffset>
            </wp:positionH>
            <wp:positionV relativeFrom="page">
              <wp:posOffset>664654</wp:posOffset>
            </wp:positionV>
            <wp:extent cx="6097" cy="18293"/>
            <wp:effectExtent l="0" t="0" r="0" b="0"/>
            <wp:wrapSquare wrapText="bothSides"/>
            <wp:docPr id="22858" name="Picture 2285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858" name="Picture 22858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097" cy="1829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page">
              <wp:posOffset>7187185</wp:posOffset>
            </wp:positionH>
            <wp:positionV relativeFrom="page">
              <wp:posOffset>713436</wp:posOffset>
            </wp:positionV>
            <wp:extent cx="12192" cy="36586"/>
            <wp:effectExtent l="0" t="0" r="0" b="0"/>
            <wp:wrapSquare wrapText="bothSides"/>
            <wp:docPr id="22859" name="Picture 2285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859" name="Picture 22859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2192" cy="365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Povinnost Kraje zajistit nadstandardní DO se pro účely této smlouvy považuje za splněnou tím, že Kraj zastoupený organizací IDSK</w:t>
      </w:r>
    </w:p>
    <w:p w:rsidR="001E0B35" w:rsidRDefault="00E04630">
      <w:pPr>
        <w:spacing w:after="154" w:line="227" w:lineRule="auto"/>
        <w:ind w:left="1536" w:right="14" w:firstLine="5"/>
        <w:jc w:val="both"/>
      </w:pPr>
      <w:r>
        <w:rPr>
          <w:sz w:val="24"/>
        </w:rPr>
        <w:lastRenderedPageBreak/>
        <w:t xml:space="preserve">a) uzavře s dopravcem nebo jinou odpovědnou osobou příslušné smluvní ujednání, kterým je dopravce či jiná odpovědná osoba zavázán poskytovat veřejné služby v přepravě cestujících v rozsahu a parametrech dle zápisu o DO; </w:t>
      </w:r>
      <w:r>
        <w:rPr>
          <w:sz w:val="24"/>
        </w:rPr>
        <w:t>b) řádně plní své povinnosti vyplýva</w:t>
      </w:r>
      <w:r>
        <w:rPr>
          <w:sz w:val="24"/>
        </w:rPr>
        <w:t>jící z takto uzavřeného smluvního ujednání;</w:t>
      </w:r>
    </w:p>
    <w:p w:rsidR="001E0B35" w:rsidRDefault="00E04630">
      <w:pPr>
        <w:spacing w:after="137" w:line="260" w:lineRule="auto"/>
        <w:ind w:left="1906" w:right="28" w:hanging="365"/>
        <w:jc w:val="both"/>
      </w:pPr>
      <w:r>
        <w:rPr>
          <w:sz w:val="24"/>
        </w:rPr>
        <w:t>c) plnění sjednaných smluvních podmínek ze strany dopravce či jiné odpovědné osoby přiměřeně kontroluje a vymáhá,</w:t>
      </w:r>
    </w:p>
    <w:p w:rsidR="001E0B35" w:rsidRDefault="00E04630">
      <w:pPr>
        <w:spacing w:after="137" w:line="260" w:lineRule="auto"/>
        <w:ind w:left="744" w:right="28" w:firstLine="5"/>
        <w:jc w:val="both"/>
      </w:pPr>
      <w:r>
        <w:rPr>
          <w:sz w:val="24"/>
        </w:rPr>
        <w:t xml:space="preserve">Pro vyloučení pochybností se uvádí, že případné vadné plnění dopravce z důvodů ležících </w:t>
      </w:r>
      <w:r>
        <w:rPr>
          <w:sz w:val="24"/>
        </w:rPr>
        <w:t>mimo sféru</w:t>
      </w:r>
      <w:r>
        <w:rPr>
          <w:sz w:val="24"/>
        </w:rPr>
        <w:t xml:space="preserve"> vlivu Kraje nebo organizace IDSK, jsou-li při tom ze strany Kraje a organizace </w:t>
      </w:r>
      <w:r>
        <w:rPr>
          <w:sz w:val="24"/>
        </w:rPr>
        <w:t>IDSK současně řádně plněny všechny povinnosti uvedené výše v písm. a) až c), není důvodem pro změnu výše finančního příspěvku DSO ani nezakládá právo DSO požadovat částečné neb</w:t>
      </w:r>
      <w:r>
        <w:rPr>
          <w:sz w:val="24"/>
        </w:rPr>
        <w:t>o úplné vrácení již uhrazeného finančního příspěvku.</w:t>
      </w:r>
    </w:p>
    <w:p w:rsidR="001E0B35" w:rsidRDefault="00E04630">
      <w:pPr>
        <w:spacing w:after="137" w:line="260" w:lineRule="auto"/>
        <w:ind w:left="735" w:right="28" w:hanging="620"/>
        <w:jc w:val="both"/>
      </w:pPr>
      <w:r>
        <w:rPr>
          <w:sz w:val="24"/>
        </w:rPr>
        <w:t>4.9 Bude-li DSO v prodlení s úhradou jakékoliv části svého finančního příspěvku a tento dluh neuhradí ani do 30 dnů poté, kdy bude Krajem nebo organizací IDSK upozorněn na prodlení s úhradou, je Kraj opr</w:t>
      </w:r>
      <w:r>
        <w:rPr>
          <w:sz w:val="24"/>
        </w:rPr>
        <w:t xml:space="preserve">ávněn od této smlouvy odstoupit. Neodstoupí-li v takovém případě od smlouvy, je Kraj podle okolností oprávněn (nikoliv však povinen) přestat zajišťovat nadstandardní DO v rozsahu, který odpovídá dlužné částce; výběr konkrétních spojů nebo </w:t>
      </w:r>
      <w:r>
        <w:rPr>
          <w:sz w:val="24"/>
        </w:rPr>
        <w:t>jejich částí, kte</w:t>
      </w:r>
      <w:r>
        <w:rPr>
          <w:sz w:val="24"/>
        </w:rPr>
        <w:t xml:space="preserve">ré přestanou být Krajem zajišťovány, je na uvážení Kraje. Omezením zajišťované nadstandardní DO podle tohoto odstavce není nijak dotčena povinnost DSO </w:t>
      </w:r>
      <w:r>
        <w:rPr>
          <w:sz w:val="24"/>
        </w:rPr>
        <w:t>uhradit dlužnou část finančního příspěvku.</w:t>
      </w:r>
    </w:p>
    <w:p w:rsidR="001E0B35" w:rsidRDefault="00E04630">
      <w:pPr>
        <w:spacing w:after="0"/>
        <w:ind w:left="1032" w:hanging="10"/>
        <w:jc w:val="center"/>
      </w:pPr>
      <w:r>
        <w:rPr>
          <w:sz w:val="26"/>
        </w:rPr>
        <w:t>V.</w:t>
      </w:r>
    </w:p>
    <w:p w:rsidR="001E0B35" w:rsidRDefault="00E04630">
      <w:pPr>
        <w:spacing w:after="0"/>
        <w:ind w:left="255" w:right="158" w:hanging="10"/>
        <w:jc w:val="center"/>
      </w:pPr>
      <w:r>
        <w:rPr>
          <w:sz w:val="32"/>
        </w:rPr>
        <w:t>Platební podmínky finančního příspěvku</w:t>
      </w:r>
    </w:p>
    <w:p w:rsidR="001E0B35" w:rsidRDefault="00E04630">
      <w:pPr>
        <w:tabs>
          <w:tab w:val="center" w:pos="4824"/>
        </w:tabs>
        <w:spacing w:after="131" w:line="227" w:lineRule="auto"/>
      </w:pPr>
      <w:r>
        <w:rPr>
          <w:sz w:val="24"/>
        </w:rPr>
        <w:t>5.1</w:t>
      </w:r>
      <w:r>
        <w:rPr>
          <w:sz w:val="24"/>
        </w:rPr>
        <w:tab/>
      </w:r>
      <w:r>
        <w:rPr>
          <w:sz w:val="24"/>
        </w:rPr>
        <w:t xml:space="preserve">Výše finančního </w:t>
      </w:r>
      <w:r>
        <w:rPr>
          <w:sz w:val="24"/>
        </w:rPr>
        <w:t>příspěvku se stanoví v souladu s příslušnými ujednáními této smlouvy.</w:t>
      </w:r>
    </w:p>
    <w:p w:rsidR="001E0B35" w:rsidRDefault="00E04630">
      <w:pPr>
        <w:spacing w:after="177" w:line="227" w:lineRule="auto"/>
        <w:ind w:left="749" w:right="14" w:hanging="620"/>
        <w:jc w:val="both"/>
      </w:pPr>
      <w:r>
        <w:rPr>
          <w:sz w:val="24"/>
        </w:rPr>
        <w:t xml:space="preserve">5.2 </w:t>
      </w:r>
      <w:r>
        <w:rPr>
          <w:sz w:val="24"/>
        </w:rPr>
        <w:t>Finanční příspěvek se hradí vždy čtvrtletně v aktuálním kalendářním čtvrtletí a je splatný vždy do 15. dne prvního měsíce aktuálního čtvrtletí, nestanoví-li se v příloze č. 1 (Ekonom</w:t>
      </w:r>
      <w:r>
        <w:rPr>
          <w:sz w:val="24"/>
        </w:rPr>
        <w:t>ická kalkulace) této smlouvy jinak. Tento platební kalendář bude uplatňován stejným každoročním systémem.</w:t>
      </w:r>
    </w:p>
    <w:p w:rsidR="001E0B35" w:rsidRDefault="00E04630">
      <w:pPr>
        <w:spacing w:after="137" w:line="260" w:lineRule="auto"/>
        <w:ind w:left="735" w:right="28" w:hanging="620"/>
        <w:jc w:val="both"/>
      </w:pPr>
      <w:r>
        <w:rPr>
          <w:sz w:val="24"/>
        </w:rPr>
        <w:t>5.3 Za zajištění nadstandardní DO se DSO zavazuje platit Kraji částku ve výši dle přílohy č. 1 (Ekonomická kalkulace) této smlouvy.</w:t>
      </w:r>
    </w:p>
    <w:p w:rsidR="001E0B35" w:rsidRDefault="00E04630">
      <w:pPr>
        <w:spacing w:after="466" w:line="260" w:lineRule="auto"/>
        <w:ind w:left="735" w:right="28" w:hanging="620"/>
        <w:jc w:val="both"/>
      </w:pPr>
      <w:r>
        <w:rPr>
          <w:sz w:val="24"/>
        </w:rPr>
        <w:t xml:space="preserve">5.4 Částka příspěvku DSO vůči Kraji dle odstavce 5.3 bude sjednána vždy zpravidla na období kalendářního roku s tím, že na další období bude vždy uzavřen dodatek k této smlouvě, </w:t>
      </w:r>
      <w:r>
        <w:rPr>
          <w:sz w:val="24"/>
        </w:rPr>
        <w:t>kterým bude stanovena částka na toto další období. Nedojde-li k uzavření takov</w:t>
      </w:r>
      <w:r>
        <w:rPr>
          <w:sz w:val="24"/>
        </w:rPr>
        <w:t xml:space="preserve">ého dodatku do konce období, na něž je částka příspěvku aktuálně sjednána, zavazuje se DSO </w:t>
      </w:r>
      <w:r>
        <w:rPr>
          <w:sz w:val="24"/>
        </w:rPr>
        <w:t>platit Kraji čtvrtletní zálohy ve výši odpovídající poslední smluvně ujednané čtvrtletní platbě příspěvku, a to až do doby uzavření příslušného dodatku k této smlouv</w:t>
      </w:r>
      <w:r>
        <w:rPr>
          <w:sz w:val="24"/>
        </w:rPr>
        <w:t xml:space="preserve">ě; vyrovnání takto poskytnutých záloh bude provedeno do 15 dnů po uzavření příslušného dodatku </w:t>
      </w:r>
      <w:r>
        <w:rPr>
          <w:sz w:val="24"/>
        </w:rPr>
        <w:t>k této smlouvě.</w:t>
      </w:r>
    </w:p>
    <w:p w:rsidR="001E0B35" w:rsidRDefault="00E04630">
      <w:pPr>
        <w:tabs>
          <w:tab w:val="center" w:pos="4070"/>
        </w:tabs>
        <w:spacing w:after="94" w:line="260" w:lineRule="auto"/>
      </w:pPr>
      <w:r>
        <w:rPr>
          <w:sz w:val="24"/>
        </w:rPr>
        <w:t>5.5</w:t>
      </w:r>
      <w:r>
        <w:rPr>
          <w:sz w:val="24"/>
        </w:rPr>
        <w:tab/>
        <w:t>Finanční příspěvek se hradí na bankovní účet Kraje následujícími údaji:</w:t>
      </w:r>
    </w:p>
    <w:p w:rsidR="001E0B35" w:rsidRDefault="00E04630">
      <w:pPr>
        <w:numPr>
          <w:ilvl w:val="0"/>
          <w:numId w:val="7"/>
        </w:numPr>
        <w:spacing w:after="137" w:line="260" w:lineRule="auto"/>
        <w:ind w:left="1887" w:right="28" w:hanging="370"/>
        <w:jc w:val="both"/>
      </w:pPr>
      <w:r>
        <w:rPr>
          <w:sz w:val="24"/>
        </w:rPr>
        <w:t>číslo účtu:</w:t>
      </w:r>
      <w:r>
        <w:rPr>
          <w:noProof/>
        </w:rPr>
        <w:drawing>
          <wp:inline distT="0" distB="0" distL="0" distR="0">
            <wp:extent cx="963168" cy="158541"/>
            <wp:effectExtent l="0" t="0" r="0" b="0"/>
            <wp:docPr id="26988" name="Picture 2698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988" name="Picture 26988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963168" cy="1585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E0B35" w:rsidRDefault="00E04630">
      <w:pPr>
        <w:numPr>
          <w:ilvl w:val="0"/>
          <w:numId w:val="7"/>
        </w:numPr>
        <w:spacing w:after="137" w:line="260" w:lineRule="auto"/>
        <w:ind w:left="1887" w:right="28" w:hanging="370"/>
        <w:jc w:val="both"/>
      </w:pPr>
      <w:r>
        <w:rPr>
          <w:sz w:val="24"/>
        </w:rPr>
        <w:t>variabilní symbol:</w:t>
      </w:r>
      <w:r>
        <w:rPr>
          <w:noProof/>
        </w:rPr>
        <w:drawing>
          <wp:inline distT="0" distB="0" distL="0" distR="0">
            <wp:extent cx="822960" cy="158541"/>
            <wp:effectExtent l="0" t="0" r="0" b="0"/>
            <wp:docPr id="26989" name="Picture 2698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989" name="Picture 26989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822960" cy="1585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E0B35" w:rsidRDefault="00E04630">
      <w:pPr>
        <w:numPr>
          <w:ilvl w:val="0"/>
          <w:numId w:val="7"/>
        </w:numPr>
        <w:spacing w:after="125"/>
        <w:ind w:left="1887" w:right="28" w:hanging="370"/>
        <w:jc w:val="both"/>
      </w:pPr>
      <w:r>
        <w:rPr>
          <w:sz w:val="24"/>
        </w:rPr>
        <w:t>zpráva pro příjemce: příspěvek za (d</w:t>
      </w:r>
      <w:r>
        <w:rPr>
          <w:sz w:val="24"/>
        </w:rPr>
        <w:t>oplní se příslušné období)</w:t>
      </w:r>
    </w:p>
    <w:p w:rsidR="001E0B35" w:rsidRDefault="00E04630">
      <w:pPr>
        <w:spacing w:after="76" w:line="260" w:lineRule="auto"/>
        <w:ind w:left="720" w:right="28" w:firstLine="10"/>
        <w:jc w:val="both"/>
      </w:pPr>
      <w:r>
        <w:rPr>
          <w:sz w:val="24"/>
        </w:rPr>
        <w:lastRenderedPageBreak/>
        <w:t xml:space="preserve">Kraj nebude DSO zasílat samostatné výzvy k úhradě finančního příspěvku (faktury); podkladem pro úhradu finančního příspěvku je přímo tato smlouva a její přílohy, případně </w:t>
      </w:r>
      <w:r>
        <w:rPr>
          <w:sz w:val="24"/>
        </w:rPr>
        <w:t>ve spojení s příslušným zápisem o DO ve smyslu čl. IV odst</w:t>
      </w:r>
      <w:r>
        <w:rPr>
          <w:sz w:val="24"/>
        </w:rPr>
        <w:t>. 4.4 písm. d) této smlouvy.</w:t>
      </w:r>
    </w:p>
    <w:p w:rsidR="001E0B35" w:rsidRDefault="00E04630">
      <w:pPr>
        <w:numPr>
          <w:ilvl w:val="1"/>
          <w:numId w:val="8"/>
        </w:numPr>
        <w:spacing w:after="137" w:line="260" w:lineRule="auto"/>
        <w:ind w:left="735" w:right="28" w:hanging="620"/>
        <w:jc w:val="both"/>
      </w:pPr>
      <w:r>
        <w:rPr>
          <w:sz w:val="24"/>
        </w:rPr>
        <w:t xml:space="preserve">Smluvní strany berou na vědomí, že finanční příspěvek je hrazen jako součást kompenzace </w:t>
      </w:r>
      <w:r>
        <w:rPr>
          <w:sz w:val="24"/>
        </w:rPr>
        <w:t>ve smyslu 23 a 24 ZVS, případně úhrady prokazatelné ztráty ve smyslu S 19b zákona o silniční dopravě (dále souhrnně jen „kompenzace”), kter</w:t>
      </w:r>
      <w:r>
        <w:rPr>
          <w:sz w:val="24"/>
        </w:rPr>
        <w:t>á je z hlediska zákona č. 235/2004 Sb., o dani z přidané hodnoty, ve znění pozdějších předpisů, považována za dotaci k výsledku hospodaření a nepodléhá dani z přidané hodnoty. V případě takové změny daňových zákonů, na základě které bude kompenzace podléha</w:t>
      </w:r>
      <w:r>
        <w:rPr>
          <w:sz w:val="24"/>
        </w:rPr>
        <w:t>t dani z přidané hodnoty, se od účinnosti takové legislativní změny navyšuje finanční příspěvek o částku odpovídající této dani v zákonné výši.</w:t>
      </w:r>
    </w:p>
    <w:p w:rsidR="001E0B35" w:rsidRDefault="00E04630">
      <w:pPr>
        <w:numPr>
          <w:ilvl w:val="1"/>
          <w:numId w:val="8"/>
        </w:numPr>
        <w:spacing w:after="137" w:line="260" w:lineRule="auto"/>
        <w:ind w:left="735" w:right="28" w:hanging="620"/>
        <w:jc w:val="both"/>
      </w:pPr>
      <w:r>
        <w:rPr>
          <w:sz w:val="24"/>
        </w:rPr>
        <w:t xml:space="preserve">Dojde-li v průběhu plnění této smlouvy k legislativním změnám (jiným než podle odstavce </w:t>
      </w:r>
      <w:r>
        <w:rPr>
          <w:sz w:val="24"/>
        </w:rPr>
        <w:t>5.6) vedoucím ke změně k</w:t>
      </w:r>
      <w:r>
        <w:rPr>
          <w:sz w:val="24"/>
        </w:rPr>
        <w:t xml:space="preserve">ompenzace hrazené Krajem dopravcům na zabezpečení </w:t>
      </w:r>
      <w:r>
        <w:rPr>
          <w:sz w:val="24"/>
        </w:rPr>
        <w:t>nadstandardní DO podle této smlouvy o více než 10 % (např. změny v oblasti regulace cen jízdného, změny v daňové oblasti apod.), zavazuje se každá smluvní strana na základě výzvy druhé smluvní strany obnovi</w:t>
      </w:r>
      <w:r>
        <w:rPr>
          <w:sz w:val="24"/>
        </w:rPr>
        <w:t xml:space="preserve">t jednání o výši finančního příspěvku za účelem </w:t>
      </w:r>
      <w:r>
        <w:rPr>
          <w:sz w:val="24"/>
        </w:rPr>
        <w:t xml:space="preserve">obnovení spravedlivého rozdělení podílů smluvních stran na financování dopravní </w:t>
      </w:r>
      <w:r>
        <w:rPr>
          <w:sz w:val="24"/>
        </w:rPr>
        <w:t xml:space="preserve">obslužnosti. Odmítne-li vyzvaná smluvní strana jednat anebo nedojde-li mezi smluvními </w:t>
      </w:r>
      <w:r>
        <w:rPr>
          <w:sz w:val="24"/>
        </w:rPr>
        <w:t>stranami k dohodě ani do 6 měsíců od zaháj</w:t>
      </w:r>
      <w:r>
        <w:rPr>
          <w:sz w:val="24"/>
        </w:rPr>
        <w:t>ení jednání podle tohoto odstavce, je druhá smluvní strana oprávněna od této smlouvy odstoupit.</w:t>
      </w:r>
    </w:p>
    <w:p w:rsidR="001E0B35" w:rsidRDefault="00E04630">
      <w:pPr>
        <w:numPr>
          <w:ilvl w:val="1"/>
          <w:numId w:val="8"/>
        </w:numPr>
        <w:spacing w:after="530" w:line="227" w:lineRule="auto"/>
        <w:ind w:left="735" w:right="28" w:hanging="620"/>
        <w:jc w:val="both"/>
      </w:pPr>
      <w:r>
        <w:rPr>
          <w:sz w:val="24"/>
        </w:rPr>
        <w:t>Finanční příspěvek stanovený podle této smlouvy, případně upravený v souladu s pravidly v odstavcích 5.6 a 5.7, představuje konečnou a úplnou úplatu ze strany D</w:t>
      </w:r>
      <w:r>
        <w:rPr>
          <w:sz w:val="24"/>
        </w:rPr>
        <w:t>SO za zajištění nadstandardní DO ze strany Kraje v souladu s touto smlouvou. Finanční příspěvek je nevratný a Kraj jej smí využít výlučně pro financování dopravní obslužnosti.</w:t>
      </w:r>
    </w:p>
    <w:p w:rsidR="001E0B35" w:rsidRDefault="00E04630">
      <w:pPr>
        <w:spacing w:after="0"/>
        <w:ind w:left="255" w:right="144" w:hanging="10"/>
        <w:jc w:val="center"/>
      </w:pPr>
      <w:r>
        <w:rPr>
          <w:sz w:val="32"/>
        </w:rPr>
        <w:t>Článek VI.</w:t>
      </w:r>
    </w:p>
    <w:p w:rsidR="001E0B35" w:rsidRDefault="00E04630">
      <w:pPr>
        <w:spacing w:after="0"/>
        <w:ind w:left="255" w:right="139" w:hanging="10"/>
        <w:jc w:val="center"/>
      </w:pPr>
      <w:r>
        <w:rPr>
          <w:sz w:val="32"/>
        </w:rPr>
        <w:t>Komunikace mezi smluvními stranami</w:t>
      </w:r>
    </w:p>
    <w:p w:rsidR="001E0B35" w:rsidRDefault="00E04630">
      <w:pPr>
        <w:spacing w:after="177" w:line="227" w:lineRule="auto"/>
        <w:ind w:left="749" w:right="14" w:hanging="620"/>
        <w:jc w:val="both"/>
      </w:pPr>
      <w:r>
        <w:rPr>
          <w:sz w:val="24"/>
        </w:rPr>
        <w:t xml:space="preserve">6.1 </w:t>
      </w:r>
      <w:r>
        <w:rPr>
          <w:sz w:val="24"/>
        </w:rPr>
        <w:t xml:space="preserve">Nebude-li Krajem nebo organizací IDSK výslovně stanoveno jinak, musí být veškerá komunikace (písemná i jiná), která je určena Kraji, ze strany DSO adresována výhradně </w:t>
      </w:r>
      <w:r>
        <w:rPr>
          <w:sz w:val="24"/>
        </w:rPr>
        <w:t>organizaci IDSK na některý z následujících kontaktů:</w:t>
      </w:r>
    </w:p>
    <w:p w:rsidR="001E0B35" w:rsidRDefault="00E04630">
      <w:pPr>
        <w:spacing w:after="130" w:line="227" w:lineRule="auto"/>
        <w:ind w:left="1901" w:right="14" w:hanging="360"/>
        <w:jc w:val="both"/>
      </w:pPr>
      <w:r>
        <w:rPr>
          <w:sz w:val="24"/>
        </w:rPr>
        <w:t>a) poštou: Integrovaná doprava Střed</w:t>
      </w:r>
      <w:r>
        <w:rPr>
          <w:sz w:val="24"/>
        </w:rPr>
        <w:t xml:space="preserve">očeského kraje, příspěvková organizace, </w:t>
      </w:r>
      <w:r>
        <w:rPr>
          <w:sz w:val="24"/>
        </w:rPr>
        <w:t xml:space="preserve">Sokolovská 100/94, Karlín, 186 00 Praha 8 (v případě změny sídla zapsané do </w:t>
      </w:r>
      <w:r>
        <w:rPr>
          <w:sz w:val="24"/>
        </w:rPr>
        <w:t>obchodního rejstříku se dnem zápisu takové skutečnosti do obchodního rejstříku stává kontaktní adresou tato nová adresa)</w:t>
      </w:r>
    </w:p>
    <w:p w:rsidR="001E0B35" w:rsidRDefault="00E04630">
      <w:pPr>
        <w:pStyle w:val="Nadpis2"/>
        <w:spacing w:after="111"/>
        <w:ind w:left="1536"/>
      </w:pPr>
      <w:r>
        <w:t>b) datovou schránko</w:t>
      </w:r>
      <w:r>
        <w:t>u: pdrwknv</w:t>
      </w:r>
    </w:p>
    <w:p w:rsidR="001E0B35" w:rsidRDefault="00E04630">
      <w:pPr>
        <w:spacing w:after="137" w:line="260" w:lineRule="auto"/>
        <w:ind w:left="1896" w:right="28" w:hanging="360"/>
        <w:jc w:val="both"/>
      </w:pPr>
      <w:r>
        <w:rPr>
          <w:sz w:val="24"/>
        </w:rPr>
        <w:t xml:space="preserve">c) e-mailem: </w:t>
      </w:r>
      <w:r>
        <w:rPr>
          <w:noProof/>
        </w:rPr>
        <w:drawing>
          <wp:inline distT="0" distB="0" distL="0" distR="0">
            <wp:extent cx="844296" cy="155492"/>
            <wp:effectExtent l="0" t="0" r="0" b="0"/>
            <wp:docPr id="30297" name="Picture 3029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297" name="Picture 30297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844296" cy="1554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</w:rPr>
        <w:t>(organizace IDSK může DSO sdělit jiné kontaktní adresy, na kterých lze komunikovat; toto sdělení může být realizováno i formou oznámení na internetových stránkách organizace IDSK)</w:t>
      </w:r>
    </w:p>
    <w:p w:rsidR="001E0B35" w:rsidRDefault="00E04630">
      <w:pPr>
        <w:spacing w:after="69" w:line="227" w:lineRule="auto"/>
        <w:ind w:left="749" w:right="14" w:hanging="620"/>
        <w:jc w:val="both"/>
      </w:pPr>
      <w:r>
        <w:rPr>
          <w:sz w:val="24"/>
        </w:rPr>
        <w:t xml:space="preserve">6.2 </w:t>
      </w:r>
      <w:r>
        <w:rPr>
          <w:sz w:val="24"/>
        </w:rPr>
        <w:t>Seznam kontaktních osob za DSO včetně jejich ko</w:t>
      </w:r>
      <w:r>
        <w:rPr>
          <w:sz w:val="24"/>
        </w:rPr>
        <w:t xml:space="preserve">mpetencí je uveden v příloze č. 2 této smlouvy. DSO odpovídá za aktuálnost tohoto seznamu a v případě potřeby je oprávněna </w:t>
      </w:r>
      <w:r>
        <w:rPr>
          <w:sz w:val="24"/>
        </w:rPr>
        <w:t xml:space="preserve">tento seznam kdykoliv změnit; změna je vůči Kraji účinná následujícím pracovním dnem </w:t>
      </w:r>
      <w:r>
        <w:rPr>
          <w:sz w:val="24"/>
        </w:rPr>
        <w:t>po doručení písemného vyrozumění o provedení změ</w:t>
      </w:r>
      <w:r>
        <w:rPr>
          <w:sz w:val="24"/>
        </w:rPr>
        <w:t xml:space="preserve">ny. Změna seznamu kontaktních </w:t>
      </w:r>
      <w:r>
        <w:rPr>
          <w:sz w:val="24"/>
        </w:rPr>
        <w:lastRenderedPageBreak/>
        <w:t>osob není smluvními stranami považována za změnu této smlouvy a nevyžaduje sestavení samostatného dodatku k této smlouvě.</w:t>
      </w:r>
    </w:p>
    <w:p w:rsidR="001E0B35" w:rsidRDefault="00E04630">
      <w:pPr>
        <w:spacing w:after="563" w:line="260" w:lineRule="auto"/>
        <w:ind w:left="735" w:right="28" w:hanging="620"/>
        <w:jc w:val="both"/>
      </w:pPr>
      <w:r>
        <w:rPr>
          <w:sz w:val="24"/>
        </w:rPr>
        <w:t xml:space="preserve">6.3 Smluvní strany se dohodly, že pokud tato smlouva vyžaduje pro určité jednání písemnou </w:t>
      </w:r>
      <w:r>
        <w:rPr>
          <w:sz w:val="24"/>
        </w:rPr>
        <w:t>formu, budou s</w:t>
      </w:r>
      <w:r>
        <w:rPr>
          <w:sz w:val="24"/>
        </w:rPr>
        <w:t xml:space="preserve">mluvní strany považovat tento požadavek za splněný i v případě prostého </w:t>
      </w:r>
      <w:r>
        <w:rPr>
          <w:sz w:val="24"/>
        </w:rPr>
        <w:t xml:space="preserve">e-mailu bez elektronického podpisu, je-li adresa alespoň jednoho z odesílatelů a zároveň </w:t>
      </w:r>
      <w:r>
        <w:rPr>
          <w:sz w:val="24"/>
        </w:rPr>
        <w:t xml:space="preserve">alespoň jednoho z příjemců uvedena v aktuálních seznamech kontaktních osob smluvních </w:t>
      </w:r>
      <w:r>
        <w:rPr>
          <w:sz w:val="24"/>
        </w:rPr>
        <w:t>stran. Zje</w:t>
      </w:r>
      <w:r>
        <w:rPr>
          <w:sz w:val="24"/>
        </w:rPr>
        <w:t xml:space="preserve">dnodušený režim podle předcházející věty neplatí pro jednání směřující ke změně </w:t>
      </w:r>
      <w:r>
        <w:rPr>
          <w:sz w:val="24"/>
        </w:rPr>
        <w:t xml:space="preserve">nebo ukončení této smlouvy; v těchto případech musí být písemná forma dodržena </w:t>
      </w:r>
      <w:r>
        <w:rPr>
          <w:sz w:val="24"/>
        </w:rPr>
        <w:t>bezvýjimečně v plném rozsahu.</w:t>
      </w:r>
    </w:p>
    <w:p w:rsidR="001E0B35" w:rsidRDefault="00E04630">
      <w:pPr>
        <w:spacing w:after="0"/>
        <w:ind w:left="255" w:right="192" w:hanging="10"/>
        <w:jc w:val="center"/>
      </w:pPr>
      <w:r>
        <w:rPr>
          <w:sz w:val="32"/>
        </w:rPr>
        <w:t>Článek VII.</w:t>
      </w:r>
    </w:p>
    <w:p w:rsidR="001E0B35" w:rsidRDefault="00E04630">
      <w:pPr>
        <w:spacing w:after="0"/>
        <w:ind w:left="255" w:right="178" w:hanging="10"/>
        <w:jc w:val="center"/>
      </w:pPr>
      <w:r>
        <w:rPr>
          <w:sz w:val="32"/>
        </w:rPr>
        <w:t>Doba trvání smlouvy</w:t>
      </w:r>
    </w:p>
    <w:p w:rsidR="001E0B35" w:rsidRDefault="00E04630">
      <w:pPr>
        <w:tabs>
          <w:tab w:val="center" w:pos="2762"/>
        </w:tabs>
        <w:spacing w:after="132" w:line="227" w:lineRule="auto"/>
      </w:pPr>
      <w:r>
        <w:rPr>
          <w:sz w:val="24"/>
        </w:rPr>
        <w:t>7.1</w:t>
      </w:r>
      <w:r>
        <w:rPr>
          <w:sz w:val="24"/>
        </w:rPr>
        <w:tab/>
      </w:r>
      <w:r>
        <w:rPr>
          <w:sz w:val="24"/>
        </w:rPr>
        <w:t>Tato smlouva se uzavírá na dobu neurčitou.</w:t>
      </w:r>
    </w:p>
    <w:p w:rsidR="001E0B35" w:rsidRDefault="00E04630">
      <w:pPr>
        <w:spacing w:after="137" w:line="260" w:lineRule="auto"/>
        <w:ind w:left="735" w:right="28" w:hanging="620"/>
        <w:jc w:val="both"/>
      </w:pPr>
      <w:r>
        <w:rPr>
          <w:sz w:val="24"/>
        </w:rPr>
        <w:t xml:space="preserve">7.2 </w:t>
      </w:r>
      <w:r>
        <w:rPr>
          <w:sz w:val="24"/>
        </w:rPr>
        <w:t xml:space="preserve">Kterákoliv ze smluvních stran může tuto smlouvu jednostranně zrušit ke dni bezprostředně předcházejícímu den celostátní prosincové změny jízdních řádů, a to </w:t>
      </w:r>
      <w:r>
        <w:rPr>
          <w:sz w:val="24"/>
        </w:rPr>
        <w:t>písemnou výpovědí doručenou druhé smluvní straně ale</w:t>
      </w:r>
      <w:r>
        <w:rPr>
          <w:sz w:val="24"/>
        </w:rPr>
        <w:t>spoň 12 měsíců předem. Smluvní strany berou na vědomí, že výpovědní doba je sjednána s přihlédnutím ke skutečnosti, že ukončení této smlouvy může mít dopad i na smluvní zajištění a finanční krytí dopravní</w:t>
      </w:r>
    </w:p>
    <w:p w:rsidR="001E0B35" w:rsidRDefault="001E0B35">
      <w:pPr>
        <w:sectPr w:rsidR="001E0B35">
          <w:headerReference w:type="even" r:id="rId20"/>
          <w:headerReference w:type="default" r:id="rId21"/>
          <w:footerReference w:type="even" r:id="rId22"/>
          <w:footerReference w:type="default" r:id="rId23"/>
          <w:headerReference w:type="first" r:id="rId24"/>
          <w:footerReference w:type="first" r:id="rId25"/>
          <w:pgSz w:w="11904" w:h="16834"/>
          <w:pgMar w:top="499" w:right="1411" w:bottom="1637" w:left="1277" w:header="708" w:footer="254" w:gutter="0"/>
          <w:cols w:space="708"/>
          <w:titlePg/>
        </w:sectPr>
      </w:pPr>
    </w:p>
    <w:p w:rsidR="001E0B35" w:rsidRDefault="00E04630">
      <w:pPr>
        <w:spacing w:after="177" w:line="227" w:lineRule="auto"/>
        <w:ind w:left="946" w:right="14" w:firstLine="14"/>
        <w:jc w:val="both"/>
      </w:pPr>
      <w:r>
        <w:rPr>
          <w:sz w:val="24"/>
        </w:rPr>
        <w:lastRenderedPageBreak/>
        <w:t xml:space="preserve">obslužnosti dalších objednatelů a může vyvolat nutnost přenastavení příslušných smluvních vztahů, a tudíž je nezbytné zaručit oběma smluvním stranám dostatečný časový prostor k řešení takové situace; vzhledem k těmto skutečnostem považují smluvní strany </w:t>
      </w:r>
      <w:r>
        <w:rPr>
          <w:sz w:val="24"/>
        </w:rPr>
        <w:t>ta</w:t>
      </w:r>
      <w:r>
        <w:rPr>
          <w:sz w:val="24"/>
        </w:rPr>
        <w:t>kto sjednanou délku výpovědní doby za přiměřenou.</w:t>
      </w:r>
    </w:p>
    <w:p w:rsidR="001E0B35" w:rsidRDefault="00E04630">
      <w:pPr>
        <w:spacing w:after="128" w:line="227" w:lineRule="auto"/>
        <w:ind w:left="951" w:right="14" w:hanging="620"/>
        <w:jc w:val="both"/>
      </w:pPr>
      <w:r>
        <w:rPr>
          <w:sz w:val="24"/>
        </w:rPr>
        <w:t xml:space="preserve">7.3 </w:t>
      </w:r>
      <w:r>
        <w:rPr>
          <w:sz w:val="24"/>
        </w:rPr>
        <w:t>Kterákoliv ze smluvních stran je oprávněna od této smlouvy odstoupit v případech výslovně stanovených touto smlouvu a dále v případech podle S 2001 až 2005 občanského zákoníku. Odstoupení je účinné dnem</w:t>
      </w:r>
      <w:r>
        <w:rPr>
          <w:sz w:val="24"/>
        </w:rPr>
        <w:t xml:space="preserve"> doručení písemného vyrozumění o odstoupení druhé smluvní straně, nestanoví-li odstupující smluvní strana ve svém písemném vyrozumění o odstoupení pozdější termín; termín účinnosti odstoupení lze takto odložit až 0 12 měsíců.</w:t>
      </w:r>
    </w:p>
    <w:p w:rsidR="001E0B35" w:rsidRDefault="00E04630">
      <w:pPr>
        <w:tabs>
          <w:tab w:val="center" w:pos="461"/>
          <w:tab w:val="center" w:pos="3454"/>
        </w:tabs>
        <w:spacing w:after="532" w:line="260" w:lineRule="auto"/>
      </w:pPr>
      <w:r>
        <w:rPr>
          <w:sz w:val="24"/>
        </w:rPr>
        <w:tab/>
      </w:r>
      <w:r>
        <w:rPr>
          <w:sz w:val="24"/>
        </w:rPr>
        <w:t>7.4</w:t>
      </w:r>
      <w:r>
        <w:rPr>
          <w:sz w:val="24"/>
        </w:rPr>
        <w:tab/>
        <w:t>Tuto smlouvu lze zrušit t</w:t>
      </w:r>
      <w:r>
        <w:rPr>
          <w:sz w:val="24"/>
        </w:rPr>
        <w:t>éž dohodou smluvních stran.</w:t>
      </w:r>
    </w:p>
    <w:p w:rsidR="001E0B35" w:rsidRDefault="00E04630">
      <w:pPr>
        <w:spacing w:after="0"/>
        <w:ind w:left="255" w:hanging="10"/>
        <w:jc w:val="center"/>
      </w:pPr>
      <w:r>
        <w:rPr>
          <w:sz w:val="32"/>
        </w:rPr>
        <w:t>Článek VIII.</w:t>
      </w:r>
    </w:p>
    <w:p w:rsidR="001E0B35" w:rsidRDefault="00E04630">
      <w:pPr>
        <w:spacing w:after="0"/>
        <w:ind w:left="255" w:hanging="10"/>
        <w:jc w:val="center"/>
      </w:pPr>
      <w:r>
        <w:rPr>
          <w:sz w:val="32"/>
        </w:rPr>
        <w:t>Závěrečná ujednání</w:t>
      </w:r>
    </w:p>
    <w:p w:rsidR="001E0B35" w:rsidRDefault="00E04630">
      <w:pPr>
        <w:spacing w:after="137" w:line="260" w:lineRule="auto"/>
        <w:ind w:left="937" w:right="28" w:hanging="620"/>
        <w:jc w:val="both"/>
      </w:pPr>
      <w:r>
        <w:rPr>
          <w:sz w:val="24"/>
        </w:rPr>
        <w:t>8.1 Tuto smlouvu je možno měnit pouze písemnou formou na základě vzestupně číslovaných dodatků.</w:t>
      </w:r>
    </w:p>
    <w:p w:rsidR="001E0B35" w:rsidRDefault="00E04630">
      <w:pPr>
        <w:tabs>
          <w:tab w:val="center" w:pos="449"/>
          <w:tab w:val="center" w:pos="3247"/>
        </w:tabs>
        <w:spacing w:after="32" w:line="227" w:lineRule="auto"/>
      </w:pPr>
      <w:r>
        <w:rPr>
          <w:sz w:val="24"/>
        </w:rPr>
        <w:tab/>
      </w:r>
      <w:r>
        <w:rPr>
          <w:sz w:val="24"/>
        </w:rPr>
        <w:t>8.2</w:t>
      </w:r>
      <w:r>
        <w:rPr>
          <w:sz w:val="24"/>
        </w:rPr>
        <w:tab/>
      </w:r>
      <w:r>
        <w:rPr>
          <w:sz w:val="24"/>
        </w:rPr>
        <w:t>Nedílnou součástí této smlouvy jsou i její přílohy:</w:t>
      </w:r>
    </w:p>
    <w:p w:rsidR="001E0B35" w:rsidRDefault="00E04630">
      <w:pPr>
        <w:numPr>
          <w:ilvl w:val="0"/>
          <w:numId w:val="9"/>
        </w:numPr>
        <w:spacing w:after="82" w:line="260" w:lineRule="auto"/>
        <w:ind w:right="28" w:hanging="365"/>
        <w:jc w:val="both"/>
      </w:pPr>
      <w:r>
        <w:rPr>
          <w:sz w:val="24"/>
        </w:rPr>
        <w:t>příloha č. 1: Ekonomická kalkulace</w:t>
      </w:r>
    </w:p>
    <w:p w:rsidR="001E0B35" w:rsidRDefault="00E04630">
      <w:pPr>
        <w:numPr>
          <w:ilvl w:val="0"/>
          <w:numId w:val="9"/>
        </w:numPr>
        <w:spacing w:after="137" w:line="260" w:lineRule="auto"/>
        <w:ind w:right="28" w:hanging="365"/>
        <w:jc w:val="both"/>
      </w:pPr>
      <w:r>
        <w:rPr>
          <w:sz w:val="24"/>
        </w:rPr>
        <w:t xml:space="preserve">příloha </w:t>
      </w:r>
      <w:r>
        <w:rPr>
          <w:sz w:val="24"/>
        </w:rPr>
        <w:t>č. 2: Seznam kontaktních osob DSO</w:t>
      </w:r>
    </w:p>
    <w:p w:rsidR="001E0B35" w:rsidRDefault="00E04630">
      <w:pPr>
        <w:numPr>
          <w:ilvl w:val="1"/>
          <w:numId w:val="10"/>
        </w:numPr>
        <w:spacing w:after="51" w:line="260" w:lineRule="auto"/>
        <w:ind w:right="28" w:hanging="620"/>
        <w:jc w:val="both"/>
      </w:pPr>
      <w:r>
        <w:rPr>
          <w:sz w:val="24"/>
        </w:rPr>
        <w:t xml:space="preserve">Smluvní strany konstatují, že jednotlivé parametry této Smlouvy vycházejí z předpokladů </w:t>
      </w:r>
      <w:r>
        <w:rPr>
          <w:sz w:val="24"/>
        </w:rPr>
        <w:t>na celé období roku 2020, které zde byly ke dni 1. 1. 2020. Vzhledem ke skutečnosti, že v mezidobí došlo vlivem zhoršené epidemiologic</w:t>
      </w:r>
      <w:r>
        <w:rPr>
          <w:sz w:val="24"/>
        </w:rPr>
        <w:t xml:space="preserve">ké situace ke změně okolností, z nichž smluvní strany při jednáních o tomto dodatku původně vycházely, se smluvní strany dohodly, že o dopadech těchto nepříznivých okolností na plnění smlouvy a jejich řešení </w:t>
      </w:r>
      <w:r>
        <w:rPr>
          <w:sz w:val="24"/>
        </w:rPr>
        <w:t>budou nadále společně jednat a zavazují se posky</w:t>
      </w:r>
      <w:r>
        <w:rPr>
          <w:sz w:val="24"/>
        </w:rPr>
        <w:t xml:space="preserve">tnout si vzájemnou součinnost a vyvinout </w:t>
      </w:r>
      <w:r>
        <w:rPr>
          <w:sz w:val="24"/>
        </w:rPr>
        <w:t xml:space="preserve">potřebné úsilí tak, aby nejpozději do 90 dnů ode dne, kdy bude zrušen aktuálně platný nouzový stav i všechna související mimořádná opatření vydaná podle zákona č. 258/2000 </w:t>
      </w:r>
      <w:r>
        <w:rPr>
          <w:sz w:val="24"/>
        </w:rPr>
        <w:t>Sb., o ochraně veřejného zdraví a o změně n</w:t>
      </w:r>
      <w:r>
        <w:rPr>
          <w:sz w:val="24"/>
        </w:rPr>
        <w:t xml:space="preserve">ěkterých souvisejících zákonů, ve znění </w:t>
      </w:r>
      <w:r>
        <w:rPr>
          <w:sz w:val="24"/>
        </w:rPr>
        <w:t xml:space="preserve">pozdějších předpisů, dospěly k dohodě o řešení nepříznivých následků uvedených nepříznivých okolností, především ve vazbě na neočekávatelný pokles přepravovaných </w:t>
      </w:r>
      <w:r>
        <w:rPr>
          <w:sz w:val="24"/>
        </w:rPr>
        <w:t>cestujících a vynucenou změnu režimu pohybu cestujícíc</w:t>
      </w:r>
      <w:r>
        <w:rPr>
          <w:sz w:val="24"/>
        </w:rPr>
        <w:t>h při jejich nástupu.</w:t>
      </w:r>
    </w:p>
    <w:p w:rsidR="001E0B35" w:rsidRDefault="00E04630">
      <w:pPr>
        <w:numPr>
          <w:ilvl w:val="1"/>
          <w:numId w:val="10"/>
        </w:numPr>
        <w:spacing w:after="137" w:line="260" w:lineRule="auto"/>
        <w:ind w:right="28" w:hanging="620"/>
        <w:jc w:val="both"/>
      </w:pPr>
      <w:r>
        <w:rPr>
          <w:sz w:val="24"/>
        </w:rPr>
        <w:t xml:space="preserve">Uveřejnění této smlouvy podle zákona č. 340/2015 Sb., o zvláštních podmínkách účinnosti </w:t>
      </w:r>
      <w:r>
        <w:rPr>
          <w:sz w:val="24"/>
        </w:rPr>
        <w:t xml:space="preserve">některých smluv, uveřejňování těchto smluv a o registru smluv (zákon o registru smluv), </w:t>
      </w:r>
      <w:r>
        <w:rPr>
          <w:sz w:val="24"/>
        </w:rPr>
        <w:t xml:space="preserve">ve znění pozdějších předpisů, zajistí organizace IDSK. Smluvní strany potvrzují, že žádnou </w:t>
      </w:r>
      <w:r>
        <w:rPr>
          <w:sz w:val="24"/>
        </w:rPr>
        <w:t xml:space="preserve">část této smlouvy nepovažují za důvěrnou nebo za předmět obchodního tajemství, a </w:t>
      </w:r>
      <w:r>
        <w:rPr>
          <w:sz w:val="24"/>
        </w:rPr>
        <w:t>souhlasí, že IDSK je oprávněna takto uveřejnit smlouvu v plném znění (po případné úp</w:t>
      </w:r>
      <w:r>
        <w:rPr>
          <w:sz w:val="24"/>
        </w:rPr>
        <w:t>ravě s ohledem na ochranu osobních údajů), a to i v případě, že by uveřejnění nebylo povinné.</w:t>
      </w:r>
    </w:p>
    <w:p w:rsidR="001E0B35" w:rsidRDefault="00E04630">
      <w:pPr>
        <w:numPr>
          <w:ilvl w:val="1"/>
          <w:numId w:val="10"/>
        </w:numPr>
        <w:spacing w:after="105" w:line="227" w:lineRule="auto"/>
        <w:ind w:right="28" w:hanging="620"/>
        <w:jc w:val="both"/>
      </w:pPr>
      <w:r>
        <w:rPr>
          <w:sz w:val="24"/>
        </w:rPr>
        <w:t>Tato smlouva je sepsána ve čtyřech listinných vyhotoveních, z nichž dvě vyhotovení obdrží Kraj, jedno vyhotovení DSO a jedno vyhotovení IDSK.</w:t>
      </w:r>
    </w:p>
    <w:p w:rsidR="001E0B35" w:rsidRDefault="00E04630">
      <w:pPr>
        <w:numPr>
          <w:ilvl w:val="1"/>
          <w:numId w:val="10"/>
        </w:numPr>
        <w:spacing w:after="177" w:line="227" w:lineRule="auto"/>
        <w:ind w:right="28" w:hanging="620"/>
        <w:jc w:val="both"/>
      </w:pPr>
      <w:r>
        <w:rPr>
          <w:sz w:val="24"/>
        </w:rPr>
        <w:t xml:space="preserve">Případná nicotnost, </w:t>
      </w:r>
      <w:r>
        <w:rPr>
          <w:sz w:val="24"/>
        </w:rPr>
        <w:t xml:space="preserve">neplatnost nebo nevymahatelnost některého ujednání této smlouvy nezpůsobuje nicotnost, neplatnost nebo nevymahatelnost ostatních ujednání této smlouvy. </w:t>
      </w:r>
      <w:r>
        <w:rPr>
          <w:sz w:val="24"/>
        </w:rPr>
        <w:t xml:space="preserve">Smluvní strany jsou povinny takové nicotné, neplatné nebo nevymahatelné </w:t>
      </w:r>
      <w:r>
        <w:rPr>
          <w:sz w:val="24"/>
        </w:rPr>
        <w:lastRenderedPageBreak/>
        <w:t xml:space="preserve">ujednání </w:t>
      </w:r>
      <w:r>
        <w:rPr>
          <w:sz w:val="24"/>
        </w:rPr>
        <w:t>nahradit neprodleně uje</w:t>
      </w:r>
      <w:r>
        <w:rPr>
          <w:sz w:val="24"/>
        </w:rPr>
        <w:t>dnáním, jež se nejvíce blíží účelu sledovanému takovým nicotným, neplatným nebo nevymahatelným ujednáním, a to formou písemného dodatku k této smlouvě.</w:t>
      </w:r>
    </w:p>
    <w:p w:rsidR="001E0B35" w:rsidRDefault="00E04630">
      <w:pPr>
        <w:numPr>
          <w:ilvl w:val="1"/>
          <w:numId w:val="10"/>
        </w:numPr>
        <w:spacing w:after="147" w:line="227" w:lineRule="auto"/>
        <w:ind w:right="28" w:hanging="620"/>
        <w:jc w:val="both"/>
      </w:pPr>
      <w:r>
        <w:rPr>
          <w:sz w:val="24"/>
        </w:rPr>
        <w:t>Uzavření této smlouvy bylo řádně schváleno příslušnými orgány obou smluvních stran, a sice</w:t>
      </w:r>
    </w:p>
    <w:p w:rsidR="001E0B35" w:rsidRDefault="00E04630">
      <w:pPr>
        <w:numPr>
          <w:ilvl w:val="0"/>
          <w:numId w:val="11"/>
        </w:numPr>
        <w:spacing w:after="91"/>
        <w:ind w:right="38" w:hanging="355"/>
        <w:jc w:val="both"/>
      </w:pPr>
      <w:r>
        <w:rPr>
          <w:sz w:val="24"/>
        </w:rPr>
        <w:t>usnesením Rad</w:t>
      </w:r>
      <w:r>
        <w:rPr>
          <w:sz w:val="24"/>
        </w:rPr>
        <w:t>y Středočeského kraje č. 049-81/2020/RK ze dne 9. 11. 2020;</w:t>
      </w:r>
    </w:p>
    <w:p w:rsidR="001E0B35" w:rsidRDefault="00E04630">
      <w:pPr>
        <w:numPr>
          <w:ilvl w:val="0"/>
          <w:numId w:val="11"/>
        </w:numPr>
        <w:spacing w:after="94" w:line="260" w:lineRule="auto"/>
        <w:ind w:right="38" w:hanging="355"/>
        <w:jc w:val="both"/>
      </w:pPr>
      <w:r>
        <w:rPr>
          <w:sz w:val="24"/>
        </w:rPr>
        <w:t xml:space="preserve">usnesením Valné hromady Svazku obcí okresu Rakovník pro zajištění dopravní </w:t>
      </w:r>
      <w:r>
        <w:rPr>
          <w:sz w:val="24"/>
        </w:rPr>
        <w:t>obslužnosti č. 8. -20. ze dne 25. 6. 2020</w:t>
      </w:r>
    </w:p>
    <w:p w:rsidR="001E0B35" w:rsidRDefault="00E04630">
      <w:pPr>
        <w:spacing w:after="177" w:line="227" w:lineRule="auto"/>
        <w:ind w:left="1013" w:right="14" w:firstLine="10"/>
        <w:jc w:val="both"/>
      </w:pPr>
      <w:r>
        <w:rPr>
          <w:sz w:val="24"/>
        </w:rPr>
        <w:t xml:space="preserve">S ohledem na schválení uzavření této smlouvy příslušnými orgány obou smluvních </w:t>
      </w:r>
      <w:r>
        <w:rPr>
          <w:sz w:val="24"/>
        </w:rPr>
        <w:t xml:space="preserve">stran se potvrzuje, že tato smlouva splňuje všechny podmínky platnosti právního jednání stanovené v zákoně č. 128/2000 Sb., o obcích (obecní zřízení), ve znění pozdějších předpisů, a </w:t>
      </w:r>
      <w:r>
        <w:rPr>
          <w:sz w:val="24"/>
        </w:rPr>
        <w:t>v zákoně č. 129/2000 Sb., o krajích (krajské zřízení), ve znění pozdějšíc</w:t>
      </w:r>
      <w:r>
        <w:rPr>
          <w:sz w:val="24"/>
        </w:rPr>
        <w:t>h předpisů.</w:t>
      </w:r>
    </w:p>
    <w:p w:rsidR="001E0B35" w:rsidRDefault="00E04630">
      <w:pPr>
        <w:spacing w:after="108" w:line="227" w:lineRule="auto"/>
        <w:ind w:left="1009" w:right="14" w:hanging="620"/>
        <w:jc w:val="both"/>
      </w:pPr>
      <w:r>
        <w:rPr>
          <w:sz w:val="24"/>
        </w:rPr>
        <w:t xml:space="preserve">8.8 </w:t>
      </w:r>
      <w:r>
        <w:rPr>
          <w:sz w:val="24"/>
        </w:rPr>
        <w:t>Tato smlouva nabývá platnosti dnem podpisu obou smluvních stran a účinnosti nabývá dnem uveřejnění v registru smluv. Smluvní strany konstatují, že bez ohledu na datum uveřejnění této smlouvy v registru smluv se příslušnými ujednáními této s</w:t>
      </w:r>
      <w:r>
        <w:rPr>
          <w:sz w:val="24"/>
        </w:rPr>
        <w:t xml:space="preserve">mlouvy fakticky </w:t>
      </w:r>
      <w:r>
        <w:rPr>
          <w:sz w:val="24"/>
        </w:rPr>
        <w:t xml:space="preserve">řídí již ode dne 1. 1. 2020, přičemž případná plnění, která si smluvní strany poskytly v </w:t>
      </w:r>
      <w:r>
        <w:rPr>
          <w:sz w:val="24"/>
        </w:rPr>
        <w:t xml:space="preserve">období od 1. 1. 2020 do dne nabytí účinnosti této smlouvy, budou vypořádána tak, jako </w:t>
      </w:r>
      <w:r>
        <w:rPr>
          <w:sz w:val="24"/>
        </w:rPr>
        <w:t>kdyby tato smlouva byla účinná již od 1. 1. 2020; k takovému vypo</w:t>
      </w:r>
      <w:r>
        <w:rPr>
          <w:sz w:val="24"/>
        </w:rPr>
        <w:t xml:space="preserve">řádání již nebude </w:t>
      </w:r>
      <w:r>
        <w:rPr>
          <w:sz w:val="24"/>
        </w:rPr>
        <w:t>uzavírána samostatná dohoda a vypořádání se provede přímo na základě této smlouvy.</w:t>
      </w:r>
    </w:p>
    <w:p w:rsidR="001E0B35" w:rsidRDefault="00E04630">
      <w:pPr>
        <w:spacing w:after="989" w:line="227" w:lineRule="auto"/>
        <w:ind w:left="999" w:right="14" w:hanging="620"/>
        <w:jc w:val="both"/>
      </w:pPr>
      <w:r>
        <w:rPr>
          <w:noProof/>
        </w:rPr>
        <w:drawing>
          <wp:anchor distT="0" distB="0" distL="114300" distR="114300" simplePos="0" relativeHeight="251662336" behindDoc="0" locked="0" layoutInCell="1" allowOverlap="0">
            <wp:simplePos x="0" y="0"/>
            <wp:positionH relativeFrom="page">
              <wp:posOffset>7205474</wp:posOffset>
            </wp:positionH>
            <wp:positionV relativeFrom="page">
              <wp:posOffset>890270</wp:posOffset>
            </wp:positionV>
            <wp:extent cx="219455" cy="743924"/>
            <wp:effectExtent l="0" t="0" r="0" b="0"/>
            <wp:wrapSquare wrapText="bothSides"/>
            <wp:docPr id="40417" name="Picture 404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417" name="Picture 40417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219455" cy="7439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 xml:space="preserve">8.9 Smluvní strany se s touto smlouvou řádně seznámily a jejímu obsahu rozumí; smlouva </w:t>
      </w:r>
      <w:r>
        <w:rPr>
          <w:sz w:val="24"/>
        </w:rPr>
        <w:t xml:space="preserve">určitě a srozumitelně vyjadřuje svobodnou a vážnou vůli smluvních stran a není uzavírána v tísni nebo za nápadně nevýhodných podmínek, na důkaz čehož smluvní strany připojují </w:t>
      </w:r>
      <w:r>
        <w:rPr>
          <w:sz w:val="24"/>
        </w:rPr>
        <w:t>své podpisy.</w:t>
      </w:r>
    </w:p>
    <w:p w:rsidR="001E0B35" w:rsidRDefault="00E04630">
      <w:pPr>
        <w:tabs>
          <w:tab w:val="center" w:pos="2678"/>
          <w:tab w:val="right" w:pos="9466"/>
        </w:tabs>
        <w:spacing w:after="354" w:line="227" w:lineRule="auto"/>
      </w:pPr>
      <w:r>
        <w:rPr>
          <w:sz w:val="24"/>
        </w:rPr>
        <w:tab/>
        <w:t xml:space="preserve">V Praze dne </w:t>
      </w:r>
      <w:r>
        <w:rPr>
          <w:noProof/>
        </w:rPr>
        <w:drawing>
          <wp:inline distT="0" distB="0" distL="0" distR="0">
            <wp:extent cx="1200912" cy="280496"/>
            <wp:effectExtent l="0" t="0" r="0" b="0"/>
            <wp:docPr id="40413" name="Picture 404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413" name="Picture 40413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1200912" cy="2804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</w:rPr>
        <w:tab/>
        <w:t>vl</w:t>
      </w:r>
      <w:r>
        <w:rPr>
          <w:noProof/>
        </w:rPr>
        <w:drawing>
          <wp:inline distT="0" distB="0" distL="0" distR="0">
            <wp:extent cx="2401825" cy="323180"/>
            <wp:effectExtent l="0" t="0" r="0" b="0"/>
            <wp:docPr id="88067" name="Picture 8806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067" name="Picture 88067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2401825" cy="323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E0B35" w:rsidRDefault="00E04630">
      <w:pPr>
        <w:spacing w:after="0"/>
        <w:ind w:left="1229" w:right="552" w:hanging="10"/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423672</wp:posOffset>
                </wp:positionH>
                <wp:positionV relativeFrom="paragraph">
                  <wp:posOffset>-7559</wp:posOffset>
                </wp:positionV>
                <wp:extent cx="2481072" cy="1792735"/>
                <wp:effectExtent l="0" t="0" r="0" b="0"/>
                <wp:wrapSquare wrapText="bothSides"/>
                <wp:docPr id="86053" name="Group 8605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81072" cy="1792735"/>
                          <a:chOff x="0" y="0"/>
                          <a:chExt cx="2481072" cy="1792735"/>
                        </a:xfrm>
                      </wpg:grpSpPr>
                      <pic:pic xmlns:pic="http://schemas.openxmlformats.org/drawingml/2006/picture">
                        <pic:nvPicPr>
                          <pic:cNvPr id="88069" name="Picture 88069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252984" y="6097"/>
                            <a:ext cx="2087880" cy="176834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3867" name="Rectangle 33867"/>
                        <wps:cNvSpPr/>
                        <wps:spPr>
                          <a:xfrm>
                            <a:off x="0" y="1317110"/>
                            <a:ext cx="1039399" cy="1784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E0B35" w:rsidRDefault="00E04630">
                              <w:r>
                                <w:rPr>
                                  <w:sz w:val="24"/>
                                </w:rPr>
                                <w:t xml:space="preserve">Integrovaná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871" name="Rectangle 33871"/>
                        <wps:cNvSpPr/>
                        <wps:spPr>
                          <a:xfrm>
                            <a:off x="2182368" y="1320161"/>
                            <a:ext cx="397277" cy="1865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E0B35" w:rsidRDefault="00E04630">
                              <w:r>
                                <w:rPr>
                                  <w:sz w:val="26"/>
                                </w:rPr>
                                <w:t>kraje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875" name="Rectangle 33875"/>
                        <wps:cNvSpPr/>
                        <wps:spPr>
                          <a:xfrm>
                            <a:off x="420624" y="1640291"/>
                            <a:ext cx="378623" cy="2027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E0B35" w:rsidRDefault="00E04630">
                              <w:r>
                                <w:rPr>
                                  <w:sz w:val="24"/>
                                </w:rPr>
                                <w:t xml:space="preserve">pov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86053" style="width:195.36pt;height:141.16pt;position:absolute;mso-position-horizontal-relative:text;mso-position-horizontal:absolute;margin-left:33.36pt;mso-position-vertical-relative:text;margin-top:-0.595306pt;" coordsize="24810,17927">
                <v:shape id="Picture 88069" style="position:absolute;width:20878;height:17683;left:2529;top:60;" filled="f">
                  <v:imagedata r:id="rId41"/>
                </v:shape>
                <v:rect id="Rectangle 33867" style="position:absolute;width:10393;height:1784;left:0;top:1317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sz w:val="24"/>
                          </w:rPr>
                          <w:t xml:space="preserve">Integrovaná </w:t>
                        </w:r>
                      </w:p>
                    </w:txbxContent>
                  </v:textbox>
                </v:rect>
                <v:rect id="Rectangle 33871" style="position:absolute;width:3972;height:1865;left:21823;top:1320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sz w:val="26"/>
                          </w:rPr>
                          <w:t xml:space="preserve">kraje</w:t>
                        </w:r>
                      </w:p>
                    </w:txbxContent>
                  </v:textbox>
                </v:rect>
                <v:rect id="Rectangle 33875" style="position:absolute;width:3786;height:2027;left:4206;top:1640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4"/>
                          </w:rPr>
                          <w:t xml:space="preserve">pov </w:t>
                        </w:r>
                      </w:p>
                    </w:txbxContent>
                  </v:textbox>
                </v:rect>
                <w10:wrap type="square"/>
              </v:group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4384" behindDoc="0" locked="0" layoutInCell="1" allowOverlap="0">
            <wp:simplePos x="0" y="0"/>
            <wp:positionH relativeFrom="column">
              <wp:posOffset>3489960</wp:posOffset>
            </wp:positionH>
            <wp:positionV relativeFrom="paragraph">
              <wp:posOffset>306472</wp:posOffset>
            </wp:positionV>
            <wp:extent cx="2307336" cy="1362845"/>
            <wp:effectExtent l="0" t="0" r="0" b="0"/>
            <wp:wrapSquare wrapText="bothSides"/>
            <wp:docPr id="88070" name="Picture 8807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070" name="Picture 88070"/>
                    <pic:cNvPicPr/>
                  </pic:nvPicPr>
                  <pic:blipFill>
                    <a:blip r:embed="rId42"/>
                    <a:stretch>
                      <a:fillRect/>
                    </a:stretch>
                  </pic:blipFill>
                  <pic:spPr>
                    <a:xfrm>
                      <a:off x="0" y="0"/>
                      <a:ext cx="2307336" cy="13628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 xml:space="preserve">za Svazek obcí okresu Rakovník pro zajištění </w:t>
      </w:r>
      <w:r>
        <w:rPr>
          <w:sz w:val="24"/>
        </w:rPr>
        <w:t>dopravní obslužnosti</w:t>
      </w:r>
    </w:p>
    <w:p w:rsidR="001E0B35" w:rsidRDefault="00E04630">
      <w:pPr>
        <w:spacing w:before="536" w:after="36" w:line="266" w:lineRule="auto"/>
        <w:ind w:left="5813" w:right="461" w:firstLine="211"/>
      </w:pPr>
      <w:r>
        <w:t>Svazek obcí okresu Rakovník pro zajištění dopravní Obslužnosti</w:t>
      </w:r>
    </w:p>
    <w:p w:rsidR="001E0B35" w:rsidRDefault="00E04630">
      <w:pPr>
        <w:spacing w:after="137" w:line="260" w:lineRule="auto"/>
        <w:ind w:left="6557" w:right="130" w:hanging="802"/>
        <w:jc w:val="both"/>
      </w:pPr>
      <w:r>
        <w:rPr>
          <w:sz w:val="24"/>
        </w:rPr>
        <w:lastRenderedPageBreak/>
        <w:t>269 18 Rakovník Husovo nám. 27 ro: 470 20 504</w:t>
      </w:r>
    </w:p>
    <w:p w:rsidR="001E0B35" w:rsidRDefault="00E04630">
      <w:pPr>
        <w:spacing w:after="388" w:line="272" w:lineRule="auto"/>
        <w:ind w:left="10" w:right="2304" w:hanging="10"/>
        <w:jc w:val="right"/>
      </w:pPr>
      <w:r>
        <w:rPr>
          <w:sz w:val="16"/>
        </w:rPr>
        <w:t>Příloha č. 1</w:t>
      </w:r>
    </w:p>
    <w:p w:rsidR="001E0B35" w:rsidRDefault="00E04630">
      <w:pPr>
        <w:spacing w:after="0"/>
        <w:ind w:left="1229" w:right="1714" w:hanging="10"/>
        <w:jc w:val="center"/>
      </w:pPr>
      <w:r>
        <w:rPr>
          <w:sz w:val="24"/>
        </w:rPr>
        <w:t>Ekonomjcká kalkulace</w:t>
      </w:r>
    </w:p>
    <w:p w:rsidR="001E0B35" w:rsidRDefault="00E04630">
      <w:pPr>
        <w:spacing w:after="133"/>
        <w:ind w:right="494"/>
        <w:jc w:val="center"/>
      </w:pPr>
      <w:r>
        <w:rPr>
          <w:sz w:val="18"/>
        </w:rPr>
        <w:t>1. 1. 2020 - 31. 12. 2020</w:t>
      </w:r>
    </w:p>
    <w:p w:rsidR="001E0B35" w:rsidRDefault="00E04630">
      <w:pPr>
        <w:spacing w:after="0" w:line="265" w:lineRule="auto"/>
        <w:ind w:left="5" w:right="859" w:hanging="10"/>
      </w:pPr>
      <w:r>
        <w:rPr>
          <w:sz w:val="18"/>
        </w:rPr>
        <w:t>Svazek obcí okresu Rakovník pro zajištění dopravní obslužnosti</w:t>
      </w:r>
    </w:p>
    <w:tbl>
      <w:tblPr>
        <w:tblStyle w:val="TableGrid"/>
        <w:tblW w:w="7235" w:type="dxa"/>
        <w:tblInd w:w="-34" w:type="dxa"/>
        <w:tblCellMar>
          <w:top w:w="0" w:type="dxa"/>
          <w:left w:w="34" w:type="dxa"/>
          <w:bottom w:w="0" w:type="dxa"/>
          <w:right w:w="7" w:type="dxa"/>
        </w:tblCellMar>
        <w:tblLook w:val="04A0" w:firstRow="1" w:lastRow="0" w:firstColumn="1" w:lastColumn="0" w:noHBand="0" w:noVBand="1"/>
      </w:tblPr>
      <w:tblGrid>
        <w:gridCol w:w="1978"/>
        <w:gridCol w:w="557"/>
        <w:gridCol w:w="547"/>
        <w:gridCol w:w="1096"/>
        <w:gridCol w:w="70"/>
        <w:gridCol w:w="24"/>
        <w:gridCol w:w="899"/>
        <w:gridCol w:w="906"/>
        <w:gridCol w:w="170"/>
        <w:gridCol w:w="951"/>
        <w:gridCol w:w="37"/>
      </w:tblGrid>
      <w:tr w:rsidR="001E0B35">
        <w:trPr>
          <w:trHeight w:val="828"/>
        </w:trPr>
        <w:tc>
          <w:tcPr>
            <w:tcW w:w="1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0B35" w:rsidRDefault="00E04630">
            <w:pPr>
              <w:spacing w:after="0"/>
              <w:ind w:left="5"/>
            </w:pPr>
            <w:r>
              <w:rPr>
                <w:sz w:val="16"/>
              </w:rPr>
              <w:t>dopravce</w:t>
            </w:r>
          </w:p>
        </w:tc>
        <w:tc>
          <w:tcPr>
            <w:tcW w:w="5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0B35" w:rsidRDefault="00E04630">
            <w:pPr>
              <w:spacing w:after="0"/>
              <w:ind w:left="43"/>
            </w:pPr>
            <w:r>
              <w:rPr>
                <w:sz w:val="16"/>
              </w:rPr>
              <w:t xml:space="preserve">Příloha </w:t>
            </w:r>
          </w:p>
          <w:p w:rsidR="001E0B35" w:rsidRDefault="00E04630">
            <w:pPr>
              <w:spacing w:after="0"/>
              <w:ind w:right="27"/>
              <w:jc w:val="center"/>
            </w:pPr>
            <w:r>
              <w:rPr>
                <w:sz w:val="14"/>
              </w:rPr>
              <w:t>č.</w:t>
            </w:r>
          </w:p>
        </w:tc>
        <w:tc>
          <w:tcPr>
            <w:tcW w:w="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0B35" w:rsidRDefault="00E04630">
            <w:pPr>
              <w:spacing w:after="0"/>
              <w:ind w:right="22"/>
              <w:jc w:val="center"/>
            </w:pPr>
            <w:r>
              <w:rPr>
                <w:sz w:val="16"/>
              </w:rPr>
              <w:t>linky</w:t>
            </w:r>
          </w:p>
        </w:tc>
        <w:tc>
          <w:tcPr>
            <w:tcW w:w="119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0B35" w:rsidRDefault="00E04630">
            <w:pPr>
              <w:spacing w:after="0"/>
              <w:ind w:right="31"/>
              <w:jc w:val="center"/>
            </w:pPr>
            <w:r>
              <w:rPr>
                <w:sz w:val="16"/>
              </w:rPr>
              <w:t>km/období</w:t>
            </w:r>
          </w:p>
          <w:p w:rsidR="001E0B35" w:rsidRDefault="00E04630">
            <w:pPr>
              <w:spacing w:after="332"/>
              <w:ind w:right="27"/>
              <w:jc w:val="center"/>
            </w:pPr>
            <w:r>
              <w:rPr>
                <w:sz w:val="16"/>
              </w:rPr>
              <w:t>1.1.-31.12.2020</w:t>
            </w:r>
          </w:p>
          <w:p w:rsidR="001E0B35" w:rsidRDefault="00E04630">
            <w:pPr>
              <w:spacing w:after="0"/>
              <w:ind w:right="31"/>
              <w:jc w:val="right"/>
            </w:pPr>
            <w:r>
              <w:rPr>
                <w:sz w:val="16"/>
              </w:rPr>
              <w:t>080</w:t>
            </w:r>
          </w:p>
        </w:tc>
        <w:tc>
          <w:tcPr>
            <w:tcW w:w="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0B35" w:rsidRDefault="00E04630">
            <w:pPr>
              <w:spacing w:after="0"/>
              <w:ind w:right="23"/>
              <w:jc w:val="center"/>
            </w:pPr>
            <w:r>
              <w:rPr>
                <w:sz w:val="16"/>
              </w:rPr>
              <w:t>příspěvek</w:t>
            </w:r>
          </w:p>
          <w:p w:rsidR="001E0B35" w:rsidRDefault="00E04630">
            <w:pPr>
              <w:spacing w:after="0"/>
              <w:ind w:left="48"/>
            </w:pPr>
            <w:r>
              <w:rPr>
                <w:sz w:val="14"/>
              </w:rPr>
              <w:t>DSO měsíční</w:t>
            </w:r>
          </w:p>
        </w:tc>
        <w:tc>
          <w:tcPr>
            <w:tcW w:w="9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0B35" w:rsidRDefault="00E04630">
            <w:pPr>
              <w:spacing w:after="7"/>
              <w:ind w:right="18"/>
              <w:jc w:val="center"/>
            </w:pPr>
            <w:r>
              <w:rPr>
                <w:sz w:val="14"/>
              </w:rPr>
              <w:t>přfspěvek</w:t>
            </w:r>
          </w:p>
          <w:p w:rsidR="001E0B35" w:rsidRDefault="00E04630">
            <w:pPr>
              <w:spacing w:after="0"/>
              <w:ind w:left="13"/>
              <w:jc w:val="both"/>
            </w:pPr>
            <w:r>
              <w:rPr>
                <w:sz w:val="16"/>
              </w:rPr>
              <w:t>DSO čtvrtletní</w:t>
            </w:r>
          </w:p>
        </w:tc>
        <w:tc>
          <w:tcPr>
            <w:tcW w:w="115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0B35" w:rsidRDefault="00E04630">
            <w:pPr>
              <w:spacing w:after="0" w:line="264" w:lineRule="auto"/>
              <w:ind w:left="139" w:hanging="19"/>
              <w:jc w:val="both"/>
            </w:pPr>
            <w:r>
              <w:rPr>
                <w:sz w:val="16"/>
              </w:rPr>
              <w:t>příspěvek DSO celkem za rok</w:t>
            </w:r>
          </w:p>
          <w:p w:rsidR="001E0B35" w:rsidRDefault="00E04630">
            <w:pPr>
              <w:spacing w:after="0"/>
              <w:ind w:right="33"/>
              <w:jc w:val="center"/>
            </w:pPr>
            <w:r>
              <w:rPr>
                <w:sz w:val="16"/>
              </w:rPr>
              <w:t>2020 1Kč1</w:t>
            </w:r>
          </w:p>
        </w:tc>
      </w:tr>
      <w:tr w:rsidR="001E0B35">
        <w:trPr>
          <w:trHeight w:val="319"/>
        </w:trPr>
        <w:tc>
          <w:tcPr>
            <w:tcW w:w="1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0B35" w:rsidRDefault="00E04630">
            <w:pPr>
              <w:spacing w:after="25"/>
              <w:ind w:left="5"/>
            </w:pPr>
            <w:r>
              <w:rPr>
                <w:sz w:val="16"/>
              </w:rPr>
              <w:t>LEXTRANS BUS s.r.o.</w:t>
            </w:r>
          </w:p>
          <w:p w:rsidR="001E0B35" w:rsidRDefault="00E04630">
            <w:pPr>
              <w:spacing w:after="0"/>
            </w:pPr>
            <w:r>
              <w:rPr>
                <w:sz w:val="16"/>
              </w:rPr>
              <w:t>ANEXIA BUS s.r.o. *</w:t>
            </w:r>
          </w:p>
        </w:tc>
        <w:tc>
          <w:tcPr>
            <w:tcW w:w="5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0B35" w:rsidRDefault="001E0B35"/>
        </w:tc>
        <w:tc>
          <w:tcPr>
            <w:tcW w:w="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0B35" w:rsidRDefault="00E04630">
            <w:pPr>
              <w:spacing w:after="0"/>
              <w:ind w:right="12"/>
              <w:jc w:val="center"/>
            </w:pPr>
            <w:r>
              <w:rPr>
                <w:sz w:val="16"/>
              </w:rPr>
              <w:t>SID</w:t>
            </w:r>
          </w:p>
          <w:p w:rsidR="001E0B35" w:rsidRDefault="00E04630">
            <w:pPr>
              <w:spacing w:after="0"/>
              <w:ind w:right="12"/>
              <w:jc w:val="center"/>
            </w:pPr>
            <w:r>
              <w:rPr>
                <w:sz w:val="16"/>
              </w:rPr>
              <w:t>SID</w:t>
            </w:r>
          </w:p>
        </w:tc>
        <w:tc>
          <w:tcPr>
            <w:tcW w:w="119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0B35" w:rsidRDefault="00E04630">
            <w:pPr>
              <w:spacing w:after="31"/>
              <w:ind w:left="429"/>
              <w:jc w:val="center"/>
            </w:pPr>
            <w:r>
              <w:rPr>
                <w:sz w:val="14"/>
              </w:rPr>
              <w:t xml:space="preserve">20 </w:t>
            </w:r>
          </w:p>
          <w:p w:rsidR="001E0B35" w:rsidRDefault="00E04630">
            <w:pPr>
              <w:spacing w:after="0"/>
              <w:ind w:right="31"/>
              <w:jc w:val="right"/>
            </w:pPr>
            <w:r>
              <w:rPr>
                <w:sz w:val="16"/>
              </w:rPr>
              <w:t>78 285</w:t>
            </w:r>
          </w:p>
        </w:tc>
        <w:tc>
          <w:tcPr>
            <w:tcW w:w="18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0B35" w:rsidRDefault="00E04630">
            <w:pPr>
              <w:spacing w:after="0"/>
              <w:ind w:left="125"/>
            </w:pPr>
            <w:r>
              <w:rPr>
                <w:noProof/>
              </w:rPr>
              <w:drawing>
                <wp:inline distT="0" distB="0" distL="0" distR="0">
                  <wp:extent cx="1027176" cy="192079"/>
                  <wp:effectExtent l="0" t="0" r="0" b="0"/>
                  <wp:docPr id="88072" name="Picture 8807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072" name="Picture 88072"/>
                          <pic:cNvPicPr/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176" cy="1920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5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0B35" w:rsidRDefault="00E04630">
            <w:pPr>
              <w:spacing w:after="11"/>
              <w:ind w:right="28"/>
              <w:jc w:val="right"/>
            </w:pPr>
            <w:r>
              <w:rPr>
                <w:sz w:val="16"/>
              </w:rPr>
              <w:t>692 960,80</w:t>
            </w:r>
          </w:p>
          <w:p w:rsidR="001E0B35" w:rsidRDefault="00E04630">
            <w:pPr>
              <w:spacing w:after="0"/>
              <w:ind w:right="28"/>
              <w:jc w:val="right"/>
            </w:pPr>
            <w:r>
              <w:rPr>
                <w:sz w:val="16"/>
              </w:rPr>
              <w:t>2 703181.05</w:t>
            </w:r>
          </w:p>
        </w:tc>
      </w:tr>
      <w:tr w:rsidR="001E0B35">
        <w:tblPrEx>
          <w:tblCellMar>
            <w:left w:w="22" w:type="dxa"/>
            <w:bottom w:w="34" w:type="dxa"/>
            <w:right w:w="29" w:type="dxa"/>
          </w:tblCellMar>
        </w:tblPrEx>
        <w:trPr>
          <w:gridBefore w:val="4"/>
          <w:gridAfter w:val="1"/>
          <w:wBefore w:w="4178" w:type="dxa"/>
          <w:wAfter w:w="37" w:type="dxa"/>
          <w:trHeight w:val="322"/>
        </w:trPr>
        <w:tc>
          <w:tcPr>
            <w:tcW w:w="70" w:type="dxa"/>
            <w:tcBorders>
              <w:top w:val="single" w:sz="2" w:space="0" w:color="000000"/>
              <w:left w:val="nil"/>
              <w:bottom w:val="nil"/>
              <w:right w:val="single" w:sz="2" w:space="0" w:color="000000"/>
            </w:tcBorders>
          </w:tcPr>
          <w:p w:rsidR="001E0B35" w:rsidRDefault="001E0B35"/>
        </w:tc>
        <w:tc>
          <w:tcPr>
            <w:tcW w:w="199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0B35" w:rsidRDefault="00E04630">
            <w:pPr>
              <w:spacing w:after="0"/>
            </w:pPr>
            <w:r>
              <w:rPr>
                <w:sz w:val="16"/>
              </w:rPr>
              <w:t>Přispěvek DSO rotní:</w:t>
            </w:r>
          </w:p>
        </w:tc>
        <w:tc>
          <w:tcPr>
            <w:tcW w:w="95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bottom"/>
          </w:tcPr>
          <w:p w:rsidR="001E0B35" w:rsidRDefault="00E04630">
            <w:pPr>
              <w:spacing w:after="0"/>
              <w:jc w:val="right"/>
            </w:pPr>
            <w:r>
              <w:rPr>
                <w:sz w:val="16"/>
              </w:rPr>
              <w:t>3 396 141.85</w:t>
            </w:r>
          </w:p>
        </w:tc>
      </w:tr>
    </w:tbl>
    <w:p w:rsidR="001E0B35" w:rsidRDefault="00E04630">
      <w:pPr>
        <w:spacing w:after="0" w:line="265" w:lineRule="auto"/>
        <w:ind w:left="5" w:right="859" w:hanging="10"/>
      </w:pPr>
      <w:r>
        <w:rPr>
          <w:sz w:val="18"/>
        </w:rPr>
        <w:t xml:space="preserve">Doplatek finančního příspěvku DSO za rok 2020 ve výši 1 236 142 Kč je splatný do 15. dnů od nabytí účinnosti této smlouvy* * </w:t>
      </w:r>
      <w:r>
        <w:rPr>
          <w:sz w:val="18"/>
        </w:rPr>
        <w:t>*od 1. 5. 2020 Transdev Střední Čechy s.r.o.</w:t>
      </w:r>
    </w:p>
    <w:p w:rsidR="001E0B35" w:rsidRDefault="00E04630">
      <w:pPr>
        <w:numPr>
          <w:ilvl w:val="0"/>
          <w:numId w:val="12"/>
        </w:numPr>
        <w:spacing w:after="0"/>
        <w:ind w:hanging="91"/>
      </w:pPr>
      <w:r>
        <w:rPr>
          <w:sz w:val="14"/>
        </w:rPr>
        <w:t xml:space="preserve">*viz </w:t>
      </w:r>
    </w:p>
    <w:p w:rsidR="001E0B35" w:rsidRDefault="001E0B35">
      <w:pPr>
        <w:sectPr w:rsidR="001E0B35">
          <w:headerReference w:type="even" r:id="rId44"/>
          <w:headerReference w:type="default" r:id="rId45"/>
          <w:footerReference w:type="even" r:id="rId46"/>
          <w:footerReference w:type="default" r:id="rId47"/>
          <w:headerReference w:type="first" r:id="rId48"/>
          <w:footerReference w:type="first" r:id="rId49"/>
          <w:pgSz w:w="11904" w:h="16834"/>
          <w:pgMar w:top="1039" w:right="1406" w:bottom="1927" w:left="1032" w:header="708" w:footer="254" w:gutter="0"/>
          <w:cols w:space="708"/>
          <w:titlePg/>
        </w:sectPr>
      </w:pPr>
    </w:p>
    <w:p w:rsidR="001E0B35" w:rsidRDefault="00E04630">
      <w:pPr>
        <w:spacing w:after="283" w:line="272" w:lineRule="auto"/>
        <w:ind w:left="10" w:right="-15" w:hanging="10"/>
        <w:jc w:val="right"/>
      </w:pPr>
      <w:r>
        <w:rPr>
          <w:sz w:val="16"/>
        </w:rPr>
        <w:lastRenderedPageBreak/>
        <w:t>Příloha č. la</w:t>
      </w:r>
    </w:p>
    <w:p w:rsidR="001E0B35" w:rsidRDefault="00E04630">
      <w:pPr>
        <w:tabs>
          <w:tab w:val="center" w:pos="4203"/>
          <w:tab w:val="center" w:pos="5676"/>
        </w:tabs>
        <w:spacing w:after="0"/>
      </w:pPr>
      <w:r>
        <w:rPr>
          <w:sz w:val="24"/>
        </w:rPr>
        <w:tab/>
      </w:r>
      <w:r>
        <w:rPr>
          <w:noProof/>
        </w:rPr>
        <w:drawing>
          <wp:inline distT="0" distB="0" distL="0" distR="0">
            <wp:extent cx="6096" cy="3049"/>
            <wp:effectExtent l="0" t="0" r="0" b="0"/>
            <wp:docPr id="49754" name="Picture 4975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754" name="Picture 49754"/>
                    <pic:cNvPicPr/>
                  </pic:nvPicPr>
                  <pic:blipFill>
                    <a:blip r:embed="rId50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</w:rPr>
        <w:tab/>
        <w:t>Ekonomická kalkulace</w:t>
      </w:r>
    </w:p>
    <w:p w:rsidR="001E0B35" w:rsidRDefault="00E04630">
      <w:pPr>
        <w:spacing w:after="134"/>
        <w:ind w:left="1671" w:hanging="10"/>
        <w:jc w:val="center"/>
      </w:pPr>
      <w:r>
        <w:rPr>
          <w:rFonts w:ascii="Calibri" w:eastAsia="Calibri" w:hAnsi="Calibri" w:cs="Calibri"/>
          <w:sz w:val="18"/>
        </w:rPr>
        <w:t>1. 1. 2020 - 31. 12. 2020</w:t>
      </w:r>
    </w:p>
    <w:p w:rsidR="001E0B35" w:rsidRDefault="00E04630">
      <w:pPr>
        <w:spacing w:after="0" w:line="265" w:lineRule="auto"/>
        <w:ind w:left="5" w:right="859" w:hanging="10"/>
      </w:pPr>
      <w:r>
        <w:rPr>
          <w:noProof/>
        </w:rPr>
        <w:drawing>
          <wp:anchor distT="0" distB="0" distL="114300" distR="114300" simplePos="0" relativeHeight="251665408" behindDoc="0" locked="0" layoutInCell="1" allowOverlap="0">
            <wp:simplePos x="0" y="0"/>
            <wp:positionH relativeFrom="page">
              <wp:posOffset>7031736</wp:posOffset>
            </wp:positionH>
            <wp:positionV relativeFrom="page">
              <wp:posOffset>262203</wp:posOffset>
            </wp:positionV>
            <wp:extent cx="399288" cy="1353698"/>
            <wp:effectExtent l="0" t="0" r="0" b="0"/>
            <wp:wrapSquare wrapText="bothSides"/>
            <wp:docPr id="49788" name="Picture 4978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788" name="Picture 49788"/>
                    <pic:cNvPicPr/>
                  </pic:nvPicPr>
                  <pic:blipFill>
                    <a:blip r:embed="rId51"/>
                    <a:stretch>
                      <a:fillRect/>
                    </a:stretch>
                  </pic:blipFill>
                  <pic:spPr>
                    <a:xfrm>
                      <a:off x="0" y="0"/>
                      <a:ext cx="399288" cy="13536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8"/>
        </w:rPr>
        <w:t>Svazek obcí okresu Rakovník pro zajištění dopravní obslužnosti</w:t>
      </w:r>
    </w:p>
    <w:tbl>
      <w:tblPr>
        <w:tblStyle w:val="TableGrid"/>
        <w:tblW w:w="9815" w:type="dxa"/>
        <w:tblInd w:w="8" w:type="dxa"/>
        <w:tblCellMar>
          <w:top w:w="34" w:type="dxa"/>
          <w:left w:w="7" w:type="dxa"/>
          <w:bottom w:w="0" w:type="dxa"/>
          <w:right w:w="21" w:type="dxa"/>
        </w:tblCellMar>
        <w:tblLook w:val="04A0" w:firstRow="1" w:lastRow="0" w:firstColumn="1" w:lastColumn="0" w:noHBand="0" w:noVBand="1"/>
      </w:tblPr>
      <w:tblGrid>
        <w:gridCol w:w="1912"/>
        <w:gridCol w:w="441"/>
        <w:gridCol w:w="571"/>
        <w:gridCol w:w="1163"/>
        <w:gridCol w:w="918"/>
        <w:gridCol w:w="528"/>
        <w:gridCol w:w="872"/>
        <w:gridCol w:w="778"/>
        <w:gridCol w:w="846"/>
        <w:gridCol w:w="846"/>
        <w:gridCol w:w="940"/>
      </w:tblGrid>
      <w:tr w:rsidR="001E0B35">
        <w:trPr>
          <w:trHeight w:val="685"/>
        </w:trPr>
        <w:tc>
          <w:tcPr>
            <w:tcW w:w="19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0B35" w:rsidRDefault="00E04630">
            <w:pPr>
              <w:spacing w:after="0"/>
              <w:ind w:left="29"/>
            </w:pPr>
            <w:r>
              <w:rPr>
                <w:sz w:val="16"/>
              </w:rPr>
              <w:t>dopravce</w:t>
            </w:r>
          </w:p>
        </w:tc>
        <w:tc>
          <w:tcPr>
            <w:tcW w:w="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0B35" w:rsidRDefault="00E04630">
            <w:pPr>
              <w:spacing w:after="0"/>
              <w:ind w:left="29"/>
            </w:pPr>
            <w:r>
              <w:rPr>
                <w:sz w:val="16"/>
              </w:rPr>
              <w:t xml:space="preserve">linky 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0B35" w:rsidRDefault="00E04630">
            <w:pPr>
              <w:spacing w:after="0"/>
              <w:ind w:left="24"/>
            </w:pPr>
            <w:r>
              <w:rPr>
                <w:sz w:val="16"/>
              </w:rPr>
              <w:t>č. linky</w:t>
            </w:r>
          </w:p>
        </w:tc>
        <w:tc>
          <w:tcPr>
            <w:tcW w:w="11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0B35" w:rsidRDefault="00E04630">
            <w:pPr>
              <w:spacing w:after="0"/>
              <w:ind w:left="21"/>
              <w:jc w:val="center"/>
            </w:pPr>
            <w:r>
              <w:rPr>
                <w:sz w:val="16"/>
              </w:rPr>
              <w:t>km/období</w:t>
            </w:r>
          </w:p>
          <w:p w:rsidR="001E0B35" w:rsidRDefault="00E04630">
            <w:pPr>
              <w:spacing w:after="0"/>
              <w:ind w:left="16"/>
              <w:jc w:val="center"/>
            </w:pPr>
            <w:r>
              <w:rPr>
                <w:rFonts w:ascii="Calibri" w:eastAsia="Calibri" w:hAnsi="Calibri" w:cs="Calibri"/>
                <w:sz w:val="16"/>
              </w:rPr>
              <w:t>1.1.-31.12.2020</w:t>
            </w:r>
          </w:p>
        </w:tc>
        <w:tc>
          <w:tcPr>
            <w:tcW w:w="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0B35" w:rsidRDefault="00E04630">
            <w:pPr>
              <w:spacing w:after="0"/>
              <w:ind w:left="46"/>
            </w:pPr>
            <w:r>
              <w:rPr>
                <w:sz w:val="14"/>
              </w:rPr>
              <w:t>CDV/km.CKčl</w:t>
            </w:r>
          </w:p>
        </w:tc>
        <w:tc>
          <w:tcPr>
            <w:tcW w:w="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0B35" w:rsidRDefault="00E04630">
            <w:pPr>
              <w:spacing w:after="0"/>
              <w:ind w:left="43"/>
              <w:jc w:val="both"/>
            </w:pPr>
            <w:r>
              <w:rPr>
                <w:sz w:val="16"/>
              </w:rPr>
              <w:t>tržby/k</w:t>
            </w:r>
          </w:p>
        </w:tc>
        <w:tc>
          <w:tcPr>
            <w:tcW w:w="8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0B35" w:rsidRDefault="00E04630">
            <w:pPr>
              <w:spacing w:after="0"/>
              <w:ind w:left="212" w:hanging="178"/>
            </w:pPr>
            <w:r>
              <w:rPr>
                <w:sz w:val="14"/>
              </w:rPr>
              <w:t>kompenzace/ km (Kč)</w:t>
            </w:r>
          </w:p>
        </w:tc>
        <w:tc>
          <w:tcPr>
            <w:tcW w:w="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0B35" w:rsidRDefault="00E04630">
            <w:pPr>
              <w:spacing w:after="0"/>
              <w:ind w:left="59"/>
            </w:pPr>
            <w:r>
              <w:rPr>
                <w:sz w:val="16"/>
              </w:rPr>
              <w:t>spoluúčast</w:t>
            </w:r>
          </w:p>
          <w:p w:rsidR="001E0B35" w:rsidRDefault="00E04630">
            <w:pPr>
              <w:spacing w:after="0"/>
              <w:ind w:left="11"/>
              <w:jc w:val="center"/>
            </w:pPr>
            <w:r>
              <w:rPr>
                <w:sz w:val="16"/>
              </w:rPr>
              <w:t>Kraje (Kčl</w:t>
            </w:r>
          </w:p>
        </w:tc>
        <w:tc>
          <w:tcPr>
            <w:tcW w:w="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0B35" w:rsidRDefault="00E04630">
            <w:pPr>
              <w:spacing w:after="0"/>
              <w:jc w:val="center"/>
            </w:pPr>
            <w:r>
              <w:rPr>
                <w:sz w:val="16"/>
              </w:rPr>
              <w:t>kompenzace měsíční IKEI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0B35" w:rsidRDefault="00E04630">
            <w:pPr>
              <w:spacing w:after="0"/>
              <w:ind w:left="21"/>
              <w:jc w:val="center"/>
            </w:pPr>
            <w:r>
              <w:rPr>
                <w:sz w:val="16"/>
              </w:rPr>
              <w:t>příspěvek</w:t>
            </w:r>
          </w:p>
          <w:p w:rsidR="001E0B35" w:rsidRDefault="00E04630">
            <w:pPr>
              <w:spacing w:after="0"/>
              <w:ind w:left="34" w:right="13"/>
              <w:jc w:val="center"/>
            </w:pPr>
            <w:r>
              <w:rPr>
                <w:sz w:val="14"/>
              </w:rPr>
              <w:t>DSO čWrtletní</w:t>
            </w:r>
          </w:p>
        </w:tc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0B35" w:rsidRDefault="00E04630">
            <w:pPr>
              <w:spacing w:after="0" w:line="248" w:lineRule="auto"/>
              <w:ind w:left="60" w:hanging="19"/>
              <w:jc w:val="both"/>
            </w:pPr>
            <w:r>
              <w:rPr>
                <w:sz w:val="16"/>
              </w:rPr>
              <w:t>přispévek DSO celkem za rok</w:t>
            </w:r>
          </w:p>
          <w:p w:rsidR="001E0B35" w:rsidRDefault="00E04630">
            <w:pPr>
              <w:spacing w:after="0"/>
              <w:ind w:left="13"/>
              <w:jc w:val="center"/>
            </w:pPr>
            <w:r>
              <w:rPr>
                <w:sz w:val="16"/>
              </w:rPr>
              <w:t>2020 (Kčl</w:t>
            </w:r>
          </w:p>
        </w:tc>
      </w:tr>
      <w:tr w:rsidR="001E0B35">
        <w:trPr>
          <w:trHeight w:val="244"/>
        </w:trPr>
        <w:tc>
          <w:tcPr>
            <w:tcW w:w="19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0B35" w:rsidRDefault="00E04630">
            <w:pPr>
              <w:spacing w:after="0"/>
              <w:ind w:left="29"/>
            </w:pPr>
            <w:r>
              <w:rPr>
                <w:sz w:val="16"/>
              </w:rPr>
              <w:t>LEXTRANS BUS s.r.o.</w:t>
            </w:r>
          </w:p>
        </w:tc>
        <w:tc>
          <w:tcPr>
            <w:tcW w:w="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0B35" w:rsidRDefault="00E04630">
            <w:pPr>
              <w:spacing w:after="0"/>
              <w:ind w:left="25"/>
            </w:pPr>
            <w:r>
              <w:rPr>
                <w:sz w:val="14"/>
              </w:rPr>
              <w:t>SID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0B35" w:rsidRDefault="001E0B35"/>
        </w:tc>
        <w:tc>
          <w:tcPr>
            <w:tcW w:w="11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0B35" w:rsidRDefault="00E04630">
            <w:pPr>
              <w:spacing w:after="0"/>
              <w:ind w:right="8"/>
              <w:jc w:val="right"/>
            </w:pPr>
            <w:r>
              <w:rPr>
                <w:rFonts w:ascii="Calibri" w:eastAsia="Calibri" w:hAnsi="Calibri" w:cs="Calibri"/>
                <w:sz w:val="14"/>
              </w:rPr>
              <w:t>20 080</w:t>
            </w:r>
          </w:p>
        </w:tc>
        <w:tc>
          <w:tcPr>
            <w:tcW w:w="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0B35" w:rsidRDefault="00E04630">
            <w:pPr>
              <w:spacing w:after="0"/>
              <w:ind w:left="13"/>
            </w:pPr>
            <w:r>
              <w:rPr>
                <w:noProof/>
              </w:rPr>
              <w:drawing>
                <wp:inline distT="0" distB="0" distL="0" distR="0">
                  <wp:extent cx="521208" cy="106710"/>
                  <wp:effectExtent l="0" t="0" r="0" b="0"/>
                  <wp:docPr id="49648" name="Picture 496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648" name="Picture 49648"/>
                          <pic:cNvPicPr/>
                        </pic:nvPicPr>
                        <pic:blipFill>
                          <a:blip r:embed="rId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208" cy="1067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0B35" w:rsidRDefault="001E0B35"/>
        </w:tc>
        <w:tc>
          <w:tcPr>
            <w:tcW w:w="8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0B35" w:rsidRDefault="00E04630">
            <w:pPr>
              <w:spacing w:after="0"/>
            </w:pPr>
            <w:r>
              <w:rPr>
                <w:noProof/>
              </w:rPr>
              <w:drawing>
                <wp:inline distT="0" distB="0" distL="0" distR="0">
                  <wp:extent cx="536448" cy="106710"/>
                  <wp:effectExtent l="0" t="0" r="0" b="0"/>
                  <wp:docPr id="49655" name="Picture 4965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655" name="Picture 49655"/>
                          <pic:cNvPicPr/>
                        </pic:nvPicPr>
                        <pic:blipFill>
                          <a:blip r:embed="rId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6448" cy="1067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0B35" w:rsidRDefault="00E04630">
            <w:pPr>
              <w:spacing w:after="0"/>
              <w:ind w:left="1"/>
            </w:pPr>
            <w:r>
              <w:rPr>
                <w:noProof/>
              </w:rPr>
              <w:drawing>
                <wp:inline distT="0" distB="0" distL="0" distR="0">
                  <wp:extent cx="381000" cy="106710"/>
                  <wp:effectExtent l="0" t="0" r="0" b="0"/>
                  <wp:docPr id="49634" name="Picture 496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634" name="Picture 49634"/>
                          <pic:cNvPicPr/>
                        </pic:nvPicPr>
                        <pic:blipFill>
                          <a:blip r:embed="rId5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" cy="1067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0B35" w:rsidRDefault="00E04630">
            <w:pPr>
              <w:spacing w:after="0"/>
              <w:ind w:left="227"/>
            </w:pPr>
            <w:r>
              <w:rPr>
                <w:noProof/>
              </w:rPr>
              <w:drawing>
                <wp:inline distT="0" distB="0" distL="0" distR="0">
                  <wp:extent cx="374904" cy="106710"/>
                  <wp:effectExtent l="0" t="0" r="0" b="0"/>
                  <wp:docPr id="49641" name="Picture 496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641" name="Picture 49641"/>
                          <pic:cNvPicPr/>
                        </pic:nvPicPr>
                        <pic:blipFill>
                          <a:blip r:embed="rId5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4904" cy="1067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0B35" w:rsidRDefault="001E0B35"/>
        </w:tc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0B35" w:rsidRDefault="00E04630">
            <w:pPr>
              <w:spacing w:after="0"/>
              <w:ind w:right="19"/>
              <w:jc w:val="right"/>
            </w:pPr>
            <w:r>
              <w:rPr>
                <w:rFonts w:ascii="Calibri" w:eastAsia="Calibri" w:hAnsi="Calibri" w:cs="Calibri"/>
                <w:sz w:val="16"/>
              </w:rPr>
              <w:t>692 960,80</w:t>
            </w:r>
          </w:p>
        </w:tc>
      </w:tr>
    </w:tbl>
    <w:p w:rsidR="001E0B35" w:rsidRDefault="00E04630">
      <w:pPr>
        <w:spacing w:after="451"/>
        <w:ind w:left="7162" w:right="-158"/>
      </w:pPr>
      <w:r>
        <w:rPr>
          <w:noProof/>
        </w:rPr>
        <w:drawing>
          <wp:inline distT="0" distB="0" distL="0" distR="0">
            <wp:extent cx="1706880" cy="152443"/>
            <wp:effectExtent l="0" t="0" r="0" b="0"/>
            <wp:docPr id="49789" name="Picture 4978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789" name="Picture 49789"/>
                    <pic:cNvPicPr/>
                  </pic:nvPicPr>
                  <pic:blipFill>
                    <a:blip r:embed="rId56"/>
                    <a:stretch>
                      <a:fillRect/>
                    </a:stretch>
                  </pic:blipFill>
                  <pic:spPr>
                    <a:xfrm>
                      <a:off x="0" y="0"/>
                      <a:ext cx="1706880" cy="1524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E0B35" w:rsidRDefault="00E04630">
      <w:pPr>
        <w:spacing w:after="412" w:line="265" w:lineRule="auto"/>
        <w:ind w:left="5" w:right="859" w:hanging="10"/>
      </w:pPr>
      <w:r>
        <w:rPr>
          <w:sz w:val="18"/>
        </w:rPr>
        <w:t>Doplatek finančního příspěvku DSO za rok 2020 pro dopravce LEXTRANS BUS s.r.o. činí 332 961</w:t>
      </w:r>
      <w:r>
        <w:rPr>
          <w:noProof/>
        </w:rPr>
        <w:drawing>
          <wp:inline distT="0" distB="0" distL="0" distR="0">
            <wp:extent cx="192024" cy="76222"/>
            <wp:effectExtent l="0" t="0" r="0" b="0"/>
            <wp:docPr id="88075" name="Picture 8807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075" name="Picture 88075"/>
                    <pic:cNvPicPr/>
                  </pic:nvPicPr>
                  <pic:blipFill>
                    <a:blip r:embed="rId57"/>
                    <a:stretch>
                      <a:fillRect/>
                    </a:stretch>
                  </pic:blipFill>
                  <pic:spPr>
                    <a:xfrm>
                      <a:off x="0" y="0"/>
                      <a:ext cx="192024" cy="762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E0B35" w:rsidRDefault="00E04630">
      <w:pPr>
        <w:numPr>
          <w:ilvl w:val="0"/>
          <w:numId w:val="12"/>
        </w:numPr>
        <w:spacing w:after="0"/>
        <w:ind w:hanging="91"/>
      </w:pPr>
      <w:r>
        <w:rPr>
          <w:rFonts w:ascii="Calibri" w:eastAsia="Calibri" w:hAnsi="Calibri" w:cs="Calibri"/>
          <w:sz w:val="14"/>
        </w:rPr>
        <w:t>soubor linek a spojů SID</w:t>
      </w:r>
    </w:p>
    <w:tbl>
      <w:tblPr>
        <w:tblStyle w:val="TableGrid"/>
        <w:tblW w:w="9802" w:type="dxa"/>
        <w:tblInd w:w="7" w:type="dxa"/>
        <w:tblCellMar>
          <w:top w:w="31" w:type="dxa"/>
          <w:left w:w="115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938"/>
        <w:gridCol w:w="7864"/>
      </w:tblGrid>
      <w:tr w:rsidR="001E0B35">
        <w:trPr>
          <w:trHeight w:val="211"/>
        </w:trPr>
        <w:tc>
          <w:tcPr>
            <w:tcW w:w="193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E0B35" w:rsidRDefault="00E04630">
            <w:pPr>
              <w:spacing w:after="0"/>
              <w:ind w:left="20"/>
              <w:jc w:val="center"/>
            </w:pPr>
            <w:r>
              <w:rPr>
                <w:sz w:val="16"/>
              </w:rPr>
              <w:t>Linka</w:t>
            </w:r>
          </w:p>
        </w:tc>
        <w:tc>
          <w:tcPr>
            <w:tcW w:w="7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0B35" w:rsidRDefault="00E04630">
            <w:pPr>
              <w:spacing w:after="0"/>
              <w:ind w:left="11"/>
              <w:jc w:val="center"/>
            </w:pPr>
            <w:r>
              <w:rPr>
                <w:sz w:val="16"/>
              </w:rPr>
              <w:t>LEXTRANS BUS s.r.o.</w:t>
            </w:r>
          </w:p>
        </w:tc>
      </w:tr>
      <w:tr w:rsidR="001E0B35">
        <w:trPr>
          <w:trHeight w:val="224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0B35" w:rsidRDefault="001E0B35"/>
        </w:tc>
        <w:tc>
          <w:tcPr>
            <w:tcW w:w="7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0B35" w:rsidRDefault="00E04630">
            <w:pPr>
              <w:spacing w:after="0"/>
              <w:ind w:right="28"/>
              <w:jc w:val="center"/>
            </w:pPr>
            <w:r>
              <w:rPr>
                <w:sz w:val="16"/>
              </w:rPr>
              <w:t>Spoje ZDO/původní ODO platné od 1.1. 2020</w:t>
            </w:r>
          </w:p>
        </w:tc>
      </w:tr>
      <w:tr w:rsidR="001E0B35">
        <w:trPr>
          <w:trHeight w:val="214"/>
        </w:trPr>
        <w:tc>
          <w:tcPr>
            <w:tcW w:w="19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0B35" w:rsidRDefault="00E04630">
            <w:pPr>
              <w:spacing w:after="0"/>
              <w:ind w:left="16"/>
              <w:jc w:val="center"/>
            </w:pPr>
            <w:r>
              <w:rPr>
                <w:rFonts w:ascii="Calibri" w:eastAsia="Calibri" w:hAnsi="Calibri" w:cs="Calibri"/>
                <w:sz w:val="16"/>
              </w:rPr>
              <w:t>310880</w:t>
            </w:r>
          </w:p>
        </w:tc>
        <w:tc>
          <w:tcPr>
            <w:tcW w:w="7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0B35" w:rsidRDefault="001E0B35"/>
        </w:tc>
      </w:tr>
    </w:tbl>
    <w:p w:rsidR="001E0B35" w:rsidRDefault="00E04630">
      <w:pPr>
        <w:numPr>
          <w:ilvl w:val="0"/>
          <w:numId w:val="12"/>
        </w:numPr>
        <w:spacing w:after="220"/>
        <w:ind w:hanging="91"/>
      </w:pPr>
      <w:r>
        <w:rPr>
          <w:rFonts w:ascii="Calibri" w:eastAsia="Calibri" w:hAnsi="Calibri" w:cs="Calibri"/>
          <w:sz w:val="12"/>
        </w:rPr>
        <w:t xml:space="preserve">*viz </w:t>
      </w:r>
      <w:r>
        <w:br w:type="page"/>
      </w:r>
    </w:p>
    <w:p w:rsidR="001E0B35" w:rsidRDefault="00E04630">
      <w:pPr>
        <w:spacing w:after="283" w:line="272" w:lineRule="auto"/>
        <w:ind w:left="10" w:right="691" w:hanging="10"/>
        <w:jc w:val="right"/>
      </w:pPr>
      <w:r>
        <w:rPr>
          <w:sz w:val="16"/>
        </w:rPr>
        <w:lastRenderedPageBreak/>
        <w:t>Příloha č. lb</w:t>
      </w:r>
    </w:p>
    <w:p w:rsidR="001E0B35" w:rsidRDefault="00E04630">
      <w:pPr>
        <w:spacing w:after="0"/>
        <w:ind w:left="1229" w:right="1094" w:hanging="10"/>
        <w:jc w:val="center"/>
      </w:pPr>
      <w:r>
        <w:rPr>
          <w:sz w:val="24"/>
        </w:rPr>
        <w:t>Ekonomická kalkulace</w:t>
      </w:r>
    </w:p>
    <w:p w:rsidR="001E0B35" w:rsidRDefault="00E04630">
      <w:pPr>
        <w:spacing w:after="134"/>
        <w:ind w:left="1671" w:right="1526" w:hanging="10"/>
        <w:jc w:val="center"/>
      </w:pPr>
      <w:r>
        <w:rPr>
          <w:rFonts w:ascii="Calibri" w:eastAsia="Calibri" w:hAnsi="Calibri" w:cs="Calibri"/>
          <w:sz w:val="18"/>
        </w:rPr>
        <w:t>1. 1. 2020 - 31. 12. 2020</w:t>
      </w:r>
    </w:p>
    <w:p w:rsidR="001E0B35" w:rsidRDefault="00E04630">
      <w:pPr>
        <w:spacing w:after="22" w:line="265" w:lineRule="auto"/>
        <w:ind w:hanging="10"/>
      </w:pPr>
      <w:r>
        <w:rPr>
          <w:sz w:val="16"/>
        </w:rPr>
        <w:t>Svazek obcí okresu Rakovník pro zajištění dopravní obslužnosti</w:t>
      </w:r>
    </w:p>
    <w:tbl>
      <w:tblPr>
        <w:tblStyle w:val="TableGrid"/>
        <w:tblW w:w="9133" w:type="dxa"/>
        <w:tblInd w:w="-28" w:type="dxa"/>
        <w:tblCellMar>
          <w:top w:w="28" w:type="dxa"/>
          <w:left w:w="0" w:type="dxa"/>
          <w:bottom w:w="0" w:type="dxa"/>
          <w:right w:w="4" w:type="dxa"/>
        </w:tblCellMar>
        <w:tblLook w:val="04A0" w:firstRow="1" w:lastRow="0" w:firstColumn="1" w:lastColumn="0" w:noHBand="0" w:noVBand="1"/>
      </w:tblPr>
      <w:tblGrid>
        <w:gridCol w:w="1849"/>
        <w:gridCol w:w="431"/>
        <w:gridCol w:w="556"/>
        <w:gridCol w:w="1120"/>
        <w:gridCol w:w="557"/>
        <w:gridCol w:w="509"/>
        <w:gridCol w:w="829"/>
        <w:gridCol w:w="749"/>
        <w:gridCol w:w="816"/>
        <w:gridCol w:w="844"/>
        <w:gridCol w:w="873"/>
      </w:tblGrid>
      <w:tr w:rsidR="001E0B35">
        <w:trPr>
          <w:trHeight w:val="681"/>
        </w:trPr>
        <w:tc>
          <w:tcPr>
            <w:tcW w:w="1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0B35" w:rsidRDefault="00E04630">
            <w:pPr>
              <w:spacing w:after="0"/>
              <w:ind w:left="28"/>
            </w:pPr>
            <w:r>
              <w:rPr>
                <w:sz w:val="14"/>
              </w:rPr>
              <w:t>dopravce</w:t>
            </w:r>
          </w:p>
        </w:tc>
        <w:tc>
          <w:tcPr>
            <w:tcW w:w="4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0B35" w:rsidRDefault="00E04630">
            <w:pPr>
              <w:spacing w:after="0"/>
              <w:ind w:left="34"/>
            </w:pPr>
            <w:r>
              <w:rPr>
                <w:sz w:val="14"/>
              </w:rPr>
              <w:t xml:space="preserve">linky </w:t>
            </w:r>
          </w:p>
        </w:tc>
        <w:tc>
          <w:tcPr>
            <w:tcW w:w="5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0B35" w:rsidRDefault="00E04630">
            <w:pPr>
              <w:spacing w:after="0"/>
              <w:ind w:left="34"/>
            </w:pPr>
            <w:r>
              <w:rPr>
                <w:sz w:val="14"/>
              </w:rPr>
              <w:t>č. linky</w:t>
            </w:r>
          </w:p>
        </w:tc>
        <w:tc>
          <w:tcPr>
            <w:tcW w:w="11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0B35" w:rsidRDefault="00E04630">
            <w:pPr>
              <w:spacing w:after="0"/>
              <w:ind w:left="4"/>
              <w:jc w:val="center"/>
            </w:pPr>
            <w:r>
              <w:rPr>
                <w:sz w:val="14"/>
              </w:rPr>
              <w:t>km/období</w:t>
            </w:r>
          </w:p>
          <w:p w:rsidR="001E0B35" w:rsidRDefault="00E04630">
            <w:pPr>
              <w:spacing w:after="0"/>
              <w:ind w:left="4"/>
              <w:jc w:val="center"/>
            </w:pPr>
            <w:r>
              <w:rPr>
                <w:rFonts w:ascii="Calibri" w:eastAsia="Calibri" w:hAnsi="Calibri" w:cs="Calibri"/>
                <w:sz w:val="14"/>
              </w:rPr>
              <w:t>1.1.-31.12.2020</w:t>
            </w:r>
          </w:p>
        </w:tc>
        <w:tc>
          <w:tcPr>
            <w:tcW w:w="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0B35" w:rsidRDefault="00E04630">
            <w:pPr>
              <w:spacing w:after="0"/>
              <w:ind w:left="38"/>
              <w:jc w:val="both"/>
            </w:pPr>
            <w:r>
              <w:rPr>
                <w:sz w:val="14"/>
              </w:rPr>
              <w:t>CDV/km</w:t>
            </w:r>
          </w:p>
        </w:tc>
        <w:tc>
          <w:tcPr>
            <w:tcW w:w="5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0B35" w:rsidRDefault="00E04630">
            <w:pPr>
              <w:spacing w:after="0"/>
              <w:ind w:left="76" w:hanging="29"/>
            </w:pPr>
            <w:r>
              <w:rPr>
                <w:sz w:val="14"/>
              </w:rPr>
              <w:t>tržby/k m CKčl</w:t>
            </w:r>
          </w:p>
        </w:tc>
        <w:tc>
          <w:tcPr>
            <w:tcW w:w="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0B35" w:rsidRDefault="00E04630">
            <w:pPr>
              <w:spacing w:after="0"/>
              <w:jc w:val="center"/>
            </w:pPr>
            <w:r>
              <w:rPr>
                <w:sz w:val="14"/>
              </w:rPr>
              <w:t>kompenzace/ km (Kč)</w:t>
            </w:r>
          </w:p>
        </w:tc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0B35" w:rsidRDefault="00E04630">
            <w:pPr>
              <w:spacing w:after="0"/>
              <w:ind w:left="77"/>
            </w:pPr>
            <w:r>
              <w:rPr>
                <w:sz w:val="14"/>
              </w:rPr>
              <w:t>spoluúčast</w:t>
            </w:r>
          </w:p>
          <w:p w:rsidR="001E0B35" w:rsidRDefault="00E04630">
            <w:pPr>
              <w:spacing w:after="0"/>
              <w:ind w:left="4"/>
              <w:jc w:val="center"/>
            </w:pPr>
            <w:r>
              <w:rPr>
                <w:sz w:val="14"/>
              </w:rPr>
              <w:t>Kraje (Kč)</w:t>
            </w: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0B35" w:rsidRDefault="00E04630">
            <w:pPr>
              <w:spacing w:after="0"/>
              <w:jc w:val="center"/>
            </w:pPr>
            <w:r>
              <w:rPr>
                <w:sz w:val="14"/>
              </w:rPr>
              <w:t>kompenzace měsíční IKčl</w:t>
            </w:r>
          </w:p>
        </w:tc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0B35" w:rsidRDefault="00E04630">
            <w:pPr>
              <w:spacing w:after="0"/>
              <w:ind w:left="153" w:hanging="14"/>
            </w:pPr>
            <w:r>
              <w:rPr>
                <w:sz w:val="14"/>
              </w:rPr>
              <w:t>příspěvek DSO čtvrtletní ren</w:t>
            </w:r>
          </w:p>
        </w:tc>
        <w:tc>
          <w:tcPr>
            <w:tcW w:w="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0B35" w:rsidRDefault="00E04630">
            <w:pPr>
              <w:spacing w:after="0" w:line="258" w:lineRule="auto"/>
              <w:ind w:left="44" w:hanging="19"/>
            </w:pPr>
            <w:r>
              <w:rPr>
                <w:sz w:val="14"/>
              </w:rPr>
              <w:t>příspěvek DSO celkem za rok</w:t>
            </w:r>
          </w:p>
          <w:p w:rsidR="001E0B35" w:rsidRDefault="00E04630">
            <w:pPr>
              <w:spacing w:after="0"/>
              <w:ind w:left="164"/>
            </w:pPr>
            <w:r>
              <w:rPr>
                <w:rFonts w:ascii="Calibri" w:eastAsia="Calibri" w:hAnsi="Calibri" w:cs="Calibri"/>
                <w:sz w:val="14"/>
              </w:rPr>
              <w:t>2020</w:t>
            </w:r>
          </w:p>
        </w:tc>
      </w:tr>
      <w:tr w:rsidR="001E0B35">
        <w:trPr>
          <w:trHeight w:val="212"/>
        </w:trPr>
        <w:tc>
          <w:tcPr>
            <w:tcW w:w="1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0B35" w:rsidRDefault="00E04630">
            <w:pPr>
              <w:spacing w:after="0"/>
              <w:ind w:left="32"/>
            </w:pPr>
            <w:r>
              <w:rPr>
                <w:sz w:val="16"/>
              </w:rPr>
              <w:t>ANEXIA BUS s.r.o.</w:t>
            </w:r>
          </w:p>
        </w:tc>
        <w:tc>
          <w:tcPr>
            <w:tcW w:w="4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0B35" w:rsidRDefault="00E04630">
            <w:pPr>
              <w:spacing w:after="0"/>
              <w:ind w:left="29"/>
            </w:pPr>
            <w:r>
              <w:rPr>
                <w:sz w:val="14"/>
              </w:rPr>
              <w:t>SID</w:t>
            </w:r>
          </w:p>
        </w:tc>
        <w:tc>
          <w:tcPr>
            <w:tcW w:w="5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0B35" w:rsidRDefault="001E0B35"/>
        </w:tc>
        <w:tc>
          <w:tcPr>
            <w:tcW w:w="11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0B35" w:rsidRDefault="00E04630">
            <w:pPr>
              <w:spacing w:after="0"/>
              <w:ind w:right="35"/>
              <w:jc w:val="right"/>
            </w:pPr>
            <w:r>
              <w:rPr>
                <w:rFonts w:ascii="Calibri" w:eastAsia="Calibri" w:hAnsi="Calibri" w:cs="Calibri"/>
                <w:sz w:val="14"/>
              </w:rPr>
              <w:t>78 285</w:t>
            </w:r>
          </w:p>
        </w:tc>
        <w:tc>
          <w:tcPr>
            <w:tcW w:w="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E0B35" w:rsidRDefault="001E0B35"/>
        </w:tc>
        <w:tc>
          <w:tcPr>
            <w:tcW w:w="50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E0B35" w:rsidRDefault="001E0B35"/>
        </w:tc>
        <w:tc>
          <w:tcPr>
            <w:tcW w:w="3238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1E0B35" w:rsidRDefault="00E04630">
            <w:pPr>
              <w:spacing w:after="0"/>
              <w:ind w:left="-1"/>
            </w:pPr>
            <w:r>
              <w:rPr>
                <w:noProof/>
              </w:rPr>
              <w:drawing>
                <wp:inline distT="0" distB="0" distL="0" distR="0">
                  <wp:extent cx="2054351" cy="103662"/>
                  <wp:effectExtent l="0" t="0" r="0" b="0"/>
                  <wp:docPr id="88078" name="Picture 880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078" name="Picture 88078"/>
                          <pic:cNvPicPr/>
                        </pic:nvPicPr>
                        <pic:blipFill>
                          <a:blip r:embed="rId5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54351" cy="103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0B35" w:rsidRDefault="00E04630">
            <w:pPr>
              <w:spacing w:after="0"/>
              <w:ind w:right="35"/>
              <w:jc w:val="right"/>
            </w:pPr>
            <w:r>
              <w:rPr>
                <w:rFonts w:ascii="Calibri" w:eastAsia="Calibri" w:hAnsi="Calibri" w:cs="Calibri"/>
                <w:sz w:val="14"/>
              </w:rPr>
              <w:t>2 703 181,05</w:t>
            </w:r>
          </w:p>
        </w:tc>
      </w:tr>
    </w:tbl>
    <w:p w:rsidR="001E0B35" w:rsidRDefault="00E04630">
      <w:pPr>
        <w:spacing w:after="440"/>
        <w:ind w:left="6562"/>
      </w:pPr>
      <w:r>
        <w:rPr>
          <w:noProof/>
        </w:rPr>
        <w:drawing>
          <wp:inline distT="0" distB="0" distL="0" distR="0">
            <wp:extent cx="1661160" cy="146346"/>
            <wp:effectExtent l="0" t="0" r="0" b="0"/>
            <wp:docPr id="54831" name="Picture 5483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831" name="Picture 54831"/>
                    <pic:cNvPicPr/>
                  </pic:nvPicPr>
                  <pic:blipFill>
                    <a:blip r:embed="rId59"/>
                    <a:stretch>
                      <a:fillRect/>
                    </a:stretch>
                  </pic:blipFill>
                  <pic:spPr>
                    <a:xfrm>
                      <a:off x="0" y="0"/>
                      <a:ext cx="1661160" cy="1463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E0B35" w:rsidRDefault="00E04630">
      <w:pPr>
        <w:spacing w:after="386" w:line="265" w:lineRule="auto"/>
        <w:ind w:hanging="10"/>
      </w:pPr>
      <w:r>
        <w:rPr>
          <w:sz w:val="16"/>
        </w:rPr>
        <w:t>Doplatek finančního příspěvku DSO za rok 2020 pro dopravce ANEXIA BUS s. r.o. činí 903181 Kč* **</w:t>
      </w:r>
    </w:p>
    <w:p w:rsidR="001E0B35" w:rsidRDefault="00E04630">
      <w:pPr>
        <w:numPr>
          <w:ilvl w:val="0"/>
          <w:numId w:val="12"/>
        </w:numPr>
        <w:spacing w:after="0"/>
        <w:ind w:hanging="91"/>
      </w:pPr>
      <w:r>
        <w:rPr>
          <w:rFonts w:ascii="Calibri" w:eastAsia="Calibri" w:hAnsi="Calibri" w:cs="Calibri"/>
          <w:sz w:val="14"/>
        </w:rPr>
        <w:t>soubor linek a spojů SID</w:t>
      </w:r>
    </w:p>
    <w:tbl>
      <w:tblPr>
        <w:tblStyle w:val="TableGrid"/>
        <w:tblW w:w="9131" w:type="dxa"/>
        <w:tblInd w:w="-30" w:type="dxa"/>
        <w:tblCellMar>
          <w:top w:w="0" w:type="dxa"/>
          <w:left w:w="29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859"/>
        <w:gridCol w:w="7272"/>
      </w:tblGrid>
      <w:tr w:rsidR="001E0B35">
        <w:trPr>
          <w:trHeight w:val="275"/>
        </w:trPr>
        <w:tc>
          <w:tcPr>
            <w:tcW w:w="185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1E0B35" w:rsidRDefault="00E04630">
            <w:pPr>
              <w:spacing w:after="200"/>
              <w:ind w:left="92"/>
              <w:jc w:val="center"/>
            </w:pPr>
            <w:r>
              <w:rPr>
                <w:sz w:val="14"/>
              </w:rPr>
              <w:t>Linka</w:t>
            </w:r>
          </w:p>
          <w:p w:rsidR="001E0B35" w:rsidRDefault="00E04630">
            <w:pPr>
              <w:spacing w:after="0"/>
              <w:ind w:left="88"/>
              <w:jc w:val="center"/>
            </w:pPr>
            <w:r>
              <w:rPr>
                <w:rFonts w:ascii="Calibri" w:eastAsia="Calibri" w:hAnsi="Calibri" w:cs="Calibri"/>
                <w:sz w:val="14"/>
              </w:rPr>
              <w:t>310410</w:t>
            </w:r>
          </w:p>
        </w:tc>
        <w:tc>
          <w:tcPr>
            <w:tcW w:w="7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1E0B35" w:rsidRDefault="00E04630">
            <w:pPr>
              <w:spacing w:after="0"/>
              <w:ind w:left="101"/>
              <w:jc w:val="center"/>
            </w:pPr>
            <w:r>
              <w:rPr>
                <w:sz w:val="14"/>
              </w:rPr>
              <w:t>ANEXIA BUS s.r.o. - SID</w:t>
            </w:r>
          </w:p>
        </w:tc>
      </w:tr>
      <w:tr w:rsidR="001E0B35">
        <w:trPr>
          <w:trHeight w:val="349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0B35" w:rsidRDefault="001E0B35"/>
        </w:tc>
        <w:tc>
          <w:tcPr>
            <w:tcW w:w="7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E0B35" w:rsidRDefault="00E04630">
            <w:pPr>
              <w:spacing w:after="0"/>
              <w:ind w:left="101"/>
              <w:jc w:val="center"/>
            </w:pPr>
            <w:r>
              <w:rPr>
                <w:sz w:val="14"/>
              </w:rPr>
              <w:t>Spoie ZDO/oůvodní ODO Dlatné od 1.1. 2020</w:t>
            </w:r>
          </w:p>
        </w:tc>
      </w:tr>
      <w:tr w:rsidR="001E0B35">
        <w:trPr>
          <w:trHeight w:val="338"/>
        </w:trPr>
        <w:tc>
          <w:tcPr>
            <w:tcW w:w="1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0B35" w:rsidRDefault="00E04630">
            <w:pPr>
              <w:spacing w:after="0"/>
              <w:ind w:left="88"/>
              <w:jc w:val="center"/>
            </w:pPr>
            <w:r>
              <w:rPr>
                <w:rFonts w:ascii="Calibri" w:eastAsia="Calibri" w:hAnsi="Calibri" w:cs="Calibri"/>
                <w:sz w:val="14"/>
              </w:rPr>
              <w:t>310420</w:t>
            </w:r>
          </w:p>
        </w:tc>
        <w:tc>
          <w:tcPr>
            <w:tcW w:w="7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0B35" w:rsidRDefault="001E0B35"/>
        </w:tc>
      </w:tr>
      <w:tr w:rsidR="001E0B35">
        <w:trPr>
          <w:trHeight w:val="344"/>
        </w:trPr>
        <w:tc>
          <w:tcPr>
            <w:tcW w:w="1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0B35" w:rsidRDefault="00E04630">
            <w:pPr>
              <w:spacing w:after="0"/>
              <w:ind w:left="88"/>
              <w:jc w:val="center"/>
            </w:pPr>
            <w:r>
              <w:rPr>
                <w:rFonts w:ascii="Calibri" w:eastAsia="Calibri" w:hAnsi="Calibri" w:cs="Calibri"/>
                <w:sz w:val="14"/>
              </w:rPr>
              <w:t>310500</w:t>
            </w:r>
          </w:p>
          <w:p w:rsidR="001E0B35" w:rsidRDefault="00E04630">
            <w:pPr>
              <w:spacing w:after="0"/>
              <w:ind w:left="88"/>
              <w:jc w:val="center"/>
            </w:pPr>
            <w:r>
              <w:rPr>
                <w:rFonts w:ascii="Calibri" w:eastAsia="Calibri" w:hAnsi="Calibri" w:cs="Calibri"/>
                <w:sz w:val="14"/>
              </w:rPr>
              <w:t>310510</w:t>
            </w:r>
          </w:p>
        </w:tc>
        <w:tc>
          <w:tcPr>
            <w:tcW w:w="7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1E0B35" w:rsidRDefault="00E04630">
            <w:pPr>
              <w:spacing w:after="0"/>
            </w:pPr>
            <w:r>
              <w:rPr>
                <w:rFonts w:ascii="Calibri" w:eastAsia="Calibri" w:hAnsi="Calibri" w:cs="Calibri"/>
                <w:sz w:val="16"/>
              </w:rPr>
              <w:t>8</w:t>
            </w:r>
          </w:p>
        </w:tc>
      </w:tr>
      <w:tr w:rsidR="001E0B35">
        <w:trPr>
          <w:trHeight w:val="198"/>
        </w:trPr>
        <w:tc>
          <w:tcPr>
            <w:tcW w:w="1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0B35" w:rsidRDefault="00E04630">
            <w:pPr>
              <w:spacing w:after="0"/>
              <w:ind w:left="88"/>
              <w:jc w:val="center"/>
            </w:pPr>
            <w:r>
              <w:rPr>
                <w:rFonts w:ascii="Calibri" w:eastAsia="Calibri" w:hAnsi="Calibri" w:cs="Calibri"/>
                <w:sz w:val="14"/>
              </w:rPr>
              <w:t>310530</w:t>
            </w:r>
          </w:p>
        </w:tc>
        <w:tc>
          <w:tcPr>
            <w:tcW w:w="7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0B35" w:rsidRDefault="00E04630">
            <w:pPr>
              <w:spacing w:after="0"/>
              <w:ind w:left="5"/>
            </w:pPr>
            <w:r>
              <w:rPr>
                <w:rFonts w:ascii="Calibri" w:eastAsia="Calibri" w:hAnsi="Calibri" w:cs="Calibri"/>
                <w:sz w:val="14"/>
              </w:rPr>
              <w:t>1,6</w:t>
            </w:r>
          </w:p>
        </w:tc>
      </w:tr>
      <w:tr w:rsidR="001E0B35">
        <w:trPr>
          <w:trHeight w:val="196"/>
        </w:trPr>
        <w:tc>
          <w:tcPr>
            <w:tcW w:w="1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0B35" w:rsidRDefault="00E04630">
            <w:pPr>
              <w:spacing w:after="0"/>
              <w:ind w:left="88"/>
              <w:jc w:val="center"/>
            </w:pPr>
            <w:r>
              <w:rPr>
                <w:rFonts w:ascii="Calibri" w:eastAsia="Calibri" w:hAnsi="Calibri" w:cs="Calibri"/>
                <w:sz w:val="14"/>
              </w:rPr>
              <w:t>310600</w:t>
            </w:r>
          </w:p>
        </w:tc>
        <w:tc>
          <w:tcPr>
            <w:tcW w:w="7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0B35" w:rsidRDefault="00E04630">
            <w:pPr>
              <w:spacing w:after="0"/>
            </w:pPr>
            <w:r>
              <w:rPr>
                <w:rFonts w:ascii="Calibri" w:eastAsia="Calibri" w:hAnsi="Calibri" w:cs="Calibri"/>
                <w:sz w:val="14"/>
              </w:rPr>
              <w:t>6</w:t>
            </w:r>
          </w:p>
        </w:tc>
      </w:tr>
    </w:tbl>
    <w:p w:rsidR="001E0B35" w:rsidRDefault="00E04630">
      <w:pPr>
        <w:spacing w:after="0"/>
        <w:ind w:left="19" w:hanging="10"/>
      </w:pPr>
      <w:r>
        <w:rPr>
          <w:rFonts w:ascii="Calibri" w:eastAsia="Calibri" w:hAnsi="Calibri" w:cs="Calibri"/>
          <w:sz w:val="14"/>
        </w:rPr>
        <w:t>*Vod 1. 5, 2020 Transdev Střední Čechy s.r.o.</w:t>
      </w:r>
    </w:p>
    <w:p w:rsidR="001E0B35" w:rsidRDefault="00E04630">
      <w:pPr>
        <w:spacing w:after="220"/>
        <w:ind w:left="5" w:hanging="10"/>
      </w:pPr>
      <w:r>
        <w:rPr>
          <w:noProof/>
        </w:rPr>
        <w:drawing>
          <wp:inline distT="0" distB="0" distL="0" distR="0">
            <wp:extent cx="79248" cy="33537"/>
            <wp:effectExtent l="0" t="0" r="0" b="0"/>
            <wp:docPr id="88080" name="Picture 8808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080" name="Picture 88080"/>
                    <pic:cNvPicPr/>
                  </pic:nvPicPr>
                  <pic:blipFill>
                    <a:blip r:embed="rId60"/>
                    <a:stretch>
                      <a:fillRect/>
                    </a:stretch>
                  </pic:blipFill>
                  <pic:spPr>
                    <a:xfrm>
                      <a:off x="0" y="0"/>
                      <a:ext cx="79248" cy="335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Calibri"/>
          <w:sz w:val="12"/>
        </w:rPr>
        <w:t xml:space="preserve">*viz </w:t>
      </w:r>
      <w:r>
        <w:br w:type="page"/>
      </w:r>
    </w:p>
    <w:p w:rsidR="001E0B35" w:rsidRDefault="00E04630">
      <w:pPr>
        <w:tabs>
          <w:tab w:val="center" w:pos="4397"/>
          <w:tab w:val="center" w:pos="8323"/>
        </w:tabs>
        <w:spacing w:after="0"/>
      </w:pPr>
      <w:r>
        <w:lastRenderedPageBreak/>
        <w:tab/>
        <w:t>BILANCE</w:t>
      </w:r>
      <w:r>
        <w:tab/>
        <w:t>Příloha č. Ic</w:t>
      </w:r>
    </w:p>
    <w:p w:rsidR="001E0B35" w:rsidRDefault="00E04630">
      <w:pPr>
        <w:spacing w:after="232"/>
        <w:ind w:left="2904" w:hanging="10"/>
      </w:pPr>
      <w:r>
        <w:t>za období 1. 1. 2020 - 31. 12. 2020</w:t>
      </w:r>
    </w:p>
    <w:p w:rsidR="001E0B35" w:rsidRDefault="00E04630">
      <w:pPr>
        <w:spacing w:after="0"/>
        <w:ind w:left="1061" w:hanging="10"/>
      </w:pPr>
      <w:r>
        <w:rPr>
          <w:noProof/>
        </w:rPr>
        <w:drawing>
          <wp:anchor distT="0" distB="0" distL="114300" distR="114300" simplePos="0" relativeHeight="251666432" behindDoc="0" locked="0" layoutInCell="1" allowOverlap="0">
            <wp:simplePos x="0" y="0"/>
            <wp:positionH relativeFrom="page">
              <wp:posOffset>7266433</wp:posOffset>
            </wp:positionH>
            <wp:positionV relativeFrom="page">
              <wp:posOffset>1073202</wp:posOffset>
            </wp:positionV>
            <wp:extent cx="152400" cy="518308"/>
            <wp:effectExtent l="0" t="0" r="0" b="0"/>
            <wp:wrapSquare wrapText="bothSides"/>
            <wp:docPr id="55695" name="Picture 5569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695" name="Picture 55695"/>
                    <pic:cNvPicPr/>
                  </pic:nvPicPr>
                  <pic:blipFill>
                    <a:blip r:embed="rId61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5183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Svazek obcí okresu Rakovník pro zajištění dopravní obslužnosti</w:t>
      </w:r>
    </w:p>
    <w:p w:rsidR="001E0B35" w:rsidRDefault="00E04630">
      <w:pPr>
        <w:spacing w:after="538"/>
        <w:ind w:left="984"/>
      </w:pPr>
      <w:r>
        <w:rPr>
          <w:noProof/>
        </w:rPr>
        <w:drawing>
          <wp:inline distT="0" distB="0" distL="0" distR="0">
            <wp:extent cx="4309872" cy="1609803"/>
            <wp:effectExtent l="0" t="0" r="0" b="0"/>
            <wp:docPr id="88082" name="Picture 8808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082" name="Picture 88082"/>
                    <pic:cNvPicPr/>
                  </pic:nvPicPr>
                  <pic:blipFill>
                    <a:blip r:embed="rId62"/>
                    <a:stretch>
                      <a:fillRect/>
                    </a:stretch>
                  </pic:blipFill>
                  <pic:spPr>
                    <a:xfrm>
                      <a:off x="0" y="0"/>
                      <a:ext cx="4309872" cy="16098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E0B35" w:rsidRDefault="00E04630">
      <w:pPr>
        <w:spacing w:after="475"/>
        <w:ind w:left="984"/>
      </w:pPr>
      <w:r>
        <w:rPr>
          <w:noProof/>
        </w:rPr>
        <w:drawing>
          <wp:inline distT="0" distB="0" distL="0" distR="0">
            <wp:extent cx="4309872" cy="1609803"/>
            <wp:effectExtent l="0" t="0" r="0" b="0"/>
            <wp:docPr id="88084" name="Picture 8808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084" name="Picture 88084"/>
                    <pic:cNvPicPr/>
                  </pic:nvPicPr>
                  <pic:blipFill>
                    <a:blip r:embed="rId63"/>
                    <a:stretch>
                      <a:fillRect/>
                    </a:stretch>
                  </pic:blipFill>
                  <pic:spPr>
                    <a:xfrm>
                      <a:off x="0" y="0"/>
                      <a:ext cx="4309872" cy="16098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E0B35" w:rsidRDefault="00E04630">
      <w:pPr>
        <w:spacing w:after="461"/>
        <w:ind w:left="984"/>
      </w:pPr>
      <w:r>
        <w:rPr>
          <w:noProof/>
        </w:rPr>
        <w:drawing>
          <wp:inline distT="0" distB="0" distL="0" distR="0">
            <wp:extent cx="4309872" cy="1457360"/>
            <wp:effectExtent l="0" t="0" r="0" b="0"/>
            <wp:docPr id="88086" name="Picture 8808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086" name="Picture 88086"/>
                    <pic:cNvPicPr/>
                  </pic:nvPicPr>
                  <pic:blipFill>
                    <a:blip r:embed="rId64"/>
                    <a:stretch>
                      <a:fillRect/>
                    </a:stretch>
                  </pic:blipFill>
                  <pic:spPr>
                    <a:xfrm>
                      <a:off x="0" y="0"/>
                      <a:ext cx="4309872" cy="1457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E0B35" w:rsidRDefault="00E04630">
      <w:pPr>
        <w:spacing w:after="284"/>
        <w:ind w:left="974"/>
      </w:pPr>
      <w:r>
        <w:rPr>
          <w:noProof/>
        </w:rPr>
        <w:drawing>
          <wp:inline distT="0" distB="0" distL="0" distR="0">
            <wp:extent cx="4340352" cy="2280554"/>
            <wp:effectExtent l="0" t="0" r="0" b="0"/>
            <wp:docPr id="88088" name="Picture 8808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088" name="Picture 88088"/>
                    <pic:cNvPicPr/>
                  </pic:nvPicPr>
                  <pic:blipFill>
                    <a:blip r:embed="rId65"/>
                    <a:stretch>
                      <a:fillRect/>
                    </a:stretch>
                  </pic:blipFill>
                  <pic:spPr>
                    <a:xfrm>
                      <a:off x="0" y="0"/>
                      <a:ext cx="4340352" cy="22805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E0B35" w:rsidRDefault="00E04630">
      <w:pPr>
        <w:spacing w:after="36" w:line="266" w:lineRule="auto"/>
        <w:ind w:left="1080" w:right="461" w:hanging="10"/>
      </w:pPr>
      <w:r>
        <w:t>*od 1. 5. 2020 Transdev Střední Čechy s.r.o.</w:t>
      </w:r>
    </w:p>
    <w:p w:rsidR="001E0B35" w:rsidRDefault="001E0B35">
      <w:pPr>
        <w:sectPr w:rsidR="001E0B35">
          <w:headerReference w:type="even" r:id="rId66"/>
          <w:headerReference w:type="default" r:id="rId67"/>
          <w:footerReference w:type="even" r:id="rId68"/>
          <w:footerReference w:type="default" r:id="rId69"/>
          <w:headerReference w:type="first" r:id="rId70"/>
          <w:footerReference w:type="first" r:id="rId71"/>
          <w:pgSz w:w="11904" w:h="16834"/>
          <w:pgMar w:top="1184" w:right="1190" w:bottom="1232" w:left="1022" w:header="708" w:footer="708" w:gutter="0"/>
          <w:cols w:space="708"/>
          <w:titlePg/>
        </w:sectPr>
      </w:pPr>
    </w:p>
    <w:p w:rsidR="001E0B35" w:rsidRDefault="00E04630">
      <w:pPr>
        <w:spacing w:after="504"/>
        <w:jc w:val="right"/>
      </w:pPr>
      <w:r>
        <w:rPr>
          <w:sz w:val="20"/>
        </w:rPr>
        <w:lastRenderedPageBreak/>
        <w:t>Příloha č. 2</w:t>
      </w:r>
    </w:p>
    <w:p w:rsidR="001E0B35" w:rsidRDefault="00E04630">
      <w:pPr>
        <w:pStyle w:val="Nadpis2"/>
        <w:spacing w:after="490"/>
        <w:ind w:left="43"/>
        <w:jc w:val="center"/>
      </w:pPr>
      <w:r>
        <w:rPr>
          <w:sz w:val="30"/>
        </w:rPr>
        <w:t>KONTAKTNÍ FORMULÁŘ</w:t>
      </w:r>
    </w:p>
    <w:p w:rsidR="001E0B35" w:rsidRDefault="00E04630">
      <w:pPr>
        <w:spacing w:after="226"/>
        <w:ind w:hanging="10"/>
      </w:pPr>
      <w:r>
        <w:rPr>
          <w:sz w:val="20"/>
        </w:rPr>
        <w:t>Název DSO: Svazek obcí okresu Rakovník pro zajištění dopravní obslužnosti</w:t>
      </w:r>
    </w:p>
    <w:p w:rsidR="001E0B35" w:rsidRDefault="00E04630">
      <w:pPr>
        <w:spacing w:after="262" w:line="265" w:lineRule="auto"/>
        <w:ind w:left="5" w:right="859" w:hanging="10"/>
      </w:pPr>
      <w:r>
        <w:rPr>
          <w:sz w:val="18"/>
        </w:rPr>
        <w:t>Korespondenční adresa Městys Mšec, Tyršovo nám. 109, 270 64 Mšec</w:t>
      </w:r>
    </w:p>
    <w:p w:rsidR="001E0B35" w:rsidRDefault="00E04630">
      <w:pPr>
        <w:tabs>
          <w:tab w:val="center" w:pos="2203"/>
        </w:tabs>
        <w:spacing w:after="226"/>
        <w:ind w:left="-10"/>
      </w:pPr>
      <w:r>
        <w:rPr>
          <w:sz w:val="20"/>
        </w:rPr>
        <w:t>Datová schránka:</w:t>
      </w:r>
      <w:r>
        <w:rPr>
          <w:sz w:val="20"/>
        </w:rPr>
        <w:tab/>
        <w:t>n6ybcnj</w:t>
      </w:r>
    </w:p>
    <w:tbl>
      <w:tblPr>
        <w:tblStyle w:val="TableGrid"/>
        <w:tblW w:w="10896" w:type="dxa"/>
        <w:tblInd w:w="-43" w:type="dxa"/>
        <w:tblCellMar>
          <w:top w:w="18" w:type="dxa"/>
          <w:left w:w="14" w:type="dxa"/>
          <w:bottom w:w="19" w:type="dxa"/>
          <w:right w:w="24" w:type="dxa"/>
        </w:tblCellMar>
        <w:tblLook w:val="04A0" w:firstRow="1" w:lastRow="0" w:firstColumn="1" w:lastColumn="0" w:noHBand="0" w:noVBand="1"/>
      </w:tblPr>
      <w:tblGrid>
        <w:gridCol w:w="691"/>
        <w:gridCol w:w="1238"/>
        <w:gridCol w:w="2065"/>
        <w:gridCol w:w="1590"/>
        <w:gridCol w:w="1242"/>
        <w:gridCol w:w="1238"/>
        <w:gridCol w:w="2832"/>
      </w:tblGrid>
      <w:tr w:rsidR="001E0B35">
        <w:trPr>
          <w:trHeight w:val="271"/>
        </w:trPr>
        <w:tc>
          <w:tcPr>
            <w:tcW w:w="399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0B35" w:rsidRDefault="00E04630">
            <w:pPr>
              <w:spacing w:after="0"/>
              <w:ind w:left="19"/>
              <w:jc w:val="center"/>
            </w:pPr>
            <w:r>
              <w:rPr>
                <w:sz w:val="18"/>
              </w:rPr>
              <w:t>HLAVNÍ KONTAKTNÍ OSOBA</w:t>
            </w:r>
          </w:p>
        </w:tc>
        <w:tc>
          <w:tcPr>
            <w:tcW w:w="6902" w:type="dxa"/>
            <w:gridSpan w:val="4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E0B35" w:rsidRDefault="001E0B35"/>
        </w:tc>
      </w:tr>
      <w:tr w:rsidR="001E0B35">
        <w:trPr>
          <w:trHeight w:val="384"/>
        </w:trPr>
        <w:tc>
          <w:tcPr>
            <w:tcW w:w="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0B35" w:rsidRDefault="001E0B35"/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1E0B35" w:rsidRDefault="00E04630">
            <w:pPr>
              <w:spacing w:after="0"/>
              <w:ind w:left="10"/>
              <w:jc w:val="center"/>
            </w:pPr>
            <w:r>
              <w:rPr>
                <w:sz w:val="20"/>
              </w:rPr>
              <w:t>jméno</w:t>
            </w:r>
          </w:p>
        </w:tc>
        <w:tc>
          <w:tcPr>
            <w:tcW w:w="20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1E0B35" w:rsidRDefault="00E04630">
            <w:pPr>
              <w:spacing w:after="0"/>
              <w:ind w:left="34"/>
              <w:jc w:val="center"/>
            </w:pPr>
            <w:r>
              <w:rPr>
                <w:sz w:val="20"/>
              </w:rPr>
              <w:t>příjmení</w:t>
            </w:r>
          </w:p>
        </w:tc>
        <w:tc>
          <w:tcPr>
            <w:tcW w:w="1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1E0B35" w:rsidRDefault="00E04630">
            <w:pPr>
              <w:spacing w:after="0"/>
              <w:ind w:left="18"/>
              <w:jc w:val="center"/>
            </w:pPr>
            <w:r>
              <w:rPr>
                <w:sz w:val="20"/>
              </w:rPr>
              <w:t>pozice</w:t>
            </w:r>
          </w:p>
        </w:tc>
        <w:tc>
          <w:tcPr>
            <w:tcW w:w="1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1E0B35" w:rsidRDefault="00E04630">
            <w:pPr>
              <w:spacing w:after="0"/>
              <w:ind w:left="13"/>
              <w:jc w:val="center"/>
            </w:pPr>
            <w:r>
              <w:rPr>
                <w:sz w:val="20"/>
              </w:rPr>
              <w:t>telefon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1E0B35" w:rsidRDefault="00E04630">
            <w:pPr>
              <w:spacing w:after="0"/>
              <w:ind w:left="14"/>
              <w:jc w:val="center"/>
            </w:pPr>
            <w:r>
              <w:rPr>
                <w:sz w:val="20"/>
              </w:rPr>
              <w:t>mobil</w:t>
            </w:r>
          </w:p>
        </w:tc>
        <w:tc>
          <w:tcPr>
            <w:tcW w:w="28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1E0B35" w:rsidRDefault="00E04630">
            <w:pPr>
              <w:spacing w:after="0"/>
              <w:ind w:left="19"/>
              <w:jc w:val="center"/>
            </w:pPr>
            <w:r>
              <w:rPr>
                <w:sz w:val="20"/>
              </w:rPr>
              <w:t>e-mail</w:t>
            </w:r>
          </w:p>
        </w:tc>
      </w:tr>
      <w:tr w:rsidR="001E0B35">
        <w:trPr>
          <w:trHeight w:val="419"/>
        </w:trPr>
        <w:tc>
          <w:tcPr>
            <w:tcW w:w="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0B35" w:rsidRDefault="001E0B35"/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0B35" w:rsidRDefault="001E0B35"/>
        </w:tc>
        <w:tc>
          <w:tcPr>
            <w:tcW w:w="20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0B35" w:rsidRDefault="00E04630">
            <w:pPr>
              <w:spacing w:after="0"/>
              <w:ind w:left="34"/>
            </w:pPr>
            <w:r>
              <w:t>Loskot</w:t>
            </w:r>
          </w:p>
        </w:tc>
        <w:tc>
          <w:tcPr>
            <w:tcW w:w="1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1E0B35" w:rsidRDefault="00E04630">
            <w:pPr>
              <w:spacing w:after="0"/>
              <w:ind w:left="29"/>
            </w:pPr>
            <w:r>
              <w:t>předseda</w:t>
            </w:r>
          </w:p>
        </w:tc>
        <w:tc>
          <w:tcPr>
            <w:tcW w:w="1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0B35" w:rsidRDefault="001E0B35"/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0B35" w:rsidRDefault="00E04630">
            <w:pPr>
              <w:spacing w:after="0"/>
              <w:ind w:left="24"/>
            </w:pPr>
            <w:r>
              <w:rPr>
                <w:noProof/>
              </w:rPr>
              <w:drawing>
                <wp:inline distT="0" distB="0" distL="0" distR="0">
                  <wp:extent cx="746760" cy="161590"/>
                  <wp:effectExtent l="0" t="0" r="0" b="0"/>
                  <wp:docPr id="60785" name="Picture 607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785" name="Picture 60785"/>
                          <pic:cNvPicPr/>
                        </pic:nvPicPr>
                        <pic:blipFill>
                          <a:blip r:embed="rId7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6760" cy="1615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0B35" w:rsidRDefault="00E04630">
            <w:pPr>
              <w:spacing w:after="0"/>
            </w:pPr>
            <w:r>
              <w:rPr>
                <w:noProof/>
              </w:rPr>
              <w:drawing>
                <wp:inline distT="0" distB="0" distL="0" distR="0">
                  <wp:extent cx="737616" cy="161590"/>
                  <wp:effectExtent l="0" t="0" r="0" b="0"/>
                  <wp:docPr id="60772" name="Picture 6077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772" name="Picture 60772"/>
                          <pic:cNvPicPr/>
                        </pic:nvPicPr>
                        <pic:blipFill>
                          <a:blip r:embed="rId7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7616" cy="1615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E0B35">
        <w:trPr>
          <w:trHeight w:val="230"/>
        </w:trPr>
        <w:tc>
          <w:tcPr>
            <w:tcW w:w="10896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0B35" w:rsidRDefault="00E04630">
            <w:pPr>
              <w:spacing w:after="0"/>
              <w:ind w:left="19"/>
            </w:pPr>
            <w:r>
              <w:rPr>
                <w:sz w:val="18"/>
              </w:rPr>
              <w:t>kompetence: oprávnění jednat jménem svazku s podpisovým právem, písemný a tel. styk, předkládání materiálů k projednáni</w:t>
            </w:r>
          </w:p>
        </w:tc>
      </w:tr>
      <w:tr w:rsidR="001E0B35">
        <w:trPr>
          <w:trHeight w:val="262"/>
        </w:trPr>
        <w:tc>
          <w:tcPr>
            <w:tcW w:w="399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0B35" w:rsidRDefault="00E04630">
            <w:pPr>
              <w:spacing w:after="0"/>
              <w:ind w:left="96"/>
              <w:jc w:val="center"/>
            </w:pPr>
            <w:r>
              <w:rPr>
                <w:sz w:val="18"/>
              </w:rPr>
              <w:t>DALŠÍ KONTAKTNÍ OSOBY</w:t>
            </w:r>
          </w:p>
        </w:tc>
        <w:tc>
          <w:tcPr>
            <w:tcW w:w="2832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E0B35" w:rsidRDefault="001E0B35"/>
        </w:tc>
        <w:tc>
          <w:tcPr>
            <w:tcW w:w="4070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1E0B35" w:rsidRDefault="001E0B35"/>
        </w:tc>
      </w:tr>
      <w:tr w:rsidR="001E0B35">
        <w:trPr>
          <w:trHeight w:val="384"/>
        </w:trPr>
        <w:tc>
          <w:tcPr>
            <w:tcW w:w="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0B35" w:rsidRDefault="001E0B35"/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1E0B35" w:rsidRDefault="00E04630">
            <w:pPr>
              <w:spacing w:after="0"/>
              <w:ind w:left="71"/>
              <w:jc w:val="center"/>
            </w:pPr>
            <w:r>
              <w:rPr>
                <w:sz w:val="20"/>
              </w:rPr>
              <w:t>jméno</w:t>
            </w:r>
          </w:p>
        </w:tc>
        <w:tc>
          <w:tcPr>
            <w:tcW w:w="20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1E0B35" w:rsidRDefault="00E04630">
            <w:pPr>
              <w:spacing w:after="0"/>
              <w:ind w:left="106"/>
              <w:jc w:val="center"/>
            </w:pPr>
            <w:r>
              <w:rPr>
                <w:sz w:val="20"/>
              </w:rPr>
              <w:t>příjmení</w:t>
            </w:r>
          </w:p>
        </w:tc>
        <w:tc>
          <w:tcPr>
            <w:tcW w:w="1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1E0B35" w:rsidRDefault="00E04630">
            <w:pPr>
              <w:spacing w:after="0"/>
              <w:ind w:left="91"/>
              <w:jc w:val="center"/>
            </w:pPr>
            <w:r>
              <w:rPr>
                <w:sz w:val="20"/>
              </w:rPr>
              <w:t>pozice</w:t>
            </w:r>
          </w:p>
        </w:tc>
        <w:tc>
          <w:tcPr>
            <w:tcW w:w="1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1E0B35" w:rsidRDefault="00E04630">
            <w:pPr>
              <w:spacing w:after="0"/>
              <w:ind w:left="90"/>
              <w:jc w:val="center"/>
            </w:pPr>
            <w:r>
              <w:rPr>
                <w:sz w:val="20"/>
              </w:rPr>
              <w:t>telefon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1E0B35" w:rsidRDefault="00E04630">
            <w:pPr>
              <w:spacing w:after="0"/>
              <w:ind w:left="96"/>
              <w:jc w:val="center"/>
            </w:pPr>
            <w:r>
              <w:rPr>
                <w:sz w:val="20"/>
              </w:rPr>
              <w:t>mobil</w:t>
            </w:r>
          </w:p>
        </w:tc>
        <w:tc>
          <w:tcPr>
            <w:tcW w:w="28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1E0B35" w:rsidRDefault="00E04630">
            <w:pPr>
              <w:spacing w:after="0"/>
              <w:ind w:left="97"/>
              <w:jc w:val="center"/>
            </w:pPr>
            <w:r>
              <w:rPr>
                <w:sz w:val="20"/>
              </w:rPr>
              <w:t>e-mail</w:t>
            </w:r>
          </w:p>
        </w:tc>
      </w:tr>
      <w:tr w:rsidR="001E0B35">
        <w:trPr>
          <w:trHeight w:val="461"/>
        </w:trPr>
        <w:tc>
          <w:tcPr>
            <w:tcW w:w="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0B35" w:rsidRDefault="001E0B35"/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1E0B35" w:rsidRDefault="00E04630">
            <w:pPr>
              <w:spacing w:after="0"/>
              <w:ind w:left="10"/>
            </w:pPr>
            <w:r>
              <w:t>Renata</w:t>
            </w:r>
          </w:p>
        </w:tc>
        <w:tc>
          <w:tcPr>
            <w:tcW w:w="20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1E0B35" w:rsidRDefault="00E04630">
            <w:pPr>
              <w:spacing w:after="0"/>
            </w:pPr>
            <w:r>
              <w:t>Valerová</w:t>
            </w:r>
          </w:p>
        </w:tc>
        <w:tc>
          <w:tcPr>
            <w:tcW w:w="1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1E0B35" w:rsidRDefault="00E04630">
            <w:pPr>
              <w:spacing w:after="0"/>
              <w:ind w:left="6"/>
            </w:pPr>
            <w:r>
              <w:t>účetní</w:t>
            </w:r>
          </w:p>
        </w:tc>
        <w:tc>
          <w:tcPr>
            <w:tcW w:w="1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0B35" w:rsidRDefault="001E0B35"/>
        </w:tc>
        <w:tc>
          <w:tcPr>
            <w:tcW w:w="40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1E0B35" w:rsidRDefault="00E04630">
            <w:pPr>
              <w:spacing w:after="0"/>
            </w:pPr>
            <w:r>
              <w:rPr>
                <w:noProof/>
              </w:rPr>
              <w:drawing>
                <wp:inline distT="0" distB="0" distL="0" distR="0">
                  <wp:extent cx="2069592" cy="143297"/>
                  <wp:effectExtent l="0" t="0" r="0" b="0"/>
                  <wp:docPr id="60920" name="Picture 609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920" name="Picture 60920"/>
                          <pic:cNvPicPr/>
                        </pic:nvPicPr>
                        <pic:blipFill>
                          <a:blip r:embed="rId7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69592" cy="1432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E0B35">
        <w:trPr>
          <w:trHeight w:val="234"/>
        </w:trPr>
        <w:tc>
          <w:tcPr>
            <w:tcW w:w="682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E0B35" w:rsidRDefault="00E04630">
            <w:pPr>
              <w:spacing w:after="0"/>
              <w:ind w:left="5"/>
            </w:pPr>
            <w:r>
              <w:rPr>
                <w:sz w:val="18"/>
              </w:rPr>
              <w:t>kompetence: písemný a tel. styk, kontakt se členy valné hromady, vedení účetnictví DSO</w:t>
            </w:r>
          </w:p>
        </w:tc>
        <w:tc>
          <w:tcPr>
            <w:tcW w:w="4070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1E0B35" w:rsidRDefault="001E0B35"/>
        </w:tc>
      </w:tr>
      <w:tr w:rsidR="001E0B35">
        <w:trPr>
          <w:trHeight w:val="457"/>
        </w:trPr>
        <w:tc>
          <w:tcPr>
            <w:tcW w:w="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0B35" w:rsidRDefault="001E0B35"/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0B35" w:rsidRDefault="001E0B35"/>
        </w:tc>
        <w:tc>
          <w:tcPr>
            <w:tcW w:w="20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0B35" w:rsidRDefault="001E0B35"/>
        </w:tc>
        <w:tc>
          <w:tcPr>
            <w:tcW w:w="1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0B35" w:rsidRDefault="001E0B35"/>
        </w:tc>
        <w:tc>
          <w:tcPr>
            <w:tcW w:w="1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0B35" w:rsidRDefault="001E0B35"/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0B35" w:rsidRDefault="001E0B35"/>
        </w:tc>
        <w:tc>
          <w:tcPr>
            <w:tcW w:w="28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0B35" w:rsidRDefault="001E0B35"/>
        </w:tc>
      </w:tr>
      <w:tr w:rsidR="001E0B35">
        <w:trPr>
          <w:trHeight w:val="236"/>
        </w:trPr>
        <w:tc>
          <w:tcPr>
            <w:tcW w:w="682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E0B35" w:rsidRDefault="00E04630">
            <w:pPr>
              <w:spacing w:after="0"/>
              <w:ind w:left="5"/>
            </w:pPr>
            <w:r>
              <w:rPr>
                <w:sz w:val="18"/>
              </w:rPr>
              <w:t>kompetence:</w:t>
            </w:r>
          </w:p>
        </w:tc>
        <w:tc>
          <w:tcPr>
            <w:tcW w:w="4070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1E0B35" w:rsidRDefault="001E0B35"/>
        </w:tc>
      </w:tr>
      <w:tr w:rsidR="001E0B35">
        <w:trPr>
          <w:trHeight w:val="466"/>
        </w:trPr>
        <w:tc>
          <w:tcPr>
            <w:tcW w:w="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0B35" w:rsidRDefault="001E0B35"/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0B35" w:rsidRDefault="001E0B35"/>
        </w:tc>
        <w:tc>
          <w:tcPr>
            <w:tcW w:w="20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0B35" w:rsidRDefault="001E0B35"/>
        </w:tc>
        <w:tc>
          <w:tcPr>
            <w:tcW w:w="1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0B35" w:rsidRDefault="001E0B35"/>
        </w:tc>
        <w:tc>
          <w:tcPr>
            <w:tcW w:w="1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0B35" w:rsidRDefault="001E0B35"/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0B35" w:rsidRDefault="001E0B35"/>
        </w:tc>
        <w:tc>
          <w:tcPr>
            <w:tcW w:w="28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0B35" w:rsidRDefault="001E0B35"/>
        </w:tc>
      </w:tr>
      <w:tr w:rsidR="001E0B35">
        <w:trPr>
          <w:trHeight w:val="229"/>
        </w:trPr>
        <w:tc>
          <w:tcPr>
            <w:tcW w:w="682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E0B35" w:rsidRDefault="00E04630">
            <w:pPr>
              <w:spacing w:after="0"/>
              <w:ind w:left="5"/>
            </w:pPr>
            <w:r>
              <w:rPr>
                <w:sz w:val="18"/>
              </w:rPr>
              <w:t>kompetence:</w:t>
            </w:r>
          </w:p>
        </w:tc>
        <w:tc>
          <w:tcPr>
            <w:tcW w:w="4070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1E0B35" w:rsidRDefault="001E0B35"/>
        </w:tc>
      </w:tr>
      <w:tr w:rsidR="001E0B35">
        <w:trPr>
          <w:trHeight w:val="466"/>
        </w:trPr>
        <w:tc>
          <w:tcPr>
            <w:tcW w:w="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0B35" w:rsidRDefault="001E0B35"/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0B35" w:rsidRDefault="001E0B35"/>
        </w:tc>
        <w:tc>
          <w:tcPr>
            <w:tcW w:w="20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0B35" w:rsidRDefault="001E0B35"/>
        </w:tc>
        <w:tc>
          <w:tcPr>
            <w:tcW w:w="1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0B35" w:rsidRDefault="001E0B35"/>
        </w:tc>
        <w:tc>
          <w:tcPr>
            <w:tcW w:w="1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0B35" w:rsidRDefault="001E0B35"/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0B35" w:rsidRDefault="001E0B35"/>
        </w:tc>
        <w:tc>
          <w:tcPr>
            <w:tcW w:w="28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0B35" w:rsidRDefault="001E0B35"/>
        </w:tc>
      </w:tr>
      <w:tr w:rsidR="001E0B35">
        <w:trPr>
          <w:trHeight w:val="234"/>
        </w:trPr>
        <w:tc>
          <w:tcPr>
            <w:tcW w:w="682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E0B35" w:rsidRDefault="00E04630">
            <w:pPr>
              <w:spacing w:after="0"/>
              <w:ind w:left="5"/>
            </w:pPr>
            <w:r>
              <w:rPr>
                <w:sz w:val="18"/>
              </w:rPr>
              <w:t>kompetence:</w:t>
            </w:r>
          </w:p>
        </w:tc>
        <w:tc>
          <w:tcPr>
            <w:tcW w:w="4070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1E0B35" w:rsidRDefault="001E0B35"/>
        </w:tc>
      </w:tr>
      <w:tr w:rsidR="001E0B35">
        <w:trPr>
          <w:trHeight w:val="463"/>
        </w:trPr>
        <w:tc>
          <w:tcPr>
            <w:tcW w:w="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0B35" w:rsidRDefault="001E0B35"/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0B35" w:rsidRDefault="001E0B35"/>
        </w:tc>
        <w:tc>
          <w:tcPr>
            <w:tcW w:w="20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0B35" w:rsidRDefault="001E0B35"/>
        </w:tc>
        <w:tc>
          <w:tcPr>
            <w:tcW w:w="1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0B35" w:rsidRDefault="001E0B35"/>
        </w:tc>
        <w:tc>
          <w:tcPr>
            <w:tcW w:w="1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0B35" w:rsidRDefault="001E0B35"/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0B35" w:rsidRDefault="001E0B35"/>
        </w:tc>
        <w:tc>
          <w:tcPr>
            <w:tcW w:w="28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0B35" w:rsidRDefault="001E0B35"/>
        </w:tc>
      </w:tr>
      <w:tr w:rsidR="001E0B35">
        <w:trPr>
          <w:trHeight w:val="234"/>
        </w:trPr>
        <w:tc>
          <w:tcPr>
            <w:tcW w:w="682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E0B35" w:rsidRDefault="00E04630">
            <w:pPr>
              <w:spacing w:after="0"/>
              <w:ind w:left="5"/>
            </w:pPr>
            <w:r>
              <w:rPr>
                <w:sz w:val="18"/>
              </w:rPr>
              <w:t>kompetence:</w:t>
            </w:r>
          </w:p>
        </w:tc>
        <w:tc>
          <w:tcPr>
            <w:tcW w:w="4070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1E0B35" w:rsidRDefault="001E0B35"/>
        </w:tc>
      </w:tr>
    </w:tbl>
    <w:p w:rsidR="00E04630" w:rsidRDefault="00E04630"/>
    <w:sectPr w:rsidR="00E04630">
      <w:headerReference w:type="even" r:id="rId75"/>
      <w:headerReference w:type="default" r:id="rId76"/>
      <w:footerReference w:type="even" r:id="rId77"/>
      <w:footerReference w:type="default" r:id="rId78"/>
      <w:headerReference w:type="first" r:id="rId79"/>
      <w:footerReference w:type="first" r:id="rId80"/>
      <w:pgSz w:w="11904" w:h="16834"/>
      <w:pgMar w:top="1440" w:right="432" w:bottom="1440" w:left="66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4630" w:rsidRDefault="00E04630">
      <w:pPr>
        <w:spacing w:after="0" w:line="240" w:lineRule="auto"/>
      </w:pPr>
      <w:r>
        <w:separator/>
      </w:r>
    </w:p>
  </w:endnote>
  <w:endnote w:type="continuationSeparator" w:id="0">
    <w:p w:rsidR="00E04630" w:rsidRDefault="00E046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0B35" w:rsidRDefault="00E04630">
    <w:pPr>
      <w:spacing w:after="0"/>
      <w:ind w:right="13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21817" w:rsidRPr="00C21817">
      <w:rPr>
        <w:rFonts w:ascii="Calibri" w:eastAsia="Calibri" w:hAnsi="Calibri" w:cs="Calibri"/>
        <w:noProof/>
        <w:sz w:val="36"/>
      </w:rPr>
      <w:t>4</w:t>
    </w:r>
    <w:r>
      <w:rPr>
        <w:rFonts w:ascii="Calibri" w:eastAsia="Calibri" w:hAnsi="Calibri" w:cs="Calibri"/>
        <w:sz w:val="36"/>
      </w:rPr>
      <w:fldChar w:fldCharType="end"/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0B35" w:rsidRDefault="001E0B35"/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0B35" w:rsidRDefault="001E0B35"/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0B35" w:rsidRDefault="001E0B35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0B35" w:rsidRDefault="00E04630">
    <w:pPr>
      <w:spacing w:after="0"/>
      <w:ind w:right="13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21817" w:rsidRPr="00C21817">
      <w:rPr>
        <w:rFonts w:ascii="Calibri" w:eastAsia="Calibri" w:hAnsi="Calibri" w:cs="Calibri"/>
        <w:noProof/>
        <w:sz w:val="36"/>
      </w:rPr>
      <w:t>5</w:t>
    </w:r>
    <w:r>
      <w:rPr>
        <w:rFonts w:ascii="Calibri" w:eastAsia="Calibri" w:hAnsi="Calibri" w:cs="Calibri"/>
        <w:sz w:val="3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0B35" w:rsidRDefault="00E04630">
    <w:pPr>
      <w:spacing w:after="0"/>
      <w:ind w:right="13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21817" w:rsidRPr="00C21817">
      <w:rPr>
        <w:rFonts w:ascii="Calibri" w:eastAsia="Calibri" w:hAnsi="Calibri" w:cs="Calibri"/>
        <w:noProof/>
        <w:sz w:val="36"/>
      </w:rPr>
      <w:t>1</w:t>
    </w:r>
    <w:r>
      <w:rPr>
        <w:rFonts w:ascii="Calibri" w:eastAsia="Calibri" w:hAnsi="Calibri" w:cs="Calibri"/>
        <w:sz w:val="36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0B35" w:rsidRDefault="00E04630">
    <w:pPr>
      <w:spacing w:after="0"/>
      <w:ind w:left="10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21817" w:rsidRPr="00C21817">
      <w:rPr>
        <w:rFonts w:ascii="Calibri" w:eastAsia="Calibri" w:hAnsi="Calibri" w:cs="Calibri"/>
        <w:noProof/>
        <w:sz w:val="36"/>
      </w:rPr>
      <w:t>10</w:t>
    </w:r>
    <w:r>
      <w:rPr>
        <w:rFonts w:ascii="Calibri" w:eastAsia="Calibri" w:hAnsi="Calibri" w:cs="Calibri"/>
        <w:sz w:val="36"/>
      </w:rP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0B35" w:rsidRDefault="00E04630">
    <w:pPr>
      <w:spacing w:after="0"/>
      <w:ind w:left="370"/>
    </w:pPr>
    <w:r>
      <w:rPr>
        <w:sz w:val="16"/>
      </w:rPr>
      <w:t>bilance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0B35" w:rsidRDefault="00E04630">
    <w:pPr>
      <w:spacing w:after="0"/>
      <w:ind w:left="10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21817" w:rsidRPr="00C21817">
      <w:rPr>
        <w:rFonts w:ascii="Calibri" w:eastAsia="Calibri" w:hAnsi="Calibri" w:cs="Calibri"/>
        <w:noProof/>
        <w:sz w:val="36"/>
      </w:rPr>
      <w:t>9</w:t>
    </w:r>
    <w:r>
      <w:rPr>
        <w:rFonts w:ascii="Calibri" w:eastAsia="Calibri" w:hAnsi="Calibri" w:cs="Calibri"/>
        <w:sz w:val="36"/>
      </w:rPr>
      <w:fldChar w:fldCharType="end"/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0B35" w:rsidRDefault="001E0B35"/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0B35" w:rsidRDefault="00E04630">
    <w:pPr>
      <w:spacing w:after="0"/>
      <w:ind w:left="379"/>
    </w:pPr>
    <w:r>
      <w:rPr>
        <w:sz w:val="16"/>
      </w:rPr>
      <w:t>bilance</w: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0B35" w:rsidRDefault="00E04630">
    <w:pPr>
      <w:spacing w:after="0"/>
      <w:ind w:left="379"/>
    </w:pPr>
    <w:r>
      <w:rPr>
        <w:sz w:val="16"/>
      </w:rPr>
      <w:t>bilance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4630" w:rsidRDefault="00E04630">
      <w:pPr>
        <w:spacing w:after="0" w:line="240" w:lineRule="auto"/>
      </w:pPr>
      <w:r>
        <w:separator/>
      </w:r>
    </w:p>
  </w:footnote>
  <w:footnote w:type="continuationSeparator" w:id="0">
    <w:p w:rsidR="00E04630" w:rsidRDefault="00E046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0B35" w:rsidRDefault="001E0B35"/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0B35" w:rsidRDefault="001E0B35"/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0B35" w:rsidRDefault="001E0B35"/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0B35" w:rsidRDefault="001E0B35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0B35" w:rsidRDefault="00E04630">
    <w:pPr>
      <w:spacing w:after="0"/>
      <w:ind w:right="158"/>
      <w:jc w:val="center"/>
    </w:pPr>
    <w:r>
      <w:rPr>
        <w:sz w:val="32"/>
      </w:rPr>
      <w:t xml:space="preserve">Článek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0B35" w:rsidRDefault="001E0B35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0B35" w:rsidRDefault="001E0B35"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0B35" w:rsidRDefault="001E0B35"/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0B35" w:rsidRDefault="001E0B35"/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0B35" w:rsidRDefault="001E0B35"/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0B35" w:rsidRDefault="001E0B35"/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0B35" w:rsidRDefault="001E0B3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7C7AC3"/>
    <w:multiLevelType w:val="hybridMultilevel"/>
    <w:tmpl w:val="9EBACBEA"/>
    <w:lvl w:ilvl="0" w:tplc="8F761744">
      <w:start w:val="1"/>
      <w:numFmt w:val="lowerLetter"/>
      <w:lvlText w:val="%1)"/>
      <w:lvlJc w:val="left"/>
      <w:pPr>
        <w:ind w:left="18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572105C">
      <w:start w:val="1"/>
      <w:numFmt w:val="lowerLetter"/>
      <w:lvlText w:val="%2"/>
      <w:lvlJc w:val="left"/>
      <w:pPr>
        <w:ind w:left="24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35C1CAE">
      <w:start w:val="1"/>
      <w:numFmt w:val="lowerRoman"/>
      <w:lvlText w:val="%3"/>
      <w:lvlJc w:val="left"/>
      <w:pPr>
        <w:ind w:left="32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4E8C4AE">
      <w:start w:val="1"/>
      <w:numFmt w:val="decimal"/>
      <w:lvlText w:val="%4"/>
      <w:lvlJc w:val="left"/>
      <w:pPr>
        <w:ind w:left="39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77E5EA4">
      <w:start w:val="1"/>
      <w:numFmt w:val="lowerLetter"/>
      <w:lvlText w:val="%5"/>
      <w:lvlJc w:val="left"/>
      <w:pPr>
        <w:ind w:left="46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CAEBABC">
      <w:start w:val="1"/>
      <w:numFmt w:val="lowerRoman"/>
      <w:lvlText w:val="%6"/>
      <w:lvlJc w:val="left"/>
      <w:pPr>
        <w:ind w:left="53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CE24CA8">
      <w:start w:val="1"/>
      <w:numFmt w:val="decimal"/>
      <w:lvlText w:val="%7"/>
      <w:lvlJc w:val="left"/>
      <w:pPr>
        <w:ind w:left="60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9D8B50A">
      <w:start w:val="1"/>
      <w:numFmt w:val="lowerLetter"/>
      <w:lvlText w:val="%8"/>
      <w:lvlJc w:val="left"/>
      <w:pPr>
        <w:ind w:left="68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748A48A">
      <w:start w:val="1"/>
      <w:numFmt w:val="lowerRoman"/>
      <w:lvlText w:val="%9"/>
      <w:lvlJc w:val="left"/>
      <w:pPr>
        <w:ind w:left="75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7043938"/>
    <w:multiLevelType w:val="hybridMultilevel"/>
    <w:tmpl w:val="92DA5F56"/>
    <w:lvl w:ilvl="0" w:tplc="CBCE142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88A6AAE2">
      <w:start w:val="1"/>
      <w:numFmt w:val="lowerLetter"/>
      <w:lvlRestart w:val="0"/>
      <w:lvlText w:val="%2)"/>
      <w:lvlJc w:val="left"/>
      <w:pPr>
        <w:ind w:left="1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51D25436">
      <w:start w:val="1"/>
      <w:numFmt w:val="lowerRoman"/>
      <w:lvlText w:val="%3"/>
      <w:lvlJc w:val="left"/>
      <w:pPr>
        <w:ind w:left="24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FAD0956E">
      <w:start w:val="1"/>
      <w:numFmt w:val="decimal"/>
      <w:lvlText w:val="%4"/>
      <w:lvlJc w:val="left"/>
      <w:pPr>
        <w:ind w:left="32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23DCF39C">
      <w:start w:val="1"/>
      <w:numFmt w:val="lowerLetter"/>
      <w:lvlText w:val="%5"/>
      <w:lvlJc w:val="left"/>
      <w:pPr>
        <w:ind w:left="39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2DA47000">
      <w:start w:val="1"/>
      <w:numFmt w:val="lowerRoman"/>
      <w:lvlText w:val="%6"/>
      <w:lvlJc w:val="left"/>
      <w:pPr>
        <w:ind w:left="46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2174B03E">
      <w:start w:val="1"/>
      <w:numFmt w:val="decimal"/>
      <w:lvlText w:val="%7"/>
      <w:lvlJc w:val="left"/>
      <w:pPr>
        <w:ind w:left="53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E33CF736">
      <w:start w:val="1"/>
      <w:numFmt w:val="lowerLetter"/>
      <w:lvlText w:val="%8"/>
      <w:lvlJc w:val="left"/>
      <w:pPr>
        <w:ind w:left="60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6276BE08">
      <w:start w:val="1"/>
      <w:numFmt w:val="lowerRoman"/>
      <w:lvlText w:val="%9"/>
      <w:lvlJc w:val="left"/>
      <w:pPr>
        <w:ind w:left="68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612285B"/>
    <w:multiLevelType w:val="hybridMultilevel"/>
    <w:tmpl w:val="C08C6E3C"/>
    <w:lvl w:ilvl="0" w:tplc="4CA84B8A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500F3A4">
      <w:start w:val="1"/>
      <w:numFmt w:val="bullet"/>
      <w:lvlText w:val="o"/>
      <w:lvlJc w:val="left"/>
      <w:pPr>
        <w:ind w:left="13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F4A4328">
      <w:start w:val="1"/>
      <w:numFmt w:val="bullet"/>
      <w:lvlRestart w:val="0"/>
      <w:lvlText w:val="•"/>
      <w:lvlJc w:val="left"/>
      <w:pPr>
        <w:ind w:left="23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69AAC6A">
      <w:start w:val="1"/>
      <w:numFmt w:val="bullet"/>
      <w:lvlText w:val="•"/>
      <w:lvlJc w:val="left"/>
      <w:pPr>
        <w:ind w:left="29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8E657EA">
      <w:start w:val="1"/>
      <w:numFmt w:val="bullet"/>
      <w:lvlText w:val="o"/>
      <w:lvlJc w:val="left"/>
      <w:pPr>
        <w:ind w:left="3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FD232C4">
      <w:start w:val="1"/>
      <w:numFmt w:val="bullet"/>
      <w:lvlText w:val="▪"/>
      <w:lvlJc w:val="left"/>
      <w:pPr>
        <w:ind w:left="4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624F1E4">
      <w:start w:val="1"/>
      <w:numFmt w:val="bullet"/>
      <w:lvlText w:val="•"/>
      <w:lvlJc w:val="left"/>
      <w:pPr>
        <w:ind w:left="5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54CC77E">
      <w:start w:val="1"/>
      <w:numFmt w:val="bullet"/>
      <w:lvlText w:val="o"/>
      <w:lvlJc w:val="left"/>
      <w:pPr>
        <w:ind w:left="58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902F99E">
      <w:start w:val="1"/>
      <w:numFmt w:val="bullet"/>
      <w:lvlText w:val="▪"/>
      <w:lvlJc w:val="left"/>
      <w:pPr>
        <w:ind w:left="65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9E44501"/>
    <w:multiLevelType w:val="hybridMultilevel"/>
    <w:tmpl w:val="EA6604CE"/>
    <w:lvl w:ilvl="0" w:tplc="CEFADC4E">
      <w:start w:val="1"/>
      <w:numFmt w:val="lowerLetter"/>
      <w:lvlText w:val="%1)"/>
      <w:lvlJc w:val="left"/>
      <w:pPr>
        <w:ind w:left="18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34EBBD2">
      <w:start w:val="1"/>
      <w:numFmt w:val="lowerLetter"/>
      <w:lvlText w:val="%2"/>
      <w:lvlJc w:val="left"/>
      <w:pPr>
        <w:ind w:left="24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286DB12">
      <w:start w:val="1"/>
      <w:numFmt w:val="lowerRoman"/>
      <w:lvlText w:val="%3"/>
      <w:lvlJc w:val="left"/>
      <w:pPr>
        <w:ind w:left="32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DC637E8">
      <w:start w:val="1"/>
      <w:numFmt w:val="decimal"/>
      <w:lvlText w:val="%4"/>
      <w:lvlJc w:val="left"/>
      <w:pPr>
        <w:ind w:left="39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5FE06BE">
      <w:start w:val="1"/>
      <w:numFmt w:val="lowerLetter"/>
      <w:lvlText w:val="%5"/>
      <w:lvlJc w:val="left"/>
      <w:pPr>
        <w:ind w:left="4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500E8B4">
      <w:start w:val="1"/>
      <w:numFmt w:val="lowerRoman"/>
      <w:lvlText w:val="%6"/>
      <w:lvlJc w:val="left"/>
      <w:pPr>
        <w:ind w:left="5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F42980A">
      <w:start w:val="1"/>
      <w:numFmt w:val="decimal"/>
      <w:lvlText w:val="%7"/>
      <w:lvlJc w:val="left"/>
      <w:pPr>
        <w:ind w:left="6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1C695D6">
      <w:start w:val="1"/>
      <w:numFmt w:val="lowerLetter"/>
      <w:lvlText w:val="%8"/>
      <w:lvlJc w:val="left"/>
      <w:pPr>
        <w:ind w:left="6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E04A794">
      <w:start w:val="1"/>
      <w:numFmt w:val="lowerRoman"/>
      <w:lvlText w:val="%9"/>
      <w:lvlJc w:val="left"/>
      <w:pPr>
        <w:ind w:left="7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1DB3458"/>
    <w:multiLevelType w:val="multilevel"/>
    <w:tmpl w:val="A33EF466"/>
    <w:lvl w:ilvl="0">
      <w:start w:val="8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"/>
      <w:lvlJc w:val="left"/>
      <w:pPr>
        <w:ind w:left="9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85366BF"/>
    <w:multiLevelType w:val="hybridMultilevel"/>
    <w:tmpl w:val="0C463BEE"/>
    <w:lvl w:ilvl="0" w:tplc="6DB669DA">
      <w:start w:val="4"/>
      <w:numFmt w:val="upperLetter"/>
      <w:lvlText w:val="(%1)"/>
      <w:lvlJc w:val="left"/>
      <w:pPr>
        <w:ind w:left="8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622EA6">
      <w:start w:val="1"/>
      <w:numFmt w:val="lowerLetter"/>
      <w:lvlText w:val="%2"/>
      <w:lvlJc w:val="left"/>
      <w:pPr>
        <w:ind w:left="11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1980A36">
      <w:start w:val="1"/>
      <w:numFmt w:val="lowerRoman"/>
      <w:lvlText w:val="%3"/>
      <w:lvlJc w:val="left"/>
      <w:pPr>
        <w:ind w:left="1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2E28582">
      <w:start w:val="1"/>
      <w:numFmt w:val="decimal"/>
      <w:lvlText w:val="%4"/>
      <w:lvlJc w:val="left"/>
      <w:pPr>
        <w:ind w:left="2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55C1034">
      <w:start w:val="1"/>
      <w:numFmt w:val="lowerLetter"/>
      <w:lvlText w:val="%5"/>
      <w:lvlJc w:val="left"/>
      <w:pPr>
        <w:ind w:left="3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3B2AA80">
      <w:start w:val="1"/>
      <w:numFmt w:val="lowerRoman"/>
      <w:lvlText w:val="%6"/>
      <w:lvlJc w:val="left"/>
      <w:pPr>
        <w:ind w:left="39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46020E8">
      <w:start w:val="1"/>
      <w:numFmt w:val="decimal"/>
      <w:lvlText w:val="%7"/>
      <w:lvlJc w:val="left"/>
      <w:pPr>
        <w:ind w:left="47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D58D87A">
      <w:start w:val="1"/>
      <w:numFmt w:val="lowerLetter"/>
      <w:lvlText w:val="%8"/>
      <w:lvlJc w:val="left"/>
      <w:pPr>
        <w:ind w:left="54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3B28358">
      <w:start w:val="1"/>
      <w:numFmt w:val="lowerRoman"/>
      <w:lvlText w:val="%9"/>
      <w:lvlJc w:val="left"/>
      <w:pPr>
        <w:ind w:left="6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8547CBF"/>
    <w:multiLevelType w:val="hybridMultilevel"/>
    <w:tmpl w:val="D8F26BD2"/>
    <w:lvl w:ilvl="0" w:tplc="B25C0C5E">
      <w:start w:val="1"/>
      <w:numFmt w:val="bullet"/>
      <w:lvlText w:val="*"/>
      <w:lvlJc w:val="left"/>
      <w:pPr>
        <w:ind w:left="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3628CF8">
      <w:start w:val="1"/>
      <w:numFmt w:val="bullet"/>
      <w:lvlText w:val="o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9FF28C00">
      <w:start w:val="1"/>
      <w:numFmt w:val="bullet"/>
      <w:lvlText w:val="▪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519C29DE">
      <w:start w:val="1"/>
      <w:numFmt w:val="bullet"/>
      <w:lvlText w:val="•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7DAA5AF6">
      <w:start w:val="1"/>
      <w:numFmt w:val="bullet"/>
      <w:lvlText w:val="o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286ABCA8">
      <w:start w:val="1"/>
      <w:numFmt w:val="bullet"/>
      <w:lvlText w:val="▪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BEEA428">
      <w:start w:val="1"/>
      <w:numFmt w:val="bullet"/>
      <w:lvlText w:val="•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7786A0E">
      <w:start w:val="1"/>
      <w:numFmt w:val="bullet"/>
      <w:lvlText w:val="o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41A0C4C">
      <w:start w:val="1"/>
      <w:numFmt w:val="bullet"/>
      <w:lvlText w:val="▪"/>
      <w:lvlJc w:val="left"/>
      <w:pPr>
        <w:ind w:left="6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501163AD"/>
    <w:multiLevelType w:val="hybridMultilevel"/>
    <w:tmpl w:val="40403508"/>
    <w:lvl w:ilvl="0" w:tplc="D29676DA">
      <w:start w:val="1"/>
      <w:numFmt w:val="lowerLetter"/>
      <w:lvlText w:val="%1)"/>
      <w:lvlJc w:val="left"/>
      <w:pPr>
        <w:ind w:left="12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2442C60">
      <w:start w:val="1"/>
      <w:numFmt w:val="lowerLetter"/>
      <w:lvlText w:val="%2"/>
      <w:lvlJc w:val="left"/>
      <w:pPr>
        <w:ind w:left="25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E2E3416">
      <w:start w:val="1"/>
      <w:numFmt w:val="lowerRoman"/>
      <w:lvlText w:val="%3"/>
      <w:lvlJc w:val="left"/>
      <w:pPr>
        <w:ind w:left="3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20E9EA0">
      <w:start w:val="1"/>
      <w:numFmt w:val="decimal"/>
      <w:lvlText w:val="%4"/>
      <w:lvlJc w:val="left"/>
      <w:pPr>
        <w:ind w:left="39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F9647BE">
      <w:start w:val="1"/>
      <w:numFmt w:val="lowerLetter"/>
      <w:lvlText w:val="%5"/>
      <w:lvlJc w:val="left"/>
      <w:pPr>
        <w:ind w:left="46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558A0BC">
      <w:start w:val="1"/>
      <w:numFmt w:val="lowerRoman"/>
      <w:lvlText w:val="%6"/>
      <w:lvlJc w:val="left"/>
      <w:pPr>
        <w:ind w:left="54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57EF144">
      <w:start w:val="1"/>
      <w:numFmt w:val="decimal"/>
      <w:lvlText w:val="%7"/>
      <w:lvlJc w:val="left"/>
      <w:pPr>
        <w:ind w:left="61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168A5D4">
      <w:start w:val="1"/>
      <w:numFmt w:val="lowerLetter"/>
      <w:lvlText w:val="%8"/>
      <w:lvlJc w:val="left"/>
      <w:pPr>
        <w:ind w:left="68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37ABD66">
      <w:start w:val="1"/>
      <w:numFmt w:val="lowerRoman"/>
      <w:lvlText w:val="%9"/>
      <w:lvlJc w:val="left"/>
      <w:pPr>
        <w:ind w:left="75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246006A"/>
    <w:multiLevelType w:val="multilevel"/>
    <w:tmpl w:val="FF32DB20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5"/>
      <w:numFmt w:val="decimal"/>
      <w:lvlRestart w:val="0"/>
      <w:lvlText w:val="%1.%2"/>
      <w:lvlJc w:val="left"/>
      <w:pPr>
        <w:ind w:left="7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5B6A4697"/>
    <w:multiLevelType w:val="hybridMultilevel"/>
    <w:tmpl w:val="B7B0828C"/>
    <w:lvl w:ilvl="0" w:tplc="BC4C360C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BACCD5C2">
      <w:start w:val="1"/>
      <w:numFmt w:val="lowerLetter"/>
      <w:lvlRestart w:val="0"/>
      <w:lvlText w:val="%2)"/>
      <w:lvlJc w:val="left"/>
      <w:pPr>
        <w:ind w:left="18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0024C380">
      <w:start w:val="1"/>
      <w:numFmt w:val="lowerRoman"/>
      <w:lvlText w:val="%3"/>
      <w:lvlJc w:val="left"/>
      <w:pPr>
        <w:ind w:left="25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8C5AFCD6">
      <w:start w:val="1"/>
      <w:numFmt w:val="decimal"/>
      <w:lvlText w:val="%4"/>
      <w:lvlJc w:val="left"/>
      <w:pPr>
        <w:ind w:left="32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41666932">
      <w:start w:val="1"/>
      <w:numFmt w:val="lowerLetter"/>
      <w:lvlText w:val="%5"/>
      <w:lvlJc w:val="left"/>
      <w:pPr>
        <w:ind w:left="39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429853A6">
      <w:start w:val="1"/>
      <w:numFmt w:val="lowerRoman"/>
      <w:lvlText w:val="%6"/>
      <w:lvlJc w:val="left"/>
      <w:pPr>
        <w:ind w:left="46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A084835E">
      <w:start w:val="1"/>
      <w:numFmt w:val="decimal"/>
      <w:lvlText w:val="%7"/>
      <w:lvlJc w:val="left"/>
      <w:pPr>
        <w:ind w:left="53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1B6C3F3A">
      <w:start w:val="1"/>
      <w:numFmt w:val="lowerLetter"/>
      <w:lvlText w:val="%8"/>
      <w:lvlJc w:val="left"/>
      <w:pPr>
        <w:ind w:left="61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F7287ABE">
      <w:start w:val="1"/>
      <w:numFmt w:val="lowerRoman"/>
      <w:lvlText w:val="%9"/>
      <w:lvlJc w:val="left"/>
      <w:pPr>
        <w:ind w:left="68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6FB950E7"/>
    <w:multiLevelType w:val="hybridMultilevel"/>
    <w:tmpl w:val="06567042"/>
    <w:lvl w:ilvl="0" w:tplc="F732F08E">
      <w:start w:val="1"/>
      <w:numFmt w:val="lowerLetter"/>
      <w:lvlText w:val="%1)"/>
      <w:lvlJc w:val="left"/>
      <w:pPr>
        <w:ind w:left="20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ABA943C">
      <w:start w:val="1"/>
      <w:numFmt w:val="lowerLetter"/>
      <w:lvlText w:val="%2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6FE4678">
      <w:start w:val="1"/>
      <w:numFmt w:val="lowerRoman"/>
      <w:lvlText w:val="%3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790A4D6">
      <w:start w:val="1"/>
      <w:numFmt w:val="decimal"/>
      <w:lvlText w:val="%4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934C6E2">
      <w:start w:val="1"/>
      <w:numFmt w:val="lowerLetter"/>
      <w:lvlText w:val="%5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598FBCA">
      <w:start w:val="1"/>
      <w:numFmt w:val="lowerRoman"/>
      <w:lvlText w:val="%6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1625128">
      <w:start w:val="1"/>
      <w:numFmt w:val="decimal"/>
      <w:lvlText w:val="%7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B2EBD6C">
      <w:start w:val="1"/>
      <w:numFmt w:val="lowerLetter"/>
      <w:lvlText w:val="%8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3E23090">
      <w:start w:val="1"/>
      <w:numFmt w:val="lowerRoman"/>
      <w:lvlText w:val="%9"/>
      <w:lvlJc w:val="left"/>
      <w:pPr>
        <w:ind w:left="75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72C12490"/>
    <w:multiLevelType w:val="multilevel"/>
    <w:tmpl w:val="9E084746"/>
    <w:lvl w:ilvl="0">
      <w:start w:val="5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6"/>
      <w:numFmt w:val="decimal"/>
      <w:lvlRestart w:val="0"/>
      <w:lvlText w:val="%1.%2"/>
      <w:lvlJc w:val="left"/>
      <w:pPr>
        <w:ind w:left="7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5"/>
  </w:num>
  <w:num w:numId="2">
    <w:abstractNumId w:val="1"/>
  </w:num>
  <w:num w:numId="3">
    <w:abstractNumId w:val="9"/>
  </w:num>
  <w:num w:numId="4">
    <w:abstractNumId w:val="3"/>
  </w:num>
  <w:num w:numId="5">
    <w:abstractNumId w:val="2"/>
  </w:num>
  <w:num w:numId="6">
    <w:abstractNumId w:val="8"/>
  </w:num>
  <w:num w:numId="7">
    <w:abstractNumId w:val="0"/>
  </w:num>
  <w:num w:numId="8">
    <w:abstractNumId w:val="11"/>
  </w:num>
  <w:num w:numId="9">
    <w:abstractNumId w:val="10"/>
  </w:num>
  <w:num w:numId="10">
    <w:abstractNumId w:val="4"/>
  </w:num>
  <w:num w:numId="11">
    <w:abstractNumId w:val="7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0B35"/>
    <w:rsid w:val="001E0B35"/>
    <w:rsid w:val="00C21817"/>
    <w:rsid w:val="00E04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13B945-D5BB-4722-A05E-F0D1333B0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Times New Roman" w:eastAsia="Times New Roman" w:hAnsi="Times New Roman" w:cs="Times New Roman"/>
      <w:color w:val="000000"/>
    </w:rPr>
  </w:style>
  <w:style w:type="paragraph" w:styleId="Nadpis1">
    <w:name w:val="heading 1"/>
    <w:next w:val="Normln"/>
    <w:link w:val="Nadpis1Char"/>
    <w:uiPriority w:val="9"/>
    <w:unhideWhenUsed/>
    <w:qFormat/>
    <w:pPr>
      <w:keepNext/>
      <w:keepLines/>
      <w:spacing w:after="50"/>
      <w:ind w:left="58" w:hanging="10"/>
      <w:jc w:val="center"/>
      <w:outlineLvl w:val="0"/>
    </w:pPr>
    <w:rPr>
      <w:rFonts w:ascii="Times New Roman" w:eastAsia="Times New Roman" w:hAnsi="Times New Roman" w:cs="Times New Roman"/>
      <w:color w:val="000000"/>
      <w:sz w:val="34"/>
    </w:rPr>
  </w:style>
  <w:style w:type="paragraph" w:styleId="Nadpis2">
    <w:name w:val="heading 2"/>
    <w:next w:val="Normln"/>
    <w:link w:val="Nadpis2Char"/>
    <w:uiPriority w:val="9"/>
    <w:unhideWhenUsed/>
    <w:qFormat/>
    <w:pPr>
      <w:keepNext/>
      <w:keepLines/>
      <w:spacing w:after="0"/>
      <w:ind w:left="998"/>
      <w:outlineLvl w:val="1"/>
    </w:pPr>
    <w:rPr>
      <w:rFonts w:ascii="Times New Roman" w:eastAsia="Times New Roman" w:hAnsi="Times New Roman" w:cs="Times New Roman"/>
      <w:color w:val="000000"/>
      <w:sz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rPr>
      <w:rFonts w:ascii="Times New Roman" w:eastAsia="Times New Roman" w:hAnsi="Times New Roman" w:cs="Times New Roman"/>
      <w:color w:val="000000"/>
      <w:sz w:val="26"/>
    </w:rPr>
  </w:style>
  <w:style w:type="character" w:customStyle="1" w:styleId="Nadpis1Char">
    <w:name w:val="Nadpis 1 Char"/>
    <w:link w:val="Nadpis1"/>
    <w:rPr>
      <w:rFonts w:ascii="Times New Roman" w:eastAsia="Times New Roman" w:hAnsi="Times New Roman" w:cs="Times New Roman"/>
      <w:color w:val="000000"/>
      <w:sz w:val="3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jpg"/><Relationship Id="rId18" Type="http://schemas.openxmlformats.org/officeDocument/2006/relationships/image" Target="media/image12.jpg"/><Relationship Id="rId26" Type="http://schemas.openxmlformats.org/officeDocument/2006/relationships/image" Target="media/image14.jpg"/><Relationship Id="rId21" Type="http://schemas.openxmlformats.org/officeDocument/2006/relationships/header" Target="header2.xml"/><Relationship Id="rId42" Type="http://schemas.openxmlformats.org/officeDocument/2006/relationships/image" Target="media/image18.jpg"/><Relationship Id="rId47" Type="http://schemas.openxmlformats.org/officeDocument/2006/relationships/footer" Target="footer5.xml"/><Relationship Id="rId50" Type="http://schemas.openxmlformats.org/officeDocument/2006/relationships/image" Target="media/image20.jpg"/><Relationship Id="rId55" Type="http://schemas.openxmlformats.org/officeDocument/2006/relationships/image" Target="media/image25.jpg"/><Relationship Id="rId63" Type="http://schemas.openxmlformats.org/officeDocument/2006/relationships/image" Target="media/image33.jpg"/><Relationship Id="rId68" Type="http://schemas.openxmlformats.org/officeDocument/2006/relationships/footer" Target="footer7.xml"/><Relationship Id="rId76" Type="http://schemas.openxmlformats.org/officeDocument/2006/relationships/header" Target="header11.xml"/><Relationship Id="rId7" Type="http://schemas.openxmlformats.org/officeDocument/2006/relationships/image" Target="media/image1.jpg"/><Relationship Id="rId71" Type="http://schemas.openxmlformats.org/officeDocument/2006/relationships/footer" Target="footer9.xml"/><Relationship Id="rId2" Type="http://schemas.openxmlformats.org/officeDocument/2006/relationships/styles" Target="styles.xml"/><Relationship Id="rId16" Type="http://schemas.openxmlformats.org/officeDocument/2006/relationships/image" Target="media/image10.jpg"/><Relationship Id="rId29" Type="http://schemas.openxmlformats.org/officeDocument/2006/relationships/image" Target="media/image17.jp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g"/><Relationship Id="rId24" Type="http://schemas.openxmlformats.org/officeDocument/2006/relationships/header" Target="header3.xml"/><Relationship Id="rId45" Type="http://schemas.openxmlformats.org/officeDocument/2006/relationships/header" Target="header5.xml"/><Relationship Id="rId53" Type="http://schemas.openxmlformats.org/officeDocument/2006/relationships/image" Target="media/image23.jpg"/><Relationship Id="rId58" Type="http://schemas.openxmlformats.org/officeDocument/2006/relationships/image" Target="media/image28.jpg"/><Relationship Id="rId66" Type="http://schemas.openxmlformats.org/officeDocument/2006/relationships/header" Target="header7.xml"/><Relationship Id="rId74" Type="http://schemas.openxmlformats.org/officeDocument/2006/relationships/image" Target="media/image38.jpg"/><Relationship Id="rId79" Type="http://schemas.openxmlformats.org/officeDocument/2006/relationships/header" Target="header12.xml"/><Relationship Id="rId5" Type="http://schemas.openxmlformats.org/officeDocument/2006/relationships/footnotes" Target="footnotes.xml"/><Relationship Id="rId15" Type="http://schemas.openxmlformats.org/officeDocument/2006/relationships/image" Target="media/image9.jpg"/><Relationship Id="rId23" Type="http://schemas.openxmlformats.org/officeDocument/2006/relationships/footer" Target="footer2.xml"/><Relationship Id="rId28" Type="http://schemas.openxmlformats.org/officeDocument/2006/relationships/image" Target="media/image16.jpg"/><Relationship Id="rId49" Type="http://schemas.openxmlformats.org/officeDocument/2006/relationships/footer" Target="footer6.xml"/><Relationship Id="rId57" Type="http://schemas.openxmlformats.org/officeDocument/2006/relationships/image" Target="media/image27.jpg"/><Relationship Id="rId61" Type="http://schemas.openxmlformats.org/officeDocument/2006/relationships/image" Target="media/image31.jpg"/><Relationship Id="rId82" Type="http://schemas.openxmlformats.org/officeDocument/2006/relationships/theme" Target="theme/theme1.xml"/><Relationship Id="rId10" Type="http://schemas.openxmlformats.org/officeDocument/2006/relationships/image" Target="media/image4.jpg"/><Relationship Id="rId19" Type="http://schemas.openxmlformats.org/officeDocument/2006/relationships/image" Target="media/image13.jpg"/><Relationship Id="rId44" Type="http://schemas.openxmlformats.org/officeDocument/2006/relationships/header" Target="header4.xml"/><Relationship Id="rId52" Type="http://schemas.openxmlformats.org/officeDocument/2006/relationships/image" Target="media/image22.jpg"/><Relationship Id="rId60" Type="http://schemas.openxmlformats.org/officeDocument/2006/relationships/image" Target="media/image30.jpg"/><Relationship Id="rId65" Type="http://schemas.openxmlformats.org/officeDocument/2006/relationships/image" Target="media/image35.jpg"/><Relationship Id="rId73" Type="http://schemas.openxmlformats.org/officeDocument/2006/relationships/image" Target="media/image37.jpg"/><Relationship Id="rId78" Type="http://schemas.openxmlformats.org/officeDocument/2006/relationships/footer" Target="footer11.xml"/><Relationship Id="rId8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image" Target="media/image8.jpg"/><Relationship Id="rId22" Type="http://schemas.openxmlformats.org/officeDocument/2006/relationships/footer" Target="footer1.xml"/><Relationship Id="rId27" Type="http://schemas.openxmlformats.org/officeDocument/2006/relationships/image" Target="media/image15.jpg"/><Relationship Id="rId43" Type="http://schemas.openxmlformats.org/officeDocument/2006/relationships/image" Target="media/image19.jpg"/><Relationship Id="rId48" Type="http://schemas.openxmlformats.org/officeDocument/2006/relationships/header" Target="header6.xml"/><Relationship Id="rId56" Type="http://schemas.openxmlformats.org/officeDocument/2006/relationships/image" Target="media/image26.jpg"/><Relationship Id="rId64" Type="http://schemas.openxmlformats.org/officeDocument/2006/relationships/image" Target="media/image34.jpg"/><Relationship Id="rId69" Type="http://schemas.openxmlformats.org/officeDocument/2006/relationships/footer" Target="footer8.xml"/><Relationship Id="rId77" Type="http://schemas.openxmlformats.org/officeDocument/2006/relationships/footer" Target="footer10.xml"/><Relationship Id="rId8" Type="http://schemas.openxmlformats.org/officeDocument/2006/relationships/image" Target="media/image2.jpg"/><Relationship Id="rId51" Type="http://schemas.openxmlformats.org/officeDocument/2006/relationships/image" Target="media/image21.jpg"/><Relationship Id="rId72" Type="http://schemas.openxmlformats.org/officeDocument/2006/relationships/image" Target="media/image36.jpg"/><Relationship Id="rId80" Type="http://schemas.openxmlformats.org/officeDocument/2006/relationships/footer" Target="footer12.xml"/><Relationship Id="rId3" Type="http://schemas.openxmlformats.org/officeDocument/2006/relationships/settings" Target="settings.xml"/><Relationship Id="rId12" Type="http://schemas.openxmlformats.org/officeDocument/2006/relationships/image" Target="media/image6.jpg"/><Relationship Id="rId17" Type="http://schemas.openxmlformats.org/officeDocument/2006/relationships/image" Target="media/image11.jpg"/><Relationship Id="rId25" Type="http://schemas.openxmlformats.org/officeDocument/2006/relationships/footer" Target="footer3.xml"/><Relationship Id="rId46" Type="http://schemas.openxmlformats.org/officeDocument/2006/relationships/footer" Target="footer4.xml"/><Relationship Id="rId59" Type="http://schemas.openxmlformats.org/officeDocument/2006/relationships/image" Target="media/image29.jpg"/><Relationship Id="rId67" Type="http://schemas.openxmlformats.org/officeDocument/2006/relationships/header" Target="header8.xml"/><Relationship Id="rId20" Type="http://schemas.openxmlformats.org/officeDocument/2006/relationships/header" Target="header1.xml"/><Relationship Id="rId41" Type="http://schemas.openxmlformats.org/officeDocument/2006/relationships/image" Target="media/image149.jpg"/><Relationship Id="rId54" Type="http://schemas.openxmlformats.org/officeDocument/2006/relationships/image" Target="media/image24.jpg"/><Relationship Id="rId62" Type="http://schemas.openxmlformats.org/officeDocument/2006/relationships/image" Target="media/image32.jpg"/><Relationship Id="rId70" Type="http://schemas.openxmlformats.org/officeDocument/2006/relationships/header" Target="header9.xml"/><Relationship Id="rId75" Type="http://schemas.openxmlformats.org/officeDocument/2006/relationships/header" Target="header10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4037</Words>
  <Characters>23821</Characters>
  <Application>Microsoft Office Word</Application>
  <DocSecurity>0</DocSecurity>
  <Lines>198</Lines>
  <Paragraphs>55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IDSK</Company>
  <LinksUpToDate>false</LinksUpToDate>
  <CharactersWithSpaces>27803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Buchetka Oldřich</dc:creator>
  <cp:keywords/>
  <cp:lastModifiedBy>Buchetka Oldřich</cp:lastModifiedBy>
  <cp:revision>2</cp:revision>
  <dcterms:created xsi:type="dcterms:W3CDTF">2020-12-30T13:53:00Z</dcterms:created>
  <dcterms:modified xsi:type="dcterms:W3CDTF">2020-12-30T13:53:00Z</dcterms:modified>
</cp:coreProperties>
</file>