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zák. č. 89/2012 Sb., obč. zákoníku - dále jen „OZ“)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0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prodávajícího:</w:t>
        <w:tab/>
        <w:t>č. smlouvy kupujícího:</w:t>
      </w:r>
    </w:p>
    <w:tbl>
      <w:tblPr>
        <w:tblOverlap w:val="never"/>
        <w:jc w:val="center"/>
        <w:tblLayout w:type="fixed"/>
      </w:tblPr>
      <w:tblGrid>
        <w:gridCol w:w="4979"/>
        <w:gridCol w:w="1706"/>
        <w:gridCol w:w="3539"/>
      </w:tblGrid>
      <w:tr>
        <w:trPr>
          <w:trHeight w:val="33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 PROFI AUTO CZ, a.s. Kolovratská 1367/15 251 01 Říčany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26178559 DIČ: CZ26178559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ředitelem společnosti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 příspěvková organizace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58601 Jihlava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00090450 DIČ: CZ00090450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Ing. Radovanem Necidem, ředitelem organizace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 věcech technických: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koordinátorem MTZ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mistrem dopravy CM Třebíč</w:t>
            </w:r>
          </w:p>
        </w:tc>
      </w:tr>
      <w:tr>
        <w:trPr>
          <w:trHeight w:val="122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 SMLOUVY: dodávka náhradních dílu na opravu vozidla IVECO Trakker 6;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RZ: 3J8 0750 JÚ: 2918 pro CM Jihlava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(dále také jako „zboží“)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DPF Filtr IVECO TRAKKER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133 950,-</w:t>
            </w:r>
          </w:p>
        </w:tc>
      </w:tr>
      <w:tr>
        <w:trPr>
          <w:trHeight w:val="2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133 950,-</w:t>
            </w:r>
          </w:p>
        </w:tc>
      </w:tr>
      <w:tr>
        <w:trPr>
          <w:trHeight w:val="8053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66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 DODÁVKY: do 31. 12. 2020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66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Místo plnění dodávky: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Třebíč, Hrotovická 1102, 674 01 Třebíč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66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Způsob dopravy: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66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Odběratel: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Třebíč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Platební podmínky: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64" w:lineRule="auto"/>
              <w:ind w:left="3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Úhrada ceny dodávek bude prováděna bezhotovostně v CZK. Faktura bude obsahovat veškeré náležitosti daňového dokladu dle platných právních předpisů. Splatnost faktury je 30 dní od data jejího doručení.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71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Zboží přechází do vlastnictví kupujícího až po jeho zaplacení prodávajícímu.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34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ujednání: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66" w:lineRule="auto"/>
              <w:ind w:left="3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2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2 stejnopisech. Každá smluvní strana obdrží vyhotovení (kupující 1 x, prodávající 1x). Změny a dodatky lze činit pouze písemně s podpisy oprávněných osob. Kupující je oprávněn uveřejnit celý obsah smlouvy, včetně identifikačních údajů prodávajícího.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2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980"/>
        <w:ind w:left="2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6717" w:val="left"/>
        </w:tabs>
        <w:bidi w:val="0"/>
        <w:spacing w:before="0" w:after="260" w:line="240" w:lineRule="auto"/>
        <w:ind w:left="2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Říčanech dne:</w:t>
        <w:tab/>
        <w:t>V Jihlavě dne: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6717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prodávajícího</w:t>
        <w:tab/>
        <w:t>za kupujícího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6717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Jiří Tovara</w:t>
        <w:tab/>
        <w:t>Ing. Radovan Necid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6717" w:val="left"/>
        </w:tabs>
        <w:bidi w:val="0"/>
        <w:spacing w:before="0" w:after="14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společnost</w:t>
        <w:tab/>
        <w:t>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462" w:left="985" w:right="669" w:bottom="967" w:header="34" w:footer="53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Titulek tabulky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6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Titulek tabulky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line="266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SKM_C30820122811310</dc:title>
  <dc:subject/>
  <dc:creator/>
  <cp:keywords/>
</cp:coreProperties>
</file>